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2832" w:rsidRPr="00D505DB" w:rsidRDefault="00AB2832" w:rsidP="00AB2832">
      <w:pPr>
        <w:jc w:val="both"/>
        <w:rPr>
          <w:rFonts w:cs="Arial"/>
          <w:b/>
          <w:bCs/>
          <w:szCs w:val="20"/>
          <w:lang w:eastAsia="sl-SI"/>
        </w:rPr>
      </w:pPr>
    </w:p>
    <w:p w:rsidR="000A1674" w:rsidRPr="00A9231D" w:rsidRDefault="000A1674" w:rsidP="000A167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0A1674" w:rsidRPr="00A9231D" w:rsidRDefault="000A1674" w:rsidP="000A167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0A1674" w:rsidRPr="00A9231D" w:rsidRDefault="000A1674" w:rsidP="000A16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0A1674" w:rsidRPr="00A9231D" w:rsidRDefault="000A1674" w:rsidP="000A16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0A1674" w:rsidRPr="00A9231D" w:rsidRDefault="000A1674" w:rsidP="000A16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AB2832" w:rsidRPr="00D505DB" w:rsidRDefault="00AB2832" w:rsidP="00AB2832"/>
    <w:tbl>
      <w:tblPr>
        <w:tblW w:w="9491" w:type="dxa"/>
        <w:tblInd w:w="284" w:type="dxa"/>
        <w:tblLook w:val="04A0" w:firstRow="1" w:lastRow="0" w:firstColumn="1" w:lastColumn="0" w:noHBand="0" w:noVBand="1"/>
      </w:tblPr>
      <w:tblGrid>
        <w:gridCol w:w="9491"/>
      </w:tblGrid>
      <w:tr w:rsidR="009A54EE" w:rsidRPr="00D505DB" w:rsidTr="00C725A4">
        <w:trPr>
          <w:trHeight w:val="6812"/>
        </w:trPr>
        <w:tc>
          <w:tcPr>
            <w:tcW w:w="9491" w:type="dxa"/>
            <w:shd w:val="clear" w:color="auto" w:fill="auto"/>
          </w:tcPr>
          <w:tbl>
            <w:tblPr>
              <w:tblW w:w="8930" w:type="dxa"/>
              <w:tblLook w:val="04A0" w:firstRow="1" w:lastRow="0" w:firstColumn="1" w:lastColumn="0" w:noHBand="0" w:noVBand="1"/>
            </w:tblPr>
            <w:tblGrid>
              <w:gridCol w:w="8930"/>
            </w:tblGrid>
            <w:tr w:rsidR="00343402" w:rsidRPr="00D505DB" w:rsidTr="00555577">
              <w:tc>
                <w:tcPr>
                  <w:tcW w:w="8930" w:type="dxa"/>
                </w:tcPr>
                <w:p w:rsidR="00791163" w:rsidRPr="00D505DB" w:rsidRDefault="00791163" w:rsidP="00D44C31">
                  <w:pPr>
                    <w:suppressAutoHyphens/>
                    <w:overflowPunct w:val="0"/>
                    <w:autoSpaceDE w:val="0"/>
                    <w:autoSpaceDN w:val="0"/>
                    <w:adjustRightInd w:val="0"/>
                    <w:jc w:val="both"/>
                    <w:textAlignment w:val="baseline"/>
                    <w:rPr>
                      <w:rFonts w:cs="Arial"/>
                      <w:b/>
                      <w:bCs/>
                      <w:szCs w:val="20"/>
                    </w:rPr>
                  </w:pPr>
                  <w:bookmarkStart w:id="0" w:name="_Hlk173103788"/>
                </w:p>
                <w:p w:rsidR="00791163" w:rsidRPr="00D505DB" w:rsidRDefault="00791163" w:rsidP="00D44C31">
                  <w:pPr>
                    <w:suppressAutoHyphens/>
                    <w:overflowPunct w:val="0"/>
                    <w:autoSpaceDE w:val="0"/>
                    <w:autoSpaceDN w:val="0"/>
                    <w:adjustRightInd w:val="0"/>
                    <w:jc w:val="both"/>
                    <w:textAlignment w:val="baseline"/>
                    <w:rPr>
                      <w:rFonts w:cs="Arial"/>
                      <w:szCs w:val="20"/>
                    </w:rPr>
                  </w:pPr>
                </w:p>
                <w:p w:rsidR="003706AD" w:rsidRPr="00D505DB" w:rsidRDefault="00D3073D" w:rsidP="00D44C31">
                  <w:pPr>
                    <w:suppressAutoHyphens/>
                    <w:overflowPunct w:val="0"/>
                    <w:autoSpaceDE w:val="0"/>
                    <w:autoSpaceDN w:val="0"/>
                    <w:adjustRightInd w:val="0"/>
                    <w:jc w:val="right"/>
                    <w:textAlignment w:val="baseline"/>
                    <w:rPr>
                      <w:rFonts w:cs="Arial"/>
                      <w:b/>
                      <w:bCs/>
                      <w:szCs w:val="20"/>
                    </w:rPr>
                  </w:pPr>
                  <w:r>
                    <w:rPr>
                      <w:rFonts w:cs="Arial"/>
                      <w:b/>
                      <w:bCs/>
                      <w:szCs w:val="20"/>
                    </w:rPr>
                    <w:t>PRVA OBRAVNAVA</w:t>
                  </w:r>
                </w:p>
                <w:p w:rsidR="00791163" w:rsidRPr="00D505DB" w:rsidRDefault="00791163" w:rsidP="00D44C31">
                  <w:pPr>
                    <w:suppressAutoHyphens/>
                    <w:overflowPunct w:val="0"/>
                    <w:autoSpaceDE w:val="0"/>
                    <w:autoSpaceDN w:val="0"/>
                    <w:adjustRightInd w:val="0"/>
                    <w:jc w:val="right"/>
                    <w:textAlignment w:val="baseline"/>
                    <w:rPr>
                      <w:rFonts w:cs="Arial"/>
                      <w:b/>
                      <w:bCs/>
                      <w:szCs w:val="20"/>
                    </w:rPr>
                  </w:pPr>
                  <w:r w:rsidRPr="00D505DB">
                    <w:rPr>
                      <w:rFonts w:cs="Arial"/>
                      <w:b/>
                      <w:bCs/>
                      <w:szCs w:val="20"/>
                    </w:rPr>
                    <w:t>EVA</w:t>
                  </w:r>
                  <w:r w:rsidR="00F414EB" w:rsidRPr="00D505DB">
                    <w:rPr>
                      <w:rFonts w:cs="Arial"/>
                      <w:b/>
                      <w:bCs/>
                      <w:szCs w:val="20"/>
                    </w:rPr>
                    <w:t xml:space="preserve"> </w:t>
                  </w:r>
                  <w:r w:rsidR="00B90AE8" w:rsidRPr="00D505DB">
                    <w:rPr>
                      <w:rFonts w:cs="Arial"/>
                      <w:b/>
                      <w:bCs/>
                      <w:szCs w:val="20"/>
                    </w:rPr>
                    <w:t>202</w:t>
                  </w:r>
                  <w:r w:rsidR="005669AF" w:rsidRPr="00D505DB">
                    <w:rPr>
                      <w:rFonts w:cs="Arial"/>
                      <w:b/>
                      <w:bCs/>
                      <w:szCs w:val="20"/>
                    </w:rPr>
                    <w:t>5</w:t>
                  </w:r>
                  <w:r w:rsidR="00B90AE8" w:rsidRPr="00D505DB">
                    <w:rPr>
                      <w:rFonts w:cs="Arial"/>
                      <w:b/>
                      <w:bCs/>
                      <w:szCs w:val="20"/>
                    </w:rPr>
                    <w:t>-1611-00</w:t>
                  </w:r>
                  <w:r w:rsidR="005669AF" w:rsidRPr="00D505DB">
                    <w:rPr>
                      <w:rFonts w:cs="Arial"/>
                      <w:b/>
                      <w:bCs/>
                      <w:szCs w:val="20"/>
                    </w:rPr>
                    <w:t>05</w:t>
                  </w:r>
                </w:p>
                <w:p w:rsidR="003706AD" w:rsidRDefault="003706AD" w:rsidP="003706AD">
                  <w:pPr>
                    <w:suppressAutoHyphens/>
                    <w:overflowPunct w:val="0"/>
                    <w:autoSpaceDE w:val="0"/>
                    <w:autoSpaceDN w:val="0"/>
                    <w:adjustRightInd w:val="0"/>
                    <w:jc w:val="right"/>
                    <w:textAlignment w:val="baseline"/>
                    <w:rPr>
                      <w:rFonts w:cs="Arial"/>
                      <w:b/>
                      <w:bCs/>
                      <w:szCs w:val="20"/>
                    </w:rPr>
                  </w:pPr>
                  <w:r w:rsidRPr="00D505DB">
                    <w:rPr>
                      <w:rFonts w:cs="Arial"/>
                      <w:b/>
                      <w:bCs/>
                      <w:szCs w:val="20"/>
                    </w:rPr>
                    <w:t>PREDLOG</w:t>
                  </w:r>
                </w:p>
                <w:p w:rsidR="00791163" w:rsidRPr="00D505DB" w:rsidRDefault="00791163" w:rsidP="00791163">
                  <w:pPr>
                    <w:jc w:val="both"/>
                    <w:rPr>
                      <w:rFonts w:cs="Arial"/>
                      <w:szCs w:val="20"/>
                    </w:rPr>
                  </w:pPr>
                </w:p>
                <w:tbl>
                  <w:tblPr>
                    <w:tblW w:w="8714" w:type="dxa"/>
                    <w:tblLook w:val="04A0" w:firstRow="1" w:lastRow="0" w:firstColumn="1" w:lastColumn="0" w:noHBand="0" w:noVBand="1"/>
                  </w:tblPr>
                  <w:tblGrid>
                    <w:gridCol w:w="8714"/>
                  </w:tblGrid>
                  <w:tr w:rsidR="00791163" w:rsidRPr="00D505DB" w:rsidTr="00A33180">
                    <w:tc>
                      <w:tcPr>
                        <w:tcW w:w="8714" w:type="dxa"/>
                      </w:tcPr>
                      <w:p w:rsidR="00791163" w:rsidRPr="00D505DB" w:rsidRDefault="00791163" w:rsidP="001605BF">
                        <w:pPr>
                          <w:suppressAutoHyphens/>
                          <w:overflowPunct w:val="0"/>
                          <w:autoSpaceDE w:val="0"/>
                          <w:autoSpaceDN w:val="0"/>
                          <w:adjustRightInd w:val="0"/>
                          <w:spacing w:before="120" w:after="160"/>
                          <w:jc w:val="center"/>
                          <w:textAlignment w:val="baseline"/>
                          <w:rPr>
                            <w:rFonts w:cs="Arial"/>
                            <w:szCs w:val="20"/>
                          </w:rPr>
                        </w:pPr>
                      </w:p>
                      <w:p w:rsidR="00791163" w:rsidRPr="00D505DB" w:rsidRDefault="00791163" w:rsidP="001605BF">
                        <w:pPr>
                          <w:suppressAutoHyphens/>
                          <w:overflowPunct w:val="0"/>
                          <w:autoSpaceDE w:val="0"/>
                          <w:autoSpaceDN w:val="0"/>
                          <w:adjustRightInd w:val="0"/>
                          <w:spacing w:before="120" w:after="160"/>
                          <w:jc w:val="center"/>
                          <w:textAlignment w:val="baseline"/>
                          <w:rPr>
                            <w:rFonts w:cs="Arial"/>
                            <w:b/>
                            <w:bCs/>
                            <w:szCs w:val="20"/>
                          </w:rPr>
                        </w:pPr>
                        <w:r w:rsidRPr="00D505DB">
                          <w:rPr>
                            <w:rFonts w:cs="Arial"/>
                            <w:b/>
                            <w:bCs/>
                            <w:szCs w:val="20"/>
                          </w:rPr>
                          <w:t>ZAKON O SPREMEMBAH IN DOPOLNITVAH ZAKONA O DAVČNEM POSTOPKU</w:t>
                        </w:r>
                      </w:p>
                    </w:tc>
                  </w:tr>
                </w:tbl>
                <w:p w:rsidR="00791163" w:rsidRPr="00D505DB" w:rsidRDefault="00791163" w:rsidP="00D44C31">
                  <w:pPr>
                    <w:spacing w:after="200"/>
                    <w:rPr>
                      <w:rFonts w:cs="Arial"/>
                      <w:szCs w:val="20"/>
                    </w:rPr>
                  </w:pPr>
                </w:p>
                <w:tbl>
                  <w:tblPr>
                    <w:tblW w:w="8714" w:type="dxa"/>
                    <w:tblLook w:val="04A0" w:firstRow="1" w:lastRow="0" w:firstColumn="1" w:lastColumn="0" w:noHBand="0" w:noVBand="1"/>
                  </w:tblPr>
                  <w:tblGrid>
                    <w:gridCol w:w="8714"/>
                  </w:tblGrid>
                  <w:tr w:rsidR="00343402" w:rsidRPr="00D505DB" w:rsidTr="00A33180">
                    <w:tc>
                      <w:tcPr>
                        <w:tcW w:w="8714" w:type="dxa"/>
                      </w:tcPr>
                      <w:p w:rsidR="00343402" w:rsidRPr="00D505DB"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b/>
                            <w:bCs/>
                            <w:szCs w:val="20"/>
                          </w:rPr>
                        </w:pPr>
                        <w:r w:rsidRPr="00D505DB">
                          <w:rPr>
                            <w:rFonts w:cs="Arial"/>
                            <w:b/>
                            <w:bCs/>
                            <w:szCs w:val="20"/>
                          </w:rPr>
                          <w:t>I. UVOD</w:t>
                        </w:r>
                        <w:r w:rsidRPr="00D505DB">
                          <w:rPr>
                            <w:rFonts w:cs="Arial"/>
                            <w:b/>
                            <w:bCs/>
                            <w:szCs w:val="20"/>
                          </w:rPr>
                          <w:tab/>
                        </w:r>
                      </w:p>
                    </w:tc>
                  </w:tr>
                  <w:tr w:rsidR="00343402" w:rsidRPr="00D505DB" w:rsidTr="00A33180">
                    <w:tc>
                      <w:tcPr>
                        <w:tcW w:w="8714" w:type="dxa"/>
                      </w:tcPr>
                      <w:p w:rsidR="00343402" w:rsidRPr="00D505DB" w:rsidRDefault="003B4F6F" w:rsidP="003B4F6F">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t xml:space="preserve">1. </w:t>
                        </w:r>
                        <w:r w:rsidR="00343402" w:rsidRPr="00D505DB">
                          <w:rPr>
                            <w:rFonts w:cs="Arial"/>
                            <w:b/>
                            <w:bCs/>
                            <w:szCs w:val="20"/>
                          </w:rPr>
                          <w:t>OCENA STANJA IN RAZLOGI ZA SPREJEM PREDLOGA ZAKONA</w:t>
                        </w:r>
                      </w:p>
                      <w:p w:rsidR="003B4F6F" w:rsidRPr="00D505DB" w:rsidRDefault="003B4F6F" w:rsidP="003B4F6F"/>
                    </w:tc>
                  </w:tr>
                  <w:tr w:rsidR="00343402" w:rsidRPr="00D505DB" w:rsidTr="00A33180">
                    <w:tc>
                      <w:tcPr>
                        <w:tcW w:w="8714" w:type="dxa"/>
                      </w:tcPr>
                      <w:p w:rsidR="00CA4145" w:rsidRPr="00D505DB" w:rsidRDefault="00C60CF5" w:rsidP="00D44C31">
                        <w:pPr>
                          <w:jc w:val="both"/>
                          <w:rPr>
                            <w:rFonts w:cs="Arial"/>
                            <w:szCs w:val="20"/>
                          </w:rPr>
                        </w:pPr>
                        <w:bookmarkStart w:id="1" w:name="_Hlk174350726"/>
                        <w:r>
                          <w:rPr>
                            <w:rFonts w:cs="Arial"/>
                            <w:szCs w:val="20"/>
                          </w:rPr>
                          <w:t xml:space="preserve">Davčni postopek, ki ga ureja </w:t>
                        </w:r>
                        <w:r w:rsidR="001E07D5" w:rsidRPr="00D505DB">
                          <w:rPr>
                            <w:rFonts w:cs="Arial"/>
                            <w:szCs w:val="20"/>
                          </w:rPr>
                          <w:t>Zakon o davčnem postopku (v nadaljnjem besedilu: ZDavP-2</w:t>
                        </w:r>
                        <w:r w:rsidR="005155C0" w:rsidRPr="00D505DB">
                          <w:rPr>
                            <w:rStyle w:val="Sprotnaopomba-sklic"/>
                            <w:szCs w:val="20"/>
                          </w:rPr>
                          <w:footnoteReference w:id="2"/>
                        </w:r>
                        <w:r w:rsidR="001E07D5" w:rsidRPr="00D505DB">
                          <w:rPr>
                            <w:rFonts w:cs="Arial"/>
                            <w:szCs w:val="20"/>
                          </w:rPr>
                          <w:t>)</w:t>
                        </w:r>
                        <w:r>
                          <w:rPr>
                            <w:rFonts w:cs="Arial"/>
                            <w:szCs w:val="20"/>
                          </w:rPr>
                          <w:t>,</w:t>
                        </w:r>
                        <w:r w:rsidR="001E07D5" w:rsidRPr="00D505DB">
                          <w:rPr>
                            <w:rFonts w:cs="Arial"/>
                            <w:szCs w:val="20"/>
                          </w:rPr>
                          <w:t xml:space="preserve"> je kot poseben upravni postopek sistem procesnih pravil, po katerih mora</w:t>
                        </w:r>
                        <w:r w:rsidR="000D7180" w:rsidRPr="00D505DB">
                          <w:rPr>
                            <w:rFonts w:cs="Arial"/>
                            <w:szCs w:val="20"/>
                          </w:rPr>
                          <w:t>jo</w:t>
                        </w:r>
                        <w:r w:rsidR="001E07D5" w:rsidRPr="00D505DB">
                          <w:rPr>
                            <w:rFonts w:cs="Arial"/>
                            <w:szCs w:val="20"/>
                          </w:rPr>
                          <w:t xml:space="preserve"> ravnati davčni organ</w:t>
                        </w:r>
                        <w:r w:rsidR="00B82D48" w:rsidRPr="00D505DB">
                          <w:rPr>
                            <w:rFonts w:cs="Arial"/>
                            <w:szCs w:val="20"/>
                          </w:rPr>
                          <w:t xml:space="preserve"> in zavezanci za davek</w:t>
                        </w:r>
                        <w:r w:rsidR="00910266" w:rsidRPr="00D505DB">
                          <w:rPr>
                            <w:rFonts w:cs="Arial"/>
                            <w:szCs w:val="20"/>
                          </w:rPr>
                          <w:t xml:space="preserve"> pri pobiranju davkov (obračunavanju, odmeri, plačevanju, vračilu, nadzoru in izvršbi davkov). Ta pravna pravila </w:t>
                        </w:r>
                        <w:r w:rsidR="00EC4974" w:rsidRPr="00D505DB">
                          <w:rPr>
                            <w:rFonts w:cs="Arial"/>
                            <w:szCs w:val="20"/>
                          </w:rPr>
                          <w:t xml:space="preserve">zagotavljajo pravno varstvo </w:t>
                        </w:r>
                        <w:r w:rsidR="00666085" w:rsidRPr="00D505DB">
                          <w:rPr>
                            <w:rFonts w:cs="Arial"/>
                            <w:szCs w:val="20"/>
                          </w:rPr>
                          <w:t xml:space="preserve">davčnih </w:t>
                        </w:r>
                        <w:r w:rsidR="00EC4974" w:rsidRPr="00D505DB">
                          <w:rPr>
                            <w:rFonts w:cs="Arial"/>
                            <w:szCs w:val="20"/>
                          </w:rPr>
                          <w:t xml:space="preserve">upravnih razmerij, v katera </w:t>
                        </w:r>
                        <w:r w:rsidR="00BD607D" w:rsidRPr="00D505DB">
                          <w:rPr>
                            <w:rFonts w:cs="Arial"/>
                            <w:szCs w:val="20"/>
                          </w:rPr>
                          <w:t>v</w:t>
                        </w:r>
                        <w:r w:rsidR="00EC4974" w:rsidRPr="00D505DB">
                          <w:rPr>
                            <w:rFonts w:cs="Arial"/>
                            <w:szCs w:val="20"/>
                          </w:rPr>
                          <w:t>stopajo zavezanci za davek in drugi udeleženci pri pobiranju davkov</w:t>
                        </w:r>
                        <w:r w:rsidR="00BD607D" w:rsidRPr="00D505DB">
                          <w:rPr>
                            <w:rFonts w:cs="Arial"/>
                            <w:szCs w:val="20"/>
                          </w:rPr>
                          <w:t>,</w:t>
                        </w:r>
                        <w:r w:rsidR="00EC4974" w:rsidRPr="00D505DB">
                          <w:rPr>
                            <w:rFonts w:cs="Arial"/>
                            <w:szCs w:val="20"/>
                          </w:rPr>
                          <w:t xml:space="preserve"> oziroma </w:t>
                        </w:r>
                        <w:r w:rsidR="00910266" w:rsidRPr="00D505DB">
                          <w:rPr>
                            <w:rFonts w:cs="Arial"/>
                            <w:szCs w:val="20"/>
                          </w:rPr>
                          <w:t xml:space="preserve">varujejo položaj zavezancev za davek in drugih udeležencev v tem postopku </w:t>
                        </w:r>
                        <w:r w:rsidR="00B82D48" w:rsidRPr="00D505DB">
                          <w:rPr>
                            <w:rFonts w:cs="Arial"/>
                            <w:szCs w:val="20"/>
                          </w:rPr>
                          <w:t>ter</w:t>
                        </w:r>
                        <w:r w:rsidR="00EC4974" w:rsidRPr="00D505DB">
                          <w:rPr>
                            <w:rFonts w:cs="Arial"/>
                            <w:szCs w:val="20"/>
                          </w:rPr>
                          <w:t xml:space="preserve"> s tem </w:t>
                        </w:r>
                        <w:r w:rsidR="00910266" w:rsidRPr="00D505DB">
                          <w:rPr>
                            <w:rFonts w:cs="Arial"/>
                            <w:szCs w:val="20"/>
                          </w:rPr>
                          <w:t xml:space="preserve">onemogočajo nedopustne oblastne posege v položaje davčnih zavezancev. </w:t>
                        </w:r>
                        <w:r w:rsidR="00CA4145" w:rsidRPr="00D505DB">
                          <w:rPr>
                            <w:rFonts w:cs="Arial"/>
                            <w:szCs w:val="20"/>
                          </w:rPr>
                          <w:t xml:space="preserve">Davčni zavezanci tako po postopku, določenem v ZDavP-2, lahko uveljavljajo in zavarujejo svoje pravice in pravne koristi. </w:t>
                        </w:r>
                      </w:p>
                      <w:bookmarkEnd w:id="1"/>
                      <w:p w:rsidR="00910266" w:rsidRPr="00D505DB" w:rsidRDefault="00910266" w:rsidP="00D44C31">
                        <w:pPr>
                          <w:jc w:val="both"/>
                          <w:rPr>
                            <w:rFonts w:cs="Arial"/>
                            <w:szCs w:val="20"/>
                          </w:rPr>
                        </w:pPr>
                      </w:p>
                      <w:p w:rsidR="00EC4974" w:rsidRPr="00D505DB" w:rsidRDefault="00B82D48" w:rsidP="00D44C31">
                        <w:pPr>
                          <w:jc w:val="both"/>
                          <w:rPr>
                            <w:rFonts w:cs="Arial"/>
                            <w:szCs w:val="20"/>
                          </w:rPr>
                        </w:pPr>
                        <w:r w:rsidRPr="00D505DB">
                          <w:rPr>
                            <w:rFonts w:cs="Arial"/>
                            <w:szCs w:val="20"/>
                          </w:rPr>
                          <w:t xml:space="preserve">Poleg postopkovnih pravil </w:t>
                        </w:r>
                        <w:r w:rsidR="00EC4974" w:rsidRPr="00D505DB">
                          <w:rPr>
                            <w:rFonts w:cs="Arial"/>
                            <w:szCs w:val="20"/>
                          </w:rPr>
                          <w:t xml:space="preserve">ZDavP-2 vsebuje tudi materialnopravne določbe (način plačila, vrstni red plačila, obresti, zastaranje </w:t>
                        </w:r>
                        <w:r w:rsidR="00BD607D" w:rsidRPr="00D505DB">
                          <w:rPr>
                            <w:rFonts w:cs="Arial"/>
                            <w:szCs w:val="20"/>
                          </w:rPr>
                          <w:t>in podobno</w:t>
                        </w:r>
                        <w:r w:rsidR="00EC4974" w:rsidRPr="00D505DB">
                          <w:rPr>
                            <w:rFonts w:cs="Arial"/>
                            <w:szCs w:val="20"/>
                          </w:rPr>
                          <w:t>)</w:t>
                        </w:r>
                        <w:r w:rsidRPr="00D505DB">
                          <w:rPr>
                            <w:rFonts w:cs="Arial"/>
                            <w:szCs w:val="20"/>
                          </w:rPr>
                          <w:t xml:space="preserve"> ter </w:t>
                        </w:r>
                        <w:r w:rsidR="00EC4974" w:rsidRPr="00D505DB">
                          <w:rPr>
                            <w:rFonts w:cs="Arial"/>
                            <w:szCs w:val="20"/>
                          </w:rPr>
                          <w:t>ureja medsebojno pomoč pri pobiranju davkov in izmenjavi podatkov z državami članicami Evropske unije, tretjimi državami in ozemlji</w:t>
                        </w:r>
                        <w:r w:rsidRPr="00D505DB">
                          <w:rPr>
                            <w:rFonts w:cs="Arial"/>
                            <w:szCs w:val="20"/>
                          </w:rPr>
                          <w:t>.</w:t>
                        </w:r>
                        <w:r w:rsidR="00EC4974" w:rsidRPr="00D505DB">
                          <w:rPr>
                            <w:rFonts w:cs="Arial"/>
                            <w:szCs w:val="20"/>
                          </w:rPr>
                          <w:t xml:space="preserve"> </w:t>
                        </w:r>
                      </w:p>
                      <w:p w:rsidR="000D191A" w:rsidRPr="00D505DB" w:rsidRDefault="001E07D5" w:rsidP="00D44C31">
                        <w:pPr>
                          <w:jc w:val="both"/>
                          <w:rPr>
                            <w:rFonts w:cs="Arial"/>
                            <w:szCs w:val="20"/>
                          </w:rPr>
                        </w:pPr>
                        <w:r w:rsidRPr="00D505DB">
                          <w:rPr>
                            <w:rFonts w:cs="Arial"/>
                            <w:szCs w:val="20"/>
                          </w:rPr>
                          <w:t xml:space="preserve"> </w:t>
                        </w:r>
                      </w:p>
                      <w:p w:rsidR="00D279D3" w:rsidRPr="00D505DB" w:rsidRDefault="00343402" w:rsidP="00D44C31">
                        <w:pPr>
                          <w:jc w:val="both"/>
                          <w:rPr>
                            <w:rFonts w:cs="Arial"/>
                            <w:szCs w:val="20"/>
                          </w:rPr>
                        </w:pPr>
                        <w:r w:rsidRPr="00D505DB">
                          <w:rPr>
                            <w:rFonts w:cs="Arial"/>
                            <w:szCs w:val="20"/>
                          </w:rPr>
                          <w:t>Državni zbor Republike Slovenije je Zakon o davčnem postopku sprejel na seji 26.</w:t>
                        </w:r>
                        <w:r w:rsidR="005D28EB" w:rsidRPr="00D505DB">
                          <w:rPr>
                            <w:rFonts w:cs="Arial"/>
                            <w:szCs w:val="20"/>
                          </w:rPr>
                          <w:t> </w:t>
                        </w:r>
                        <w:r w:rsidRPr="00D505DB">
                          <w:rPr>
                            <w:rFonts w:cs="Arial"/>
                            <w:szCs w:val="20"/>
                          </w:rPr>
                          <w:t>oktobra 2006, objavljen pa je bil v Uradnem listu RS, št. 117/06. Prvič je bil spremenjen z Zakonom o davku na dobitke pri klasičnih igrah na srečo (Uradni list RS, št.</w:t>
                        </w:r>
                        <w:r w:rsidR="005D28EB" w:rsidRPr="00D505DB">
                          <w:rPr>
                            <w:rFonts w:cs="Arial"/>
                            <w:szCs w:val="20"/>
                          </w:rPr>
                          <w:t> </w:t>
                        </w:r>
                        <w:r w:rsidRPr="00D505DB">
                          <w:rPr>
                            <w:rFonts w:cs="Arial"/>
                            <w:szCs w:val="20"/>
                          </w:rPr>
                          <w:t>24/08; ZDDKIS), nato pa še z Zakonom o spremembah in dopolnitvah Zakona o davčnem postopku (Uradni list RS, št.</w:t>
                        </w:r>
                        <w:r w:rsidR="005D28EB" w:rsidRPr="00D505DB">
                          <w:rPr>
                            <w:rFonts w:cs="Arial"/>
                            <w:szCs w:val="20"/>
                          </w:rPr>
                          <w:t> </w:t>
                        </w:r>
                        <w:r w:rsidRPr="00D505DB">
                          <w:rPr>
                            <w:rFonts w:cs="Arial"/>
                            <w:szCs w:val="20"/>
                          </w:rPr>
                          <w:t>125/08; ZDavP-2A), Zakonom o spremembah in dopolnitvah Zakona o dohodnini (Uradni list RS, št.</w:t>
                        </w:r>
                        <w:r w:rsidR="005D28EB" w:rsidRPr="00D505DB">
                          <w:rPr>
                            <w:rFonts w:cs="Arial"/>
                            <w:szCs w:val="20"/>
                          </w:rPr>
                          <w:t> </w:t>
                        </w:r>
                        <w:r w:rsidRPr="00D505DB">
                          <w:rPr>
                            <w:rFonts w:cs="Arial"/>
                            <w:szCs w:val="20"/>
                          </w:rPr>
                          <w:t>20/09; ZDoh-2D), Zakonom o spremembah in dopolnitvah Zakona o davčnem postopku (Uradni list RS, št.</w:t>
                        </w:r>
                        <w:r w:rsidR="005D28EB" w:rsidRPr="00D505DB">
                          <w:rPr>
                            <w:rFonts w:cs="Arial"/>
                            <w:szCs w:val="20"/>
                          </w:rPr>
                          <w:t> </w:t>
                        </w:r>
                        <w:r w:rsidRPr="00D505DB">
                          <w:rPr>
                            <w:rFonts w:cs="Arial"/>
                            <w:szCs w:val="20"/>
                          </w:rPr>
                          <w:t xml:space="preserve">110/09 in 1/10 – </w:t>
                        </w:r>
                        <w:proofErr w:type="spellStart"/>
                        <w:r w:rsidRPr="00D505DB">
                          <w:rPr>
                            <w:rFonts w:cs="Arial"/>
                            <w:szCs w:val="20"/>
                          </w:rPr>
                          <w:t>popr</w:t>
                        </w:r>
                        <w:proofErr w:type="spellEnd"/>
                        <w:r w:rsidRPr="00D505DB">
                          <w:rPr>
                            <w:rFonts w:cs="Arial"/>
                            <w:szCs w:val="20"/>
                          </w:rPr>
                          <w:t>.; ZDavP-2B), Zakonom o spremembah in dopolnitvah Zakona o davčnem postopku (Uradni list RS, št.</w:t>
                        </w:r>
                        <w:r w:rsidR="005D28EB" w:rsidRPr="00D505DB">
                          <w:rPr>
                            <w:rFonts w:cs="Arial"/>
                            <w:szCs w:val="20"/>
                          </w:rPr>
                          <w:t> </w:t>
                        </w:r>
                        <w:r w:rsidRPr="00D505DB">
                          <w:rPr>
                            <w:rFonts w:cs="Arial"/>
                            <w:szCs w:val="20"/>
                          </w:rPr>
                          <w:t>43/10; ZDavP-2C), Zakonom o spremembah in dopolnitvah Zakona o davčnem postopku (Uradni list RS, št.</w:t>
                        </w:r>
                        <w:r w:rsidR="005D28EB" w:rsidRPr="00D505DB">
                          <w:rPr>
                            <w:rFonts w:cs="Arial"/>
                            <w:szCs w:val="20"/>
                          </w:rPr>
                          <w:t> </w:t>
                        </w:r>
                        <w:r w:rsidRPr="00D505DB">
                          <w:rPr>
                            <w:rFonts w:cs="Arial"/>
                            <w:szCs w:val="20"/>
                          </w:rPr>
                          <w:t>97/10; ZDavP-2D), Zakonom o spremembah in dopolnitvah Zakona o davčnem postopku (Uradni list RS, št.</w:t>
                        </w:r>
                        <w:r w:rsidR="005D28EB" w:rsidRPr="00D505DB">
                          <w:rPr>
                            <w:rFonts w:cs="Arial"/>
                            <w:szCs w:val="20"/>
                          </w:rPr>
                          <w:t> </w:t>
                        </w:r>
                        <w:r w:rsidRPr="00D505DB">
                          <w:rPr>
                            <w:rFonts w:cs="Arial"/>
                            <w:szCs w:val="20"/>
                          </w:rPr>
                          <w:t>32/12; ZDavP-2E), Zakonom o spremembah in dopolnitvah Zakona o davčnem postopku (Uradni list RS, št.</w:t>
                        </w:r>
                        <w:r w:rsidR="005D28EB" w:rsidRPr="00D505DB">
                          <w:rPr>
                            <w:rFonts w:cs="Arial"/>
                            <w:szCs w:val="20"/>
                          </w:rPr>
                          <w:t> </w:t>
                        </w:r>
                        <w:r w:rsidRPr="00D505DB">
                          <w:rPr>
                            <w:rFonts w:cs="Arial"/>
                            <w:szCs w:val="20"/>
                          </w:rPr>
                          <w:t>94/12; ZDavP-2F), Zakonom o spremembah in dopolnitvah Zakona o davčnem postopku (Uradni list RS, št.</w:t>
                        </w:r>
                        <w:r w:rsidR="005D28EB" w:rsidRPr="00D505DB">
                          <w:rPr>
                            <w:rFonts w:cs="Arial"/>
                            <w:szCs w:val="20"/>
                          </w:rPr>
                          <w:t> </w:t>
                        </w:r>
                        <w:r w:rsidRPr="00D505DB">
                          <w:rPr>
                            <w:rFonts w:cs="Arial"/>
                            <w:szCs w:val="20"/>
                          </w:rPr>
                          <w:t>111/13; ZDavP-2G), Zakonom o spremembah in dopolnitvah Zakona o davčnem postopku (Uradni list RS, št.</w:t>
                        </w:r>
                        <w:r w:rsidR="005D28EB" w:rsidRPr="00D505DB">
                          <w:rPr>
                            <w:rFonts w:cs="Arial"/>
                            <w:szCs w:val="20"/>
                          </w:rPr>
                          <w:t> </w:t>
                        </w:r>
                        <w:r w:rsidRPr="00D505DB">
                          <w:rPr>
                            <w:rFonts w:cs="Arial"/>
                            <w:szCs w:val="20"/>
                          </w:rPr>
                          <w:t>90/14; ZDavP-2H), Zakonom o spremembah in dopolnitvah Zakona o davčnem postopku (Uradni list RS, št</w:t>
                        </w:r>
                        <w:r w:rsidR="0047536F" w:rsidRPr="00D505DB">
                          <w:rPr>
                            <w:rFonts w:cs="Arial"/>
                            <w:szCs w:val="20"/>
                          </w:rPr>
                          <w:t>.</w:t>
                        </w:r>
                        <w:r w:rsidR="005D28EB" w:rsidRPr="00D505DB">
                          <w:rPr>
                            <w:rFonts w:cs="Arial"/>
                            <w:szCs w:val="20"/>
                          </w:rPr>
                          <w:t> </w:t>
                        </w:r>
                        <w:r w:rsidR="0047536F" w:rsidRPr="00D505DB">
                          <w:rPr>
                            <w:rFonts w:cs="Arial"/>
                            <w:szCs w:val="20"/>
                          </w:rPr>
                          <w:t xml:space="preserve">91/15; ZDavP-2I), </w:t>
                        </w:r>
                        <w:r w:rsidRPr="00D505DB">
                          <w:rPr>
                            <w:rFonts w:cs="Arial"/>
                            <w:szCs w:val="20"/>
                          </w:rPr>
                          <w:t>Zakonom o spremembah in dopolnitvah Zakona o davčnem postopku (Uradni list RS, št.</w:t>
                        </w:r>
                        <w:r w:rsidR="005D28EB" w:rsidRPr="00D505DB">
                          <w:rPr>
                            <w:rFonts w:cs="Arial"/>
                            <w:szCs w:val="20"/>
                          </w:rPr>
                          <w:t> </w:t>
                        </w:r>
                        <w:r w:rsidRPr="00D505DB">
                          <w:rPr>
                            <w:rFonts w:cs="Arial"/>
                            <w:szCs w:val="20"/>
                          </w:rPr>
                          <w:t>63/16; ZDavP-2J)</w:t>
                        </w:r>
                        <w:r w:rsidR="00625EDE" w:rsidRPr="00D505DB">
                          <w:rPr>
                            <w:rFonts w:cs="Arial"/>
                            <w:szCs w:val="20"/>
                          </w:rPr>
                          <w:t xml:space="preserve">, </w:t>
                        </w:r>
                        <w:r w:rsidR="0047536F" w:rsidRPr="00D505DB">
                          <w:rPr>
                            <w:rFonts w:cs="Arial"/>
                            <w:szCs w:val="20"/>
                          </w:rPr>
                          <w:t xml:space="preserve">Zakonom o spremembah in dopolnitvah Zakona o davčnem </w:t>
                        </w:r>
                        <w:r w:rsidR="0047536F" w:rsidRPr="00D505DB">
                          <w:rPr>
                            <w:rFonts w:cs="Arial"/>
                            <w:szCs w:val="20"/>
                          </w:rPr>
                          <w:lastRenderedPageBreak/>
                          <w:t>postopku (Uradni list RS, št.</w:t>
                        </w:r>
                        <w:r w:rsidR="005D28EB" w:rsidRPr="00D505DB">
                          <w:rPr>
                            <w:rFonts w:cs="Arial"/>
                            <w:szCs w:val="20"/>
                          </w:rPr>
                          <w:t> </w:t>
                        </w:r>
                        <w:r w:rsidR="0047536F" w:rsidRPr="00D505DB">
                          <w:rPr>
                            <w:rFonts w:cs="Arial"/>
                            <w:szCs w:val="20"/>
                          </w:rPr>
                          <w:t>69/17; ZDavP-2K)</w:t>
                        </w:r>
                        <w:r w:rsidR="00D279D3" w:rsidRPr="00D505DB">
                          <w:rPr>
                            <w:rFonts w:cs="Arial"/>
                            <w:szCs w:val="20"/>
                          </w:rPr>
                          <w:t>, Zakonom o spremembah in dopolnitvah Zakona o davčnem postopku (Uradni list RS, št.</w:t>
                        </w:r>
                        <w:r w:rsidR="005D28EB" w:rsidRPr="00D505DB">
                          <w:rPr>
                            <w:rFonts w:cs="Arial"/>
                            <w:szCs w:val="20"/>
                          </w:rPr>
                          <w:t> </w:t>
                        </w:r>
                        <w:r w:rsidR="00D279D3" w:rsidRPr="00D505DB">
                          <w:rPr>
                            <w:rFonts w:cs="Arial"/>
                            <w:szCs w:val="20"/>
                          </w:rPr>
                          <w:t>36/19; ZDavP-2L)</w:t>
                        </w:r>
                        <w:r w:rsidR="000D191A" w:rsidRPr="00D505DB">
                          <w:rPr>
                            <w:rFonts w:cs="Arial"/>
                            <w:szCs w:val="20"/>
                          </w:rPr>
                          <w:t xml:space="preserve">, </w:t>
                        </w:r>
                        <w:r w:rsidR="00D279D3" w:rsidRPr="00D505DB">
                          <w:rPr>
                            <w:rFonts w:cs="Arial"/>
                            <w:szCs w:val="20"/>
                          </w:rPr>
                          <w:t>Zakonom o spremembah in dopolnitvah Zakona o davčnem postopku (Uradni list RS, št.</w:t>
                        </w:r>
                        <w:r w:rsidR="005D28EB" w:rsidRPr="00D505DB">
                          <w:rPr>
                            <w:rFonts w:cs="Arial"/>
                            <w:szCs w:val="20"/>
                          </w:rPr>
                          <w:t> </w:t>
                        </w:r>
                        <w:r w:rsidR="00D279D3" w:rsidRPr="00D505DB">
                          <w:rPr>
                            <w:rFonts w:cs="Arial"/>
                            <w:szCs w:val="20"/>
                          </w:rPr>
                          <w:t>66/19; ZDavP-2M)</w:t>
                        </w:r>
                        <w:r w:rsidR="000A1355" w:rsidRPr="00D505DB">
                          <w:rPr>
                            <w:rFonts w:cs="Arial"/>
                            <w:szCs w:val="20"/>
                          </w:rPr>
                          <w:t>,</w:t>
                        </w:r>
                        <w:r w:rsidR="000D191A" w:rsidRPr="00D505DB">
                          <w:rPr>
                            <w:rFonts w:cs="Arial"/>
                            <w:szCs w:val="20"/>
                          </w:rPr>
                          <w:t xml:space="preserve"> Zakonom o spremembah in dopolnitvah Zakona o davčnem postopku (Uradni list RS, št.</w:t>
                        </w:r>
                        <w:r w:rsidR="005D28EB" w:rsidRPr="00D505DB">
                          <w:rPr>
                            <w:rFonts w:cs="Arial"/>
                            <w:szCs w:val="20"/>
                          </w:rPr>
                          <w:t> </w:t>
                        </w:r>
                        <w:r w:rsidR="000D191A" w:rsidRPr="00D505DB">
                          <w:rPr>
                            <w:rFonts w:cs="Arial"/>
                            <w:szCs w:val="20"/>
                          </w:rPr>
                          <w:t>163/22; ZDavP-2N)</w:t>
                        </w:r>
                        <w:r w:rsidR="00342D4C">
                          <w:rPr>
                            <w:rFonts w:cs="Arial"/>
                            <w:szCs w:val="20"/>
                          </w:rPr>
                          <w:t>,</w:t>
                        </w:r>
                        <w:r w:rsidR="000A1355" w:rsidRPr="00D505DB">
                          <w:rPr>
                            <w:rFonts w:cs="Arial"/>
                            <w:szCs w:val="20"/>
                          </w:rPr>
                          <w:t xml:space="preserve"> </w:t>
                        </w:r>
                        <w:r w:rsidR="00342D4C">
                          <w:rPr>
                            <w:rFonts w:cs="Arial"/>
                            <w:szCs w:val="20"/>
                          </w:rPr>
                          <w:t xml:space="preserve"> </w:t>
                        </w:r>
                        <w:r w:rsidR="000A1355" w:rsidRPr="00D505DB">
                          <w:rPr>
                            <w:rFonts w:cs="Arial"/>
                            <w:szCs w:val="20"/>
                          </w:rPr>
                          <w:t>Zakonom o spremembah in dopolnitvah Zakona o davčnem postopku (Uradni list RS, št. 100/24; ZDavP-2O)</w:t>
                        </w:r>
                        <w:r w:rsidR="00342D4C">
                          <w:rPr>
                            <w:rFonts w:cs="Arial"/>
                            <w:szCs w:val="20"/>
                          </w:rPr>
                          <w:t xml:space="preserve"> in Zakonom o individualnih naložbenih računih (Uradni list RS, št. 40/25; ZINR)</w:t>
                        </w:r>
                        <w:r w:rsidR="000A1355" w:rsidRPr="00D505DB">
                          <w:rPr>
                            <w:rFonts w:cs="Arial"/>
                            <w:szCs w:val="20"/>
                          </w:rPr>
                          <w:t>.</w:t>
                        </w:r>
                      </w:p>
                      <w:p w:rsidR="003E3F4F" w:rsidRPr="00D505DB" w:rsidRDefault="003E3F4F" w:rsidP="00D44C31">
                        <w:pPr>
                          <w:jc w:val="both"/>
                          <w:rPr>
                            <w:rFonts w:cs="Arial"/>
                            <w:szCs w:val="20"/>
                          </w:rPr>
                        </w:pPr>
                      </w:p>
                      <w:p w:rsidR="001F511F" w:rsidRPr="00D505DB" w:rsidRDefault="003E3F4F" w:rsidP="00D44C31">
                        <w:pPr>
                          <w:jc w:val="both"/>
                          <w:rPr>
                            <w:rFonts w:cs="Arial"/>
                            <w:szCs w:val="20"/>
                          </w:rPr>
                        </w:pPr>
                        <w:r w:rsidRPr="00D505DB">
                          <w:rPr>
                            <w:rFonts w:cs="Arial"/>
                            <w:szCs w:val="20"/>
                          </w:rPr>
                          <w:t xml:space="preserve">S </w:t>
                        </w:r>
                        <w:r w:rsidR="00C96AD2" w:rsidRPr="00D505DB">
                          <w:rPr>
                            <w:rFonts w:cs="Arial"/>
                            <w:szCs w:val="20"/>
                          </w:rPr>
                          <w:t>predlaganimi spremembami in dopolnitvami zakona</w:t>
                        </w:r>
                        <w:r w:rsidRPr="00D505DB">
                          <w:rPr>
                            <w:rFonts w:cs="Arial"/>
                            <w:szCs w:val="20"/>
                          </w:rPr>
                          <w:t xml:space="preserve"> se v slovenski pravni red prenaša</w:t>
                        </w:r>
                        <w:r w:rsidR="00AC6A74" w:rsidRPr="00D505DB">
                          <w:rPr>
                            <w:rFonts w:cs="Arial"/>
                            <w:szCs w:val="20"/>
                          </w:rPr>
                          <w:t>ta</w:t>
                        </w:r>
                        <w:r w:rsidRPr="00D505DB">
                          <w:rPr>
                            <w:rFonts w:cs="Arial"/>
                            <w:szCs w:val="20"/>
                          </w:rPr>
                          <w:t xml:space="preserve"> Direktiva Sveta 2023/2226/EU z dne 17. oktobra 2023 o spremembi Direktive 2011/16/EU o upravnem sodelovanju na področju obdavčevanja (v nadaljnjem besedilu: Direktiva 2023/2226/EU), ki ureja obveznost poročanja ter avtomatično izmenjavo informacij med davčnimi organi držav članic Evropske unije o transakcij</w:t>
                        </w:r>
                        <w:r w:rsidR="00DE3CD9" w:rsidRPr="00D505DB">
                          <w:rPr>
                            <w:rFonts w:cs="Arial"/>
                            <w:szCs w:val="20"/>
                          </w:rPr>
                          <w:t>ah</w:t>
                        </w:r>
                        <w:r w:rsidRPr="00D505DB">
                          <w:rPr>
                            <w:rFonts w:cs="Arial"/>
                            <w:szCs w:val="20"/>
                          </w:rPr>
                          <w:t xml:space="preserve"> s </w:t>
                        </w:r>
                        <w:proofErr w:type="spellStart"/>
                        <w:r w:rsidRPr="00D505DB">
                          <w:rPr>
                            <w:rFonts w:cs="Arial"/>
                            <w:szCs w:val="20"/>
                          </w:rPr>
                          <w:t>kriptosredstvi</w:t>
                        </w:r>
                        <w:proofErr w:type="spellEnd"/>
                        <w:r w:rsidR="00B2071B" w:rsidRPr="00D505DB">
                          <w:rPr>
                            <w:rFonts w:cs="Arial"/>
                            <w:szCs w:val="20"/>
                          </w:rPr>
                          <w:t>,</w:t>
                        </w:r>
                        <w:r w:rsidR="00AC6A74" w:rsidRPr="00D505DB">
                          <w:rPr>
                            <w:rFonts w:cs="Arial"/>
                            <w:szCs w:val="20"/>
                          </w:rPr>
                          <w:t xml:space="preserve"> in Direktiva Sveta 2025/872/EU z dne 14. aprila 2025 o spremembi Direktive 2011/16/EU o upravnem sodelovanju na področju obdavčevanja (v nadaljnjem besedilu: Direktiva 2025/872/EU).</w:t>
                        </w:r>
                        <w:r w:rsidRPr="00D505DB">
                          <w:rPr>
                            <w:rFonts w:cs="Arial"/>
                            <w:szCs w:val="20"/>
                          </w:rPr>
                          <w:t xml:space="preserve"> Z Direktivo 2023/2226/EU sta v pravni red Evropske unije </w:t>
                        </w:r>
                        <w:r w:rsidR="00A85D85">
                          <w:rPr>
                            <w:rFonts w:cs="Arial"/>
                            <w:szCs w:val="20"/>
                          </w:rPr>
                          <w:t xml:space="preserve">(v nadaljnjem besedilu: EU) </w:t>
                        </w:r>
                        <w:r w:rsidRPr="00D505DB">
                          <w:rPr>
                            <w:rFonts w:cs="Arial"/>
                            <w:szCs w:val="20"/>
                          </w:rPr>
                          <w:t xml:space="preserve">prenesena okvir svetovne davčne preglednosti, ki ureja standardizirano avtomatično izmenjavo davčnih informacij o transakcijah s </w:t>
                        </w:r>
                        <w:proofErr w:type="spellStart"/>
                        <w:r w:rsidRPr="00D505DB">
                          <w:rPr>
                            <w:rFonts w:cs="Arial"/>
                            <w:szCs w:val="20"/>
                          </w:rPr>
                          <w:t>kriptosredstvi</w:t>
                        </w:r>
                        <w:proofErr w:type="spellEnd"/>
                        <w:r w:rsidRPr="00D505DB">
                          <w:rPr>
                            <w:rFonts w:cs="Arial"/>
                            <w:szCs w:val="20"/>
                          </w:rPr>
                          <w:t xml:space="preserve"> z jurisdikcijami rezidentstva davčnih zavezancev na letni ravni</w:t>
                        </w:r>
                        <w:r w:rsidR="00BC2142" w:rsidRPr="00D505DB">
                          <w:rPr>
                            <w:rFonts w:cs="Arial"/>
                            <w:szCs w:val="20"/>
                          </w:rPr>
                          <w:t>,</w:t>
                        </w:r>
                        <w:r w:rsidRPr="00D505DB">
                          <w:rPr>
                            <w:rFonts w:cs="Arial"/>
                            <w:szCs w:val="20"/>
                          </w:rPr>
                          <w:t xml:space="preserve"> </w:t>
                        </w:r>
                        <w:r w:rsidR="00655AC8" w:rsidRPr="00D505DB">
                          <w:rPr>
                            <w:rFonts w:cs="Arial"/>
                            <w:szCs w:val="20"/>
                          </w:rPr>
                          <w:t xml:space="preserve">ki ga </w:t>
                        </w:r>
                        <w:r w:rsidRPr="00D505DB">
                          <w:rPr>
                            <w:rFonts w:cs="Arial"/>
                            <w:szCs w:val="20"/>
                          </w:rPr>
                          <w:t>je skupaj z državami G20 pripravila Organizacija za gospodarsko sodelovanje in razvoj (v nadaljnjem besedilu: OECD), in spremenjeni OECD</w:t>
                        </w:r>
                        <w:r w:rsidR="00BD607D" w:rsidRPr="00D505DB">
                          <w:rPr>
                            <w:rFonts w:cs="Arial"/>
                            <w:szCs w:val="20"/>
                          </w:rPr>
                          <w:t>-</w:t>
                        </w:r>
                        <w:r w:rsidRPr="00D505DB">
                          <w:rPr>
                            <w:rFonts w:cs="Arial"/>
                            <w:szCs w:val="20"/>
                          </w:rPr>
                          <w:t>standard avtomatične izmenjave informacij o finančnih računih</w:t>
                        </w:r>
                        <w:r w:rsidR="00B64AB2" w:rsidRPr="00D505DB">
                          <w:rPr>
                            <w:rFonts w:cs="Arial"/>
                            <w:szCs w:val="20"/>
                          </w:rPr>
                          <w:t>.</w:t>
                        </w:r>
                        <w:r w:rsidR="00AC6A74" w:rsidRPr="00D505DB">
                          <w:rPr>
                            <w:rFonts w:cs="Arial"/>
                            <w:szCs w:val="20"/>
                          </w:rPr>
                          <w:t xml:space="preserve"> Z</w:t>
                        </w:r>
                        <w:r w:rsidRPr="00D505DB">
                          <w:rPr>
                            <w:rFonts w:cs="Arial"/>
                            <w:szCs w:val="20"/>
                          </w:rPr>
                          <w:t xml:space="preserve"> </w:t>
                        </w:r>
                        <w:r w:rsidR="00AC6A74" w:rsidRPr="00D505DB">
                          <w:rPr>
                            <w:rFonts w:cs="Arial"/>
                            <w:szCs w:val="20"/>
                          </w:rPr>
                          <w:t xml:space="preserve">Direktivo 2025/872/EU </w:t>
                        </w:r>
                        <w:r w:rsidR="00AC6A74" w:rsidRPr="00D505DB">
                          <w:rPr>
                            <w:rFonts w:cs="Arial"/>
                            <w:szCs w:val="20"/>
                            <w:lang w:eastAsia="sl-SI"/>
                          </w:rPr>
                          <w:t xml:space="preserve">se v </w:t>
                        </w:r>
                        <w:r w:rsidR="00AC6A74" w:rsidRPr="00D505DB">
                          <w:rPr>
                            <w:rFonts w:cs="Arial"/>
                            <w:szCs w:val="20"/>
                          </w:rPr>
                          <w:t xml:space="preserve">zakonodajo EU </w:t>
                        </w:r>
                        <w:r w:rsidR="00D2017D" w:rsidRPr="00D505DB">
                          <w:rPr>
                            <w:rFonts w:cs="Arial"/>
                            <w:szCs w:val="20"/>
                          </w:rPr>
                          <w:t>dodajajo</w:t>
                        </w:r>
                        <w:r w:rsidR="00AC6A74" w:rsidRPr="00D505DB">
                          <w:rPr>
                            <w:rFonts w:cs="Arial"/>
                            <w:szCs w:val="20"/>
                          </w:rPr>
                          <w:t xml:space="preserve"> nove obveznosti glede davčne preglednosti mednarodnih skupin podjetij, ki temeljijo na</w:t>
                        </w:r>
                        <w:r w:rsidR="001B3A16" w:rsidRPr="00D505DB">
                          <w:rPr>
                            <w:rFonts w:cs="Arial"/>
                            <w:szCs w:val="20"/>
                          </w:rPr>
                          <w:t xml:space="preserve"> svetovnih</w:t>
                        </w:r>
                        <w:r w:rsidR="00AC6A74" w:rsidRPr="00D505DB">
                          <w:rPr>
                            <w:rFonts w:cs="Arial"/>
                            <w:szCs w:val="20"/>
                          </w:rPr>
                          <w:t xml:space="preserve"> pravilih </w:t>
                        </w:r>
                        <w:r w:rsidR="00D2017D" w:rsidRPr="00D505DB">
                          <w:rPr>
                            <w:rFonts w:cs="Arial"/>
                            <w:szCs w:val="20"/>
                          </w:rPr>
                          <w:t>v</w:t>
                        </w:r>
                        <w:r w:rsidR="00AC6A74" w:rsidRPr="00D505DB">
                          <w:rPr>
                            <w:rFonts w:cs="Arial"/>
                            <w:szCs w:val="20"/>
                          </w:rPr>
                          <w:t>ključujočega okvira OECD/G20 za preprečevanje zmanjševanja davčne osnove in preusmerjanj</w:t>
                        </w:r>
                        <w:r w:rsidR="00971F18" w:rsidRPr="00D505DB">
                          <w:rPr>
                            <w:rFonts w:cs="Arial"/>
                            <w:szCs w:val="20"/>
                          </w:rPr>
                          <w:t>a</w:t>
                        </w:r>
                        <w:r w:rsidR="00AC6A74" w:rsidRPr="00D505DB">
                          <w:rPr>
                            <w:rFonts w:cs="Arial"/>
                            <w:szCs w:val="20"/>
                          </w:rPr>
                          <w:t xml:space="preserve"> dobička (BEPS), o katerih je bil dosežen dogovor v vključujočem okviru OECD/G20 in sta bili objavljeni 20. decembra 2021. Cilj direktive je izvajanje drugega stebra davčne reforme, ki uveljavlja </w:t>
                        </w:r>
                        <w:r w:rsidR="001B3A16" w:rsidRPr="00D505DB">
                          <w:rPr>
                            <w:rFonts w:cs="Arial"/>
                            <w:szCs w:val="20"/>
                          </w:rPr>
                          <w:t>svetovno</w:t>
                        </w:r>
                        <w:r w:rsidR="00AC6A74" w:rsidRPr="00D505DB">
                          <w:rPr>
                            <w:rFonts w:cs="Arial"/>
                            <w:szCs w:val="20"/>
                          </w:rPr>
                          <w:t xml:space="preserve"> minimalno davčno stopnjo za velika podjetja.</w:t>
                        </w:r>
                      </w:p>
                      <w:p w:rsidR="001F511F" w:rsidRPr="00D505DB" w:rsidRDefault="001F511F" w:rsidP="00D44C31">
                        <w:pPr>
                          <w:jc w:val="both"/>
                          <w:rPr>
                            <w:rFonts w:cs="Arial"/>
                            <w:szCs w:val="20"/>
                          </w:rPr>
                        </w:pPr>
                      </w:p>
                      <w:p w:rsidR="00E80CAF" w:rsidRPr="00D505DB" w:rsidRDefault="00E10776" w:rsidP="00D44C31">
                        <w:pPr>
                          <w:jc w:val="both"/>
                          <w:rPr>
                            <w:rFonts w:cs="Arial"/>
                            <w:szCs w:val="20"/>
                          </w:rPr>
                        </w:pPr>
                        <w:r w:rsidRPr="00D505DB">
                          <w:rPr>
                            <w:rFonts w:cs="Arial"/>
                            <w:szCs w:val="20"/>
                          </w:rPr>
                          <w:t xml:space="preserve">V </w:t>
                        </w:r>
                        <w:r w:rsidR="00374B71" w:rsidRPr="00D505DB">
                          <w:rPr>
                            <w:rFonts w:cs="Arial"/>
                            <w:szCs w:val="20"/>
                          </w:rPr>
                          <w:t>predlog zakona</w:t>
                        </w:r>
                        <w:r w:rsidRPr="00D505DB">
                          <w:rPr>
                            <w:rFonts w:cs="Arial"/>
                            <w:szCs w:val="20"/>
                          </w:rPr>
                          <w:t xml:space="preserve"> so </w:t>
                        </w:r>
                        <w:r w:rsidR="00D2017D" w:rsidRPr="00D505DB">
                          <w:rPr>
                            <w:rFonts w:cs="Arial"/>
                            <w:szCs w:val="20"/>
                          </w:rPr>
                          <w:t>zajete</w:t>
                        </w:r>
                        <w:r w:rsidR="00374B71" w:rsidRPr="00D505DB">
                          <w:rPr>
                            <w:rFonts w:cs="Arial"/>
                            <w:szCs w:val="20"/>
                          </w:rPr>
                          <w:t xml:space="preserve"> </w:t>
                        </w:r>
                        <w:r w:rsidR="004A2623" w:rsidRPr="00D505DB">
                          <w:rPr>
                            <w:rFonts w:cs="Arial"/>
                            <w:szCs w:val="20"/>
                          </w:rPr>
                          <w:t xml:space="preserve">tudi </w:t>
                        </w:r>
                        <w:r w:rsidR="00BC2142" w:rsidRPr="00D505DB">
                          <w:rPr>
                            <w:rFonts w:cs="Arial"/>
                            <w:szCs w:val="20"/>
                          </w:rPr>
                          <w:t xml:space="preserve">nekatere druge </w:t>
                        </w:r>
                        <w:r w:rsidR="00374B71" w:rsidRPr="00D505DB">
                          <w:rPr>
                            <w:rFonts w:cs="Arial"/>
                            <w:szCs w:val="20"/>
                          </w:rPr>
                          <w:t>spremembe in dopolnitve</w:t>
                        </w:r>
                        <w:r w:rsidR="000301D8" w:rsidRPr="00D505DB">
                          <w:rPr>
                            <w:rFonts w:cs="Arial"/>
                            <w:szCs w:val="20"/>
                          </w:rPr>
                          <w:t xml:space="preserve"> ZDavP-2</w:t>
                        </w:r>
                        <w:r w:rsidR="00374B71" w:rsidRPr="00D505DB">
                          <w:rPr>
                            <w:rFonts w:cs="Arial"/>
                            <w:szCs w:val="20"/>
                          </w:rPr>
                          <w:t xml:space="preserve">, ki so se ob uporabi veljavnega ZDavP-2 pokazale za potrebne. Te </w:t>
                        </w:r>
                        <w:r w:rsidR="003C5188" w:rsidRPr="00D505DB">
                          <w:rPr>
                            <w:rFonts w:cs="Arial"/>
                            <w:szCs w:val="20"/>
                          </w:rPr>
                          <w:t xml:space="preserve">spremembe </w:t>
                        </w:r>
                        <w:r w:rsidR="00374B71" w:rsidRPr="00D505DB">
                          <w:rPr>
                            <w:rFonts w:cs="Arial"/>
                            <w:szCs w:val="20"/>
                          </w:rPr>
                          <w:t xml:space="preserve">so </w:t>
                        </w:r>
                        <w:r w:rsidR="00BD607D" w:rsidRPr="00D505DB">
                          <w:rPr>
                            <w:rFonts w:cs="Arial"/>
                            <w:szCs w:val="20"/>
                          </w:rPr>
                          <w:t>navedene</w:t>
                        </w:r>
                        <w:r w:rsidR="00374B71" w:rsidRPr="00D505DB">
                          <w:rPr>
                            <w:rFonts w:cs="Arial"/>
                            <w:szCs w:val="20"/>
                          </w:rPr>
                          <w:t xml:space="preserve"> </w:t>
                        </w:r>
                        <w:r w:rsidR="00D2017D" w:rsidRPr="00D505DB">
                          <w:rPr>
                            <w:rFonts w:cs="Arial"/>
                            <w:szCs w:val="20"/>
                          </w:rPr>
                          <w:t>med</w:t>
                        </w:r>
                        <w:r w:rsidR="00374B71" w:rsidRPr="00D505DB">
                          <w:rPr>
                            <w:rFonts w:cs="Arial"/>
                            <w:szCs w:val="20"/>
                          </w:rPr>
                          <w:t xml:space="preserve"> poglavitni</w:t>
                        </w:r>
                        <w:r w:rsidR="00D2017D" w:rsidRPr="00D505DB">
                          <w:rPr>
                            <w:rFonts w:cs="Arial"/>
                            <w:szCs w:val="20"/>
                          </w:rPr>
                          <w:t>mi</w:t>
                        </w:r>
                        <w:r w:rsidR="00374B71" w:rsidRPr="00D505DB">
                          <w:rPr>
                            <w:rFonts w:cs="Arial"/>
                            <w:szCs w:val="20"/>
                          </w:rPr>
                          <w:t xml:space="preserve"> rešitva</w:t>
                        </w:r>
                        <w:r w:rsidR="00D2017D" w:rsidRPr="00D505DB">
                          <w:rPr>
                            <w:rFonts w:cs="Arial"/>
                            <w:szCs w:val="20"/>
                          </w:rPr>
                          <w:t>mi</w:t>
                        </w:r>
                        <w:r w:rsidR="003C5188" w:rsidRPr="00D505DB">
                          <w:rPr>
                            <w:rFonts w:cs="Arial"/>
                            <w:szCs w:val="20"/>
                          </w:rPr>
                          <w:t xml:space="preserve"> predloga zakona</w:t>
                        </w:r>
                        <w:r w:rsidR="00374B71" w:rsidRPr="00D505DB">
                          <w:rPr>
                            <w:rFonts w:cs="Arial"/>
                            <w:szCs w:val="20"/>
                          </w:rPr>
                          <w:t>.</w:t>
                        </w:r>
                        <w:r w:rsidR="00D01ACF" w:rsidRPr="00D505DB">
                          <w:rPr>
                            <w:rFonts w:cs="Arial"/>
                            <w:szCs w:val="20"/>
                          </w:rPr>
                          <w:t xml:space="preserve"> </w:t>
                        </w:r>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lastRenderedPageBreak/>
                          <w:t>2. CILJI, NAČELA IN POGLAVITNE REŠITVE PREDLOGA ZAKONA</w:t>
                        </w:r>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t>2.1 Cilji</w:t>
                        </w:r>
                      </w:p>
                      <w:p w:rsidR="00F87DEB" w:rsidRPr="00D505DB" w:rsidRDefault="00F87DEB" w:rsidP="00D44C31">
                        <w:pPr>
                          <w:jc w:val="both"/>
                          <w:rPr>
                            <w:rFonts w:cs="Arial"/>
                            <w:bCs/>
                            <w:szCs w:val="20"/>
                          </w:rPr>
                        </w:pPr>
                      </w:p>
                      <w:p w:rsidR="003B0600" w:rsidRPr="00D505DB" w:rsidRDefault="00F30143" w:rsidP="00C72A1C">
                        <w:pPr>
                          <w:spacing w:before="20" w:after="20"/>
                          <w:jc w:val="both"/>
                          <w:rPr>
                            <w:rFonts w:cs="Arial"/>
                            <w:szCs w:val="20"/>
                          </w:rPr>
                        </w:pPr>
                        <w:r w:rsidRPr="00D505DB">
                          <w:rPr>
                            <w:rFonts w:cs="Arial"/>
                            <w:szCs w:val="20"/>
                          </w:rPr>
                          <w:t>Poglavitni</w:t>
                        </w:r>
                        <w:r w:rsidR="004140E9" w:rsidRPr="00D505DB">
                          <w:rPr>
                            <w:rFonts w:cs="Arial"/>
                            <w:szCs w:val="20"/>
                          </w:rPr>
                          <w:t xml:space="preserve"> c</w:t>
                        </w:r>
                        <w:r w:rsidR="00903A16" w:rsidRPr="00D505DB">
                          <w:rPr>
                            <w:rFonts w:cs="Arial"/>
                            <w:szCs w:val="20"/>
                          </w:rPr>
                          <w:t xml:space="preserve">ilj </w:t>
                        </w:r>
                        <w:r w:rsidR="00371D7D" w:rsidRPr="00D505DB">
                          <w:rPr>
                            <w:rFonts w:cs="Arial"/>
                            <w:szCs w:val="20"/>
                          </w:rPr>
                          <w:t>predlaganih sprememb in dopolnitev Zakona o davčnem postopku</w:t>
                        </w:r>
                        <w:r w:rsidR="00903A16" w:rsidRPr="00D505DB">
                          <w:rPr>
                            <w:rFonts w:cs="Arial"/>
                            <w:szCs w:val="20"/>
                          </w:rPr>
                          <w:t xml:space="preserve"> je </w:t>
                        </w:r>
                        <w:r w:rsidR="00E25CF1" w:rsidRPr="00D505DB">
                          <w:rPr>
                            <w:rFonts w:cs="Arial"/>
                            <w:szCs w:val="20"/>
                          </w:rPr>
                          <w:t xml:space="preserve">prenos </w:t>
                        </w:r>
                        <w:r w:rsidR="00BD607D" w:rsidRPr="00D505DB">
                          <w:rPr>
                            <w:rFonts w:cs="Arial"/>
                            <w:szCs w:val="20"/>
                          </w:rPr>
                          <w:t>d</w:t>
                        </w:r>
                        <w:r w:rsidR="00E25CF1" w:rsidRPr="00D505DB">
                          <w:rPr>
                            <w:rFonts w:cs="Arial"/>
                            <w:szCs w:val="20"/>
                          </w:rPr>
                          <w:t>irektiv 2023/2226/EU</w:t>
                        </w:r>
                        <w:r w:rsidR="00B27166" w:rsidRPr="00D505DB">
                          <w:rPr>
                            <w:rFonts w:cs="Arial"/>
                            <w:szCs w:val="20"/>
                          </w:rPr>
                          <w:t xml:space="preserve"> in </w:t>
                        </w:r>
                        <w:r w:rsidR="008504D9" w:rsidRPr="00D505DB">
                          <w:rPr>
                            <w:rFonts w:cs="Arial"/>
                            <w:szCs w:val="20"/>
                          </w:rPr>
                          <w:t>2025/872/EU</w:t>
                        </w:r>
                        <w:r w:rsidR="00D44638" w:rsidRPr="00D505DB">
                          <w:rPr>
                            <w:rFonts w:cs="Arial"/>
                            <w:szCs w:val="20"/>
                          </w:rPr>
                          <w:t xml:space="preserve"> v slovenski pravni red</w:t>
                        </w:r>
                        <w:r w:rsidR="008504D9" w:rsidRPr="00D505DB">
                          <w:rPr>
                            <w:rFonts w:cs="Arial"/>
                            <w:szCs w:val="20"/>
                          </w:rPr>
                          <w:t>.</w:t>
                        </w:r>
                        <w:r w:rsidR="00B64AB2" w:rsidRPr="00D505DB">
                          <w:rPr>
                            <w:rFonts w:cs="Arial"/>
                            <w:szCs w:val="20"/>
                          </w:rPr>
                          <w:t xml:space="preserve"> </w:t>
                        </w:r>
                      </w:p>
                      <w:p w:rsidR="003B0600" w:rsidRPr="00D505DB" w:rsidRDefault="003B0600" w:rsidP="00C72A1C">
                        <w:pPr>
                          <w:spacing w:before="20" w:after="20"/>
                          <w:jc w:val="both"/>
                          <w:rPr>
                            <w:rFonts w:cs="Arial"/>
                            <w:szCs w:val="20"/>
                          </w:rPr>
                        </w:pPr>
                      </w:p>
                      <w:p w:rsidR="003B0600" w:rsidRPr="00D505DB" w:rsidRDefault="00B27166" w:rsidP="00C72A1C">
                        <w:pPr>
                          <w:spacing w:before="20" w:after="20"/>
                          <w:jc w:val="both"/>
                          <w:rPr>
                            <w:rFonts w:cs="Arial"/>
                            <w:szCs w:val="20"/>
                          </w:rPr>
                        </w:pPr>
                        <w:r w:rsidRPr="00D505DB">
                          <w:rPr>
                            <w:rFonts w:cs="Arial"/>
                            <w:szCs w:val="20"/>
                          </w:rPr>
                          <w:t xml:space="preserve">Direktiva 2023/2226/EU </w:t>
                        </w:r>
                        <w:r w:rsidR="00B64AB2" w:rsidRPr="00D505DB">
                          <w:rPr>
                            <w:rFonts w:cs="Arial"/>
                            <w:szCs w:val="20"/>
                          </w:rPr>
                          <w:t xml:space="preserve">zagotavlja </w:t>
                        </w:r>
                        <w:r w:rsidR="004E1004" w:rsidRPr="00D505DB">
                          <w:rPr>
                            <w:rFonts w:cs="Arial"/>
                            <w:szCs w:val="20"/>
                          </w:rPr>
                          <w:t>i</w:t>
                        </w:r>
                        <w:r w:rsidR="00B64AB2" w:rsidRPr="00D505DB">
                          <w:rPr>
                            <w:rFonts w:cs="Arial"/>
                            <w:szCs w:val="20"/>
                          </w:rPr>
                          <w:t xml:space="preserve">zboljšanje obstoječega okvira v zvezi z izmenjavo informacij in upravnim sodelovanjem na področju </w:t>
                        </w:r>
                        <w:r w:rsidR="004C6241" w:rsidRPr="00D505DB">
                          <w:rPr>
                            <w:rFonts w:cs="Arial"/>
                            <w:szCs w:val="20"/>
                          </w:rPr>
                          <w:t>neposrednega obdavčevanja</w:t>
                        </w:r>
                        <w:r w:rsidR="00E25CF1" w:rsidRPr="00D505DB">
                          <w:rPr>
                            <w:rFonts w:cs="Arial"/>
                            <w:szCs w:val="20"/>
                          </w:rPr>
                          <w:t>.</w:t>
                        </w:r>
                        <w:r w:rsidR="0083227B" w:rsidRPr="00D505DB">
                          <w:rPr>
                            <w:rFonts w:cs="Arial"/>
                            <w:szCs w:val="20"/>
                          </w:rPr>
                          <w:t xml:space="preserve"> </w:t>
                        </w:r>
                        <w:r w:rsidR="0083227B" w:rsidRPr="00D505DB">
                          <w:rPr>
                            <w:rFonts w:cs="Arial"/>
                            <w:szCs w:val="20"/>
                            <w:lang w:eastAsia="sl-SI"/>
                          </w:rPr>
                          <w:t xml:space="preserve">Direktiva zajema poročanje dodatnih </w:t>
                        </w:r>
                        <w:r w:rsidR="00BD607D" w:rsidRPr="00D505DB">
                          <w:rPr>
                            <w:rFonts w:cs="Arial"/>
                            <w:szCs w:val="20"/>
                            <w:lang w:eastAsia="sl-SI"/>
                          </w:rPr>
                          <w:t>skupin</w:t>
                        </w:r>
                        <w:r w:rsidR="0083227B" w:rsidRPr="00D505DB">
                          <w:rPr>
                            <w:rFonts w:cs="Arial"/>
                            <w:szCs w:val="20"/>
                            <w:lang w:eastAsia="sl-SI"/>
                          </w:rPr>
                          <w:t xml:space="preserve"> sredstev, kot so </w:t>
                        </w:r>
                        <w:proofErr w:type="spellStart"/>
                        <w:r w:rsidR="00A55654" w:rsidRPr="00D505DB">
                          <w:rPr>
                            <w:rFonts w:cs="Arial"/>
                            <w:szCs w:val="20"/>
                            <w:lang w:eastAsia="sl-SI"/>
                          </w:rPr>
                          <w:t>krip</w:t>
                        </w:r>
                        <w:r w:rsidR="009E475B" w:rsidRPr="00D505DB">
                          <w:rPr>
                            <w:rFonts w:cs="Arial"/>
                            <w:szCs w:val="20"/>
                            <w:lang w:eastAsia="sl-SI"/>
                          </w:rPr>
                          <w:t>t</w:t>
                        </w:r>
                        <w:r w:rsidR="00A55654" w:rsidRPr="00D505DB">
                          <w:rPr>
                            <w:rFonts w:cs="Arial"/>
                            <w:szCs w:val="20"/>
                            <w:lang w:eastAsia="sl-SI"/>
                          </w:rPr>
                          <w:t>osredstva</w:t>
                        </w:r>
                        <w:proofErr w:type="spellEnd"/>
                        <w:r w:rsidR="00263D69" w:rsidRPr="00D505DB">
                          <w:rPr>
                            <w:rFonts w:cs="Arial"/>
                            <w:szCs w:val="20"/>
                            <w:lang w:eastAsia="sl-SI"/>
                          </w:rPr>
                          <w:t>,</w:t>
                        </w:r>
                        <w:r w:rsidR="0083227B" w:rsidRPr="00D505DB">
                          <w:rPr>
                            <w:rFonts w:cs="Arial"/>
                            <w:szCs w:val="20"/>
                            <w:lang w:eastAsia="sl-SI"/>
                          </w:rPr>
                          <w:t xml:space="preserve"> in </w:t>
                        </w:r>
                        <w:r w:rsidR="00A55654" w:rsidRPr="00D505DB">
                          <w:rPr>
                            <w:rFonts w:cs="Arial"/>
                            <w:szCs w:val="20"/>
                            <w:lang w:eastAsia="sl-SI"/>
                          </w:rPr>
                          <w:t>do</w:t>
                        </w:r>
                        <w:r w:rsidR="0083227B" w:rsidRPr="00D505DB">
                          <w:rPr>
                            <w:rFonts w:cs="Arial"/>
                            <w:szCs w:val="20"/>
                            <w:lang w:eastAsia="sl-SI"/>
                          </w:rPr>
                          <w:t>hodkov</w:t>
                        </w:r>
                        <w:r w:rsidR="00A55654" w:rsidRPr="00D505DB">
                          <w:rPr>
                            <w:rFonts w:cs="Arial"/>
                            <w:szCs w:val="20"/>
                            <w:lang w:eastAsia="sl-SI"/>
                          </w:rPr>
                          <w:t xml:space="preserve"> od </w:t>
                        </w:r>
                        <w:proofErr w:type="spellStart"/>
                        <w:r w:rsidR="00A55654" w:rsidRPr="00D505DB">
                          <w:rPr>
                            <w:rFonts w:cs="Arial"/>
                            <w:szCs w:val="20"/>
                            <w:lang w:eastAsia="sl-SI"/>
                          </w:rPr>
                          <w:t>neskrbniških</w:t>
                        </w:r>
                        <w:proofErr w:type="spellEnd"/>
                        <w:r w:rsidR="00A55654" w:rsidRPr="00D505DB">
                          <w:rPr>
                            <w:rFonts w:cs="Arial"/>
                            <w:szCs w:val="20"/>
                            <w:lang w:eastAsia="sl-SI"/>
                          </w:rPr>
                          <w:t xml:space="preserve"> dividend</w:t>
                        </w:r>
                        <w:r w:rsidR="0083227B" w:rsidRPr="00D505DB">
                          <w:rPr>
                            <w:rFonts w:cs="Arial"/>
                            <w:szCs w:val="20"/>
                            <w:lang w:eastAsia="sl-SI"/>
                          </w:rPr>
                          <w:t>.</w:t>
                        </w:r>
                        <w:r w:rsidR="00E25CF1" w:rsidRPr="00D505DB">
                          <w:rPr>
                            <w:rFonts w:cs="Arial"/>
                            <w:szCs w:val="20"/>
                          </w:rPr>
                          <w:t xml:space="preserve"> </w:t>
                        </w:r>
                        <w:r w:rsidR="00412A61" w:rsidRPr="00D505DB">
                          <w:rPr>
                            <w:rFonts w:cs="Arial"/>
                            <w:szCs w:val="20"/>
                            <w:lang w:eastAsia="sl-SI"/>
                          </w:rPr>
                          <w:t xml:space="preserve">Cilj Direktive 2023/2226/EU je okrepiti obstoječi zakonodajni okvir za sodelovanje med davčnimi organi za zmanjšanje tveganj </w:t>
                        </w:r>
                        <w:r w:rsidR="00BD607D" w:rsidRPr="00D505DB">
                          <w:rPr>
                            <w:rFonts w:cs="Arial"/>
                            <w:szCs w:val="20"/>
                            <w:lang w:eastAsia="sl-SI"/>
                          </w:rPr>
                          <w:t xml:space="preserve">za </w:t>
                        </w:r>
                        <w:r w:rsidR="00412A61" w:rsidRPr="00D505DB">
                          <w:rPr>
                            <w:rFonts w:cs="Arial"/>
                            <w:szCs w:val="20"/>
                            <w:lang w:eastAsia="sl-SI"/>
                          </w:rPr>
                          <w:t>čezmejn</w:t>
                        </w:r>
                        <w:r w:rsidR="00BD607D" w:rsidRPr="00D505DB">
                          <w:rPr>
                            <w:rFonts w:cs="Arial"/>
                            <w:szCs w:val="20"/>
                            <w:lang w:eastAsia="sl-SI"/>
                          </w:rPr>
                          <w:t>e</w:t>
                        </w:r>
                        <w:r w:rsidR="00412A61" w:rsidRPr="00D505DB">
                          <w:rPr>
                            <w:rFonts w:cs="Arial"/>
                            <w:szCs w:val="20"/>
                            <w:lang w:eastAsia="sl-SI"/>
                          </w:rPr>
                          <w:t xml:space="preserve"> davčn</w:t>
                        </w:r>
                        <w:r w:rsidR="00BD607D" w:rsidRPr="00D505DB">
                          <w:rPr>
                            <w:rFonts w:cs="Arial"/>
                            <w:szCs w:val="20"/>
                            <w:lang w:eastAsia="sl-SI"/>
                          </w:rPr>
                          <w:t>e</w:t>
                        </w:r>
                        <w:r w:rsidR="00412A61" w:rsidRPr="00D505DB">
                          <w:rPr>
                            <w:rFonts w:cs="Arial"/>
                            <w:szCs w:val="20"/>
                            <w:lang w:eastAsia="sl-SI"/>
                          </w:rPr>
                          <w:t xml:space="preserve"> goljufij</w:t>
                        </w:r>
                        <w:r w:rsidR="00BD607D" w:rsidRPr="00D505DB">
                          <w:rPr>
                            <w:rFonts w:cs="Arial"/>
                            <w:szCs w:val="20"/>
                            <w:lang w:eastAsia="sl-SI"/>
                          </w:rPr>
                          <w:t>e</w:t>
                        </w:r>
                        <w:r w:rsidR="00412A61" w:rsidRPr="00D505DB">
                          <w:rPr>
                            <w:rFonts w:cs="Arial"/>
                            <w:szCs w:val="20"/>
                            <w:lang w:eastAsia="sl-SI"/>
                          </w:rPr>
                          <w:t>, davčn</w:t>
                        </w:r>
                        <w:r w:rsidR="00BD607D" w:rsidRPr="00D505DB">
                          <w:rPr>
                            <w:rFonts w:cs="Arial"/>
                            <w:szCs w:val="20"/>
                            <w:lang w:eastAsia="sl-SI"/>
                          </w:rPr>
                          <w:t>e</w:t>
                        </w:r>
                        <w:r w:rsidR="00412A61" w:rsidRPr="00D505DB">
                          <w:rPr>
                            <w:rFonts w:cs="Arial"/>
                            <w:szCs w:val="20"/>
                            <w:lang w:eastAsia="sl-SI"/>
                          </w:rPr>
                          <w:t xml:space="preserve"> utaj</w:t>
                        </w:r>
                        <w:r w:rsidR="00BD607D" w:rsidRPr="00D505DB">
                          <w:rPr>
                            <w:rFonts w:cs="Arial"/>
                            <w:szCs w:val="20"/>
                            <w:lang w:eastAsia="sl-SI"/>
                          </w:rPr>
                          <w:t>e</w:t>
                        </w:r>
                        <w:r w:rsidR="00412A61" w:rsidRPr="00D505DB">
                          <w:rPr>
                            <w:rFonts w:cs="Arial"/>
                            <w:szCs w:val="20"/>
                            <w:lang w:eastAsia="sl-SI"/>
                          </w:rPr>
                          <w:t>, agresivn</w:t>
                        </w:r>
                        <w:r w:rsidR="00BD607D" w:rsidRPr="00D505DB">
                          <w:rPr>
                            <w:rFonts w:cs="Arial"/>
                            <w:szCs w:val="20"/>
                            <w:lang w:eastAsia="sl-SI"/>
                          </w:rPr>
                          <w:t>o</w:t>
                        </w:r>
                        <w:r w:rsidR="00412A61" w:rsidRPr="00D505DB">
                          <w:rPr>
                            <w:rFonts w:cs="Arial"/>
                            <w:szCs w:val="20"/>
                            <w:lang w:eastAsia="sl-SI"/>
                          </w:rPr>
                          <w:t xml:space="preserve"> davčn</w:t>
                        </w:r>
                        <w:r w:rsidR="00BD607D" w:rsidRPr="00D505DB">
                          <w:rPr>
                            <w:rFonts w:cs="Arial"/>
                            <w:szCs w:val="20"/>
                            <w:lang w:eastAsia="sl-SI"/>
                          </w:rPr>
                          <w:t>o</w:t>
                        </w:r>
                        <w:r w:rsidR="00412A61" w:rsidRPr="00D505DB">
                          <w:rPr>
                            <w:rFonts w:cs="Arial"/>
                            <w:szCs w:val="20"/>
                            <w:lang w:eastAsia="sl-SI"/>
                          </w:rPr>
                          <w:t xml:space="preserve"> načrtovanj</w:t>
                        </w:r>
                        <w:r w:rsidR="00BD607D" w:rsidRPr="00D505DB">
                          <w:rPr>
                            <w:rFonts w:cs="Arial"/>
                            <w:szCs w:val="20"/>
                            <w:lang w:eastAsia="sl-SI"/>
                          </w:rPr>
                          <w:t>e</w:t>
                        </w:r>
                        <w:r w:rsidR="00412A61" w:rsidRPr="00D505DB">
                          <w:rPr>
                            <w:rFonts w:cs="Arial"/>
                            <w:szCs w:val="20"/>
                            <w:lang w:eastAsia="sl-SI"/>
                          </w:rPr>
                          <w:t xml:space="preserve"> in izogibanj</w:t>
                        </w:r>
                        <w:r w:rsidR="00BD607D" w:rsidRPr="00D505DB">
                          <w:rPr>
                            <w:rFonts w:cs="Arial"/>
                            <w:szCs w:val="20"/>
                            <w:lang w:eastAsia="sl-SI"/>
                          </w:rPr>
                          <w:t>e</w:t>
                        </w:r>
                        <w:r w:rsidR="00412A61" w:rsidRPr="00D505DB">
                          <w:rPr>
                            <w:rFonts w:cs="Arial"/>
                            <w:szCs w:val="20"/>
                            <w:lang w:eastAsia="sl-SI"/>
                          </w:rPr>
                          <w:t xml:space="preserve"> davkov.</w:t>
                        </w:r>
                        <w:r w:rsidR="00C72A1C" w:rsidRPr="00D505DB">
                          <w:rPr>
                            <w:rFonts w:cs="Arial"/>
                            <w:szCs w:val="20"/>
                          </w:rPr>
                          <w:t xml:space="preserve"> </w:t>
                        </w:r>
                      </w:p>
                      <w:p w:rsidR="003B0600" w:rsidRPr="00D505DB" w:rsidRDefault="003B0600" w:rsidP="00C72A1C">
                        <w:pPr>
                          <w:spacing w:before="20" w:after="20"/>
                          <w:jc w:val="both"/>
                          <w:rPr>
                            <w:rFonts w:cs="Arial"/>
                            <w:szCs w:val="20"/>
                          </w:rPr>
                        </w:pPr>
                      </w:p>
                      <w:p w:rsidR="00C72A1C" w:rsidRPr="00D505DB" w:rsidRDefault="00C72A1C" w:rsidP="00C72A1C">
                        <w:pPr>
                          <w:spacing w:before="20" w:after="20"/>
                          <w:jc w:val="both"/>
                          <w:rPr>
                            <w:rFonts w:cs="Arial"/>
                            <w:szCs w:val="20"/>
                          </w:rPr>
                        </w:pPr>
                        <w:r w:rsidRPr="00D505DB">
                          <w:rPr>
                            <w:rFonts w:cs="Arial"/>
                            <w:szCs w:val="20"/>
                          </w:rPr>
                          <w:t xml:space="preserve">Direktiva </w:t>
                        </w:r>
                        <w:r w:rsidR="00F3364B" w:rsidRPr="00D505DB">
                          <w:rPr>
                            <w:rFonts w:cs="Arial"/>
                            <w:szCs w:val="20"/>
                          </w:rPr>
                          <w:t>2025/872</w:t>
                        </w:r>
                        <w:r w:rsidR="000047B9" w:rsidRPr="00D505DB">
                          <w:rPr>
                            <w:rFonts w:cs="Arial"/>
                            <w:szCs w:val="20"/>
                          </w:rPr>
                          <w:t xml:space="preserve">/EU </w:t>
                        </w:r>
                        <w:r w:rsidRPr="00D505DB">
                          <w:rPr>
                            <w:rFonts w:cs="Arial"/>
                            <w:szCs w:val="20"/>
                          </w:rPr>
                          <w:t>razširja pravila o davčni preglednosti in tako posodablja obstoječo direktivo EU o upravnem sodelovanju</w:t>
                        </w:r>
                        <w:r w:rsidR="00F3364B" w:rsidRPr="00D505DB">
                          <w:rPr>
                            <w:rFonts w:cs="Arial"/>
                            <w:szCs w:val="20"/>
                          </w:rPr>
                          <w:t>.</w:t>
                        </w:r>
                        <w:r w:rsidRPr="00D505DB">
                          <w:rPr>
                            <w:rFonts w:cs="Arial"/>
                            <w:szCs w:val="20"/>
                          </w:rPr>
                          <w:t xml:space="preserve"> Poenostavlja poročanje za velike korporacije, saj omogoča centralno vložitev informativne</w:t>
                        </w:r>
                        <w:r w:rsidR="007E05CC" w:rsidRPr="00D505DB">
                          <w:rPr>
                            <w:rFonts w:cs="Arial"/>
                            <w:szCs w:val="20"/>
                          </w:rPr>
                          <w:t>ga</w:t>
                        </w:r>
                        <w:r w:rsidRPr="00D505DB">
                          <w:rPr>
                            <w:rFonts w:cs="Arial"/>
                            <w:szCs w:val="20"/>
                          </w:rPr>
                          <w:t xml:space="preserve"> </w:t>
                        </w:r>
                        <w:r w:rsidR="007E05CC" w:rsidRPr="00D505DB">
                          <w:rPr>
                            <w:rFonts w:cs="Arial"/>
                            <w:szCs w:val="20"/>
                          </w:rPr>
                          <w:t>obrazca</w:t>
                        </w:r>
                        <w:r w:rsidRPr="00D505DB">
                          <w:rPr>
                            <w:rFonts w:cs="Arial"/>
                            <w:szCs w:val="20"/>
                          </w:rPr>
                          <w:t xml:space="preserve"> za o</w:t>
                        </w:r>
                        <w:r w:rsidR="007E05CC" w:rsidRPr="00D505DB">
                          <w:rPr>
                            <w:rFonts w:cs="Arial"/>
                            <w:szCs w:val="20"/>
                          </w:rPr>
                          <w:t>bračun</w:t>
                        </w:r>
                        <w:r w:rsidRPr="00D505DB">
                          <w:rPr>
                            <w:rFonts w:cs="Arial"/>
                            <w:szCs w:val="20"/>
                          </w:rPr>
                          <w:t xml:space="preserve"> povrhnjega davka, kar pomeni, da eno podjetje vloži </w:t>
                        </w:r>
                        <w:r w:rsidR="001B3A16" w:rsidRPr="00D505DB">
                          <w:rPr>
                            <w:rFonts w:cs="Arial"/>
                            <w:szCs w:val="20"/>
                          </w:rPr>
                          <w:t>informativni obrazec za obračun povrhnjega davka</w:t>
                        </w:r>
                        <w:r w:rsidRPr="00D505DB">
                          <w:rPr>
                            <w:rFonts w:cs="Arial"/>
                            <w:szCs w:val="20"/>
                          </w:rPr>
                          <w:t xml:space="preserve"> za celotno</w:t>
                        </w:r>
                        <w:r w:rsidR="00100216" w:rsidRPr="00D505DB">
                          <w:rPr>
                            <w:rFonts w:cs="Arial"/>
                            <w:szCs w:val="20"/>
                          </w:rPr>
                          <w:t xml:space="preserve"> </w:t>
                        </w:r>
                        <w:r w:rsidRPr="00D505DB">
                          <w:rPr>
                            <w:rFonts w:cs="Arial"/>
                            <w:szCs w:val="20"/>
                          </w:rPr>
                          <w:t xml:space="preserve">skupino, za razliko od lokalne vložitve, ko </w:t>
                        </w:r>
                        <w:r w:rsidR="001B3A16" w:rsidRPr="00D505DB">
                          <w:rPr>
                            <w:rFonts w:cs="Arial"/>
                            <w:szCs w:val="20"/>
                          </w:rPr>
                          <w:t xml:space="preserve">informativni obrazec za obračun povrhnjega davka </w:t>
                        </w:r>
                        <w:r w:rsidRPr="00D505DB">
                          <w:rPr>
                            <w:rFonts w:cs="Arial"/>
                            <w:szCs w:val="20"/>
                          </w:rPr>
                          <w:t xml:space="preserve">vloži vsako posamezno podjetje. Uvaja standardni obrazec </w:t>
                        </w:r>
                        <w:r w:rsidR="007E05CC" w:rsidRPr="00D505DB">
                          <w:rPr>
                            <w:rFonts w:cs="Arial"/>
                            <w:szCs w:val="20"/>
                          </w:rPr>
                          <w:t>za obračun povrhnjega davka</w:t>
                        </w:r>
                        <w:r w:rsidRPr="00D505DB">
                          <w:rPr>
                            <w:rFonts w:cs="Arial"/>
                            <w:szCs w:val="20"/>
                          </w:rPr>
                          <w:t xml:space="preserve">, ki se uporablja v vsej EU in je </w:t>
                        </w:r>
                        <w:r w:rsidR="00100216" w:rsidRPr="00D505DB">
                          <w:rPr>
                            <w:rFonts w:cs="Arial"/>
                            <w:szCs w:val="20"/>
                          </w:rPr>
                          <w:t>v skladu</w:t>
                        </w:r>
                        <w:r w:rsidRPr="00D505DB">
                          <w:rPr>
                            <w:rFonts w:cs="Arial"/>
                            <w:szCs w:val="20"/>
                          </w:rPr>
                          <w:t xml:space="preserve"> z obrazcem, oblikovanim v vključujočem okviru G20/OECD za preprečevanje </w:t>
                        </w:r>
                        <w:r w:rsidR="00971F18" w:rsidRPr="00D505DB">
                          <w:rPr>
                            <w:rFonts w:cs="Arial"/>
                            <w:szCs w:val="20"/>
                          </w:rPr>
                          <w:t>zmanjševanja</w:t>
                        </w:r>
                        <w:r w:rsidRPr="00D505DB">
                          <w:rPr>
                            <w:rFonts w:cs="Arial"/>
                            <w:szCs w:val="20"/>
                          </w:rPr>
                          <w:t xml:space="preserve"> davčne osnove in preusmerjanja dobička (BEPS). Direktiva </w:t>
                        </w:r>
                        <w:r w:rsidR="002E072C" w:rsidRPr="00D505DB">
                          <w:rPr>
                            <w:rFonts w:cs="Arial"/>
                            <w:szCs w:val="20"/>
                          </w:rPr>
                          <w:t>2025/872/EU</w:t>
                        </w:r>
                        <w:r w:rsidR="004415B1" w:rsidRPr="00D505DB">
                          <w:rPr>
                            <w:rFonts w:cs="Arial"/>
                            <w:szCs w:val="20"/>
                          </w:rPr>
                          <w:t xml:space="preserve"> </w:t>
                        </w:r>
                        <w:r w:rsidRPr="00D505DB">
                          <w:rPr>
                            <w:rFonts w:cs="Arial"/>
                            <w:szCs w:val="20"/>
                          </w:rPr>
                          <w:t>razširja tudi avtomatično izmenjavo med državami članicami</w:t>
                        </w:r>
                        <w:r w:rsidR="00CE5CEA" w:rsidRPr="00D505DB">
                          <w:rPr>
                            <w:rFonts w:cs="Arial"/>
                            <w:szCs w:val="20"/>
                          </w:rPr>
                          <w:t xml:space="preserve"> Evropske unije</w:t>
                        </w:r>
                        <w:r w:rsidR="00686713" w:rsidRPr="00D505DB">
                          <w:rPr>
                            <w:rFonts w:cs="Arial"/>
                            <w:szCs w:val="20"/>
                          </w:rPr>
                          <w:t xml:space="preserve"> z uporabo</w:t>
                        </w:r>
                        <w:r w:rsidRPr="00D505DB">
                          <w:rPr>
                            <w:rFonts w:cs="Arial"/>
                            <w:szCs w:val="20"/>
                          </w:rPr>
                          <w:t xml:space="preserve"> </w:t>
                        </w:r>
                        <w:r w:rsidR="007E05CC" w:rsidRPr="00D505DB">
                          <w:rPr>
                            <w:rFonts w:cs="Arial"/>
                            <w:szCs w:val="20"/>
                          </w:rPr>
                          <w:t>informativn</w:t>
                        </w:r>
                        <w:r w:rsidR="00D47250" w:rsidRPr="00D505DB">
                          <w:rPr>
                            <w:rFonts w:cs="Arial"/>
                            <w:szCs w:val="20"/>
                          </w:rPr>
                          <w:t>ega</w:t>
                        </w:r>
                        <w:r w:rsidR="007E05CC" w:rsidRPr="00D505DB">
                          <w:rPr>
                            <w:rFonts w:cs="Arial"/>
                            <w:szCs w:val="20"/>
                          </w:rPr>
                          <w:t xml:space="preserve"> obraz</w:t>
                        </w:r>
                        <w:r w:rsidR="00D47250" w:rsidRPr="00D505DB">
                          <w:rPr>
                            <w:rFonts w:cs="Arial"/>
                            <w:szCs w:val="20"/>
                          </w:rPr>
                          <w:t>ca</w:t>
                        </w:r>
                        <w:r w:rsidR="007E05CC" w:rsidRPr="00D505DB">
                          <w:rPr>
                            <w:rFonts w:cs="Arial"/>
                            <w:szCs w:val="20"/>
                          </w:rPr>
                          <w:t xml:space="preserve"> za obračun povrhnjega davka</w:t>
                        </w:r>
                        <w:r w:rsidRPr="00D505DB">
                          <w:rPr>
                            <w:rFonts w:cs="Arial"/>
                            <w:szCs w:val="20"/>
                          </w:rPr>
                          <w:t>.</w:t>
                        </w:r>
                      </w:p>
                      <w:p w:rsidR="007E05CC" w:rsidRPr="00D505DB" w:rsidRDefault="007E05CC" w:rsidP="00C72A1C">
                        <w:pPr>
                          <w:spacing w:before="20" w:after="20"/>
                          <w:jc w:val="both"/>
                          <w:rPr>
                            <w:rFonts w:cs="Arial"/>
                            <w:szCs w:val="20"/>
                          </w:rPr>
                        </w:pPr>
                      </w:p>
                      <w:p w:rsidR="007E05CC" w:rsidRPr="00D505DB" w:rsidRDefault="007E05CC" w:rsidP="00C72A1C">
                        <w:pPr>
                          <w:spacing w:before="20" w:after="20"/>
                          <w:jc w:val="both"/>
                          <w:rPr>
                            <w:rFonts w:cs="Arial"/>
                            <w:szCs w:val="20"/>
                          </w:rPr>
                        </w:pPr>
                        <w:r w:rsidRPr="00D505DB">
                          <w:rPr>
                            <w:rFonts w:cs="Arial"/>
                            <w:szCs w:val="20"/>
                          </w:rPr>
                          <w:t xml:space="preserve">Direktiva 2025/872/EU </w:t>
                        </w:r>
                        <w:r w:rsidRPr="00D505DB">
                          <w:rPr>
                            <w:rFonts w:cs="Arial"/>
                            <w:szCs w:val="20"/>
                            <w:lang w:eastAsia="sl-SI"/>
                          </w:rPr>
                          <w:t xml:space="preserve">v </w:t>
                        </w:r>
                        <w:r w:rsidRPr="00D505DB">
                          <w:rPr>
                            <w:rFonts w:cs="Arial"/>
                            <w:szCs w:val="20"/>
                          </w:rPr>
                          <w:t xml:space="preserve">zakonodajo EU vključuje nove obveznosti glede davčne preglednosti mednarodnih skupin podjetij, ki temeljijo na </w:t>
                        </w:r>
                        <w:r w:rsidR="001B3A16" w:rsidRPr="00D505DB">
                          <w:rPr>
                            <w:rFonts w:cs="Arial"/>
                            <w:szCs w:val="20"/>
                          </w:rPr>
                          <w:t>svetovnih</w:t>
                        </w:r>
                        <w:r w:rsidRPr="00D505DB">
                          <w:rPr>
                            <w:rFonts w:cs="Arial"/>
                            <w:szCs w:val="20"/>
                          </w:rPr>
                          <w:t xml:space="preserve"> pravilih </w:t>
                        </w:r>
                        <w:r w:rsidR="00686713" w:rsidRPr="00D505DB">
                          <w:rPr>
                            <w:rFonts w:cs="Arial"/>
                            <w:szCs w:val="20"/>
                          </w:rPr>
                          <w:t xml:space="preserve">iz </w:t>
                        </w:r>
                        <w:r w:rsidR="00EC4733" w:rsidRPr="00D505DB">
                          <w:rPr>
                            <w:rFonts w:cs="Arial"/>
                            <w:szCs w:val="20"/>
                          </w:rPr>
                          <w:t>v</w:t>
                        </w:r>
                        <w:r w:rsidRPr="00D505DB">
                          <w:rPr>
                            <w:rFonts w:cs="Arial"/>
                            <w:szCs w:val="20"/>
                          </w:rPr>
                          <w:t>ključujočega okvira OECD/G20 za preprečevanje zmanjševanja davčne osnove in preusmerjanj</w:t>
                        </w:r>
                        <w:r w:rsidR="00297913" w:rsidRPr="00D505DB">
                          <w:rPr>
                            <w:rFonts w:cs="Arial"/>
                            <w:szCs w:val="20"/>
                          </w:rPr>
                          <w:t>a</w:t>
                        </w:r>
                        <w:r w:rsidRPr="00D505DB">
                          <w:rPr>
                            <w:rFonts w:cs="Arial"/>
                            <w:szCs w:val="20"/>
                          </w:rPr>
                          <w:t xml:space="preserve"> dobička (BEPS), o katerih je bil dosežen dogovor v vključujočem okviru OECD/G20 in sta bili objavljeni 20. decembra 2021. Cilj </w:t>
                        </w:r>
                        <w:r w:rsidRPr="00D505DB">
                          <w:rPr>
                            <w:rFonts w:cs="Arial"/>
                            <w:szCs w:val="20"/>
                          </w:rPr>
                          <w:lastRenderedPageBreak/>
                          <w:t xml:space="preserve">direktive je izvajanje drugega stebra davčne reforme, ki uveljavlja </w:t>
                        </w:r>
                        <w:r w:rsidR="001B3A16" w:rsidRPr="00D505DB">
                          <w:rPr>
                            <w:rFonts w:cs="Arial"/>
                            <w:szCs w:val="20"/>
                          </w:rPr>
                          <w:t>svetovno</w:t>
                        </w:r>
                        <w:r w:rsidRPr="00D505DB">
                          <w:rPr>
                            <w:rFonts w:cs="Arial"/>
                            <w:szCs w:val="20"/>
                          </w:rPr>
                          <w:t xml:space="preserve"> minimalno davčno stopnjo za velika podjetja.</w:t>
                        </w:r>
                      </w:p>
                      <w:p w:rsidR="00C72A1C" w:rsidRPr="00D505DB" w:rsidRDefault="00C72A1C" w:rsidP="00C72A1C">
                        <w:pPr>
                          <w:spacing w:before="20" w:after="20"/>
                          <w:jc w:val="both"/>
                          <w:rPr>
                            <w:rFonts w:cs="Arial"/>
                            <w:szCs w:val="20"/>
                            <w:lang w:eastAsia="sl-SI"/>
                          </w:rPr>
                        </w:pPr>
                      </w:p>
                      <w:p w:rsidR="00D01ACF" w:rsidRPr="00D505DB" w:rsidRDefault="00525047" w:rsidP="00525047">
                        <w:pPr>
                          <w:jc w:val="both"/>
                          <w:rPr>
                            <w:rFonts w:cs="Arial"/>
                            <w:szCs w:val="20"/>
                          </w:rPr>
                        </w:pPr>
                        <w:bookmarkStart w:id="2" w:name="_Hlk194930464"/>
                        <w:r w:rsidRPr="00D505DB">
                          <w:rPr>
                            <w:rFonts w:cs="Arial"/>
                            <w:szCs w:val="20"/>
                          </w:rPr>
                          <w:t xml:space="preserve">Drugi </w:t>
                        </w:r>
                        <w:r w:rsidR="00613168" w:rsidRPr="00D505DB">
                          <w:rPr>
                            <w:rFonts w:cs="Arial"/>
                            <w:szCs w:val="20"/>
                          </w:rPr>
                          <w:t xml:space="preserve">predlogi so namenjeni predvsem </w:t>
                        </w:r>
                        <w:r w:rsidR="009E3EF5" w:rsidRPr="00D505DB">
                          <w:rPr>
                            <w:rFonts w:cs="Arial"/>
                            <w:szCs w:val="20"/>
                          </w:rPr>
                          <w:t>zagotovitv</w:t>
                        </w:r>
                        <w:r w:rsidR="00613168" w:rsidRPr="00D505DB">
                          <w:rPr>
                            <w:rFonts w:cs="Arial"/>
                            <w:szCs w:val="20"/>
                          </w:rPr>
                          <w:t>i</w:t>
                        </w:r>
                        <w:r w:rsidR="009E3EF5" w:rsidRPr="00D505DB">
                          <w:rPr>
                            <w:rFonts w:cs="Arial"/>
                            <w:szCs w:val="20"/>
                          </w:rPr>
                          <w:t xml:space="preserve"> </w:t>
                        </w:r>
                        <w:r w:rsidR="00613168" w:rsidRPr="00D505DB">
                          <w:rPr>
                            <w:rFonts w:cs="Arial"/>
                            <w:szCs w:val="20"/>
                          </w:rPr>
                          <w:t>učinkovit</w:t>
                        </w:r>
                        <w:r w:rsidR="004D065D" w:rsidRPr="00D505DB">
                          <w:rPr>
                            <w:rFonts w:cs="Arial"/>
                            <w:szCs w:val="20"/>
                          </w:rPr>
                          <w:t xml:space="preserve">ejših postopkov </w:t>
                        </w:r>
                        <w:r w:rsidR="00613168" w:rsidRPr="00D505DB">
                          <w:rPr>
                            <w:rFonts w:cs="Arial"/>
                            <w:szCs w:val="20"/>
                          </w:rPr>
                          <w:t>pobiranja davkov</w:t>
                        </w:r>
                        <w:r w:rsidRPr="00D505DB">
                          <w:rPr>
                            <w:rFonts w:cs="Arial"/>
                            <w:szCs w:val="20"/>
                          </w:rPr>
                          <w:t xml:space="preserve"> in ekonomičnosti vodenja postopkov</w:t>
                        </w:r>
                        <w:r w:rsidR="006A1F10" w:rsidRPr="00D505DB">
                          <w:rPr>
                            <w:rFonts w:cs="Arial"/>
                            <w:szCs w:val="20"/>
                          </w:rPr>
                          <w:t xml:space="preserve">, </w:t>
                        </w:r>
                        <w:r w:rsidR="0092764C">
                          <w:rPr>
                            <w:rFonts w:cs="Arial"/>
                            <w:szCs w:val="20"/>
                          </w:rPr>
                          <w:t>predvidenih</w:t>
                        </w:r>
                        <w:r w:rsidRPr="00D505DB">
                          <w:rPr>
                            <w:rFonts w:cs="Arial"/>
                            <w:szCs w:val="20"/>
                          </w:rPr>
                          <w:t xml:space="preserve"> </w:t>
                        </w:r>
                        <w:r w:rsidR="006A1F10" w:rsidRPr="00D505DB">
                          <w:rPr>
                            <w:rFonts w:cs="Arial"/>
                            <w:szCs w:val="20"/>
                          </w:rPr>
                          <w:t xml:space="preserve">pa </w:t>
                        </w:r>
                        <w:r w:rsidRPr="00D505DB">
                          <w:rPr>
                            <w:rFonts w:cs="Arial"/>
                            <w:szCs w:val="20"/>
                          </w:rPr>
                          <w:t>je</w:t>
                        </w:r>
                        <w:r w:rsidR="006A1F10" w:rsidRPr="00D505DB">
                          <w:rPr>
                            <w:rFonts w:cs="Arial"/>
                            <w:szCs w:val="20"/>
                          </w:rPr>
                          <w:t xml:space="preserve"> tudi </w:t>
                        </w:r>
                        <w:r w:rsidRPr="00D505DB">
                          <w:rPr>
                            <w:rFonts w:cs="Arial"/>
                            <w:szCs w:val="20"/>
                          </w:rPr>
                          <w:t xml:space="preserve">nekaj ukrepov </w:t>
                        </w:r>
                        <w:r w:rsidR="006A1F10" w:rsidRPr="00D505DB">
                          <w:rPr>
                            <w:rFonts w:cs="Arial"/>
                            <w:szCs w:val="20"/>
                          </w:rPr>
                          <w:t xml:space="preserve">za lažje izpolnjevanje davčnih obveznosti. </w:t>
                        </w:r>
                        <w:bookmarkEnd w:id="2"/>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lastRenderedPageBreak/>
                          <w:t>2.2 Načela</w:t>
                        </w:r>
                      </w:p>
                    </w:tc>
                  </w:tr>
                  <w:tr w:rsidR="00343402" w:rsidRPr="00D505DB" w:rsidTr="00A33180">
                    <w:tc>
                      <w:tcPr>
                        <w:tcW w:w="8714" w:type="dxa"/>
                      </w:tcPr>
                      <w:p w:rsidR="00343402" w:rsidRPr="00D505DB" w:rsidRDefault="00343402" w:rsidP="00D44C31">
                        <w:pPr>
                          <w:jc w:val="both"/>
                          <w:rPr>
                            <w:rFonts w:cs="Arial"/>
                            <w:szCs w:val="20"/>
                          </w:rPr>
                        </w:pPr>
                      </w:p>
                    </w:tc>
                  </w:tr>
                  <w:tr w:rsidR="00343402" w:rsidRPr="00D505DB" w:rsidTr="00A33180">
                    <w:tc>
                      <w:tcPr>
                        <w:tcW w:w="8714" w:type="dxa"/>
                      </w:tcPr>
                      <w:p w:rsidR="00D101E1" w:rsidRPr="00D505DB" w:rsidRDefault="00735204" w:rsidP="00D44C31">
                        <w:pPr>
                          <w:jc w:val="both"/>
                          <w:rPr>
                            <w:rFonts w:cs="Arial"/>
                            <w:szCs w:val="20"/>
                          </w:rPr>
                        </w:pPr>
                        <w:r w:rsidRPr="00D505DB">
                          <w:rPr>
                            <w:rFonts w:cs="Arial"/>
                            <w:szCs w:val="20"/>
                          </w:rPr>
                          <w:t xml:space="preserve">S predlaganimi </w:t>
                        </w:r>
                        <w:r w:rsidR="00D101E1" w:rsidRPr="00D505DB">
                          <w:rPr>
                            <w:rFonts w:cs="Arial"/>
                            <w:szCs w:val="20"/>
                          </w:rPr>
                          <w:t xml:space="preserve">rešitvami so </w:t>
                        </w:r>
                        <w:r w:rsidR="00BC4CC9" w:rsidRPr="00D505DB">
                          <w:rPr>
                            <w:rFonts w:cs="Arial"/>
                            <w:szCs w:val="20"/>
                          </w:rPr>
                          <w:t>spošt</w:t>
                        </w:r>
                        <w:r w:rsidR="00D101E1" w:rsidRPr="00D505DB">
                          <w:rPr>
                            <w:rFonts w:cs="Arial"/>
                            <w:szCs w:val="20"/>
                          </w:rPr>
                          <w:t>ovane</w:t>
                        </w:r>
                        <w:r w:rsidR="00BC4CC9" w:rsidRPr="00D505DB">
                          <w:rPr>
                            <w:rFonts w:cs="Arial"/>
                            <w:szCs w:val="20"/>
                          </w:rPr>
                          <w:t xml:space="preserve"> pravice davčnih zavezancev in upošteva</w:t>
                        </w:r>
                        <w:r w:rsidR="00D101E1" w:rsidRPr="00D505DB">
                          <w:rPr>
                            <w:rFonts w:cs="Arial"/>
                            <w:szCs w:val="20"/>
                          </w:rPr>
                          <w:t>na</w:t>
                        </w:r>
                        <w:r w:rsidR="00BC4CC9" w:rsidRPr="00D505DB">
                          <w:rPr>
                            <w:rFonts w:cs="Arial"/>
                            <w:szCs w:val="20"/>
                          </w:rPr>
                          <w:t xml:space="preserve"> temeljna načela davčnega postopka, k</w:t>
                        </w:r>
                        <w:r w:rsidR="00EC4733" w:rsidRPr="00D505DB">
                          <w:rPr>
                            <w:rFonts w:cs="Arial"/>
                            <w:szCs w:val="20"/>
                          </w:rPr>
                          <w:t>akor</w:t>
                        </w:r>
                        <w:r w:rsidR="00BC4CC9" w:rsidRPr="00D505DB">
                          <w:rPr>
                            <w:rFonts w:cs="Arial"/>
                            <w:szCs w:val="20"/>
                          </w:rPr>
                          <w:t xml:space="preserve"> so opredeljena v veljavnem </w:t>
                        </w:r>
                        <w:r w:rsidRPr="00D505DB">
                          <w:rPr>
                            <w:rFonts w:cs="Arial"/>
                            <w:szCs w:val="20"/>
                          </w:rPr>
                          <w:t>ZDavP-2</w:t>
                        </w:r>
                        <w:r w:rsidR="00BC4CC9" w:rsidRPr="00D505DB">
                          <w:rPr>
                            <w:rFonts w:cs="Arial"/>
                            <w:szCs w:val="20"/>
                          </w:rPr>
                          <w:t xml:space="preserve">. </w:t>
                        </w:r>
                        <w:r w:rsidR="00343402" w:rsidRPr="00D505DB">
                          <w:rPr>
                            <w:rFonts w:cs="Arial"/>
                            <w:szCs w:val="20"/>
                          </w:rPr>
                          <w:t xml:space="preserve">Predlog zakona </w:t>
                        </w:r>
                        <w:r w:rsidR="00000076" w:rsidRPr="00D505DB">
                          <w:rPr>
                            <w:rFonts w:cs="Arial"/>
                            <w:szCs w:val="20"/>
                          </w:rPr>
                          <w:t xml:space="preserve">ne spreminja obstoječih temeljnih načel davčnega postopka. Predlagane spremembe in dopolnitve </w:t>
                        </w:r>
                        <w:r w:rsidRPr="00D505DB">
                          <w:rPr>
                            <w:rFonts w:cs="Arial"/>
                            <w:szCs w:val="20"/>
                          </w:rPr>
                          <w:t xml:space="preserve">ZDavP-2 </w:t>
                        </w:r>
                        <w:r w:rsidR="00EC4733" w:rsidRPr="00D505DB">
                          <w:rPr>
                            <w:rFonts w:cs="Arial"/>
                            <w:szCs w:val="20"/>
                          </w:rPr>
                          <w:t>določajo</w:t>
                        </w:r>
                        <w:r w:rsidR="00000076" w:rsidRPr="00D505DB">
                          <w:rPr>
                            <w:rFonts w:cs="Arial"/>
                            <w:szCs w:val="20"/>
                          </w:rPr>
                          <w:t xml:space="preserve"> način izvedbe temeljnega </w:t>
                        </w:r>
                        <w:r w:rsidR="00343402" w:rsidRPr="00D505DB">
                          <w:rPr>
                            <w:rFonts w:cs="Arial"/>
                            <w:szCs w:val="20"/>
                          </w:rPr>
                          <w:t>načel</w:t>
                        </w:r>
                        <w:r w:rsidR="00000076" w:rsidRPr="00D505DB">
                          <w:rPr>
                            <w:rFonts w:cs="Arial"/>
                            <w:szCs w:val="20"/>
                          </w:rPr>
                          <w:t>a</w:t>
                        </w:r>
                        <w:r w:rsidR="00343402" w:rsidRPr="00D505DB">
                          <w:rPr>
                            <w:rFonts w:cs="Arial"/>
                            <w:szCs w:val="20"/>
                          </w:rPr>
                          <w:t xml:space="preserve"> zakonitosti, načel</w:t>
                        </w:r>
                        <w:r w:rsidR="00000076" w:rsidRPr="00D505DB">
                          <w:rPr>
                            <w:rFonts w:cs="Arial"/>
                            <w:szCs w:val="20"/>
                          </w:rPr>
                          <w:t>a</w:t>
                        </w:r>
                        <w:r w:rsidR="00343402" w:rsidRPr="00D505DB">
                          <w:rPr>
                            <w:rFonts w:cs="Arial"/>
                            <w:szCs w:val="20"/>
                          </w:rPr>
                          <w:t xml:space="preserve"> varstva javnih koristi,</w:t>
                        </w:r>
                        <w:r w:rsidR="00795113" w:rsidRPr="00D505DB">
                          <w:rPr>
                            <w:rFonts w:cs="Arial"/>
                            <w:szCs w:val="20"/>
                          </w:rPr>
                          <w:t xml:space="preserve"> </w:t>
                        </w:r>
                        <w:r w:rsidR="00343402" w:rsidRPr="00D505DB">
                          <w:rPr>
                            <w:rFonts w:cs="Arial"/>
                            <w:szCs w:val="20"/>
                          </w:rPr>
                          <w:t>načel</w:t>
                        </w:r>
                        <w:r w:rsidR="00000076" w:rsidRPr="00D505DB">
                          <w:rPr>
                            <w:rFonts w:cs="Arial"/>
                            <w:szCs w:val="20"/>
                          </w:rPr>
                          <w:t>a</w:t>
                        </w:r>
                        <w:r w:rsidR="00343402" w:rsidRPr="00D505DB">
                          <w:rPr>
                            <w:rFonts w:cs="Arial"/>
                            <w:szCs w:val="20"/>
                          </w:rPr>
                          <w:t xml:space="preserve"> zakonitega in pravočasnega izpolnjevanja ter plačevanja davčnih obveznosti, načel</w:t>
                        </w:r>
                        <w:r w:rsidR="00000076" w:rsidRPr="00D505DB">
                          <w:rPr>
                            <w:rFonts w:cs="Arial"/>
                            <w:szCs w:val="20"/>
                          </w:rPr>
                          <w:t>a</w:t>
                        </w:r>
                        <w:r w:rsidR="00343402" w:rsidRPr="00D505DB">
                          <w:rPr>
                            <w:rFonts w:cs="Arial"/>
                            <w:szCs w:val="20"/>
                          </w:rPr>
                          <w:t xml:space="preserve"> dolžnosti dajanja podatkov,</w:t>
                        </w:r>
                        <w:r w:rsidR="00525047" w:rsidRPr="00D505DB">
                          <w:rPr>
                            <w:rFonts w:cs="Arial"/>
                            <w:szCs w:val="20"/>
                          </w:rPr>
                          <w:t xml:space="preserve"> </w:t>
                        </w:r>
                        <w:r w:rsidR="00343402" w:rsidRPr="00D505DB">
                          <w:rPr>
                            <w:rFonts w:cs="Arial"/>
                            <w:szCs w:val="20"/>
                          </w:rPr>
                          <w:t>načel</w:t>
                        </w:r>
                        <w:r w:rsidR="00000076" w:rsidRPr="00D505DB">
                          <w:rPr>
                            <w:rFonts w:cs="Arial"/>
                            <w:szCs w:val="20"/>
                          </w:rPr>
                          <w:t>a</w:t>
                        </w:r>
                        <w:r w:rsidR="00343402" w:rsidRPr="00D505DB">
                          <w:rPr>
                            <w:rFonts w:cs="Arial"/>
                            <w:szCs w:val="20"/>
                          </w:rPr>
                          <w:t xml:space="preserve"> usklajenosti pravnega reda s pravom Evropske unije</w:t>
                        </w:r>
                        <w:r w:rsidR="001B36DC" w:rsidRPr="00D505DB">
                          <w:rPr>
                            <w:rFonts w:cs="Arial"/>
                            <w:szCs w:val="20"/>
                          </w:rPr>
                          <w:t xml:space="preserve"> in</w:t>
                        </w:r>
                        <w:r w:rsidR="00795113" w:rsidRPr="00D505DB">
                          <w:rPr>
                            <w:rFonts w:cs="Arial"/>
                            <w:szCs w:val="20"/>
                          </w:rPr>
                          <w:t xml:space="preserve"> </w:t>
                        </w:r>
                        <w:r w:rsidR="00343402" w:rsidRPr="00D505DB">
                          <w:rPr>
                            <w:rFonts w:cs="Arial"/>
                            <w:szCs w:val="20"/>
                          </w:rPr>
                          <w:t>načel</w:t>
                        </w:r>
                        <w:r w:rsidR="00000076" w:rsidRPr="00D505DB">
                          <w:rPr>
                            <w:rFonts w:cs="Arial"/>
                            <w:szCs w:val="20"/>
                          </w:rPr>
                          <w:t>a</w:t>
                        </w:r>
                        <w:r w:rsidR="00343402" w:rsidRPr="00D505DB">
                          <w:rPr>
                            <w:rFonts w:cs="Arial"/>
                            <w:szCs w:val="20"/>
                          </w:rPr>
                          <w:t xml:space="preserve"> ekonomičnosti postopka.</w:t>
                        </w:r>
                        <w:r w:rsidR="00374B71" w:rsidRPr="00D505DB">
                          <w:rPr>
                            <w:rFonts w:cs="Arial"/>
                            <w:szCs w:val="20"/>
                          </w:rPr>
                          <w:t xml:space="preserve"> S predl</w:t>
                        </w:r>
                        <w:r w:rsidRPr="00D505DB">
                          <w:rPr>
                            <w:rFonts w:cs="Arial"/>
                            <w:szCs w:val="20"/>
                          </w:rPr>
                          <w:t>aganimi spremembami in dopolnitvami ZDavP-2</w:t>
                        </w:r>
                        <w:r w:rsidR="00374B71" w:rsidRPr="00D505DB">
                          <w:rPr>
                            <w:rFonts w:cs="Arial"/>
                            <w:szCs w:val="20"/>
                          </w:rPr>
                          <w:t xml:space="preserve"> se še dodatno </w:t>
                        </w:r>
                        <w:r w:rsidR="00374B71" w:rsidRPr="00D505DB" w:rsidDel="006E7479">
                          <w:rPr>
                            <w:rFonts w:cs="Arial"/>
                            <w:szCs w:val="20"/>
                          </w:rPr>
                          <w:t>krepi načel</w:t>
                        </w:r>
                        <w:r w:rsidR="004D065D" w:rsidRPr="00D505DB" w:rsidDel="006E7479">
                          <w:rPr>
                            <w:rFonts w:cs="Arial"/>
                            <w:szCs w:val="20"/>
                          </w:rPr>
                          <w:t>o</w:t>
                        </w:r>
                        <w:r w:rsidR="00374B71" w:rsidRPr="00D505DB">
                          <w:rPr>
                            <w:rFonts w:cs="Arial"/>
                            <w:szCs w:val="20"/>
                          </w:rPr>
                          <w:t xml:space="preserve"> varstva javnih koristi</w:t>
                        </w:r>
                        <w:r w:rsidR="00D101E1" w:rsidRPr="00D505DB">
                          <w:rPr>
                            <w:rFonts w:cs="Arial"/>
                            <w:szCs w:val="20"/>
                          </w:rPr>
                          <w:t>.</w:t>
                        </w:r>
                        <w:r w:rsidR="0031025F" w:rsidRPr="00D505DB">
                          <w:rPr>
                            <w:rFonts w:cs="Arial"/>
                            <w:szCs w:val="20"/>
                          </w:rPr>
                          <w:t xml:space="preserve"> </w:t>
                        </w:r>
                      </w:p>
                      <w:p w:rsidR="00D101E1" w:rsidRPr="00D505DB" w:rsidRDefault="00D101E1" w:rsidP="00D44C31">
                        <w:pPr>
                          <w:jc w:val="both"/>
                          <w:rPr>
                            <w:rFonts w:cs="Arial"/>
                            <w:szCs w:val="20"/>
                          </w:rPr>
                        </w:pPr>
                      </w:p>
                      <w:p w:rsidR="00FE1F19" w:rsidRPr="00D505DB" w:rsidRDefault="007B1D90" w:rsidP="00D44C31">
                        <w:pPr>
                          <w:jc w:val="both"/>
                          <w:rPr>
                            <w:rFonts w:cs="Arial"/>
                            <w:b/>
                            <w:bCs/>
                            <w:szCs w:val="20"/>
                          </w:rPr>
                        </w:pPr>
                        <w:r w:rsidRPr="00D505DB">
                          <w:rPr>
                            <w:rFonts w:cs="Arial"/>
                            <w:b/>
                            <w:bCs/>
                            <w:szCs w:val="20"/>
                          </w:rPr>
                          <w:t xml:space="preserve">2.3 </w:t>
                        </w:r>
                        <w:r w:rsidR="00343402" w:rsidRPr="00D505DB">
                          <w:rPr>
                            <w:rFonts w:cs="Arial"/>
                            <w:b/>
                            <w:bCs/>
                            <w:szCs w:val="20"/>
                          </w:rPr>
                          <w:t>Poglavitne rešitve</w:t>
                        </w:r>
                      </w:p>
                    </w:tc>
                  </w:tr>
                  <w:tr w:rsidR="00343402" w:rsidRPr="00D505DB" w:rsidTr="00A33180">
                    <w:tc>
                      <w:tcPr>
                        <w:tcW w:w="8714" w:type="dxa"/>
                      </w:tcPr>
                      <w:p w:rsidR="003A52C0" w:rsidRPr="00D505DB" w:rsidRDefault="003A52C0" w:rsidP="00D44C31">
                        <w:pPr>
                          <w:jc w:val="both"/>
                          <w:rPr>
                            <w:rFonts w:cs="Arial"/>
                            <w:szCs w:val="20"/>
                          </w:rPr>
                        </w:pPr>
                      </w:p>
                      <w:p w:rsidR="00CE5B41" w:rsidRPr="00D505DB" w:rsidRDefault="00CE5B41" w:rsidP="00D44C31">
                        <w:pPr>
                          <w:jc w:val="both"/>
                          <w:rPr>
                            <w:rFonts w:cs="Arial"/>
                            <w:szCs w:val="20"/>
                          </w:rPr>
                        </w:pPr>
                        <w:bookmarkStart w:id="3" w:name="_Hlk192143848"/>
                        <w:r w:rsidRPr="00D505DB">
                          <w:rPr>
                            <w:rFonts w:cs="Arial"/>
                            <w:szCs w:val="20"/>
                          </w:rPr>
                          <w:t>a) Predstavitev predlaganih rešitev</w:t>
                        </w:r>
                      </w:p>
                      <w:p w:rsidR="00BD36CE" w:rsidRPr="00D505DB" w:rsidRDefault="00BD36CE" w:rsidP="00D44C31">
                        <w:pPr>
                          <w:jc w:val="both"/>
                          <w:rPr>
                            <w:rFonts w:cs="Arial"/>
                            <w:szCs w:val="20"/>
                          </w:rPr>
                        </w:pPr>
                      </w:p>
                      <w:p w:rsidR="00903A16" w:rsidRPr="00D505DB" w:rsidRDefault="00A131C6" w:rsidP="00D44C31">
                        <w:pPr>
                          <w:jc w:val="both"/>
                          <w:rPr>
                            <w:rFonts w:cs="Arial"/>
                            <w:szCs w:val="20"/>
                          </w:rPr>
                        </w:pPr>
                        <w:r w:rsidRPr="00D505DB">
                          <w:rPr>
                            <w:rFonts w:cs="Arial"/>
                            <w:szCs w:val="20"/>
                          </w:rPr>
                          <w:t xml:space="preserve">Poglavitne rešitve predloga zakona je mogoče strniti v </w:t>
                        </w:r>
                        <w:r w:rsidR="00EC4733" w:rsidRPr="00D505DB">
                          <w:rPr>
                            <w:rFonts w:cs="Arial"/>
                            <w:szCs w:val="20"/>
                          </w:rPr>
                          <w:t>spodaj navedene</w:t>
                        </w:r>
                        <w:r w:rsidRPr="00D505DB">
                          <w:rPr>
                            <w:rFonts w:cs="Arial"/>
                            <w:szCs w:val="20"/>
                          </w:rPr>
                          <w:t xml:space="preserve"> vsebinske sklope, ki jih sicer ni mogoče popolnoma ločeno obravnavati, saj se medsebojno prepletajo oziroma prekrivajo:</w:t>
                        </w:r>
                      </w:p>
                      <w:p w:rsidR="00B64AB2" w:rsidRPr="00D505DB" w:rsidRDefault="00B64AB2" w:rsidP="00D44C31">
                        <w:pPr>
                          <w:jc w:val="both"/>
                          <w:rPr>
                            <w:rFonts w:cs="Arial"/>
                            <w:szCs w:val="20"/>
                          </w:rPr>
                        </w:pPr>
                      </w:p>
                      <w:p w:rsidR="00A131C6" w:rsidRPr="00D505DB" w:rsidRDefault="00EA3EA6" w:rsidP="000D3A0E">
                        <w:pPr>
                          <w:jc w:val="both"/>
                          <w:rPr>
                            <w:rFonts w:cs="Arial"/>
                            <w:b/>
                            <w:bCs/>
                            <w:szCs w:val="20"/>
                          </w:rPr>
                        </w:pPr>
                        <w:bookmarkStart w:id="4" w:name="_Hlk194930529"/>
                        <w:r w:rsidRPr="00D505DB">
                          <w:rPr>
                            <w:rFonts w:cs="Arial"/>
                            <w:b/>
                            <w:bCs/>
                            <w:szCs w:val="20"/>
                          </w:rPr>
                          <w:t>Prenos Direktive 2023/2226/EU</w:t>
                        </w:r>
                      </w:p>
                      <w:p w:rsidR="000E7F0D" w:rsidRPr="00D505DB" w:rsidRDefault="000E7F0D" w:rsidP="000E7F0D">
                        <w:pPr>
                          <w:ind w:left="360"/>
                          <w:jc w:val="both"/>
                          <w:rPr>
                            <w:rFonts w:cs="Arial"/>
                            <w:b/>
                            <w:bCs/>
                            <w:szCs w:val="20"/>
                          </w:rPr>
                        </w:pPr>
                      </w:p>
                      <w:p w:rsidR="00EF6E16" w:rsidRPr="00D505DB" w:rsidRDefault="00EF6E16" w:rsidP="00EF6E16">
                        <w:pPr>
                          <w:jc w:val="both"/>
                          <w:rPr>
                            <w:rFonts w:cs="Arial"/>
                            <w:color w:val="000000"/>
                            <w:szCs w:val="20"/>
                            <w:lang w:eastAsia="sl-SI"/>
                          </w:rPr>
                        </w:pPr>
                        <w:r w:rsidRPr="00D505DB">
                          <w:rPr>
                            <w:rFonts w:cs="Arial"/>
                            <w:szCs w:val="20"/>
                            <w:lang w:eastAsia="sl-SI"/>
                          </w:rPr>
                          <w:t xml:space="preserve">S predlogom sprememb </w:t>
                        </w:r>
                        <w:r w:rsidR="00A85D85">
                          <w:rPr>
                            <w:rFonts w:cs="Arial"/>
                            <w:szCs w:val="20"/>
                            <w:lang w:eastAsia="sl-SI"/>
                          </w:rPr>
                          <w:t xml:space="preserve">ZDavP-2 </w:t>
                        </w:r>
                        <w:r w:rsidRPr="00D505DB">
                          <w:rPr>
                            <w:rFonts w:cs="Arial"/>
                            <w:szCs w:val="20"/>
                            <w:lang w:eastAsia="sl-SI"/>
                          </w:rPr>
                          <w:t xml:space="preserve">se v pravni red Republike Slovenije prenaša </w:t>
                        </w:r>
                        <w:bookmarkStart w:id="5" w:name="_Hlk205887101"/>
                        <w:r w:rsidRPr="00D505DB">
                          <w:rPr>
                            <w:rFonts w:cs="Arial"/>
                            <w:szCs w:val="20"/>
                            <w:lang w:eastAsia="sl-SI"/>
                          </w:rPr>
                          <w:t xml:space="preserve">Direktiva Sveta 2023/2226/EU </w:t>
                        </w:r>
                        <w:r w:rsidRPr="00D505DB">
                          <w:rPr>
                            <w:rFonts w:cs="Arial"/>
                            <w:szCs w:val="20"/>
                          </w:rPr>
                          <w:t>z dne 17. oktobra 2023 o spremembi </w:t>
                        </w:r>
                        <w:hyperlink r:id="rId14" w:tgtFrame="_blank" w:tooltip="to EUR-Lex" w:history="1">
                          <w:r w:rsidRPr="00D505DB">
                            <w:rPr>
                              <w:rFonts w:cs="Arial"/>
                              <w:szCs w:val="20"/>
                            </w:rPr>
                            <w:t>Direktive 2011/16/EU</w:t>
                          </w:r>
                        </w:hyperlink>
                        <w:r w:rsidRPr="00D505DB">
                          <w:rPr>
                            <w:rFonts w:cs="Arial"/>
                            <w:szCs w:val="20"/>
                          </w:rPr>
                          <w:t> o upravnem sodelovanju na področju obdavčevanja</w:t>
                        </w:r>
                        <w:r w:rsidRPr="00D505DB">
                          <w:rPr>
                            <w:rFonts w:eastAsia="Aptos" w:cs="Arial"/>
                            <w:szCs w:val="20"/>
                          </w:rPr>
                          <w:t xml:space="preserve"> </w:t>
                        </w:r>
                        <w:bookmarkEnd w:id="5"/>
                        <w:r w:rsidRPr="00D505DB">
                          <w:rPr>
                            <w:rFonts w:cs="Arial"/>
                            <w:szCs w:val="20"/>
                            <w:lang w:eastAsia="sl-SI"/>
                          </w:rPr>
                          <w:t>(Direktiva 2023/2226/EU). To je osma sprememba direktive o upravnem sodelovanju (</w:t>
                        </w:r>
                        <w:r w:rsidRPr="00D505DB">
                          <w:rPr>
                            <w:rFonts w:cs="Arial"/>
                            <w:color w:val="000000"/>
                            <w:szCs w:val="20"/>
                            <w:lang w:eastAsia="sl-SI"/>
                          </w:rPr>
                          <w:t>Direktive 2011/16/EU). Z dosedanjimi spremembami so bile uvedene obveznosti poročanja</w:t>
                        </w:r>
                        <w:r w:rsidR="0083227B" w:rsidRPr="00D505DB">
                          <w:rPr>
                            <w:rFonts w:cs="Arial"/>
                            <w:color w:val="000000"/>
                            <w:szCs w:val="20"/>
                            <w:lang w:eastAsia="sl-SI"/>
                          </w:rPr>
                          <w:t xml:space="preserve"> in </w:t>
                        </w:r>
                        <w:r w:rsidRPr="00D505DB">
                          <w:rPr>
                            <w:rFonts w:cs="Arial"/>
                            <w:color w:val="000000"/>
                            <w:szCs w:val="20"/>
                            <w:lang w:eastAsia="sl-SI"/>
                          </w:rPr>
                          <w:t>sporočanj</w:t>
                        </w:r>
                        <w:r w:rsidR="00D47250" w:rsidRPr="00D505DB">
                          <w:rPr>
                            <w:rFonts w:cs="Arial"/>
                            <w:color w:val="000000"/>
                            <w:szCs w:val="20"/>
                            <w:lang w:eastAsia="sl-SI"/>
                          </w:rPr>
                          <w:t>a</w:t>
                        </w:r>
                        <w:r w:rsidRPr="00D505DB">
                          <w:rPr>
                            <w:rFonts w:cs="Arial"/>
                            <w:color w:val="000000"/>
                            <w:szCs w:val="20"/>
                            <w:lang w:eastAsia="sl-SI"/>
                          </w:rPr>
                          <w:t xml:space="preserve"> drugim državam članicam</w:t>
                        </w:r>
                        <w:r w:rsidR="002867B6" w:rsidRPr="00D505DB">
                          <w:rPr>
                            <w:rFonts w:cs="Arial"/>
                            <w:color w:val="000000"/>
                            <w:szCs w:val="20"/>
                            <w:lang w:eastAsia="sl-SI"/>
                          </w:rPr>
                          <w:t xml:space="preserve"> E</w:t>
                        </w:r>
                        <w:r w:rsidR="00CE5CEA" w:rsidRPr="00D505DB">
                          <w:rPr>
                            <w:rFonts w:cs="Arial"/>
                            <w:color w:val="000000"/>
                            <w:szCs w:val="20"/>
                            <w:lang w:eastAsia="sl-SI"/>
                          </w:rPr>
                          <w:t xml:space="preserve">vropske unije </w:t>
                        </w:r>
                        <w:r w:rsidR="00CE5CEA" w:rsidRPr="00D505DB">
                          <w:rPr>
                            <w:rFonts w:cs="Arial"/>
                            <w:szCs w:val="20"/>
                            <w:lang w:eastAsia="sl-SI"/>
                          </w:rPr>
                          <w:t>(v nadaljnjem besedilu: države članice EU)</w:t>
                        </w:r>
                        <w:r w:rsidRPr="00D505DB">
                          <w:rPr>
                            <w:rFonts w:cs="Arial"/>
                            <w:color w:val="000000"/>
                            <w:szCs w:val="20"/>
                            <w:lang w:eastAsia="sl-SI"/>
                          </w:rPr>
                          <w:t>, ki se nanaša</w:t>
                        </w:r>
                        <w:r w:rsidR="002D5190" w:rsidRPr="00D505DB">
                          <w:rPr>
                            <w:rFonts w:cs="Arial"/>
                            <w:color w:val="000000"/>
                            <w:szCs w:val="20"/>
                            <w:lang w:eastAsia="sl-SI"/>
                          </w:rPr>
                          <w:t>jo</w:t>
                        </w:r>
                        <w:r w:rsidRPr="00D505DB">
                          <w:rPr>
                            <w:rFonts w:cs="Arial"/>
                            <w:color w:val="000000"/>
                            <w:szCs w:val="20"/>
                            <w:lang w:eastAsia="sl-SI"/>
                          </w:rPr>
                          <w:t xml:space="preserve"> na finančne račune, vnaprejšnja davčna stališča s čezmejnim učinkom in </w:t>
                        </w:r>
                        <w:r w:rsidR="002D5190" w:rsidRPr="00D505DB">
                          <w:rPr>
                            <w:rFonts w:cs="Arial"/>
                            <w:color w:val="000000"/>
                            <w:szCs w:val="20"/>
                            <w:lang w:eastAsia="sl-SI"/>
                          </w:rPr>
                          <w:t xml:space="preserve">na </w:t>
                        </w:r>
                        <w:r w:rsidRPr="00D505DB">
                          <w:rPr>
                            <w:rFonts w:cs="Arial"/>
                            <w:color w:val="000000"/>
                            <w:szCs w:val="20"/>
                            <w:lang w:eastAsia="sl-SI"/>
                          </w:rPr>
                          <w:t xml:space="preserve">vnaprejšnje cenovne sporazume, poročila po posameznih državah, </w:t>
                        </w:r>
                        <w:r w:rsidR="002D5190" w:rsidRPr="00D505DB">
                          <w:rPr>
                            <w:rFonts w:cs="Arial"/>
                            <w:color w:val="000000"/>
                            <w:szCs w:val="20"/>
                            <w:lang w:eastAsia="sl-SI"/>
                          </w:rPr>
                          <w:t xml:space="preserve">na </w:t>
                        </w:r>
                        <w:r w:rsidRPr="00D505DB">
                          <w:rPr>
                            <w:rFonts w:cs="Arial"/>
                            <w:color w:val="000000"/>
                            <w:szCs w:val="20"/>
                            <w:lang w:eastAsia="sl-SI"/>
                          </w:rPr>
                          <w:t>čezmejne aranžmaje, o katerih se poroča, ter o dohodkih</w:t>
                        </w:r>
                        <w:r w:rsidR="002D6015" w:rsidRPr="00D505DB">
                          <w:rPr>
                            <w:rFonts w:cs="Arial"/>
                            <w:color w:val="000000"/>
                            <w:szCs w:val="20"/>
                            <w:lang w:eastAsia="sl-SI"/>
                          </w:rPr>
                          <w:t>,</w:t>
                        </w:r>
                        <w:r w:rsidRPr="00D505DB">
                          <w:rPr>
                            <w:rFonts w:cs="Arial"/>
                            <w:color w:val="000000"/>
                            <w:szCs w:val="20"/>
                            <w:lang w:eastAsia="sl-SI"/>
                          </w:rPr>
                          <w:t xml:space="preserve"> doseženih prek digitalnih platform. S temi spremembami se je tako razširil obseg avtomatične izmenjave podatkov. </w:t>
                        </w:r>
                      </w:p>
                      <w:p w:rsidR="00EF6E16" w:rsidRPr="00D505DB" w:rsidRDefault="00EF6E16" w:rsidP="00EF6E16">
                        <w:pPr>
                          <w:autoSpaceDE w:val="0"/>
                          <w:spacing w:before="120"/>
                          <w:ind w:right="10"/>
                          <w:jc w:val="both"/>
                          <w:rPr>
                            <w:rFonts w:cs="Arial"/>
                            <w:szCs w:val="20"/>
                          </w:rPr>
                        </w:pPr>
                        <w:r w:rsidRPr="00D505DB">
                          <w:rPr>
                            <w:rFonts w:cs="Arial"/>
                            <w:szCs w:val="20"/>
                            <w:lang w:eastAsia="sl-SI"/>
                          </w:rPr>
                          <w:t xml:space="preserve">Čezmejna (decentralizirana) </w:t>
                        </w:r>
                        <w:r w:rsidR="00EC4733" w:rsidRPr="00D505DB">
                          <w:rPr>
                            <w:rFonts w:cs="Arial"/>
                            <w:szCs w:val="20"/>
                            <w:lang w:eastAsia="sl-SI"/>
                          </w:rPr>
                          <w:t>razsežnost</w:t>
                        </w:r>
                        <w:r w:rsidRPr="00D505DB">
                          <w:rPr>
                            <w:rFonts w:cs="Arial"/>
                            <w:szCs w:val="20"/>
                            <w:lang w:eastAsia="sl-SI"/>
                          </w:rPr>
                          <w:t xml:space="preserve"> </w:t>
                        </w:r>
                        <w:proofErr w:type="spellStart"/>
                        <w:r w:rsidRPr="00D505DB">
                          <w:rPr>
                            <w:rFonts w:cs="Arial"/>
                            <w:szCs w:val="20"/>
                            <w:lang w:eastAsia="sl-SI"/>
                          </w:rPr>
                          <w:t>kriptoimetij</w:t>
                        </w:r>
                        <w:proofErr w:type="spellEnd"/>
                        <w:r w:rsidRPr="00D505DB">
                          <w:rPr>
                            <w:rFonts w:cs="Arial"/>
                            <w:szCs w:val="20"/>
                            <w:lang w:eastAsia="sl-SI"/>
                          </w:rPr>
                          <w:t xml:space="preserve"> davčnim organom držav </w:t>
                        </w:r>
                        <w:r w:rsidR="0018355D" w:rsidRPr="00D505DB">
                          <w:rPr>
                            <w:rFonts w:cs="Arial"/>
                            <w:szCs w:val="20"/>
                            <w:lang w:eastAsia="sl-SI"/>
                          </w:rPr>
                          <w:t>članic</w:t>
                        </w:r>
                        <w:r w:rsidR="00CE5CEA" w:rsidRPr="00D505DB">
                          <w:rPr>
                            <w:rFonts w:cs="Arial"/>
                            <w:szCs w:val="20"/>
                            <w:lang w:eastAsia="sl-SI"/>
                          </w:rPr>
                          <w:t xml:space="preserve"> EU </w:t>
                        </w:r>
                        <w:r w:rsidRPr="00D505DB">
                          <w:rPr>
                            <w:rFonts w:cs="Arial"/>
                            <w:szCs w:val="20"/>
                            <w:lang w:eastAsia="sl-SI"/>
                          </w:rPr>
                          <w:t>otežuje učinkovito odmero in pobiranje davka, zato zahteva mednarodno sodelovanje. Cilj Direktive 2023/2226/EU je okrepiti obstoječi zakonodajni okvir za sodelovanje med davčnimi organi</w:t>
                        </w:r>
                        <w:r w:rsidR="002D5190" w:rsidRPr="00D505DB">
                          <w:rPr>
                            <w:rFonts w:cs="Arial"/>
                            <w:szCs w:val="20"/>
                            <w:lang w:eastAsia="sl-SI"/>
                          </w:rPr>
                          <w:t xml:space="preserve"> držav</w:t>
                        </w:r>
                        <w:r w:rsidRPr="00D505DB">
                          <w:rPr>
                            <w:rFonts w:cs="Arial"/>
                            <w:szCs w:val="20"/>
                            <w:lang w:eastAsia="sl-SI"/>
                          </w:rPr>
                          <w:t>, in sicer z določitvijo pravne podlage za avtomatično izmenjavo podatkov. Direktiva</w:t>
                        </w:r>
                        <w:r w:rsidR="00C5788B" w:rsidRPr="00D505DB">
                          <w:rPr>
                            <w:rFonts w:cs="Arial"/>
                            <w:szCs w:val="20"/>
                            <w:lang w:eastAsia="sl-SI"/>
                          </w:rPr>
                          <w:t xml:space="preserve"> </w:t>
                        </w:r>
                        <w:r w:rsidR="00C5788B" w:rsidRPr="00D505DB">
                          <w:rPr>
                            <w:rFonts w:cs="Arial"/>
                            <w:szCs w:val="20"/>
                          </w:rPr>
                          <w:t xml:space="preserve">razširja področje uporabe obstoječega okvira v zvezi z izmenjavo informacij </w:t>
                        </w:r>
                        <w:r w:rsidR="002D5190" w:rsidRPr="00D505DB">
                          <w:rPr>
                            <w:rFonts w:cs="Arial"/>
                            <w:szCs w:val="20"/>
                            <w:lang w:eastAsia="sl-SI"/>
                          </w:rPr>
                          <w:t>in</w:t>
                        </w:r>
                        <w:r w:rsidRPr="00D505DB">
                          <w:rPr>
                            <w:rFonts w:cs="Arial"/>
                            <w:szCs w:val="20"/>
                            <w:lang w:eastAsia="sl-SI"/>
                          </w:rPr>
                          <w:t xml:space="preserve"> splošnega upravnega sodelovanja davčnih uprav. Direktiva zajema poročanje dodatnih </w:t>
                        </w:r>
                        <w:r w:rsidR="002D5190" w:rsidRPr="00D505DB">
                          <w:rPr>
                            <w:rFonts w:cs="Arial"/>
                            <w:szCs w:val="20"/>
                            <w:lang w:eastAsia="sl-SI"/>
                          </w:rPr>
                          <w:t>vrst</w:t>
                        </w:r>
                        <w:r w:rsidRPr="00D505DB">
                          <w:rPr>
                            <w:rFonts w:cs="Arial"/>
                            <w:szCs w:val="20"/>
                            <w:lang w:eastAsia="sl-SI"/>
                          </w:rPr>
                          <w:t xml:space="preserve"> sredstev in prihodkov, kot so </w:t>
                        </w:r>
                        <w:proofErr w:type="spellStart"/>
                        <w:r w:rsidRPr="00D505DB">
                          <w:rPr>
                            <w:rFonts w:cs="Arial"/>
                            <w:szCs w:val="20"/>
                            <w:lang w:eastAsia="sl-SI"/>
                          </w:rPr>
                          <w:t>kriptosredstva</w:t>
                        </w:r>
                        <w:proofErr w:type="spellEnd"/>
                        <w:r w:rsidR="00A45EA3" w:rsidRPr="00D505DB">
                          <w:rPr>
                            <w:rFonts w:cs="Arial"/>
                            <w:szCs w:val="20"/>
                            <w:lang w:eastAsia="sl-SI"/>
                          </w:rPr>
                          <w:t>.</w:t>
                        </w:r>
                        <w:r w:rsidRPr="00D505DB">
                          <w:rPr>
                            <w:rFonts w:cs="Arial"/>
                            <w:szCs w:val="20"/>
                            <w:lang w:eastAsia="sl-SI"/>
                          </w:rPr>
                          <w:t xml:space="preserve"> Predlagan</w:t>
                        </w:r>
                        <w:r w:rsidR="002D5190" w:rsidRPr="00D505DB">
                          <w:rPr>
                            <w:rFonts w:cs="Arial"/>
                            <w:szCs w:val="20"/>
                            <w:lang w:eastAsia="sl-SI"/>
                          </w:rPr>
                          <w:t>i</w:t>
                        </w:r>
                        <w:r w:rsidRPr="00D505DB">
                          <w:rPr>
                            <w:rFonts w:cs="Arial"/>
                            <w:szCs w:val="20"/>
                            <w:lang w:eastAsia="sl-SI"/>
                          </w:rPr>
                          <w:t xml:space="preserve"> način zmanjšuje tveganja </w:t>
                        </w:r>
                        <w:r w:rsidR="002D5190" w:rsidRPr="00D505DB">
                          <w:rPr>
                            <w:rFonts w:cs="Arial"/>
                            <w:szCs w:val="20"/>
                            <w:lang w:eastAsia="sl-SI"/>
                          </w:rPr>
                          <w:t xml:space="preserve">za </w:t>
                        </w:r>
                        <w:r w:rsidRPr="00D505DB">
                          <w:rPr>
                            <w:rFonts w:cs="Arial"/>
                            <w:szCs w:val="20"/>
                            <w:lang w:eastAsia="sl-SI"/>
                          </w:rPr>
                          <w:t>čezmejn</w:t>
                        </w:r>
                        <w:r w:rsidR="002D5190" w:rsidRPr="00D505DB">
                          <w:rPr>
                            <w:rFonts w:cs="Arial"/>
                            <w:szCs w:val="20"/>
                            <w:lang w:eastAsia="sl-SI"/>
                          </w:rPr>
                          <w:t>e</w:t>
                        </w:r>
                        <w:r w:rsidRPr="00D505DB">
                          <w:rPr>
                            <w:rFonts w:cs="Arial"/>
                            <w:szCs w:val="20"/>
                            <w:lang w:eastAsia="sl-SI"/>
                          </w:rPr>
                          <w:t xml:space="preserve"> davčn</w:t>
                        </w:r>
                        <w:r w:rsidR="002D5190" w:rsidRPr="00D505DB">
                          <w:rPr>
                            <w:rFonts w:cs="Arial"/>
                            <w:szCs w:val="20"/>
                            <w:lang w:eastAsia="sl-SI"/>
                          </w:rPr>
                          <w:t>e</w:t>
                        </w:r>
                        <w:r w:rsidRPr="00D505DB">
                          <w:rPr>
                            <w:rFonts w:cs="Arial"/>
                            <w:szCs w:val="20"/>
                            <w:lang w:eastAsia="sl-SI"/>
                          </w:rPr>
                          <w:t xml:space="preserve"> goljufij</w:t>
                        </w:r>
                        <w:r w:rsidR="002D5190" w:rsidRPr="00D505DB">
                          <w:rPr>
                            <w:rFonts w:cs="Arial"/>
                            <w:szCs w:val="20"/>
                            <w:lang w:eastAsia="sl-SI"/>
                          </w:rPr>
                          <w:t>e</w:t>
                        </w:r>
                        <w:r w:rsidRPr="00D505DB">
                          <w:rPr>
                            <w:rFonts w:cs="Arial"/>
                            <w:szCs w:val="20"/>
                            <w:lang w:eastAsia="sl-SI"/>
                          </w:rPr>
                          <w:t>, davčn</w:t>
                        </w:r>
                        <w:r w:rsidR="002D5190" w:rsidRPr="00D505DB">
                          <w:rPr>
                            <w:rFonts w:cs="Arial"/>
                            <w:szCs w:val="20"/>
                            <w:lang w:eastAsia="sl-SI"/>
                          </w:rPr>
                          <w:t>e</w:t>
                        </w:r>
                        <w:r w:rsidRPr="00D505DB">
                          <w:rPr>
                            <w:rFonts w:cs="Arial"/>
                            <w:szCs w:val="20"/>
                            <w:lang w:eastAsia="sl-SI"/>
                          </w:rPr>
                          <w:t xml:space="preserve"> utaj</w:t>
                        </w:r>
                        <w:r w:rsidR="002D5190" w:rsidRPr="00D505DB">
                          <w:rPr>
                            <w:rFonts w:cs="Arial"/>
                            <w:szCs w:val="20"/>
                            <w:lang w:eastAsia="sl-SI"/>
                          </w:rPr>
                          <w:t>e</w:t>
                        </w:r>
                        <w:r w:rsidRPr="00D505DB">
                          <w:rPr>
                            <w:rFonts w:cs="Arial"/>
                            <w:szCs w:val="20"/>
                            <w:lang w:eastAsia="sl-SI"/>
                          </w:rPr>
                          <w:t>, agresivn</w:t>
                        </w:r>
                        <w:r w:rsidR="002D5190" w:rsidRPr="00D505DB">
                          <w:rPr>
                            <w:rFonts w:cs="Arial"/>
                            <w:szCs w:val="20"/>
                            <w:lang w:eastAsia="sl-SI"/>
                          </w:rPr>
                          <w:t>o</w:t>
                        </w:r>
                        <w:r w:rsidRPr="00D505DB">
                          <w:rPr>
                            <w:rFonts w:cs="Arial"/>
                            <w:szCs w:val="20"/>
                            <w:lang w:eastAsia="sl-SI"/>
                          </w:rPr>
                          <w:t xml:space="preserve"> davčn</w:t>
                        </w:r>
                        <w:r w:rsidR="002D5190" w:rsidRPr="00D505DB">
                          <w:rPr>
                            <w:rFonts w:cs="Arial"/>
                            <w:szCs w:val="20"/>
                            <w:lang w:eastAsia="sl-SI"/>
                          </w:rPr>
                          <w:t>o</w:t>
                        </w:r>
                        <w:r w:rsidRPr="00D505DB">
                          <w:rPr>
                            <w:rFonts w:cs="Arial"/>
                            <w:szCs w:val="20"/>
                            <w:lang w:eastAsia="sl-SI"/>
                          </w:rPr>
                          <w:t xml:space="preserve"> načrtovanj</w:t>
                        </w:r>
                        <w:r w:rsidR="002D5190" w:rsidRPr="00D505DB">
                          <w:rPr>
                            <w:rFonts w:cs="Arial"/>
                            <w:szCs w:val="20"/>
                            <w:lang w:eastAsia="sl-SI"/>
                          </w:rPr>
                          <w:t>e</w:t>
                        </w:r>
                        <w:r w:rsidRPr="00D505DB">
                          <w:rPr>
                            <w:rFonts w:cs="Arial"/>
                            <w:szCs w:val="20"/>
                            <w:lang w:eastAsia="sl-SI"/>
                          </w:rPr>
                          <w:t xml:space="preserve"> in izogibanj</w:t>
                        </w:r>
                        <w:r w:rsidR="002D5190" w:rsidRPr="00D505DB">
                          <w:rPr>
                            <w:rFonts w:cs="Arial"/>
                            <w:szCs w:val="20"/>
                            <w:lang w:eastAsia="sl-SI"/>
                          </w:rPr>
                          <w:t>e</w:t>
                        </w:r>
                        <w:r w:rsidRPr="00D505DB">
                          <w:rPr>
                            <w:rFonts w:cs="Arial"/>
                            <w:szCs w:val="20"/>
                            <w:lang w:eastAsia="sl-SI"/>
                          </w:rPr>
                          <w:t xml:space="preserve"> davko</w:t>
                        </w:r>
                        <w:r w:rsidR="002D5190" w:rsidRPr="00D505DB">
                          <w:rPr>
                            <w:rFonts w:cs="Arial"/>
                            <w:szCs w:val="20"/>
                            <w:lang w:eastAsia="sl-SI"/>
                          </w:rPr>
                          <w:t>m</w:t>
                        </w:r>
                        <w:r w:rsidRPr="00D505DB">
                          <w:rPr>
                            <w:rFonts w:cs="Arial"/>
                            <w:szCs w:val="20"/>
                            <w:lang w:eastAsia="sl-SI"/>
                          </w:rPr>
                          <w:t xml:space="preserve">. </w:t>
                        </w:r>
                        <w:r w:rsidRPr="00D505DB">
                          <w:rPr>
                            <w:rFonts w:cs="Arial"/>
                            <w:szCs w:val="20"/>
                          </w:rPr>
                          <w:t xml:space="preserve">Skupna pravila o poročanju bodo pripomogla tudi k ustvarjanju enakih konkurenčnih pogojev za ponudnike </w:t>
                        </w:r>
                        <w:proofErr w:type="spellStart"/>
                        <w:r w:rsidRPr="00D505DB">
                          <w:rPr>
                            <w:rFonts w:cs="Arial"/>
                            <w:szCs w:val="20"/>
                          </w:rPr>
                          <w:t>kriptosredstev</w:t>
                        </w:r>
                        <w:proofErr w:type="spellEnd"/>
                        <w:r w:rsidRPr="00D505DB">
                          <w:rPr>
                            <w:rFonts w:cs="Arial"/>
                            <w:szCs w:val="20"/>
                          </w:rPr>
                          <w:t xml:space="preserve">. </w:t>
                        </w:r>
                      </w:p>
                      <w:p w:rsidR="00EF6E16" w:rsidRPr="00D505DB" w:rsidRDefault="00EF6E16" w:rsidP="00EF6E16">
                        <w:pPr>
                          <w:jc w:val="both"/>
                          <w:rPr>
                            <w:rFonts w:cs="Arial"/>
                            <w:szCs w:val="20"/>
                          </w:rPr>
                        </w:pPr>
                      </w:p>
                      <w:p w:rsidR="00EF6E16" w:rsidRPr="00D505DB" w:rsidRDefault="00EF6E16" w:rsidP="00EF6E16">
                        <w:pPr>
                          <w:jc w:val="both"/>
                          <w:rPr>
                            <w:rFonts w:cs="Arial"/>
                            <w:szCs w:val="20"/>
                            <w:lang w:eastAsia="sl-SI"/>
                          </w:rPr>
                        </w:pPr>
                        <w:r w:rsidRPr="00D505DB">
                          <w:rPr>
                            <w:rFonts w:cs="Arial"/>
                            <w:szCs w:val="20"/>
                            <w:lang w:eastAsia="sl-SI"/>
                          </w:rPr>
                          <w:t>Direktiva 2023/2226/EU:</w:t>
                        </w:r>
                      </w:p>
                      <w:p w:rsidR="00EF6E16" w:rsidRPr="00D505DB" w:rsidRDefault="00EF6E16" w:rsidP="00136CC4">
                        <w:pPr>
                          <w:numPr>
                            <w:ilvl w:val="0"/>
                            <w:numId w:val="22"/>
                          </w:numPr>
                          <w:contextualSpacing/>
                          <w:jc w:val="both"/>
                          <w:rPr>
                            <w:rFonts w:cs="Arial"/>
                            <w:szCs w:val="20"/>
                            <w:lang w:eastAsia="sl-SI"/>
                          </w:rPr>
                        </w:pPr>
                        <w:r w:rsidRPr="00D505DB">
                          <w:rPr>
                            <w:rFonts w:cs="Arial"/>
                            <w:szCs w:val="20"/>
                            <w:lang w:eastAsia="sl-SI" w:bidi="lo-LA"/>
                          </w:rPr>
                          <w:t xml:space="preserve">razširja področje uporabe </w:t>
                        </w:r>
                        <w:r w:rsidR="002D5190" w:rsidRPr="00D505DB">
                          <w:rPr>
                            <w:rFonts w:cs="Arial"/>
                            <w:szCs w:val="20"/>
                            <w:lang w:eastAsia="sl-SI" w:bidi="lo-LA"/>
                          </w:rPr>
                          <w:t>zdajšnjih</w:t>
                        </w:r>
                        <w:r w:rsidRPr="00D505DB">
                          <w:rPr>
                            <w:rFonts w:cs="Arial"/>
                            <w:szCs w:val="20"/>
                            <w:lang w:eastAsia="sl-SI" w:bidi="lo-LA"/>
                          </w:rPr>
                          <w:t xml:space="preserve"> pravil o izmenjavi davčnih informacij</w:t>
                        </w:r>
                        <w:r w:rsidR="00AB46C1" w:rsidRPr="00D505DB">
                          <w:rPr>
                            <w:rFonts w:cs="Arial"/>
                            <w:szCs w:val="20"/>
                            <w:lang w:eastAsia="sl-SI" w:bidi="lo-LA"/>
                          </w:rPr>
                          <w:t>,</w:t>
                        </w:r>
                      </w:p>
                      <w:p w:rsidR="00EF6E16" w:rsidRPr="00D505DB" w:rsidRDefault="00EF6E16" w:rsidP="00136CC4">
                        <w:pPr>
                          <w:numPr>
                            <w:ilvl w:val="0"/>
                            <w:numId w:val="22"/>
                          </w:numPr>
                          <w:contextualSpacing/>
                          <w:jc w:val="both"/>
                          <w:rPr>
                            <w:rFonts w:cs="Arial"/>
                            <w:szCs w:val="20"/>
                            <w:lang w:eastAsia="sl-SI"/>
                          </w:rPr>
                        </w:pPr>
                        <w:r w:rsidRPr="00D505DB">
                          <w:rPr>
                            <w:rFonts w:cs="Arial"/>
                            <w:szCs w:val="20"/>
                            <w:lang w:eastAsia="sl-SI"/>
                          </w:rPr>
                          <w:t xml:space="preserve">ureja poročanje in avtomatično izmenjavo informacij o </w:t>
                        </w:r>
                        <w:proofErr w:type="spellStart"/>
                        <w:r w:rsidRPr="00D505DB">
                          <w:rPr>
                            <w:rFonts w:cs="Arial"/>
                            <w:szCs w:val="20"/>
                            <w:lang w:eastAsia="sl-SI"/>
                          </w:rPr>
                          <w:t>kriptoimetjih</w:t>
                        </w:r>
                        <w:proofErr w:type="spellEnd"/>
                        <w:r w:rsidRPr="00D505DB">
                          <w:rPr>
                            <w:rFonts w:cs="Arial"/>
                            <w:szCs w:val="20"/>
                            <w:lang w:eastAsia="sl-SI"/>
                          </w:rPr>
                          <w:t xml:space="preserve"> (o transakcij</w:t>
                        </w:r>
                        <w:r w:rsidR="00A1161E" w:rsidRPr="00D505DB">
                          <w:rPr>
                            <w:rFonts w:cs="Arial"/>
                            <w:szCs w:val="20"/>
                            <w:lang w:eastAsia="sl-SI"/>
                          </w:rPr>
                          <w:t>ah</w:t>
                        </w:r>
                        <w:r w:rsidR="00AB46C1" w:rsidRPr="00D505DB">
                          <w:rPr>
                            <w:rFonts w:cs="Arial"/>
                            <w:szCs w:val="20"/>
                            <w:lang w:eastAsia="sl-SI"/>
                          </w:rPr>
                          <w:t xml:space="preserve"> </w:t>
                        </w:r>
                        <w:r w:rsidRPr="00D505DB">
                          <w:rPr>
                            <w:rFonts w:cs="Arial"/>
                            <w:szCs w:val="20"/>
                            <w:lang w:eastAsia="sl-SI"/>
                          </w:rPr>
                          <w:t xml:space="preserve">s </w:t>
                        </w:r>
                        <w:proofErr w:type="spellStart"/>
                        <w:r w:rsidRPr="00D505DB">
                          <w:rPr>
                            <w:rFonts w:cs="Arial"/>
                            <w:szCs w:val="20"/>
                            <w:lang w:eastAsia="sl-SI"/>
                          </w:rPr>
                          <w:t>kriptosredstvi</w:t>
                        </w:r>
                        <w:proofErr w:type="spellEnd"/>
                        <w:r w:rsidR="00A1161E" w:rsidRPr="00D505DB">
                          <w:rPr>
                            <w:rFonts w:cs="Arial"/>
                            <w:szCs w:val="20"/>
                            <w:lang w:eastAsia="sl-SI"/>
                          </w:rPr>
                          <w:t>, o katerih se poroča</w:t>
                        </w:r>
                        <w:r w:rsidRPr="00D505DB">
                          <w:rPr>
                            <w:rFonts w:cs="Arial"/>
                            <w:szCs w:val="20"/>
                            <w:lang w:eastAsia="sl-SI"/>
                          </w:rPr>
                          <w:t xml:space="preserve">) in vnaprejšnjih davčnih stališčih za premožne posameznike ter </w:t>
                        </w:r>
                        <w:r w:rsidR="00695E3F" w:rsidRPr="00D505DB">
                          <w:rPr>
                            <w:rFonts w:cs="Arial"/>
                            <w:szCs w:val="20"/>
                            <w:lang w:eastAsia="sl-SI"/>
                          </w:rPr>
                          <w:t xml:space="preserve">o </w:t>
                        </w:r>
                        <w:proofErr w:type="spellStart"/>
                        <w:r w:rsidRPr="00D505DB">
                          <w:rPr>
                            <w:rFonts w:cs="Arial"/>
                            <w:szCs w:val="20"/>
                            <w:lang w:eastAsia="sl-SI"/>
                          </w:rPr>
                          <w:t>neskrbniških</w:t>
                        </w:r>
                        <w:proofErr w:type="spellEnd"/>
                        <w:r w:rsidRPr="00D505DB">
                          <w:rPr>
                            <w:rFonts w:cs="Arial"/>
                            <w:szCs w:val="20"/>
                            <w:lang w:eastAsia="sl-SI"/>
                          </w:rPr>
                          <w:t xml:space="preserve"> dividendah in podobnih dohodkih med državami</w:t>
                        </w:r>
                        <w:r w:rsidR="00695E3F" w:rsidRPr="00D505DB">
                          <w:rPr>
                            <w:rFonts w:cs="Arial"/>
                            <w:szCs w:val="20"/>
                            <w:lang w:eastAsia="sl-SI"/>
                          </w:rPr>
                          <w:t xml:space="preserve"> članicami</w:t>
                        </w:r>
                        <w:r w:rsidR="00CE5CEA" w:rsidRPr="00D505DB">
                          <w:rPr>
                            <w:rFonts w:cs="Arial"/>
                            <w:szCs w:val="20"/>
                            <w:lang w:eastAsia="sl-SI"/>
                          </w:rPr>
                          <w:t xml:space="preserve"> EU</w:t>
                        </w:r>
                        <w:r w:rsidR="00695E3F" w:rsidRPr="00D505DB">
                          <w:rPr>
                            <w:rFonts w:cs="Arial"/>
                            <w:szCs w:val="20"/>
                            <w:lang w:eastAsia="sl-SI"/>
                          </w:rPr>
                          <w:t>,</w:t>
                        </w:r>
                      </w:p>
                      <w:p w:rsidR="00EF6E16" w:rsidRPr="00D505DB" w:rsidRDefault="00EF6E16" w:rsidP="00136CC4">
                        <w:pPr>
                          <w:numPr>
                            <w:ilvl w:val="0"/>
                            <w:numId w:val="22"/>
                          </w:numPr>
                          <w:contextualSpacing/>
                          <w:jc w:val="both"/>
                          <w:rPr>
                            <w:rFonts w:cs="Arial"/>
                            <w:szCs w:val="20"/>
                            <w:lang w:eastAsia="sl-SI"/>
                          </w:rPr>
                        </w:pPr>
                        <w:r w:rsidRPr="00D505DB">
                          <w:rPr>
                            <w:rFonts w:cs="Arial"/>
                            <w:szCs w:val="20"/>
                            <w:lang w:eastAsia="sl-SI" w:bidi="lo-LA"/>
                          </w:rPr>
                          <w:t xml:space="preserve">določa pravila in postopke za izmenjavo informacij o uporabnikih </w:t>
                        </w:r>
                        <w:proofErr w:type="spellStart"/>
                        <w:r w:rsidRPr="00D505DB">
                          <w:rPr>
                            <w:rFonts w:cs="Arial"/>
                            <w:szCs w:val="20"/>
                            <w:lang w:eastAsia="sl-SI" w:bidi="lo-LA"/>
                          </w:rPr>
                          <w:t>kriptoimetij</w:t>
                        </w:r>
                        <w:proofErr w:type="spellEnd"/>
                        <w:r w:rsidRPr="00D505DB">
                          <w:rPr>
                            <w:rFonts w:cs="Arial"/>
                            <w:szCs w:val="20"/>
                            <w:lang w:eastAsia="sl-SI" w:bidi="lo-LA"/>
                          </w:rPr>
                          <w:t xml:space="preserve"> z izvajanjem postopkov potrebne skrbnosti in pravil poročanja za izvajalce (ponudnike storitev), ki so dejavni pri poslih s </w:t>
                        </w:r>
                        <w:proofErr w:type="spellStart"/>
                        <w:r w:rsidRPr="00D505DB">
                          <w:rPr>
                            <w:rFonts w:cs="Arial"/>
                            <w:szCs w:val="20"/>
                            <w:lang w:eastAsia="sl-SI" w:bidi="lo-LA"/>
                          </w:rPr>
                          <w:t>kriptoimetji</w:t>
                        </w:r>
                        <w:proofErr w:type="spellEnd"/>
                        <w:r w:rsidRPr="00D505DB">
                          <w:rPr>
                            <w:rFonts w:cs="Arial"/>
                            <w:szCs w:val="20"/>
                            <w:lang w:eastAsia="sl-SI" w:bidi="lo-LA"/>
                          </w:rPr>
                          <w:t xml:space="preserve">, in </w:t>
                        </w:r>
                        <w:r w:rsidR="00EA55CB" w:rsidRPr="00D505DB">
                          <w:rPr>
                            <w:rFonts w:cs="Arial"/>
                            <w:szCs w:val="20"/>
                            <w:lang w:eastAsia="sl-SI" w:bidi="lo-LA"/>
                          </w:rPr>
                          <w:t xml:space="preserve">za </w:t>
                        </w:r>
                        <w:r w:rsidRPr="00D505DB">
                          <w:rPr>
                            <w:rFonts w:cs="Arial"/>
                            <w:szCs w:val="20"/>
                            <w:lang w:eastAsia="sl-SI" w:bidi="lo-LA"/>
                          </w:rPr>
                          <w:t>njihove uporabnike</w:t>
                        </w:r>
                        <w:r w:rsidR="00695E3F" w:rsidRPr="00D505DB">
                          <w:rPr>
                            <w:rFonts w:cs="Arial"/>
                            <w:szCs w:val="20"/>
                            <w:lang w:eastAsia="sl-SI" w:bidi="lo-LA"/>
                          </w:rPr>
                          <w:t>,</w:t>
                        </w:r>
                      </w:p>
                      <w:p w:rsidR="00EF6E16" w:rsidRPr="00D505DB" w:rsidRDefault="00EF6E16" w:rsidP="00136CC4">
                        <w:pPr>
                          <w:numPr>
                            <w:ilvl w:val="0"/>
                            <w:numId w:val="22"/>
                          </w:numPr>
                          <w:contextualSpacing/>
                          <w:jc w:val="both"/>
                          <w:rPr>
                            <w:rFonts w:cs="Arial"/>
                            <w:szCs w:val="20"/>
                            <w:lang w:eastAsia="sl-SI"/>
                          </w:rPr>
                        </w:pPr>
                        <w:r w:rsidRPr="00D505DB">
                          <w:rPr>
                            <w:rFonts w:cs="Arial"/>
                            <w:szCs w:val="20"/>
                            <w:lang w:eastAsia="sl-SI"/>
                          </w:rPr>
                          <w:t>spreminja obstoječe določbe direktiv, zlasti izboljšuje pravila o poročanju in sporočanju identifikacijske številke davkoplačevalca, da se davčnim upravam olajša identifikacij</w:t>
                        </w:r>
                        <w:r w:rsidR="00EA55CB" w:rsidRPr="00D505DB">
                          <w:rPr>
                            <w:rFonts w:cs="Arial"/>
                            <w:szCs w:val="20"/>
                            <w:lang w:eastAsia="sl-SI"/>
                          </w:rPr>
                          <w:t>a</w:t>
                        </w:r>
                        <w:r w:rsidRPr="00D505DB">
                          <w:rPr>
                            <w:rFonts w:cs="Arial"/>
                            <w:szCs w:val="20"/>
                            <w:lang w:eastAsia="sl-SI"/>
                          </w:rPr>
                          <w:t xml:space="preserve"> davčnih zavezancev in praviln</w:t>
                        </w:r>
                        <w:r w:rsidR="00F26416">
                          <w:rPr>
                            <w:rFonts w:cs="Arial"/>
                            <w:szCs w:val="20"/>
                            <w:lang w:eastAsia="sl-SI"/>
                          </w:rPr>
                          <w:t>a</w:t>
                        </w:r>
                        <w:r w:rsidRPr="00D505DB">
                          <w:rPr>
                            <w:rFonts w:cs="Arial"/>
                            <w:szCs w:val="20"/>
                            <w:lang w:eastAsia="sl-SI"/>
                          </w:rPr>
                          <w:t xml:space="preserve"> ocen</w:t>
                        </w:r>
                        <w:r w:rsidR="00F26416">
                          <w:rPr>
                            <w:rFonts w:cs="Arial"/>
                            <w:szCs w:val="20"/>
                            <w:lang w:eastAsia="sl-SI"/>
                          </w:rPr>
                          <w:t>a</w:t>
                        </w:r>
                        <w:r w:rsidRPr="00D505DB">
                          <w:rPr>
                            <w:rFonts w:cs="Arial"/>
                            <w:szCs w:val="20"/>
                            <w:lang w:eastAsia="sl-SI"/>
                          </w:rPr>
                          <w:t xml:space="preserve"> povezanih davko</w:t>
                        </w:r>
                        <w:r w:rsidR="00DF018A">
                          <w:rPr>
                            <w:rFonts w:cs="Arial"/>
                            <w:szCs w:val="20"/>
                            <w:lang w:eastAsia="sl-SI"/>
                          </w:rPr>
                          <w:t>v</w:t>
                        </w:r>
                        <w:r w:rsidRPr="00D505DB">
                          <w:rPr>
                            <w:rFonts w:cs="Arial"/>
                            <w:szCs w:val="20"/>
                            <w:lang w:eastAsia="sl-SI"/>
                          </w:rPr>
                          <w:t>, ter sprem</w:t>
                        </w:r>
                        <w:r w:rsidR="00E56179" w:rsidRPr="00D505DB">
                          <w:rPr>
                            <w:rFonts w:cs="Arial"/>
                            <w:szCs w:val="20"/>
                            <w:lang w:eastAsia="sl-SI"/>
                          </w:rPr>
                          <w:t xml:space="preserve">inja </w:t>
                        </w:r>
                        <w:r w:rsidRPr="00D505DB">
                          <w:rPr>
                            <w:rFonts w:cs="Arial"/>
                            <w:szCs w:val="20"/>
                            <w:lang w:eastAsia="sl-SI"/>
                          </w:rPr>
                          <w:t xml:space="preserve">določbe direktiv v zvezi s kaznimi, ki jih morajo države članice </w:t>
                        </w:r>
                        <w:r w:rsidR="00CE5CEA" w:rsidRPr="00D505DB">
                          <w:rPr>
                            <w:rFonts w:cs="Arial"/>
                            <w:szCs w:val="20"/>
                            <w:lang w:eastAsia="sl-SI"/>
                          </w:rPr>
                          <w:t xml:space="preserve">EU </w:t>
                        </w:r>
                        <w:r w:rsidRPr="00D505DB">
                          <w:rPr>
                            <w:rFonts w:cs="Arial"/>
                            <w:szCs w:val="20"/>
                            <w:lang w:eastAsia="sl-SI"/>
                          </w:rPr>
                          <w:t xml:space="preserve">naložiti </w:t>
                        </w:r>
                        <w:r w:rsidR="00F26416">
                          <w:rPr>
                            <w:rFonts w:cs="Arial"/>
                            <w:szCs w:val="20"/>
                            <w:lang w:eastAsia="sl-SI"/>
                          </w:rPr>
                          <w:t xml:space="preserve">zavezancem za davek </w:t>
                        </w:r>
                        <w:r w:rsidRPr="00D505DB">
                          <w:rPr>
                            <w:rFonts w:cs="Arial"/>
                            <w:szCs w:val="20"/>
                            <w:lang w:eastAsia="sl-SI"/>
                          </w:rPr>
                          <w:lastRenderedPageBreak/>
                          <w:t xml:space="preserve">zaradi neizpolnjevanja </w:t>
                        </w:r>
                        <w:r w:rsidR="008E7B12" w:rsidRPr="00D505DB">
                          <w:rPr>
                            <w:rFonts w:cs="Arial"/>
                            <w:szCs w:val="20"/>
                            <w:lang w:eastAsia="sl-SI"/>
                          </w:rPr>
                          <w:t>domače</w:t>
                        </w:r>
                        <w:r w:rsidRPr="00D505DB">
                          <w:rPr>
                            <w:rFonts w:cs="Arial"/>
                            <w:szCs w:val="20"/>
                            <w:lang w:eastAsia="sl-SI"/>
                          </w:rPr>
                          <w:t xml:space="preserve"> zakonodaje o zahtevah glede poročanja, sprejetih na podlagi direktiv.</w:t>
                        </w:r>
                      </w:p>
                      <w:p w:rsidR="00EF6E16" w:rsidRPr="00D505DB" w:rsidRDefault="00EF6E16" w:rsidP="00D44C31">
                        <w:pPr>
                          <w:jc w:val="both"/>
                          <w:rPr>
                            <w:rFonts w:cs="Arial"/>
                            <w:szCs w:val="20"/>
                            <w:lang w:eastAsia="sl-SI"/>
                          </w:rPr>
                        </w:pPr>
                      </w:p>
                      <w:p w:rsidR="00D9745C" w:rsidRPr="00D505DB" w:rsidRDefault="00D9745C" w:rsidP="00D9745C">
                        <w:pPr>
                          <w:jc w:val="both"/>
                          <w:rPr>
                            <w:rFonts w:cs="Arial"/>
                            <w:szCs w:val="20"/>
                            <w:lang w:eastAsia="sl-SI"/>
                          </w:rPr>
                        </w:pPr>
                        <w:r w:rsidRPr="00D505DB">
                          <w:rPr>
                            <w:rFonts w:cs="Arial"/>
                            <w:szCs w:val="20"/>
                            <w:lang w:eastAsia="sl-SI"/>
                          </w:rPr>
                          <w:t>S predlogom zakona se:</w:t>
                        </w:r>
                      </w:p>
                      <w:p w:rsidR="00D9745C" w:rsidRPr="00D505DB" w:rsidRDefault="00D9745C" w:rsidP="00136CC4">
                        <w:pPr>
                          <w:numPr>
                            <w:ilvl w:val="0"/>
                            <w:numId w:val="22"/>
                          </w:numPr>
                          <w:contextualSpacing/>
                          <w:jc w:val="both"/>
                          <w:rPr>
                            <w:rFonts w:cs="Arial"/>
                            <w:szCs w:val="20"/>
                            <w:lang w:eastAsia="sl-SI"/>
                          </w:rPr>
                        </w:pPr>
                        <w:r w:rsidRPr="00D505DB">
                          <w:rPr>
                            <w:rFonts w:cs="Arial"/>
                            <w:szCs w:val="20"/>
                            <w:lang w:eastAsia="sl-SI"/>
                          </w:rPr>
                          <w:t>uvaja</w:t>
                        </w:r>
                        <w:r w:rsidR="008E7B12" w:rsidRPr="00D505DB">
                          <w:rPr>
                            <w:rFonts w:cs="Arial"/>
                            <w:szCs w:val="20"/>
                            <w:lang w:eastAsia="sl-SI"/>
                          </w:rPr>
                          <w:t>ta</w:t>
                        </w:r>
                        <w:r w:rsidRPr="00D505DB">
                          <w:rPr>
                            <w:rFonts w:cs="Arial"/>
                            <w:szCs w:val="20"/>
                            <w:lang w:eastAsia="sl-SI"/>
                          </w:rPr>
                          <w:t xml:space="preserve"> obveznost poročanja </w:t>
                        </w:r>
                        <w:r w:rsidR="00C10EC5" w:rsidRPr="00D505DB">
                          <w:rPr>
                            <w:rFonts w:cs="Arial"/>
                            <w:szCs w:val="20"/>
                            <w:lang w:eastAsia="sl-SI"/>
                          </w:rPr>
                          <w:t>in</w:t>
                        </w:r>
                        <w:r w:rsidRPr="00D505DB">
                          <w:rPr>
                            <w:rFonts w:cs="Arial"/>
                            <w:szCs w:val="20"/>
                            <w:lang w:eastAsia="sl-SI"/>
                          </w:rPr>
                          <w:t xml:space="preserve"> avtomatična izmenjava informacij med davčnimi organi držav članic E</w:t>
                        </w:r>
                        <w:r w:rsidR="00CE5CEA" w:rsidRPr="00D505DB">
                          <w:rPr>
                            <w:rFonts w:cs="Arial"/>
                            <w:szCs w:val="20"/>
                            <w:lang w:eastAsia="sl-SI"/>
                          </w:rPr>
                          <w:t>U</w:t>
                        </w:r>
                        <w:r w:rsidRPr="00D505DB">
                          <w:rPr>
                            <w:rFonts w:cs="Arial"/>
                            <w:szCs w:val="20"/>
                            <w:lang w:eastAsia="sl-SI"/>
                          </w:rPr>
                          <w:t xml:space="preserve"> o dohodkih iz transakcij s </w:t>
                        </w:r>
                        <w:proofErr w:type="spellStart"/>
                        <w:r w:rsidRPr="00D505DB">
                          <w:rPr>
                            <w:rFonts w:cs="Arial"/>
                            <w:szCs w:val="20"/>
                            <w:lang w:eastAsia="sl-SI"/>
                          </w:rPr>
                          <w:t>kriptosredstvi</w:t>
                        </w:r>
                        <w:proofErr w:type="spellEnd"/>
                        <w:r w:rsidRPr="00D505DB">
                          <w:rPr>
                            <w:rFonts w:cs="Arial"/>
                            <w:szCs w:val="20"/>
                            <w:lang w:eastAsia="sl-SI"/>
                          </w:rPr>
                          <w:t>. S ciljem, da se davčnim upravam omogoči</w:t>
                        </w:r>
                        <w:r w:rsidR="008E7B12" w:rsidRPr="00D505DB">
                          <w:rPr>
                            <w:rFonts w:cs="Arial"/>
                            <w:szCs w:val="20"/>
                            <w:lang w:eastAsia="sl-SI"/>
                          </w:rPr>
                          <w:t>ta</w:t>
                        </w:r>
                        <w:r w:rsidRPr="00D505DB">
                          <w:rPr>
                            <w:rFonts w:cs="Arial"/>
                            <w:szCs w:val="20"/>
                            <w:lang w:eastAsia="sl-SI"/>
                          </w:rPr>
                          <w:t xml:space="preserve"> analiziranje</w:t>
                        </w:r>
                        <w:r w:rsidR="008E7B12" w:rsidRPr="00D505DB">
                          <w:rPr>
                            <w:rFonts w:cs="Arial"/>
                            <w:szCs w:val="20"/>
                            <w:lang w:eastAsia="sl-SI"/>
                          </w:rPr>
                          <w:t xml:space="preserve"> prejetih</w:t>
                        </w:r>
                        <w:r w:rsidRPr="00D505DB">
                          <w:rPr>
                            <w:rFonts w:cs="Arial"/>
                            <w:szCs w:val="20"/>
                            <w:lang w:eastAsia="sl-SI"/>
                          </w:rPr>
                          <w:t xml:space="preserve"> informacij</w:t>
                        </w:r>
                        <w:r w:rsidR="008E7B12" w:rsidRPr="00D505DB">
                          <w:rPr>
                            <w:rFonts w:cs="Arial"/>
                            <w:szCs w:val="20"/>
                            <w:lang w:eastAsia="sl-SI"/>
                          </w:rPr>
                          <w:t xml:space="preserve"> </w:t>
                        </w:r>
                        <w:r w:rsidRPr="00D505DB">
                          <w:rPr>
                            <w:rFonts w:cs="Arial"/>
                            <w:szCs w:val="20"/>
                            <w:lang w:eastAsia="sl-SI"/>
                          </w:rPr>
                          <w:t xml:space="preserve">in njihova uporaba v skladu z </w:t>
                        </w:r>
                        <w:r w:rsidR="00C10EC5" w:rsidRPr="00D505DB">
                          <w:rPr>
                            <w:rFonts w:cs="Arial"/>
                            <w:szCs w:val="20"/>
                            <w:lang w:eastAsia="sl-SI"/>
                          </w:rPr>
                          <w:t>zakonodajo</w:t>
                        </w:r>
                        <w:r w:rsidRPr="00D505DB">
                          <w:rPr>
                            <w:rFonts w:cs="Arial"/>
                            <w:szCs w:val="20"/>
                            <w:lang w:eastAsia="sl-SI"/>
                          </w:rPr>
                          <w:t>, se zahteva</w:t>
                        </w:r>
                        <w:r w:rsidR="008E7B12" w:rsidRPr="00D505DB">
                          <w:rPr>
                            <w:rFonts w:cs="Arial"/>
                            <w:szCs w:val="20"/>
                            <w:lang w:eastAsia="sl-SI"/>
                          </w:rPr>
                          <w:t>ta</w:t>
                        </w:r>
                        <w:r w:rsidRPr="00D505DB">
                          <w:rPr>
                            <w:rFonts w:cs="Arial"/>
                            <w:szCs w:val="20"/>
                            <w:lang w:eastAsia="sl-SI"/>
                          </w:rPr>
                          <w:t xml:space="preserve"> poročanje in izmenjav</w:t>
                        </w:r>
                        <w:r w:rsidR="008E7B12" w:rsidRPr="00D505DB">
                          <w:rPr>
                            <w:rFonts w:cs="Arial"/>
                            <w:szCs w:val="20"/>
                            <w:lang w:eastAsia="sl-SI"/>
                          </w:rPr>
                          <w:t>a</w:t>
                        </w:r>
                        <w:r w:rsidRPr="00D505DB">
                          <w:rPr>
                            <w:rFonts w:cs="Arial"/>
                            <w:szCs w:val="20"/>
                            <w:lang w:eastAsia="sl-SI"/>
                          </w:rPr>
                          <w:t xml:space="preserve"> informacij, ki sta razčlenjena po posameznih </w:t>
                        </w:r>
                        <w:proofErr w:type="spellStart"/>
                        <w:r w:rsidRPr="00D505DB">
                          <w:rPr>
                            <w:rFonts w:cs="Arial"/>
                            <w:szCs w:val="20"/>
                            <w:lang w:eastAsia="sl-SI"/>
                          </w:rPr>
                          <w:t>kriptosredstvih</w:t>
                        </w:r>
                        <w:proofErr w:type="spellEnd"/>
                        <w:r w:rsidRPr="00D505DB">
                          <w:rPr>
                            <w:rFonts w:cs="Arial"/>
                            <w:szCs w:val="20"/>
                            <w:lang w:eastAsia="sl-SI"/>
                          </w:rPr>
                          <w:t xml:space="preserve">, v zvezi s katerimi je uporabnik </w:t>
                        </w:r>
                        <w:proofErr w:type="spellStart"/>
                        <w:r w:rsidRPr="00D505DB">
                          <w:rPr>
                            <w:rFonts w:cs="Arial"/>
                            <w:szCs w:val="20"/>
                            <w:lang w:eastAsia="sl-SI"/>
                          </w:rPr>
                          <w:t>kriptosredstev</w:t>
                        </w:r>
                        <w:proofErr w:type="spellEnd"/>
                        <w:r w:rsidRPr="00D505DB">
                          <w:rPr>
                            <w:rFonts w:cs="Arial"/>
                            <w:szCs w:val="20"/>
                            <w:lang w:eastAsia="sl-SI"/>
                          </w:rPr>
                          <w:t xml:space="preserve"> opravil transakcije. Obveznost poročanja zajema čezmejne in domače transakcije, da se zagotovijo učinkovitost pravil glede poročanja, pravilno delovanje notranjega trga, enaki konkurenčni pogoji in spoštovanje načela nediskriminacije</w:t>
                        </w:r>
                        <w:r w:rsidR="00D14EC0" w:rsidRPr="00D505DB">
                          <w:rPr>
                            <w:rFonts w:cs="Arial"/>
                            <w:szCs w:val="20"/>
                            <w:lang w:eastAsia="sl-SI"/>
                          </w:rPr>
                          <w:t>,</w:t>
                        </w:r>
                      </w:p>
                      <w:p w:rsidR="00D9745C" w:rsidRPr="00D505DB" w:rsidRDefault="00D9745C" w:rsidP="00136CC4">
                        <w:pPr>
                          <w:numPr>
                            <w:ilvl w:val="0"/>
                            <w:numId w:val="22"/>
                          </w:numPr>
                          <w:contextualSpacing/>
                          <w:jc w:val="both"/>
                          <w:rPr>
                            <w:rFonts w:cs="Arial"/>
                            <w:szCs w:val="20"/>
                            <w:lang w:eastAsia="sl-SI"/>
                          </w:rPr>
                        </w:pPr>
                        <w:r w:rsidRPr="00D505DB">
                          <w:rPr>
                            <w:rFonts w:cs="Arial"/>
                            <w:szCs w:val="20"/>
                            <w:lang w:eastAsia="sl-SI"/>
                          </w:rPr>
                          <w:t xml:space="preserve">določa obveznost za ponudnike storitev v zvezi s </w:t>
                        </w:r>
                        <w:proofErr w:type="spellStart"/>
                        <w:r w:rsidRPr="00D505DB">
                          <w:rPr>
                            <w:rFonts w:cs="Arial"/>
                            <w:szCs w:val="20"/>
                            <w:lang w:eastAsia="sl-SI"/>
                          </w:rPr>
                          <w:t>kriptosredstvi</w:t>
                        </w:r>
                        <w:proofErr w:type="spellEnd"/>
                        <w:r w:rsidR="00C10EC5" w:rsidRPr="00D505DB">
                          <w:rPr>
                            <w:rFonts w:cs="Arial"/>
                            <w:szCs w:val="20"/>
                            <w:lang w:eastAsia="sl-SI"/>
                          </w:rPr>
                          <w:t xml:space="preserve"> po</w:t>
                        </w:r>
                        <w:r w:rsidRPr="00D505DB">
                          <w:rPr>
                            <w:rFonts w:cs="Arial"/>
                            <w:szCs w:val="20"/>
                            <w:lang w:eastAsia="sl-SI"/>
                          </w:rPr>
                          <w:t xml:space="preserve"> Uredb</w:t>
                        </w:r>
                        <w:r w:rsidR="00C10EC5" w:rsidRPr="00D505DB">
                          <w:rPr>
                            <w:rFonts w:cs="Arial"/>
                            <w:szCs w:val="20"/>
                            <w:lang w:eastAsia="sl-SI"/>
                          </w:rPr>
                          <w:t>i</w:t>
                        </w:r>
                        <w:r w:rsidRPr="00D505DB">
                          <w:rPr>
                            <w:rFonts w:cs="Arial"/>
                            <w:szCs w:val="20"/>
                            <w:lang w:eastAsia="sl-SI"/>
                          </w:rPr>
                          <w:t xml:space="preserve"> 2023/1114</w:t>
                        </w:r>
                        <w:r w:rsidR="00A85D85">
                          <w:rPr>
                            <w:rFonts w:cs="Arial"/>
                            <w:szCs w:val="20"/>
                            <w:lang w:eastAsia="sl-SI"/>
                          </w:rPr>
                          <w:t>/EU</w:t>
                        </w:r>
                        <w:r w:rsidR="005F220D" w:rsidRPr="00D505DB">
                          <w:rPr>
                            <w:rFonts w:cs="Arial"/>
                            <w:szCs w:val="20"/>
                            <w:lang w:eastAsia="sl-SI"/>
                          </w:rPr>
                          <w:t>,</w:t>
                        </w:r>
                        <w:r w:rsidRPr="00D505DB">
                          <w:rPr>
                            <w:rFonts w:cs="Arial"/>
                            <w:szCs w:val="20"/>
                            <w:lang w:eastAsia="sl-SI"/>
                          </w:rPr>
                          <w:t xml:space="preserve"> </w:t>
                        </w:r>
                        <w:r w:rsidR="00C10EC5" w:rsidRPr="00D505DB">
                          <w:rPr>
                            <w:rFonts w:cs="Arial"/>
                            <w:szCs w:val="20"/>
                            <w:lang w:eastAsia="sl-SI"/>
                          </w:rPr>
                          <w:t xml:space="preserve">ki </w:t>
                        </w:r>
                        <w:r w:rsidRPr="00D505DB">
                          <w:rPr>
                            <w:rFonts w:cs="Arial"/>
                            <w:szCs w:val="20"/>
                            <w:lang w:eastAsia="sl-SI"/>
                          </w:rPr>
                          <w:t xml:space="preserve">imajo dovoljenje v skladu z njo, ter za upravljavce </w:t>
                        </w:r>
                        <w:proofErr w:type="spellStart"/>
                        <w:r w:rsidRPr="00D505DB">
                          <w:rPr>
                            <w:rFonts w:cs="Arial"/>
                            <w:szCs w:val="20"/>
                            <w:lang w:eastAsia="sl-SI"/>
                          </w:rPr>
                          <w:t>kriptosredstev</w:t>
                        </w:r>
                        <w:proofErr w:type="spellEnd"/>
                        <w:r w:rsidRPr="00D505DB">
                          <w:rPr>
                            <w:rFonts w:cs="Arial"/>
                            <w:szCs w:val="20"/>
                            <w:lang w:eastAsia="sl-SI"/>
                          </w:rPr>
                          <w:t xml:space="preserve">, ki jih navedena uredba ne ureja in nimajo dovoljenja v skladu </w:t>
                        </w:r>
                        <w:r w:rsidR="005F220D" w:rsidRPr="00D505DB">
                          <w:rPr>
                            <w:rFonts w:cs="Arial"/>
                            <w:szCs w:val="20"/>
                            <w:lang w:eastAsia="sl-SI"/>
                          </w:rPr>
                          <w:t xml:space="preserve">z </w:t>
                        </w:r>
                        <w:r w:rsidRPr="00D505DB">
                          <w:rPr>
                            <w:rFonts w:cs="Arial"/>
                            <w:szCs w:val="20"/>
                            <w:lang w:eastAsia="sl-SI"/>
                          </w:rPr>
                          <w:t xml:space="preserve">njo. Oboji so opredeljeni kot poročevalski ponudniki storitev v zvezi s </w:t>
                        </w:r>
                        <w:proofErr w:type="spellStart"/>
                        <w:r w:rsidRPr="00D505DB">
                          <w:rPr>
                            <w:rFonts w:cs="Arial"/>
                            <w:szCs w:val="20"/>
                            <w:lang w:eastAsia="sl-SI"/>
                          </w:rPr>
                          <w:t>kriptosredstvi</w:t>
                        </w:r>
                        <w:proofErr w:type="spellEnd"/>
                        <w:r w:rsidRPr="00D505DB">
                          <w:rPr>
                            <w:rFonts w:cs="Arial"/>
                            <w:szCs w:val="20"/>
                            <w:lang w:eastAsia="sl-SI"/>
                          </w:rPr>
                          <w:t xml:space="preserve">. </w:t>
                        </w:r>
                        <w:r w:rsidR="00EC6E8F" w:rsidRPr="00D505DB">
                          <w:rPr>
                            <w:rFonts w:cs="Arial"/>
                            <w:szCs w:val="20"/>
                            <w:lang w:eastAsia="sl-SI"/>
                          </w:rPr>
                          <w:t xml:space="preserve">Davčni organ </w:t>
                        </w:r>
                        <w:r w:rsidRPr="00D505DB">
                          <w:rPr>
                            <w:rFonts w:cs="Arial"/>
                            <w:szCs w:val="20"/>
                            <w:lang w:eastAsia="sl-SI"/>
                          </w:rPr>
                          <w:t xml:space="preserve">bo </w:t>
                        </w:r>
                        <w:r w:rsidR="00EC6E8F" w:rsidRPr="00D505DB">
                          <w:rPr>
                            <w:rFonts w:cs="Arial"/>
                            <w:szCs w:val="20"/>
                            <w:lang w:eastAsia="sl-SI"/>
                          </w:rPr>
                          <w:t>z</w:t>
                        </w:r>
                        <w:r w:rsidRPr="00D505DB">
                          <w:rPr>
                            <w:rFonts w:cs="Arial"/>
                            <w:szCs w:val="20"/>
                            <w:lang w:eastAsia="sl-SI"/>
                          </w:rPr>
                          <w:t xml:space="preserve"> </w:t>
                        </w:r>
                        <w:r w:rsidR="00EC6E8F" w:rsidRPr="00D505DB">
                          <w:rPr>
                            <w:rFonts w:cs="Arial"/>
                            <w:szCs w:val="20"/>
                            <w:lang w:eastAsia="sl-SI"/>
                          </w:rPr>
                          <w:t xml:space="preserve">avtomatično izmenjavo </w:t>
                        </w:r>
                        <w:r w:rsidRPr="00D505DB">
                          <w:rPr>
                            <w:rFonts w:cs="Arial"/>
                            <w:szCs w:val="20"/>
                            <w:lang w:eastAsia="sl-SI"/>
                          </w:rPr>
                          <w:t>informacij</w:t>
                        </w:r>
                        <w:r w:rsidR="00EC6E8F" w:rsidRPr="00D505DB">
                          <w:rPr>
                            <w:rFonts w:cs="Arial"/>
                            <w:szCs w:val="20"/>
                            <w:lang w:eastAsia="sl-SI"/>
                          </w:rPr>
                          <w:t xml:space="preserve"> pristojnim organ</w:t>
                        </w:r>
                        <w:r w:rsidR="00D14EC0" w:rsidRPr="00D505DB">
                          <w:rPr>
                            <w:rFonts w:cs="Arial"/>
                            <w:szCs w:val="20"/>
                            <w:lang w:eastAsia="sl-SI"/>
                          </w:rPr>
                          <w:t>o</w:t>
                        </w:r>
                        <w:r w:rsidR="00EC6E8F" w:rsidRPr="00D505DB">
                          <w:rPr>
                            <w:rFonts w:cs="Arial"/>
                            <w:szCs w:val="20"/>
                            <w:lang w:eastAsia="sl-SI"/>
                          </w:rPr>
                          <w:t>m drugih držav članic EU sporočal podatke</w:t>
                        </w:r>
                        <w:r w:rsidRPr="00D505DB">
                          <w:rPr>
                            <w:rFonts w:cs="Arial"/>
                            <w:szCs w:val="20"/>
                            <w:lang w:eastAsia="sl-SI"/>
                          </w:rPr>
                          <w:t xml:space="preserve">, ki jih bodo morali zagotoviti poročevalski ponudniki storitev v zvezi s </w:t>
                        </w:r>
                        <w:proofErr w:type="spellStart"/>
                        <w:r w:rsidRPr="00D505DB">
                          <w:rPr>
                            <w:rFonts w:cs="Arial"/>
                            <w:szCs w:val="20"/>
                            <w:lang w:eastAsia="sl-SI"/>
                          </w:rPr>
                          <w:t>kriptosredstvi</w:t>
                        </w:r>
                        <w:proofErr w:type="spellEnd"/>
                        <w:r w:rsidRPr="00D505DB">
                          <w:rPr>
                            <w:rFonts w:cs="Arial"/>
                            <w:szCs w:val="20"/>
                            <w:lang w:eastAsia="sl-SI"/>
                          </w:rPr>
                          <w:t>. Ponudniki bodo morali izvajati tudi postopke dolžne skrbnosti. Informacije se bodo vsako leto izmenjevale z državo EU, v kateri je davčni zavezanec</w:t>
                        </w:r>
                        <w:r w:rsidR="008907F1" w:rsidRPr="00D505DB">
                          <w:rPr>
                            <w:rFonts w:cs="Arial"/>
                            <w:szCs w:val="20"/>
                            <w:lang w:eastAsia="sl-SI"/>
                          </w:rPr>
                          <w:t>.</w:t>
                        </w:r>
                        <w:r w:rsidRPr="00D505DB">
                          <w:rPr>
                            <w:rFonts w:cs="Arial"/>
                            <w:szCs w:val="20"/>
                            <w:lang w:eastAsia="sl-SI"/>
                          </w:rPr>
                          <w:t xml:space="preserve"> </w:t>
                        </w:r>
                      </w:p>
                      <w:p w:rsidR="00D9745C" w:rsidRPr="00D505DB" w:rsidRDefault="00D9745C" w:rsidP="00136CC4">
                        <w:pPr>
                          <w:numPr>
                            <w:ilvl w:val="0"/>
                            <w:numId w:val="22"/>
                          </w:numPr>
                          <w:contextualSpacing/>
                          <w:jc w:val="both"/>
                          <w:rPr>
                            <w:rFonts w:cs="Arial"/>
                            <w:szCs w:val="20"/>
                            <w:lang w:eastAsia="sl-SI"/>
                          </w:rPr>
                        </w:pPr>
                        <w:r w:rsidRPr="00D505DB">
                          <w:rPr>
                            <w:rFonts w:cs="Arial"/>
                            <w:szCs w:val="20"/>
                            <w:lang w:eastAsia="sl-SI"/>
                          </w:rPr>
                          <w:t>prenaša spremenjeni OECD</w:t>
                        </w:r>
                        <w:r w:rsidR="005F220D" w:rsidRPr="00D505DB">
                          <w:rPr>
                            <w:rFonts w:cs="Arial"/>
                            <w:szCs w:val="20"/>
                            <w:lang w:eastAsia="sl-SI"/>
                          </w:rPr>
                          <w:t>-</w:t>
                        </w:r>
                        <w:r w:rsidRPr="00D505DB">
                          <w:rPr>
                            <w:rFonts w:cs="Arial"/>
                            <w:szCs w:val="20"/>
                            <w:lang w:eastAsia="sl-SI"/>
                          </w:rPr>
                          <w:t>standard avtomatične izmenjave informacij o finančnih računih, ki določa obveznosti finančnih institucij, da davčnim upravam sporočajo informacije o finančnih računih, te uprave pa morajo te informacije nato izmenjati z drugimi državami članicami</w:t>
                        </w:r>
                        <w:r w:rsidR="002867B6" w:rsidRPr="00D505DB">
                          <w:rPr>
                            <w:rFonts w:cs="Arial"/>
                            <w:szCs w:val="20"/>
                            <w:lang w:eastAsia="sl-SI"/>
                          </w:rPr>
                          <w:t xml:space="preserve"> EU</w:t>
                        </w:r>
                        <w:r w:rsidRPr="00D505DB">
                          <w:rPr>
                            <w:rFonts w:cs="Arial"/>
                            <w:szCs w:val="20"/>
                            <w:lang w:eastAsia="sl-SI"/>
                          </w:rPr>
                          <w:t xml:space="preserve">. O večini </w:t>
                        </w:r>
                        <w:proofErr w:type="spellStart"/>
                        <w:r w:rsidRPr="00D505DB">
                          <w:rPr>
                            <w:rFonts w:cs="Arial"/>
                            <w:szCs w:val="20"/>
                            <w:lang w:eastAsia="sl-SI"/>
                          </w:rPr>
                          <w:t>kriptosredstev</w:t>
                        </w:r>
                        <w:proofErr w:type="spellEnd"/>
                        <w:r w:rsidRPr="00D505DB">
                          <w:rPr>
                            <w:rFonts w:cs="Arial"/>
                            <w:szCs w:val="20"/>
                            <w:lang w:eastAsia="sl-SI"/>
                          </w:rPr>
                          <w:t xml:space="preserve"> v skladu z </w:t>
                        </w:r>
                        <w:r w:rsidR="00EC6E8F" w:rsidRPr="00D505DB">
                          <w:rPr>
                            <w:rFonts w:cs="Arial"/>
                            <w:szCs w:val="20"/>
                            <w:lang w:eastAsia="sl-SI"/>
                          </w:rPr>
                          <w:t xml:space="preserve">veljavnim standardom </w:t>
                        </w:r>
                        <w:r w:rsidR="005F220D" w:rsidRPr="00D505DB">
                          <w:rPr>
                            <w:rFonts w:cs="Arial"/>
                            <w:szCs w:val="20"/>
                            <w:lang w:eastAsia="sl-SI"/>
                          </w:rPr>
                          <w:t>oziroma</w:t>
                        </w:r>
                        <w:r w:rsidR="00EC6E8F" w:rsidRPr="00D505DB">
                          <w:rPr>
                            <w:rFonts w:cs="Arial"/>
                            <w:szCs w:val="20"/>
                            <w:lang w:eastAsia="sl-SI"/>
                          </w:rPr>
                          <w:t xml:space="preserve"> </w:t>
                        </w:r>
                        <w:r w:rsidRPr="00D505DB">
                          <w:rPr>
                            <w:rFonts w:cs="Arial"/>
                            <w:szCs w:val="20"/>
                            <w:lang w:eastAsia="sl-SI"/>
                          </w:rPr>
                          <w:t xml:space="preserve">direktivo ni treba poročati, ker niso denar, ki se hrani na depozitnih računih ali v finančnih sredstvih. Poleg tega ponudniki storitev v zvezi s </w:t>
                        </w:r>
                        <w:proofErr w:type="spellStart"/>
                        <w:r w:rsidRPr="00D505DB">
                          <w:rPr>
                            <w:rFonts w:cs="Arial"/>
                            <w:szCs w:val="20"/>
                            <w:lang w:eastAsia="sl-SI"/>
                          </w:rPr>
                          <w:t>kriptosredstvi</w:t>
                        </w:r>
                        <w:proofErr w:type="spellEnd"/>
                        <w:r w:rsidRPr="00D505DB">
                          <w:rPr>
                            <w:rFonts w:cs="Arial"/>
                            <w:szCs w:val="20"/>
                            <w:lang w:eastAsia="sl-SI"/>
                          </w:rPr>
                          <w:t xml:space="preserve"> in upravljavci </w:t>
                        </w:r>
                        <w:proofErr w:type="spellStart"/>
                        <w:r w:rsidRPr="00D505DB">
                          <w:rPr>
                            <w:rFonts w:cs="Arial"/>
                            <w:szCs w:val="20"/>
                            <w:lang w:eastAsia="sl-SI"/>
                          </w:rPr>
                          <w:t>kriptosredstev</w:t>
                        </w:r>
                        <w:proofErr w:type="spellEnd"/>
                        <w:r w:rsidRPr="00D505DB">
                          <w:rPr>
                            <w:rFonts w:cs="Arial"/>
                            <w:szCs w:val="20"/>
                            <w:lang w:eastAsia="sl-SI"/>
                          </w:rPr>
                          <w:t xml:space="preserve"> v</w:t>
                        </w:r>
                        <w:r w:rsidR="009A5BA5" w:rsidRPr="00D505DB">
                          <w:rPr>
                            <w:rFonts w:cs="Arial"/>
                            <w:szCs w:val="20"/>
                            <w:lang w:eastAsia="sl-SI"/>
                          </w:rPr>
                          <w:t>ečinoma</w:t>
                        </w:r>
                        <w:r w:rsidRPr="00D505DB">
                          <w:rPr>
                            <w:rFonts w:cs="Arial"/>
                            <w:szCs w:val="20"/>
                            <w:lang w:eastAsia="sl-SI"/>
                          </w:rPr>
                          <w:t xml:space="preserve"> niso zajeti v obstoječi opredelitvi finančne institucije iz Direktive 2011/16/EU.</w:t>
                        </w:r>
                      </w:p>
                      <w:p w:rsidR="00615FD9" w:rsidRPr="00D505DB" w:rsidRDefault="00615FD9" w:rsidP="00615FD9">
                        <w:pPr>
                          <w:ind w:left="927"/>
                          <w:contextualSpacing/>
                          <w:jc w:val="both"/>
                          <w:rPr>
                            <w:rFonts w:cs="Arial"/>
                            <w:szCs w:val="20"/>
                            <w:lang w:eastAsia="sl-SI"/>
                          </w:rPr>
                        </w:pPr>
                      </w:p>
                      <w:p w:rsidR="008938C3" w:rsidRPr="00D505DB" w:rsidRDefault="00F3364B" w:rsidP="000D3A0E">
                        <w:pPr>
                          <w:jc w:val="both"/>
                          <w:rPr>
                            <w:rFonts w:cs="Arial"/>
                            <w:b/>
                            <w:bCs/>
                            <w:szCs w:val="20"/>
                            <w:lang w:eastAsia="sl-SI"/>
                          </w:rPr>
                        </w:pPr>
                        <w:r w:rsidRPr="00D505DB">
                          <w:rPr>
                            <w:rFonts w:cs="Arial"/>
                            <w:b/>
                            <w:bCs/>
                            <w:szCs w:val="20"/>
                            <w:lang w:eastAsia="sl-SI"/>
                          </w:rPr>
                          <w:t xml:space="preserve">Prenos Direktive 2025/872/EU </w:t>
                        </w:r>
                      </w:p>
                      <w:p w:rsidR="007434A7" w:rsidRPr="00D505DB" w:rsidRDefault="00AC6A74" w:rsidP="00C0689E">
                        <w:pPr>
                          <w:spacing w:before="20" w:after="20"/>
                          <w:jc w:val="both"/>
                          <w:rPr>
                            <w:rFonts w:cs="Arial"/>
                            <w:szCs w:val="20"/>
                          </w:rPr>
                        </w:pPr>
                        <w:r w:rsidRPr="00D505DB">
                          <w:rPr>
                            <w:rFonts w:cs="Arial"/>
                            <w:szCs w:val="20"/>
                            <w:lang w:eastAsia="sl-SI"/>
                          </w:rPr>
                          <w:t xml:space="preserve">S predlogom sprememb se v pravni red Republike Slovenije </w:t>
                        </w:r>
                        <w:bookmarkStart w:id="6" w:name="_Hlk205887126"/>
                        <w:bookmarkStart w:id="7" w:name="_Hlk197509984"/>
                        <w:r w:rsidRPr="00D505DB">
                          <w:rPr>
                            <w:rFonts w:cs="Arial"/>
                            <w:szCs w:val="20"/>
                            <w:lang w:eastAsia="sl-SI"/>
                          </w:rPr>
                          <w:t xml:space="preserve">prenaša Direktiva </w:t>
                        </w:r>
                        <w:r w:rsidRPr="00D505DB">
                          <w:rPr>
                            <w:rFonts w:cs="Arial"/>
                            <w:szCs w:val="20"/>
                          </w:rPr>
                          <w:t>2025/872</w:t>
                        </w:r>
                        <w:r w:rsidR="005D2100">
                          <w:rPr>
                            <w:rFonts w:cs="Arial"/>
                            <w:szCs w:val="20"/>
                          </w:rPr>
                          <w:t>/EU</w:t>
                        </w:r>
                        <w:bookmarkEnd w:id="6"/>
                        <w:r w:rsidRPr="00D505DB">
                          <w:rPr>
                            <w:rFonts w:cs="Arial"/>
                            <w:szCs w:val="20"/>
                          </w:rPr>
                          <w:t>.</w:t>
                        </w:r>
                        <w:bookmarkEnd w:id="7"/>
                        <w:r w:rsidR="007434A7" w:rsidRPr="00D505DB">
                          <w:rPr>
                            <w:rFonts w:cs="Arial"/>
                            <w:szCs w:val="20"/>
                            <w:lang w:eastAsia="sl-SI"/>
                          </w:rPr>
                          <w:t xml:space="preserve"> To je deveta sprememba direktive o upravnem sodelovanju (</w:t>
                        </w:r>
                        <w:r w:rsidR="007434A7" w:rsidRPr="00D505DB">
                          <w:rPr>
                            <w:rFonts w:cs="Arial"/>
                            <w:color w:val="000000"/>
                            <w:szCs w:val="20"/>
                            <w:lang w:eastAsia="sl-SI"/>
                          </w:rPr>
                          <w:t>Direktive 2011/16/EU)</w:t>
                        </w:r>
                        <w:r w:rsidR="000047B9" w:rsidRPr="00D505DB">
                          <w:rPr>
                            <w:rFonts w:cs="Arial"/>
                            <w:color w:val="000000"/>
                            <w:szCs w:val="20"/>
                            <w:lang w:eastAsia="sl-SI"/>
                          </w:rPr>
                          <w:t>.</w:t>
                        </w:r>
                        <w:r w:rsidR="004614D6" w:rsidRPr="00D505DB">
                          <w:rPr>
                            <w:rFonts w:cs="Arial"/>
                            <w:color w:val="000000"/>
                            <w:szCs w:val="20"/>
                            <w:lang w:eastAsia="sl-SI"/>
                          </w:rPr>
                          <w:t xml:space="preserve"> </w:t>
                        </w:r>
                        <w:r w:rsidR="00C0689E" w:rsidRPr="00D505DB">
                          <w:rPr>
                            <w:rFonts w:cs="Arial"/>
                            <w:szCs w:val="20"/>
                            <w:lang w:eastAsia="sl-SI"/>
                          </w:rPr>
                          <w:t>Direktiva 2025/872/EU</w:t>
                        </w:r>
                        <w:r w:rsidR="00C0689E" w:rsidRPr="00D505DB">
                          <w:rPr>
                            <w:rFonts w:cs="Arial"/>
                            <w:szCs w:val="20"/>
                          </w:rPr>
                          <w:t xml:space="preserve"> v zakonodaj</w:t>
                        </w:r>
                        <w:r w:rsidR="009A5BA5" w:rsidRPr="00D505DB">
                          <w:rPr>
                            <w:rFonts w:cs="Arial"/>
                            <w:szCs w:val="20"/>
                          </w:rPr>
                          <w:t>i</w:t>
                        </w:r>
                        <w:r w:rsidR="00C0689E" w:rsidRPr="00D505DB">
                          <w:rPr>
                            <w:rFonts w:cs="Arial"/>
                            <w:szCs w:val="20"/>
                          </w:rPr>
                          <w:t xml:space="preserve"> EU </w:t>
                        </w:r>
                        <w:r w:rsidR="009A5BA5" w:rsidRPr="00D505DB">
                          <w:rPr>
                            <w:rFonts w:cs="Arial"/>
                            <w:szCs w:val="20"/>
                          </w:rPr>
                          <w:t>določa</w:t>
                        </w:r>
                        <w:r w:rsidR="00C0689E" w:rsidRPr="00D505DB">
                          <w:rPr>
                            <w:rFonts w:cs="Arial"/>
                            <w:szCs w:val="20"/>
                          </w:rPr>
                          <w:t xml:space="preserve"> nove obveznosti glede davčne preglednosti mednarodnih skupin podjetij, ki temeljijo na </w:t>
                        </w:r>
                        <w:r w:rsidR="008907F1" w:rsidRPr="00D505DB">
                          <w:rPr>
                            <w:rFonts w:cs="Arial"/>
                            <w:szCs w:val="20"/>
                          </w:rPr>
                          <w:t>svetovnih</w:t>
                        </w:r>
                        <w:r w:rsidR="00C0689E" w:rsidRPr="00D505DB">
                          <w:rPr>
                            <w:rFonts w:cs="Arial"/>
                            <w:szCs w:val="20"/>
                          </w:rPr>
                          <w:t xml:space="preserve"> pravilih OECD in G20 proti zmanjševanju davčne osnove in preusmerjanju dobička (BEPS). </w:t>
                        </w:r>
                        <w:r w:rsidR="000047B9" w:rsidRPr="00D505DB">
                          <w:rPr>
                            <w:rFonts w:cs="Arial"/>
                            <w:szCs w:val="20"/>
                          </w:rPr>
                          <w:t xml:space="preserve">Z </w:t>
                        </w:r>
                        <w:r w:rsidR="00C0689E" w:rsidRPr="00D505DB">
                          <w:rPr>
                            <w:rFonts w:cs="Arial"/>
                            <w:szCs w:val="20"/>
                            <w:lang w:eastAsia="sl-SI"/>
                          </w:rPr>
                          <w:t>Direktiv</w:t>
                        </w:r>
                        <w:r w:rsidR="000347D1" w:rsidRPr="00D505DB">
                          <w:rPr>
                            <w:rFonts w:cs="Arial"/>
                            <w:szCs w:val="20"/>
                            <w:lang w:eastAsia="sl-SI"/>
                          </w:rPr>
                          <w:t>o</w:t>
                        </w:r>
                        <w:r w:rsidR="00C0689E" w:rsidRPr="00D505DB">
                          <w:rPr>
                            <w:rFonts w:cs="Arial"/>
                            <w:szCs w:val="20"/>
                            <w:lang w:eastAsia="sl-SI"/>
                          </w:rPr>
                          <w:t xml:space="preserve"> 2025/872/EU</w:t>
                        </w:r>
                        <w:bookmarkStart w:id="8" w:name="_Hlk199328764"/>
                        <w:r w:rsidR="005A719A" w:rsidRPr="00D505DB">
                          <w:rPr>
                            <w:rFonts w:cs="Arial"/>
                            <w:szCs w:val="20"/>
                            <w:lang w:eastAsia="sl-SI"/>
                          </w:rPr>
                          <w:t xml:space="preserve"> </w:t>
                        </w:r>
                        <w:r w:rsidR="00C0689E" w:rsidRPr="00D505DB">
                          <w:rPr>
                            <w:rFonts w:cs="Arial"/>
                            <w:szCs w:val="20"/>
                          </w:rPr>
                          <w:t>se zagotavlja usklajen</w:t>
                        </w:r>
                        <w:r w:rsidR="009A5BA5" w:rsidRPr="00D505DB">
                          <w:rPr>
                            <w:rFonts w:cs="Arial"/>
                            <w:szCs w:val="20"/>
                          </w:rPr>
                          <w:t>i</w:t>
                        </w:r>
                        <w:r w:rsidR="00C0689E" w:rsidRPr="00D505DB">
                          <w:rPr>
                            <w:rFonts w:cs="Arial"/>
                            <w:szCs w:val="20"/>
                          </w:rPr>
                          <w:t xml:space="preserve"> okvir za vložitev in izmenjavo informativnega obrazca za obračun povrhnjega davka</w:t>
                        </w:r>
                        <w:r w:rsidR="00A87BCC" w:rsidRPr="00D505DB">
                          <w:rPr>
                            <w:rFonts w:cs="Arial"/>
                            <w:szCs w:val="20"/>
                          </w:rPr>
                          <w:t xml:space="preserve"> ter</w:t>
                        </w:r>
                        <w:r w:rsidR="00C0689E" w:rsidRPr="00D505DB">
                          <w:rPr>
                            <w:rFonts w:cs="Arial"/>
                            <w:szCs w:val="20"/>
                          </w:rPr>
                          <w:t xml:space="preserve"> razširja področje uporabe avtomatične izmenjave na informativni obrazec za obračun povrhnjega davka, ki ga vložijo mednarodne skupine podjetij. </w:t>
                        </w:r>
                        <w:bookmarkEnd w:id="8"/>
                        <w:r w:rsidR="00C0689E" w:rsidRPr="00D505DB">
                          <w:rPr>
                            <w:rFonts w:cs="Arial"/>
                            <w:szCs w:val="20"/>
                          </w:rPr>
                          <w:t>Davčne informacije iz tega enotnega obrazca za obračun se bodo avtomatično izmenjale z davčnimi organi v ustreznih državah članicah</w:t>
                        </w:r>
                        <w:r w:rsidR="00CE5CEA" w:rsidRPr="00D505DB">
                          <w:rPr>
                            <w:rFonts w:cs="Arial"/>
                            <w:szCs w:val="20"/>
                          </w:rPr>
                          <w:t xml:space="preserve"> EU</w:t>
                        </w:r>
                        <w:r w:rsidR="00C0689E" w:rsidRPr="00D505DB">
                          <w:rPr>
                            <w:rFonts w:cs="Arial"/>
                            <w:szCs w:val="20"/>
                          </w:rPr>
                          <w:t xml:space="preserve">, kar bo omogočilo oceno skladnosti in izračun povrhnjega davka kot razlike med dejansko davčno stopnjo in 15-odstotno minimalno davčno stopnjo. </w:t>
                        </w:r>
                        <w:r w:rsidR="007434A7" w:rsidRPr="00D505DB">
                          <w:rPr>
                            <w:rFonts w:cs="Arial"/>
                            <w:szCs w:val="20"/>
                          </w:rPr>
                          <w:t>Direktiv</w:t>
                        </w:r>
                        <w:r w:rsidR="000047B9" w:rsidRPr="00D505DB">
                          <w:rPr>
                            <w:rFonts w:cs="Arial"/>
                            <w:szCs w:val="20"/>
                          </w:rPr>
                          <w:t>a 2025/782/EU</w:t>
                        </w:r>
                        <w:r w:rsidR="00D10B6F" w:rsidRPr="00D505DB">
                          <w:rPr>
                            <w:rFonts w:cs="Arial"/>
                            <w:szCs w:val="20"/>
                          </w:rPr>
                          <w:t xml:space="preserve"> </w:t>
                        </w:r>
                        <w:r w:rsidR="007434A7" w:rsidRPr="00D505DB">
                          <w:rPr>
                            <w:rFonts w:cs="Arial"/>
                            <w:szCs w:val="20"/>
                          </w:rPr>
                          <w:t xml:space="preserve">pomeni pomemben napredek v boju proti izogibanju davkom in zmanjševanju davčne osnove s strani podjetij. Z vzpostavitvijo usklajenega okvira poročanja in preglednosti po vsej EU </w:t>
                        </w:r>
                        <w:r w:rsidR="0084512C" w:rsidRPr="00D505DB">
                          <w:rPr>
                            <w:rFonts w:cs="Arial"/>
                            <w:szCs w:val="20"/>
                          </w:rPr>
                          <w:t>se</w:t>
                        </w:r>
                        <w:r w:rsidR="007434A7" w:rsidRPr="00D505DB">
                          <w:rPr>
                            <w:rFonts w:cs="Arial"/>
                            <w:szCs w:val="20"/>
                          </w:rPr>
                          <w:t xml:space="preserve"> zagotavlja</w:t>
                        </w:r>
                        <w:r w:rsidR="000047B9" w:rsidRPr="00D505DB">
                          <w:rPr>
                            <w:rFonts w:cs="Arial"/>
                            <w:szCs w:val="20"/>
                          </w:rPr>
                          <w:t xml:space="preserve"> poštena davčna konkurenca </w:t>
                        </w:r>
                        <w:r w:rsidR="007434A7" w:rsidRPr="00D505DB">
                          <w:rPr>
                            <w:rFonts w:cs="Arial"/>
                            <w:szCs w:val="20"/>
                          </w:rPr>
                          <w:t>in podpira</w:t>
                        </w:r>
                        <w:r w:rsidR="00D94A67" w:rsidRPr="00D505DB">
                          <w:rPr>
                            <w:rFonts w:cs="Arial"/>
                            <w:szCs w:val="20"/>
                          </w:rPr>
                          <w:t>jo</w:t>
                        </w:r>
                        <w:r w:rsidR="007434A7" w:rsidRPr="00D505DB">
                          <w:rPr>
                            <w:rFonts w:cs="Arial"/>
                            <w:szCs w:val="20"/>
                          </w:rPr>
                          <w:t xml:space="preserve"> prizadevanja EU za okrepitev upravnega sodelovanja na področju davkov v okviru preglednejšega enotnega trga.</w:t>
                        </w:r>
                      </w:p>
                      <w:p w:rsidR="00F3364B" w:rsidRPr="00D505DB" w:rsidRDefault="00F3364B" w:rsidP="00615FD9">
                        <w:pPr>
                          <w:contextualSpacing/>
                          <w:jc w:val="both"/>
                          <w:rPr>
                            <w:rFonts w:cs="Arial"/>
                            <w:szCs w:val="20"/>
                            <w:lang w:eastAsia="sl-SI"/>
                          </w:rPr>
                        </w:pPr>
                      </w:p>
                      <w:p w:rsidR="00F3364B" w:rsidRPr="00D505DB" w:rsidRDefault="00B15184" w:rsidP="00615FD9">
                        <w:pPr>
                          <w:contextualSpacing/>
                          <w:jc w:val="both"/>
                          <w:rPr>
                            <w:rFonts w:cs="Arial"/>
                            <w:b/>
                            <w:bCs/>
                            <w:szCs w:val="20"/>
                            <w:lang w:eastAsia="sl-SI"/>
                          </w:rPr>
                        </w:pPr>
                        <w:r w:rsidRPr="00D505DB">
                          <w:rPr>
                            <w:rFonts w:cs="Arial"/>
                            <w:b/>
                            <w:bCs/>
                            <w:szCs w:val="20"/>
                            <w:lang w:eastAsia="sl-SI"/>
                          </w:rPr>
                          <w:t>Direktiva 2025/872/EU:</w:t>
                        </w:r>
                      </w:p>
                      <w:p w:rsidR="008938C3" w:rsidRPr="00D505DB" w:rsidRDefault="00A1161E" w:rsidP="00136CC4">
                        <w:pPr>
                          <w:numPr>
                            <w:ilvl w:val="0"/>
                            <w:numId w:val="22"/>
                          </w:numPr>
                          <w:contextualSpacing/>
                          <w:jc w:val="both"/>
                          <w:rPr>
                            <w:rFonts w:cs="Arial"/>
                            <w:szCs w:val="20"/>
                            <w:lang w:eastAsia="sl-SI"/>
                          </w:rPr>
                        </w:pPr>
                        <w:r w:rsidRPr="00D505DB">
                          <w:rPr>
                            <w:rFonts w:cs="Arial"/>
                            <w:szCs w:val="20"/>
                            <w:lang w:eastAsia="sl-SI" w:bidi="lo-LA"/>
                          </w:rPr>
                          <w:t xml:space="preserve">razširja področje uporabe </w:t>
                        </w:r>
                        <w:r w:rsidRPr="00D505DB">
                          <w:rPr>
                            <w:rFonts w:cs="Arial"/>
                            <w:szCs w:val="20"/>
                          </w:rPr>
                          <w:t xml:space="preserve">avtomatične izmenjave podatkov </w:t>
                        </w:r>
                        <w:r w:rsidR="00D94A67" w:rsidRPr="00D505DB">
                          <w:rPr>
                            <w:rFonts w:cs="Arial"/>
                            <w:szCs w:val="20"/>
                          </w:rPr>
                          <w:t>z</w:t>
                        </w:r>
                        <w:r w:rsidRPr="00D505DB">
                          <w:rPr>
                            <w:rFonts w:cs="Arial"/>
                            <w:szCs w:val="20"/>
                          </w:rPr>
                          <w:t xml:space="preserve"> informativni</w:t>
                        </w:r>
                        <w:r w:rsidR="00D94A67" w:rsidRPr="00D505DB">
                          <w:rPr>
                            <w:rFonts w:cs="Arial"/>
                            <w:szCs w:val="20"/>
                          </w:rPr>
                          <w:t>m</w:t>
                        </w:r>
                        <w:r w:rsidRPr="00D505DB">
                          <w:rPr>
                            <w:rFonts w:cs="Arial"/>
                            <w:szCs w:val="20"/>
                          </w:rPr>
                          <w:t xml:space="preserve"> obraz</w:t>
                        </w:r>
                        <w:r w:rsidR="00D94A67" w:rsidRPr="00D505DB">
                          <w:rPr>
                            <w:rFonts w:cs="Arial"/>
                            <w:szCs w:val="20"/>
                          </w:rPr>
                          <w:t>cem</w:t>
                        </w:r>
                        <w:r w:rsidRPr="00D505DB">
                          <w:rPr>
                            <w:rFonts w:cs="Arial"/>
                            <w:szCs w:val="20"/>
                          </w:rPr>
                          <w:t xml:space="preserve"> za obračun povrhnjega davka, ki ga vložijo </w:t>
                        </w:r>
                        <w:r w:rsidR="00FA1553" w:rsidRPr="00D505DB">
                          <w:rPr>
                            <w:rFonts w:cs="Arial"/>
                            <w:szCs w:val="20"/>
                          </w:rPr>
                          <w:t>določene</w:t>
                        </w:r>
                        <w:r w:rsidRPr="00D505DB">
                          <w:rPr>
                            <w:rFonts w:cs="Arial"/>
                            <w:szCs w:val="20"/>
                          </w:rPr>
                          <w:t xml:space="preserve"> mednarodne skupine podjetij</w:t>
                        </w:r>
                        <w:r w:rsidR="002666F9" w:rsidRPr="00D505DB">
                          <w:rPr>
                            <w:rFonts w:cs="Arial"/>
                            <w:szCs w:val="20"/>
                          </w:rPr>
                          <w:t>,</w:t>
                        </w:r>
                      </w:p>
                      <w:p w:rsidR="008938C3" w:rsidRPr="00D505DB" w:rsidRDefault="008938C3" w:rsidP="00136CC4">
                        <w:pPr>
                          <w:numPr>
                            <w:ilvl w:val="0"/>
                            <w:numId w:val="22"/>
                          </w:numPr>
                          <w:contextualSpacing/>
                          <w:jc w:val="both"/>
                          <w:rPr>
                            <w:rFonts w:cs="Arial"/>
                            <w:szCs w:val="20"/>
                            <w:lang w:eastAsia="sl-SI"/>
                          </w:rPr>
                        </w:pPr>
                        <w:r w:rsidRPr="00D505DB">
                          <w:rPr>
                            <w:rFonts w:cs="Arial"/>
                            <w:szCs w:val="20"/>
                          </w:rPr>
                          <w:t>določa nova pravila o avtomatični izmenjavi informacij za lažjo izmenjavo informacij v zvezi z informativnim obrazcem za obračun povrhnjega davka,</w:t>
                        </w:r>
                      </w:p>
                      <w:p w:rsidR="002334F3" w:rsidRPr="00D505DB" w:rsidRDefault="008938C3" w:rsidP="00136CC4">
                        <w:pPr>
                          <w:numPr>
                            <w:ilvl w:val="0"/>
                            <w:numId w:val="22"/>
                          </w:numPr>
                          <w:contextualSpacing/>
                          <w:jc w:val="both"/>
                          <w:rPr>
                            <w:rFonts w:cs="Arial"/>
                            <w:szCs w:val="20"/>
                            <w:lang w:eastAsia="sl-SI"/>
                          </w:rPr>
                        </w:pPr>
                        <w:r w:rsidRPr="00D505DB">
                          <w:rPr>
                            <w:rFonts w:cs="Arial"/>
                            <w:szCs w:val="20"/>
                          </w:rPr>
                          <w:t xml:space="preserve">prenaša informativni obrazec za obračun </w:t>
                        </w:r>
                        <w:proofErr w:type="spellStart"/>
                        <w:r w:rsidRPr="00D505DB">
                          <w:rPr>
                            <w:rFonts w:cs="Arial"/>
                            <w:szCs w:val="20"/>
                          </w:rPr>
                          <w:t>GloBE</w:t>
                        </w:r>
                        <w:proofErr w:type="spellEnd"/>
                        <w:r w:rsidRPr="00D505DB">
                          <w:rPr>
                            <w:rFonts w:cs="Arial"/>
                            <w:szCs w:val="20"/>
                          </w:rPr>
                          <w:t xml:space="preserve"> v pravo EU v obliki informativnega obrazca za obračun povrhnjega davka, določenega v 44. členu Direktive 2022/2523/EU</w:t>
                        </w:r>
                        <w:r w:rsidR="00954A30" w:rsidRPr="00D505DB">
                          <w:rPr>
                            <w:rFonts w:cs="Arial"/>
                            <w:szCs w:val="20"/>
                          </w:rPr>
                          <w:t>,</w:t>
                        </w:r>
                      </w:p>
                      <w:p w:rsidR="00C91C77" w:rsidRPr="00D505DB" w:rsidRDefault="002334F3" w:rsidP="00136CC4">
                        <w:pPr>
                          <w:numPr>
                            <w:ilvl w:val="0"/>
                            <w:numId w:val="22"/>
                          </w:numPr>
                          <w:contextualSpacing/>
                          <w:jc w:val="both"/>
                          <w:rPr>
                            <w:rFonts w:cs="Arial"/>
                            <w:szCs w:val="20"/>
                            <w:lang w:eastAsia="sl-SI"/>
                          </w:rPr>
                        </w:pPr>
                        <w:r w:rsidRPr="00D505DB">
                          <w:rPr>
                            <w:rFonts w:cs="Arial"/>
                            <w:szCs w:val="20"/>
                          </w:rPr>
                          <w:t>oblikuje okvir za izvajanje obveznosti glede vložitve</w:t>
                        </w:r>
                        <w:r w:rsidR="008938C3" w:rsidRPr="00D505DB">
                          <w:rPr>
                            <w:rFonts w:cs="Arial"/>
                            <w:szCs w:val="20"/>
                          </w:rPr>
                          <w:t xml:space="preserve"> informativnega obrazca za obračun povrhnjega davka</w:t>
                        </w:r>
                        <w:r w:rsidRPr="00D505DB">
                          <w:rPr>
                            <w:rFonts w:cs="Arial"/>
                            <w:szCs w:val="20"/>
                          </w:rPr>
                          <w:t xml:space="preserve"> iz Direktive 2022/2523</w:t>
                        </w:r>
                        <w:r w:rsidR="00954A30" w:rsidRPr="00D505DB">
                          <w:rPr>
                            <w:rFonts w:cs="Arial"/>
                            <w:szCs w:val="20"/>
                          </w:rPr>
                          <w:t>/EU</w:t>
                        </w:r>
                        <w:r w:rsidR="008938C3" w:rsidRPr="00D505DB">
                          <w:rPr>
                            <w:rFonts w:cs="Arial"/>
                            <w:szCs w:val="20"/>
                          </w:rPr>
                          <w:t>,</w:t>
                        </w:r>
                      </w:p>
                      <w:p w:rsidR="00C91C77" w:rsidRPr="00D505DB" w:rsidRDefault="00C91C77" w:rsidP="00136CC4">
                        <w:pPr>
                          <w:numPr>
                            <w:ilvl w:val="0"/>
                            <w:numId w:val="22"/>
                          </w:numPr>
                          <w:contextualSpacing/>
                          <w:jc w:val="both"/>
                          <w:rPr>
                            <w:rFonts w:cs="Arial"/>
                            <w:szCs w:val="20"/>
                            <w:lang w:eastAsia="sl-SI"/>
                          </w:rPr>
                        </w:pPr>
                        <w:r w:rsidRPr="00D505DB">
                          <w:rPr>
                            <w:rFonts w:cs="Arial"/>
                            <w:szCs w:val="20"/>
                          </w:rPr>
                          <w:t>zagot</w:t>
                        </w:r>
                        <w:r w:rsidR="007C20EF" w:rsidRPr="00D505DB">
                          <w:rPr>
                            <w:rFonts w:cs="Arial"/>
                            <w:szCs w:val="20"/>
                          </w:rPr>
                          <w:t>a</w:t>
                        </w:r>
                        <w:r w:rsidRPr="00D505DB">
                          <w:rPr>
                            <w:rFonts w:cs="Arial"/>
                            <w:szCs w:val="20"/>
                          </w:rPr>
                          <w:t>vlja nemoten</w:t>
                        </w:r>
                        <w:r w:rsidR="003F66A1" w:rsidRPr="00D505DB">
                          <w:rPr>
                            <w:rFonts w:cs="Arial"/>
                            <w:szCs w:val="20"/>
                          </w:rPr>
                          <w:t>i</w:t>
                        </w:r>
                        <w:r w:rsidRPr="00D505DB">
                          <w:rPr>
                            <w:rFonts w:cs="Arial"/>
                            <w:szCs w:val="20"/>
                          </w:rPr>
                          <w:t xml:space="preserve"> potek izmenjave informacij in zma</w:t>
                        </w:r>
                        <w:r w:rsidR="00D6072A" w:rsidRPr="00D505DB">
                          <w:rPr>
                            <w:rFonts w:cs="Arial"/>
                            <w:szCs w:val="20"/>
                          </w:rPr>
                          <w:t>n</w:t>
                        </w:r>
                        <w:r w:rsidRPr="00D505DB">
                          <w:rPr>
                            <w:rFonts w:cs="Arial"/>
                            <w:szCs w:val="20"/>
                          </w:rPr>
                          <w:t xml:space="preserve">jšuje upravno breme </w:t>
                        </w:r>
                        <w:r w:rsidR="003F66A1" w:rsidRPr="00D505DB">
                          <w:rPr>
                            <w:rFonts w:cs="Arial"/>
                            <w:szCs w:val="20"/>
                          </w:rPr>
                          <w:t>tako</w:t>
                        </w:r>
                        <w:r w:rsidRPr="00D505DB">
                          <w:rPr>
                            <w:rFonts w:cs="Arial"/>
                            <w:szCs w:val="20"/>
                          </w:rPr>
                          <w:t xml:space="preserve">, da so pravila, ki se uporabljajo v EU, v celoti </w:t>
                        </w:r>
                        <w:r w:rsidR="003F66A1" w:rsidRPr="00D505DB">
                          <w:rPr>
                            <w:rFonts w:cs="Arial"/>
                            <w:szCs w:val="20"/>
                          </w:rPr>
                          <w:t>usklajena</w:t>
                        </w:r>
                        <w:r w:rsidRPr="00D505DB">
                          <w:rPr>
                            <w:rFonts w:cs="Arial"/>
                            <w:szCs w:val="20"/>
                          </w:rPr>
                          <w:t xml:space="preserve"> s pravili, ki urejajo izmenjavo informacij z jurisdikcijami tretjih držav, in sicer gre za večstranski sporazum med pristojnimi organi o izmenjavi informacij </w:t>
                        </w:r>
                        <w:proofErr w:type="spellStart"/>
                        <w:r w:rsidRPr="00D505DB">
                          <w:rPr>
                            <w:rFonts w:cs="Arial"/>
                            <w:szCs w:val="20"/>
                          </w:rPr>
                          <w:t>GloBE</w:t>
                        </w:r>
                        <w:proofErr w:type="spellEnd"/>
                        <w:r w:rsidRPr="00D505DB">
                          <w:rPr>
                            <w:rFonts w:cs="Arial"/>
                            <w:szCs w:val="20"/>
                          </w:rPr>
                          <w:t xml:space="preserve"> (GIR MCAA</w:t>
                        </w:r>
                        <w:r w:rsidRPr="00D505DB">
                          <w:rPr>
                            <w:rFonts w:cs="Arial"/>
                            <w:i/>
                            <w:iCs/>
                            <w:szCs w:val="20"/>
                          </w:rPr>
                          <w:t>)</w:t>
                        </w:r>
                        <w:r w:rsidR="00BA3958" w:rsidRPr="00D505DB">
                          <w:rPr>
                            <w:rFonts w:cs="Arial"/>
                            <w:i/>
                            <w:iCs/>
                            <w:szCs w:val="20"/>
                          </w:rPr>
                          <w:t>,</w:t>
                        </w:r>
                      </w:p>
                      <w:p w:rsidR="00BA3958" w:rsidRPr="00D505DB" w:rsidRDefault="00BA3958" w:rsidP="00136CC4">
                        <w:pPr>
                          <w:numPr>
                            <w:ilvl w:val="0"/>
                            <w:numId w:val="22"/>
                          </w:numPr>
                          <w:ind w:left="357" w:hanging="357"/>
                          <w:contextualSpacing/>
                          <w:jc w:val="both"/>
                          <w:rPr>
                            <w:rFonts w:cs="Arial"/>
                            <w:szCs w:val="20"/>
                            <w:lang w:eastAsia="sl-SI"/>
                          </w:rPr>
                        </w:pPr>
                        <w:r w:rsidRPr="00D505DB">
                          <w:rPr>
                            <w:rFonts w:cs="Arial"/>
                            <w:szCs w:val="20"/>
                          </w:rPr>
                          <w:lastRenderedPageBreak/>
                          <w:t>zagotavlja pošteno davčno konkurenco in podpira prizadevanja EU za okrepitev upravnega sodelovanja na področju davkov v okviru preglednejšega enotnega trga, saj vzpostavlja usklajen</w:t>
                        </w:r>
                        <w:r w:rsidR="003F66A1" w:rsidRPr="00D505DB">
                          <w:rPr>
                            <w:rFonts w:cs="Arial"/>
                            <w:szCs w:val="20"/>
                          </w:rPr>
                          <w:t>i</w:t>
                        </w:r>
                        <w:r w:rsidRPr="00D505DB">
                          <w:rPr>
                            <w:rFonts w:cs="Arial"/>
                            <w:szCs w:val="20"/>
                          </w:rPr>
                          <w:t xml:space="preserve"> okvir poročanja in preglednosti po vsej EU,</w:t>
                        </w:r>
                      </w:p>
                      <w:p w:rsidR="00491848" w:rsidRPr="00D505DB" w:rsidRDefault="002666F9" w:rsidP="00136CC4">
                        <w:pPr>
                          <w:numPr>
                            <w:ilvl w:val="0"/>
                            <w:numId w:val="22"/>
                          </w:numPr>
                          <w:ind w:left="357" w:hanging="357"/>
                          <w:contextualSpacing/>
                          <w:jc w:val="both"/>
                          <w:rPr>
                            <w:rFonts w:cs="Arial"/>
                            <w:szCs w:val="20"/>
                            <w:lang w:eastAsia="sl-SI"/>
                          </w:rPr>
                        </w:pPr>
                        <w:r w:rsidRPr="00D505DB">
                          <w:rPr>
                            <w:rFonts w:cs="Arial"/>
                            <w:szCs w:val="20"/>
                          </w:rPr>
                          <w:t>je del pobude za</w:t>
                        </w:r>
                        <w:r w:rsidR="00C91C77" w:rsidRPr="00D505DB">
                          <w:rPr>
                            <w:rFonts w:cs="Arial"/>
                            <w:szCs w:val="20"/>
                          </w:rPr>
                          <w:t xml:space="preserve"> </w:t>
                        </w:r>
                        <w:r w:rsidRPr="00D505DB">
                          <w:rPr>
                            <w:rFonts w:cs="Arial"/>
                            <w:szCs w:val="20"/>
                          </w:rPr>
                          <w:t xml:space="preserve">upravno poenostavitev, katere cilj </w:t>
                        </w:r>
                        <w:r w:rsidR="003F66A1" w:rsidRPr="00D505DB">
                          <w:rPr>
                            <w:rFonts w:cs="Arial"/>
                            <w:szCs w:val="20"/>
                          </w:rPr>
                          <w:t>sta</w:t>
                        </w:r>
                        <w:r w:rsidRPr="00D505DB">
                          <w:rPr>
                            <w:rFonts w:cs="Arial"/>
                            <w:szCs w:val="20"/>
                          </w:rPr>
                          <w:t xml:space="preserve"> zmanjšati breme poročanja za multinacionalke </w:t>
                        </w:r>
                        <w:r w:rsidR="003F66A1" w:rsidRPr="00D505DB">
                          <w:rPr>
                            <w:rFonts w:cs="Arial"/>
                            <w:szCs w:val="20"/>
                          </w:rPr>
                          <w:t>in</w:t>
                        </w:r>
                        <w:r w:rsidRPr="00D505DB">
                          <w:rPr>
                            <w:rFonts w:cs="Arial"/>
                            <w:szCs w:val="20"/>
                          </w:rPr>
                          <w:t xml:space="preserve"> hkrati izboljšati pobiranje davkov</w:t>
                        </w:r>
                        <w:r w:rsidR="00491848" w:rsidRPr="00D505DB">
                          <w:rPr>
                            <w:rFonts w:cs="Arial"/>
                            <w:szCs w:val="20"/>
                          </w:rPr>
                          <w:t>,</w:t>
                        </w:r>
                      </w:p>
                      <w:p w:rsidR="00BA3958" w:rsidRPr="00D505DB" w:rsidRDefault="00491848" w:rsidP="00136CC4">
                        <w:pPr>
                          <w:numPr>
                            <w:ilvl w:val="0"/>
                            <w:numId w:val="22"/>
                          </w:numPr>
                          <w:ind w:left="357" w:hanging="357"/>
                          <w:contextualSpacing/>
                          <w:jc w:val="both"/>
                          <w:rPr>
                            <w:rFonts w:cs="Arial"/>
                            <w:szCs w:val="20"/>
                            <w:lang w:eastAsia="sl-SI"/>
                          </w:rPr>
                        </w:pPr>
                        <w:r w:rsidRPr="00D505DB">
                          <w:rPr>
                            <w:rFonts w:cs="Arial"/>
                            <w:szCs w:val="20"/>
                          </w:rPr>
                          <w:t xml:space="preserve">pomeni pomemben napredek v boju proti izogibanju davkom in zmanjševanju davčne osnove s strani podjetij. </w:t>
                        </w:r>
                      </w:p>
                      <w:p w:rsidR="00491848" w:rsidRPr="00D505DB" w:rsidRDefault="00491848" w:rsidP="0074107F">
                        <w:pPr>
                          <w:ind w:left="357"/>
                          <w:contextualSpacing/>
                          <w:jc w:val="both"/>
                          <w:rPr>
                            <w:rFonts w:cs="Arial"/>
                            <w:szCs w:val="20"/>
                          </w:rPr>
                        </w:pPr>
                      </w:p>
                      <w:p w:rsidR="00A02E34" w:rsidRPr="00D505DB" w:rsidRDefault="00A02E34" w:rsidP="00B15184">
                        <w:pPr>
                          <w:jc w:val="both"/>
                          <w:rPr>
                            <w:rFonts w:cs="Arial"/>
                            <w:szCs w:val="20"/>
                          </w:rPr>
                        </w:pPr>
                        <w:r w:rsidRPr="00D505DB">
                          <w:rPr>
                            <w:rFonts w:cs="Arial"/>
                            <w:szCs w:val="20"/>
                          </w:rPr>
                          <w:t>S predlogom zakona se:</w:t>
                        </w:r>
                      </w:p>
                      <w:p w:rsidR="00466715" w:rsidRPr="00D505DB" w:rsidRDefault="00A02E34" w:rsidP="00136CC4">
                        <w:pPr>
                          <w:pStyle w:val="Odstavekseznama"/>
                          <w:numPr>
                            <w:ilvl w:val="0"/>
                            <w:numId w:val="23"/>
                          </w:numPr>
                          <w:ind w:left="357"/>
                          <w:jc w:val="both"/>
                          <w:rPr>
                            <w:rFonts w:ascii="Arial" w:hAnsi="Arial" w:cs="Arial"/>
                            <w:sz w:val="20"/>
                            <w:szCs w:val="20"/>
                          </w:rPr>
                        </w:pPr>
                        <w:r w:rsidRPr="00D505DB">
                          <w:rPr>
                            <w:rFonts w:ascii="Arial" w:hAnsi="Arial" w:cs="Arial"/>
                            <w:sz w:val="20"/>
                            <w:szCs w:val="20"/>
                          </w:rPr>
                          <w:t>uvaja</w:t>
                        </w:r>
                        <w:r w:rsidR="00945108" w:rsidRPr="00D505DB">
                          <w:rPr>
                            <w:rFonts w:ascii="Arial" w:hAnsi="Arial" w:cs="Arial"/>
                            <w:sz w:val="20"/>
                            <w:szCs w:val="20"/>
                          </w:rPr>
                          <w:t>jo</w:t>
                        </w:r>
                        <w:r w:rsidRPr="00D505DB">
                          <w:rPr>
                            <w:rFonts w:ascii="Arial" w:hAnsi="Arial" w:cs="Arial"/>
                            <w:sz w:val="20"/>
                            <w:szCs w:val="20"/>
                          </w:rPr>
                          <w:t xml:space="preserve"> obveznosti izvajanja obstoječih obveznosti iz 44. člena Direktive 2022/2523/EU na način, ki je v celoti </w:t>
                        </w:r>
                        <w:r w:rsidR="00945108" w:rsidRPr="00D505DB">
                          <w:rPr>
                            <w:rFonts w:ascii="Arial" w:hAnsi="Arial" w:cs="Arial"/>
                            <w:sz w:val="20"/>
                            <w:szCs w:val="20"/>
                          </w:rPr>
                          <w:t xml:space="preserve">v </w:t>
                        </w:r>
                        <w:r w:rsidRPr="00D505DB">
                          <w:rPr>
                            <w:rFonts w:ascii="Arial" w:hAnsi="Arial" w:cs="Arial"/>
                            <w:sz w:val="20"/>
                            <w:szCs w:val="20"/>
                          </w:rPr>
                          <w:t>sklad</w:t>
                        </w:r>
                        <w:r w:rsidR="00945108" w:rsidRPr="00D505DB">
                          <w:rPr>
                            <w:rFonts w:ascii="Arial" w:hAnsi="Arial" w:cs="Arial"/>
                            <w:sz w:val="20"/>
                            <w:szCs w:val="20"/>
                          </w:rPr>
                          <w:t>u</w:t>
                        </w:r>
                        <w:r w:rsidRPr="00D505DB">
                          <w:rPr>
                            <w:rFonts w:ascii="Arial" w:hAnsi="Arial" w:cs="Arial"/>
                            <w:sz w:val="20"/>
                            <w:szCs w:val="20"/>
                          </w:rPr>
                          <w:t xml:space="preserve"> z razvojem na svetovni ravni, v zvezi z obveznostmi glede vložitve enotnega informativnega obrazca za obračun povrhnjega davka</w:t>
                        </w:r>
                        <w:r w:rsidR="00466715" w:rsidRPr="00D505DB">
                          <w:rPr>
                            <w:rFonts w:ascii="Arial" w:hAnsi="Arial" w:cs="Arial"/>
                            <w:sz w:val="20"/>
                            <w:szCs w:val="20"/>
                          </w:rPr>
                          <w:t>,</w:t>
                        </w:r>
                      </w:p>
                      <w:p w:rsidR="00CB4299" w:rsidRPr="00D505DB" w:rsidRDefault="00466715" w:rsidP="00136CC4">
                        <w:pPr>
                          <w:pStyle w:val="Bodytext10"/>
                          <w:numPr>
                            <w:ilvl w:val="0"/>
                            <w:numId w:val="23"/>
                          </w:numPr>
                          <w:spacing w:after="0" w:line="240" w:lineRule="auto"/>
                          <w:ind w:left="351" w:hanging="357"/>
                          <w:jc w:val="both"/>
                          <w:rPr>
                            <w:rStyle w:val="Bodytext1"/>
                          </w:rPr>
                        </w:pPr>
                        <w:r w:rsidRPr="00D505DB">
                          <w:t xml:space="preserve">pravila </w:t>
                        </w:r>
                        <w:proofErr w:type="spellStart"/>
                        <w:r w:rsidRPr="00D505DB">
                          <w:t>GloBE</w:t>
                        </w:r>
                        <w:proofErr w:type="spellEnd"/>
                        <w:r w:rsidRPr="00D505DB">
                          <w:t xml:space="preserve"> oziroma povrhnjega davka, ki so bila uvedena v slovensko</w:t>
                        </w:r>
                        <w:r w:rsidR="002729F5" w:rsidRPr="00D505DB">
                          <w:t xml:space="preserve"> z</w:t>
                        </w:r>
                        <w:r w:rsidRPr="00D505DB">
                          <w:t>akonodajo z Zakonom o minimalnem davku (Ur</w:t>
                        </w:r>
                        <w:r w:rsidR="00007C88" w:rsidRPr="00D505DB">
                          <w:t>adni</w:t>
                        </w:r>
                        <w:r w:rsidRPr="00D505DB">
                          <w:t xml:space="preserve"> l</w:t>
                        </w:r>
                        <w:r w:rsidR="00007C88" w:rsidRPr="00D505DB">
                          <w:t>ist</w:t>
                        </w:r>
                        <w:r w:rsidRPr="00D505DB">
                          <w:t xml:space="preserve"> RS, št. 131/23; v nadaljnjem besedilu</w:t>
                        </w:r>
                        <w:r w:rsidR="00B34C32" w:rsidRPr="00D505DB">
                          <w:t>:</w:t>
                        </w:r>
                        <w:r w:rsidRPr="00D505DB">
                          <w:t xml:space="preserve"> ZMD), in so zasnovana tako, da sovpadajo s pravili OECD in Direktive 2022/2523/EU, s katerimi se zagotavlja, da velike skupine podjetij plačujejo minimalno raven davka na dohodek v vsaki jurisdikciji, v kateri poslujejo</w:t>
                        </w:r>
                        <w:r w:rsidR="003D1405" w:rsidRPr="00D505DB">
                          <w:t xml:space="preserve">, </w:t>
                        </w:r>
                        <w:r w:rsidR="000047B9" w:rsidRPr="00D505DB">
                          <w:t xml:space="preserve">poenostavljajo </w:t>
                        </w:r>
                        <w:r w:rsidR="003D1405" w:rsidRPr="00D505DB">
                          <w:t xml:space="preserve">na način, </w:t>
                        </w:r>
                        <w:r w:rsidR="003D1405" w:rsidRPr="00D505DB">
                          <w:rPr>
                            <w:rStyle w:val="Bodytext1"/>
                            <w:rFonts w:cstheme="minorHAnsi"/>
                          </w:rPr>
                          <w:t>da se poročanje za celotno mednarodno podjetje opravi samo enkrat, subjekti v sestavi pa so nato izvzeti iz lokalne predložitve poročil</w:t>
                        </w:r>
                        <w:r w:rsidR="000047B9" w:rsidRPr="00D505DB">
                          <w:rPr>
                            <w:rStyle w:val="Bodytext1"/>
                            <w:rFonts w:cstheme="minorHAnsi"/>
                          </w:rPr>
                          <w:t xml:space="preserve"> v svoji državi, </w:t>
                        </w:r>
                      </w:p>
                      <w:p w:rsidR="002666F9" w:rsidRPr="00D505DB" w:rsidRDefault="00466715" w:rsidP="00136CC4">
                        <w:pPr>
                          <w:pStyle w:val="Bodytext10"/>
                          <w:numPr>
                            <w:ilvl w:val="0"/>
                            <w:numId w:val="23"/>
                          </w:numPr>
                          <w:spacing w:after="0" w:line="240" w:lineRule="auto"/>
                          <w:ind w:left="351" w:hanging="357"/>
                          <w:jc w:val="both"/>
                        </w:pPr>
                        <w:r w:rsidRPr="00D505DB">
                          <w:t>določa obveznost</w:t>
                        </w:r>
                        <w:r w:rsidR="000047B9" w:rsidRPr="00D505DB">
                          <w:t xml:space="preserve"> </w:t>
                        </w:r>
                        <w:r w:rsidR="009215AC" w:rsidRPr="00D505DB">
                          <w:t>izvajanja</w:t>
                        </w:r>
                        <w:r w:rsidRPr="00D505DB">
                          <w:t xml:space="preserve"> </w:t>
                        </w:r>
                        <w:r w:rsidR="00A02E34" w:rsidRPr="00D505DB">
                          <w:t>65. člena</w:t>
                        </w:r>
                        <w:r w:rsidR="009215AC" w:rsidRPr="00D505DB">
                          <w:t xml:space="preserve"> ZMD</w:t>
                        </w:r>
                        <w:r w:rsidRPr="00D505DB">
                          <w:t xml:space="preserve">, </w:t>
                        </w:r>
                        <w:r w:rsidR="0086063F" w:rsidRPr="00D505DB">
                          <w:t>s kateri</w:t>
                        </w:r>
                        <w:r w:rsidR="00007C88" w:rsidRPr="00D505DB">
                          <w:t>m</w:t>
                        </w:r>
                        <w:r w:rsidR="0086063F" w:rsidRPr="00D505DB">
                          <w:t xml:space="preserve"> </w:t>
                        </w:r>
                        <w:r w:rsidR="0086063F" w:rsidRPr="00D505DB">
                          <w:rPr>
                            <w:color w:val="292B2C"/>
                            <w:shd w:val="clear" w:color="auto" w:fill="FFFFFF"/>
                          </w:rPr>
                          <w:t xml:space="preserve">se ureja sistem minimalne dejanske obdavčitve mednarodnih skupin podjetij in velikih domačih skupin ter uvaja obveznost plačevanja povrhnjega davka. </w:t>
                        </w:r>
                        <w:r w:rsidR="0086063F" w:rsidRPr="00D505DB">
                          <w:t xml:space="preserve">Sistem pravil </w:t>
                        </w:r>
                        <w:proofErr w:type="spellStart"/>
                        <w:r w:rsidR="0086063F" w:rsidRPr="00D505DB">
                          <w:t>GloBE</w:t>
                        </w:r>
                        <w:proofErr w:type="spellEnd"/>
                        <w:r w:rsidR="0086063F" w:rsidRPr="00D505DB">
                          <w:t xml:space="preserve"> zagotavlja najmanj 15</w:t>
                        </w:r>
                        <w:r w:rsidR="00945108" w:rsidRPr="00D505DB">
                          <w:t>-odstotno</w:t>
                        </w:r>
                        <w:r w:rsidR="0086063F" w:rsidRPr="00D505DB">
                          <w:t xml:space="preserve"> obdavčitev dobičkov (minimalna obdavčitev) velikih </w:t>
                        </w:r>
                        <w:proofErr w:type="spellStart"/>
                        <w:r w:rsidR="0086063F" w:rsidRPr="00D505DB">
                          <w:t>multinaciona</w:t>
                        </w:r>
                        <w:r w:rsidR="00290C6B" w:rsidRPr="00D505DB">
                          <w:t>l</w:t>
                        </w:r>
                        <w:r w:rsidR="0086063F" w:rsidRPr="00D505DB">
                          <w:t>nih</w:t>
                        </w:r>
                        <w:proofErr w:type="spellEnd"/>
                        <w:r w:rsidR="0086063F" w:rsidRPr="00D505DB">
                          <w:t xml:space="preserve"> podjetij v vsaki državi, v kateri delujejo</w:t>
                        </w:r>
                        <w:r w:rsidRPr="00D505DB">
                          <w:t>,</w:t>
                        </w:r>
                        <w:r w:rsidR="003D1405" w:rsidRPr="00D505DB">
                          <w:t xml:space="preserve"> </w:t>
                        </w:r>
                        <w:r w:rsidRPr="00D505DB">
                          <w:t>u</w:t>
                        </w:r>
                        <w:r w:rsidR="0074107F" w:rsidRPr="00D505DB">
                          <w:t xml:space="preserve">vaja </w:t>
                        </w:r>
                        <w:r w:rsidR="00A02E34" w:rsidRPr="00D505DB">
                          <w:t>usklajen</w:t>
                        </w:r>
                        <w:r w:rsidR="00945108" w:rsidRPr="00D505DB">
                          <w:t>i</w:t>
                        </w:r>
                        <w:r w:rsidR="00A02E34" w:rsidRPr="00D505DB">
                          <w:t xml:space="preserve"> okvir za vložitev in izmenjavo informativnega obrazca za obračun povrhnjega davka</w:t>
                        </w:r>
                        <w:r w:rsidR="003D1405" w:rsidRPr="00D505DB">
                          <w:t>, d</w:t>
                        </w:r>
                        <w:r w:rsidR="00A02E34" w:rsidRPr="00D505DB">
                          <w:t xml:space="preserve">avčne informacije iz tega </w:t>
                        </w:r>
                        <w:r w:rsidR="001C114F" w:rsidRPr="00D505DB">
                          <w:t>informativnega</w:t>
                        </w:r>
                        <w:r w:rsidR="00A02E34" w:rsidRPr="00D505DB">
                          <w:t xml:space="preserve"> obrazca za obračun</w:t>
                        </w:r>
                        <w:r w:rsidR="001C114F" w:rsidRPr="00D505DB">
                          <w:t xml:space="preserve"> povrhnjega davka</w:t>
                        </w:r>
                        <w:r w:rsidR="00A02E34" w:rsidRPr="00D505DB">
                          <w:t xml:space="preserve"> se bodo avtomatično izmenjale z davčnimi organi v ustreznih državah članicah</w:t>
                        </w:r>
                        <w:r w:rsidR="00CE5CEA" w:rsidRPr="00D505DB">
                          <w:t xml:space="preserve"> EU</w:t>
                        </w:r>
                        <w:r w:rsidR="00A02E34" w:rsidRPr="00D505DB">
                          <w:t>, kar bo omogočilo oceno skladnosti in izračun povrhnjega davka kot razlike med dejansko davčno stopnjo in 15-odstotno minimalno davčno stopnjo</w:t>
                        </w:r>
                        <w:r w:rsidR="005A719A" w:rsidRPr="00D505DB">
                          <w:t>.</w:t>
                        </w:r>
                      </w:p>
                      <w:p w:rsidR="00CB4299" w:rsidRPr="00D505DB" w:rsidRDefault="00CB4299" w:rsidP="00CB4299">
                        <w:pPr>
                          <w:jc w:val="both"/>
                          <w:rPr>
                            <w:rFonts w:cs="Arial"/>
                            <w:b/>
                            <w:bCs/>
                            <w:szCs w:val="20"/>
                          </w:rPr>
                        </w:pPr>
                      </w:p>
                      <w:p w:rsidR="0040420E" w:rsidRPr="00D505DB" w:rsidRDefault="00D91FB2" w:rsidP="00CB4299">
                        <w:pPr>
                          <w:jc w:val="both"/>
                          <w:rPr>
                            <w:rFonts w:cs="Arial"/>
                            <w:b/>
                            <w:bCs/>
                            <w:szCs w:val="20"/>
                          </w:rPr>
                        </w:pPr>
                        <w:r w:rsidRPr="00D505DB">
                          <w:rPr>
                            <w:rFonts w:cs="Arial"/>
                            <w:b/>
                            <w:bCs/>
                            <w:szCs w:val="20"/>
                          </w:rPr>
                          <w:t>O</w:t>
                        </w:r>
                        <w:r w:rsidR="0040420E" w:rsidRPr="00D505DB">
                          <w:rPr>
                            <w:rFonts w:cs="Arial"/>
                            <w:b/>
                            <w:bCs/>
                            <w:szCs w:val="20"/>
                          </w:rPr>
                          <w:t>dpis, delni odpis, odlog in obročn</w:t>
                        </w:r>
                        <w:r w:rsidRPr="00D505DB">
                          <w:rPr>
                            <w:rFonts w:cs="Arial"/>
                            <w:b/>
                            <w:bCs/>
                            <w:szCs w:val="20"/>
                          </w:rPr>
                          <w:t>o</w:t>
                        </w:r>
                        <w:r w:rsidR="0040420E" w:rsidRPr="00D505DB">
                          <w:rPr>
                            <w:rFonts w:cs="Arial"/>
                            <w:b/>
                            <w:bCs/>
                            <w:szCs w:val="20"/>
                          </w:rPr>
                          <w:t xml:space="preserve"> plač</w:t>
                        </w:r>
                        <w:r w:rsidR="00CD689D" w:rsidRPr="00D505DB">
                          <w:rPr>
                            <w:rFonts w:cs="Arial"/>
                            <w:b/>
                            <w:bCs/>
                            <w:szCs w:val="20"/>
                          </w:rPr>
                          <w:t>ilo</w:t>
                        </w:r>
                        <w:r w:rsidR="0040420E" w:rsidRPr="00D505DB">
                          <w:rPr>
                            <w:rFonts w:cs="Arial"/>
                            <w:b/>
                            <w:bCs/>
                            <w:szCs w:val="20"/>
                          </w:rPr>
                          <w:t xml:space="preserve"> davka:</w:t>
                        </w:r>
                      </w:p>
                      <w:p w:rsidR="00A10AC6" w:rsidRPr="00D505DB" w:rsidRDefault="00945108" w:rsidP="00136CC4">
                        <w:pPr>
                          <w:pStyle w:val="Odstavekseznama"/>
                          <w:numPr>
                            <w:ilvl w:val="0"/>
                            <w:numId w:val="22"/>
                          </w:numPr>
                          <w:jc w:val="both"/>
                          <w:rPr>
                            <w:rFonts w:ascii="Arial" w:hAnsi="Arial" w:cs="Arial"/>
                            <w:sz w:val="20"/>
                            <w:szCs w:val="20"/>
                          </w:rPr>
                        </w:pPr>
                        <w:r w:rsidRPr="00D505DB">
                          <w:rPr>
                            <w:rFonts w:ascii="Arial" w:hAnsi="Arial" w:cs="Arial"/>
                            <w:sz w:val="20"/>
                            <w:szCs w:val="20"/>
                          </w:rPr>
                          <w:t>z</w:t>
                        </w:r>
                        <w:r w:rsidR="00A10AC6" w:rsidRPr="00D505DB">
                          <w:rPr>
                            <w:rFonts w:ascii="Arial" w:hAnsi="Arial" w:cs="Arial"/>
                            <w:sz w:val="20"/>
                            <w:szCs w:val="20"/>
                          </w:rPr>
                          <w:t>višanje zneska za odpis davčne obveznosti v primeru smrti davčnega zavezanca (poseg v 48. člen),</w:t>
                        </w:r>
                      </w:p>
                      <w:p w:rsidR="00CD689D" w:rsidRPr="00D505DB" w:rsidRDefault="00CD689D" w:rsidP="00136CC4">
                        <w:pPr>
                          <w:pStyle w:val="Odstavekseznama"/>
                          <w:numPr>
                            <w:ilvl w:val="0"/>
                            <w:numId w:val="22"/>
                          </w:numPr>
                          <w:jc w:val="both"/>
                          <w:rPr>
                            <w:rFonts w:ascii="Arial" w:hAnsi="Arial" w:cs="Arial"/>
                            <w:sz w:val="20"/>
                            <w:szCs w:val="20"/>
                            <w:lang w:eastAsia="en-US"/>
                          </w:rPr>
                        </w:pPr>
                        <w:r w:rsidRPr="00D505DB">
                          <w:rPr>
                            <w:rFonts w:ascii="Arial" w:hAnsi="Arial" w:cs="Arial"/>
                            <w:sz w:val="20"/>
                            <w:szCs w:val="20"/>
                            <w:lang w:eastAsia="en-US"/>
                          </w:rPr>
                          <w:t xml:space="preserve">določitev </w:t>
                        </w:r>
                        <w:proofErr w:type="spellStart"/>
                        <w:r w:rsidRPr="00D505DB">
                          <w:rPr>
                            <w:rFonts w:ascii="Arial" w:hAnsi="Arial" w:cs="Arial"/>
                            <w:sz w:val="20"/>
                            <w:szCs w:val="20"/>
                            <w:lang w:eastAsia="en-US"/>
                          </w:rPr>
                          <w:t>nesuspenzivnega</w:t>
                        </w:r>
                        <w:proofErr w:type="spellEnd"/>
                        <w:r w:rsidRPr="00D505DB">
                          <w:rPr>
                            <w:rFonts w:ascii="Arial" w:hAnsi="Arial" w:cs="Arial"/>
                            <w:sz w:val="20"/>
                            <w:szCs w:val="20"/>
                            <w:lang w:eastAsia="en-US"/>
                          </w:rPr>
                          <w:t xml:space="preserve"> učinka pritožbe v zvezi z odločbo, s katero je bil davčnemu zavezancu odobren odlog ali obročno plačilo davka (poseg v 87. člen),</w:t>
                        </w:r>
                      </w:p>
                      <w:p w:rsidR="0040420E" w:rsidRPr="00D505DB" w:rsidRDefault="0040420E" w:rsidP="00136CC4">
                        <w:pPr>
                          <w:pStyle w:val="Odstavekseznama"/>
                          <w:numPr>
                            <w:ilvl w:val="0"/>
                            <w:numId w:val="22"/>
                          </w:numPr>
                          <w:jc w:val="both"/>
                          <w:rPr>
                            <w:rFonts w:ascii="Arial" w:hAnsi="Arial" w:cs="Arial"/>
                            <w:sz w:val="20"/>
                            <w:szCs w:val="20"/>
                            <w:lang w:eastAsia="en-US"/>
                          </w:rPr>
                        </w:pPr>
                        <w:r w:rsidRPr="00D505DB">
                          <w:rPr>
                            <w:rFonts w:ascii="Arial" w:hAnsi="Arial" w:cs="Arial"/>
                            <w:sz w:val="20"/>
                            <w:szCs w:val="20"/>
                            <w:lang w:eastAsia="en-US"/>
                          </w:rPr>
                          <w:t>določitev najmanjšega zneska posameznega obroka, ki se sme odobriti davčnemu zavezancu (poseg v 101., 102. in 103. člen),</w:t>
                        </w:r>
                      </w:p>
                      <w:p w:rsidR="00284EAC" w:rsidRPr="00D505DB" w:rsidRDefault="00CD689D" w:rsidP="00136CC4">
                        <w:pPr>
                          <w:pStyle w:val="Odstavekseznama"/>
                          <w:numPr>
                            <w:ilvl w:val="0"/>
                            <w:numId w:val="22"/>
                          </w:numPr>
                          <w:jc w:val="both"/>
                          <w:rPr>
                            <w:rFonts w:ascii="Arial" w:hAnsi="Arial" w:cs="Arial"/>
                            <w:sz w:val="20"/>
                            <w:szCs w:val="20"/>
                            <w:lang w:eastAsia="en-US"/>
                          </w:rPr>
                        </w:pPr>
                        <w:r w:rsidRPr="00D505DB">
                          <w:rPr>
                            <w:rFonts w:ascii="Arial" w:hAnsi="Arial" w:cs="Arial"/>
                            <w:sz w:val="20"/>
                            <w:szCs w:val="20"/>
                            <w:lang w:eastAsia="en-US"/>
                          </w:rPr>
                          <w:t>izvzem možnosti</w:t>
                        </w:r>
                        <w:r w:rsidR="001B1A29" w:rsidRPr="00D505DB">
                          <w:rPr>
                            <w:rFonts w:ascii="Arial" w:hAnsi="Arial" w:cs="Arial"/>
                            <w:sz w:val="20"/>
                            <w:szCs w:val="20"/>
                            <w:lang w:eastAsia="en-US"/>
                          </w:rPr>
                          <w:t xml:space="preserve"> odpisa ali delnega odpisa za davek od nenapovedanih dohodkov in za davčno obveznost, ugotovljeno </w:t>
                        </w:r>
                        <w:r w:rsidR="00284EAC" w:rsidRPr="00D505DB">
                          <w:rPr>
                            <w:rFonts w:ascii="Arial" w:hAnsi="Arial" w:cs="Arial"/>
                            <w:sz w:val="20"/>
                            <w:szCs w:val="20"/>
                          </w:rPr>
                          <w:t>v zvezi z navideznim pravnim poslom, izogibanjem ali zlorabo predpisov</w:t>
                        </w:r>
                        <w:r w:rsidR="00284EAC" w:rsidRPr="00D505DB" w:rsidDel="00284EAC">
                          <w:rPr>
                            <w:rFonts w:ascii="Arial" w:hAnsi="Arial" w:cs="Arial"/>
                            <w:sz w:val="20"/>
                            <w:szCs w:val="20"/>
                            <w:lang w:eastAsia="en-US"/>
                          </w:rPr>
                          <w:t xml:space="preserve"> </w:t>
                        </w:r>
                        <w:r w:rsidR="001B1A29" w:rsidRPr="00D505DB">
                          <w:rPr>
                            <w:rFonts w:ascii="Arial" w:hAnsi="Arial" w:cs="Arial"/>
                            <w:sz w:val="20"/>
                            <w:szCs w:val="20"/>
                            <w:lang w:eastAsia="en-US"/>
                          </w:rPr>
                          <w:t>(poseg v 101. člen),</w:t>
                        </w:r>
                      </w:p>
                      <w:p w:rsidR="001B1A29" w:rsidRPr="00D505DB" w:rsidRDefault="00233AD2" w:rsidP="00136CC4">
                        <w:pPr>
                          <w:pStyle w:val="Odstavekseznama"/>
                          <w:numPr>
                            <w:ilvl w:val="0"/>
                            <w:numId w:val="22"/>
                          </w:numPr>
                          <w:jc w:val="both"/>
                          <w:rPr>
                            <w:rFonts w:ascii="Arial" w:hAnsi="Arial" w:cs="Arial"/>
                            <w:sz w:val="20"/>
                            <w:szCs w:val="20"/>
                            <w:lang w:eastAsia="en-US"/>
                          </w:rPr>
                        </w:pPr>
                        <w:r w:rsidRPr="00D505DB">
                          <w:rPr>
                            <w:rFonts w:ascii="Arial" w:hAnsi="Arial" w:cs="Arial"/>
                            <w:sz w:val="20"/>
                            <w:szCs w:val="20"/>
                            <w:lang w:eastAsia="en-US"/>
                          </w:rPr>
                          <w:t xml:space="preserve">sprememba </w:t>
                        </w:r>
                        <w:r w:rsidR="001B1A29" w:rsidRPr="00D505DB">
                          <w:rPr>
                            <w:rFonts w:ascii="Arial" w:hAnsi="Arial" w:cs="Arial"/>
                            <w:sz w:val="20"/>
                            <w:szCs w:val="20"/>
                            <w:lang w:eastAsia="en-US"/>
                          </w:rPr>
                          <w:t>določila</w:t>
                        </w:r>
                        <w:r w:rsidRPr="00D505DB">
                          <w:rPr>
                            <w:rFonts w:ascii="Arial" w:hAnsi="Arial" w:cs="Arial"/>
                            <w:sz w:val="20"/>
                            <w:szCs w:val="20"/>
                            <w:lang w:eastAsia="en-US"/>
                          </w:rPr>
                          <w:t xml:space="preserve"> o odpisu davka,</w:t>
                        </w:r>
                        <w:r w:rsidR="001B1A29" w:rsidRPr="00D505DB">
                          <w:rPr>
                            <w:rFonts w:ascii="Arial" w:hAnsi="Arial" w:cs="Arial"/>
                            <w:sz w:val="20"/>
                            <w:szCs w:val="20"/>
                            <w:lang w:eastAsia="en-US"/>
                          </w:rPr>
                          <w:t xml:space="preserve"> </w:t>
                        </w:r>
                        <w:r w:rsidRPr="00D505DB">
                          <w:rPr>
                            <w:rFonts w:ascii="Arial" w:hAnsi="Arial" w:cs="Arial"/>
                            <w:sz w:val="20"/>
                            <w:szCs w:val="20"/>
                            <w:lang w:eastAsia="en-US"/>
                          </w:rPr>
                          <w:t xml:space="preserve">da bo davčni organ odpis davka, ki ne presega </w:t>
                        </w:r>
                        <w:r w:rsidR="00007C88" w:rsidRPr="00D505DB">
                          <w:rPr>
                            <w:rFonts w:ascii="Arial" w:hAnsi="Arial" w:cs="Arial"/>
                            <w:sz w:val="20"/>
                            <w:szCs w:val="20"/>
                            <w:lang w:eastAsia="en-US"/>
                          </w:rPr>
                          <w:t>en</w:t>
                        </w:r>
                        <w:r w:rsidR="00B50EB8" w:rsidRPr="00D505DB">
                          <w:rPr>
                            <w:rFonts w:ascii="Arial" w:hAnsi="Arial" w:cs="Arial"/>
                            <w:sz w:val="20"/>
                            <w:szCs w:val="20"/>
                            <w:lang w:eastAsia="en-US"/>
                          </w:rPr>
                          <w:t>ega</w:t>
                        </w:r>
                        <w:r w:rsidRPr="00D505DB">
                          <w:rPr>
                            <w:rFonts w:ascii="Arial" w:hAnsi="Arial" w:cs="Arial"/>
                            <w:sz w:val="20"/>
                            <w:szCs w:val="20"/>
                            <w:lang w:eastAsia="en-US"/>
                          </w:rPr>
                          <w:t xml:space="preserve"> e</w:t>
                        </w:r>
                        <w:r w:rsidR="00B50EB8" w:rsidRPr="00D505DB">
                          <w:rPr>
                            <w:rFonts w:ascii="Arial" w:hAnsi="Arial" w:cs="Arial"/>
                            <w:sz w:val="20"/>
                            <w:szCs w:val="20"/>
                            <w:lang w:eastAsia="en-US"/>
                          </w:rPr>
                          <w:t>vra</w:t>
                        </w:r>
                        <w:r w:rsidRPr="00D505DB">
                          <w:rPr>
                            <w:rFonts w:ascii="Arial" w:hAnsi="Arial" w:cs="Arial"/>
                            <w:sz w:val="20"/>
                            <w:szCs w:val="20"/>
                            <w:lang w:eastAsia="en-US"/>
                          </w:rPr>
                          <w:t>, izvedel glede na stanje celotnega davčnega dolga, ki ga ima zavezanec za davek, ne pa več po posamezni vrsti davka</w:t>
                        </w:r>
                        <w:r w:rsidR="001B1A29" w:rsidRPr="00D505DB">
                          <w:rPr>
                            <w:rFonts w:ascii="Arial" w:hAnsi="Arial" w:cs="Arial"/>
                            <w:sz w:val="20"/>
                            <w:szCs w:val="20"/>
                            <w:lang w:eastAsia="en-US"/>
                          </w:rPr>
                          <w:t xml:space="preserve"> (poseg v 105. </w:t>
                        </w:r>
                        <w:r w:rsidR="00A61938" w:rsidRPr="00D505DB" w:rsidDel="00233AD2">
                          <w:rPr>
                            <w:rFonts w:ascii="Arial" w:hAnsi="Arial" w:cs="Arial"/>
                            <w:sz w:val="20"/>
                            <w:szCs w:val="20"/>
                            <w:lang w:eastAsia="en-US"/>
                          </w:rPr>
                          <w:t>člen</w:t>
                        </w:r>
                        <w:r w:rsidR="001B1A29" w:rsidRPr="00D505DB">
                          <w:rPr>
                            <w:rFonts w:ascii="Arial" w:hAnsi="Arial" w:cs="Arial"/>
                            <w:sz w:val="20"/>
                            <w:szCs w:val="20"/>
                            <w:lang w:eastAsia="en-US"/>
                          </w:rPr>
                          <w:t xml:space="preserve">), </w:t>
                        </w:r>
                      </w:p>
                      <w:p w:rsidR="00E71200" w:rsidRPr="00D505DB" w:rsidRDefault="00E71200" w:rsidP="00136CC4">
                        <w:pPr>
                          <w:pStyle w:val="Odstavekseznama"/>
                          <w:numPr>
                            <w:ilvl w:val="0"/>
                            <w:numId w:val="22"/>
                          </w:numPr>
                          <w:jc w:val="both"/>
                          <w:rPr>
                            <w:rFonts w:ascii="Arial" w:hAnsi="Arial" w:cs="Arial"/>
                            <w:sz w:val="20"/>
                            <w:szCs w:val="20"/>
                          </w:rPr>
                        </w:pPr>
                        <w:r w:rsidRPr="00D505DB">
                          <w:rPr>
                            <w:rFonts w:ascii="Arial" w:hAnsi="Arial" w:cs="Arial"/>
                            <w:sz w:val="20"/>
                            <w:szCs w:val="20"/>
                          </w:rPr>
                          <w:t>določitev, da se odpiše davek, ki ob poteku roka za prijavo terjatev v stečajni postopek ne presega 200 e</w:t>
                        </w:r>
                        <w:r w:rsidR="00A85D85">
                          <w:rPr>
                            <w:rFonts w:ascii="Arial" w:hAnsi="Arial" w:cs="Arial"/>
                            <w:sz w:val="20"/>
                            <w:szCs w:val="20"/>
                          </w:rPr>
                          <w:t>v</w:t>
                        </w:r>
                        <w:r w:rsidRPr="00D505DB">
                          <w:rPr>
                            <w:rFonts w:ascii="Arial" w:hAnsi="Arial" w:cs="Arial"/>
                            <w:sz w:val="20"/>
                            <w:szCs w:val="20"/>
                          </w:rPr>
                          <w:t>rov (poseg v 106. člen),</w:t>
                        </w:r>
                      </w:p>
                      <w:p w:rsidR="001B1A29" w:rsidRPr="00D505DB" w:rsidRDefault="00CD689D" w:rsidP="00136CC4">
                        <w:pPr>
                          <w:pStyle w:val="Odstavekseznama"/>
                          <w:numPr>
                            <w:ilvl w:val="0"/>
                            <w:numId w:val="22"/>
                          </w:numPr>
                          <w:jc w:val="both"/>
                          <w:rPr>
                            <w:rFonts w:ascii="Arial" w:hAnsi="Arial" w:cs="Arial"/>
                            <w:sz w:val="20"/>
                            <w:szCs w:val="20"/>
                            <w:lang w:eastAsia="en-US"/>
                          </w:rPr>
                        </w:pPr>
                        <w:r w:rsidRPr="00D505DB">
                          <w:rPr>
                            <w:rFonts w:ascii="Arial" w:hAnsi="Arial" w:cs="Arial"/>
                            <w:sz w:val="20"/>
                            <w:szCs w:val="20"/>
                            <w:lang w:eastAsia="en-US"/>
                          </w:rPr>
                          <w:t>omejitev možnosti veriženja zahtevkov za obročno plačilo in odlog plačila davka (poseg v 110. člen).</w:t>
                        </w:r>
                      </w:p>
                      <w:p w:rsidR="00AE608D" w:rsidRPr="00D505DB" w:rsidRDefault="00AE608D" w:rsidP="00D44C31">
                        <w:pPr>
                          <w:jc w:val="both"/>
                          <w:rPr>
                            <w:rFonts w:cs="Arial"/>
                            <w:szCs w:val="20"/>
                          </w:rPr>
                        </w:pPr>
                      </w:p>
                      <w:p w:rsidR="00CD71D8" w:rsidRPr="00D505DB" w:rsidRDefault="00CD71D8" w:rsidP="000D3AB6">
                        <w:pPr>
                          <w:jc w:val="both"/>
                          <w:rPr>
                            <w:rFonts w:cs="Arial"/>
                            <w:b/>
                            <w:bCs/>
                            <w:szCs w:val="20"/>
                          </w:rPr>
                        </w:pPr>
                        <w:r w:rsidRPr="00D505DB">
                          <w:rPr>
                            <w:rFonts w:cs="Arial"/>
                            <w:b/>
                            <w:bCs/>
                            <w:szCs w:val="20"/>
                          </w:rPr>
                          <w:t>Davčna izvršba:</w:t>
                        </w:r>
                      </w:p>
                      <w:p w:rsidR="00B1025B" w:rsidRPr="00D505DB" w:rsidRDefault="00B1025B" w:rsidP="00136CC4">
                        <w:pPr>
                          <w:pStyle w:val="Odstavekseznama"/>
                          <w:numPr>
                            <w:ilvl w:val="0"/>
                            <w:numId w:val="22"/>
                          </w:numPr>
                          <w:jc w:val="both"/>
                          <w:rPr>
                            <w:rFonts w:ascii="Arial" w:hAnsi="Arial" w:cs="Arial"/>
                            <w:sz w:val="20"/>
                            <w:szCs w:val="20"/>
                          </w:rPr>
                        </w:pPr>
                        <w:r w:rsidRPr="00D505DB">
                          <w:rPr>
                            <w:rFonts w:ascii="Arial" w:hAnsi="Arial" w:cs="Arial"/>
                            <w:sz w:val="20"/>
                            <w:szCs w:val="20"/>
                          </w:rPr>
                          <w:t xml:space="preserve">širitev </w:t>
                        </w:r>
                        <w:r w:rsidR="00C60CF5">
                          <w:rPr>
                            <w:rFonts w:ascii="Arial" w:hAnsi="Arial" w:cs="Arial"/>
                            <w:sz w:val="20"/>
                            <w:szCs w:val="20"/>
                          </w:rPr>
                          <w:t xml:space="preserve">vrst </w:t>
                        </w:r>
                        <w:r w:rsidRPr="00D505DB">
                          <w:rPr>
                            <w:rFonts w:ascii="Arial" w:hAnsi="Arial" w:cs="Arial"/>
                            <w:sz w:val="20"/>
                            <w:szCs w:val="20"/>
                          </w:rPr>
                          <w:t>denarnih prejemkov, ki so izvzeti iz davčne izvršbe (poseg v 159. člen),</w:t>
                        </w:r>
                      </w:p>
                      <w:p w:rsidR="00CD71D8" w:rsidRPr="00D505DB" w:rsidRDefault="00CD71D8" w:rsidP="00136CC4">
                        <w:pPr>
                          <w:pStyle w:val="Odstavekseznama"/>
                          <w:numPr>
                            <w:ilvl w:val="0"/>
                            <w:numId w:val="22"/>
                          </w:numPr>
                          <w:jc w:val="both"/>
                          <w:rPr>
                            <w:rFonts w:ascii="Arial" w:hAnsi="Arial" w:cs="Arial"/>
                            <w:sz w:val="20"/>
                            <w:szCs w:val="20"/>
                          </w:rPr>
                        </w:pPr>
                        <w:r w:rsidRPr="00D505DB">
                          <w:rPr>
                            <w:rFonts w:ascii="Arial" w:hAnsi="Arial" w:cs="Arial"/>
                            <w:sz w:val="20"/>
                            <w:szCs w:val="20"/>
                          </w:rPr>
                          <w:t>sprememba oziroma dopolnitev ureditve, ki ureja rubež vsebine sefa v okviru postopka davčne izvršbe na premičnine (poseg v 185. člen)</w:t>
                        </w:r>
                        <w:r w:rsidR="008B430F" w:rsidRPr="00D505DB">
                          <w:rPr>
                            <w:rFonts w:ascii="Arial" w:hAnsi="Arial" w:cs="Arial"/>
                            <w:sz w:val="20"/>
                            <w:szCs w:val="20"/>
                          </w:rPr>
                          <w:t>,</w:t>
                        </w:r>
                      </w:p>
                      <w:p w:rsidR="000B550B" w:rsidRPr="00D505DB" w:rsidRDefault="000B550B" w:rsidP="00136CC4">
                        <w:pPr>
                          <w:pStyle w:val="Odstavekseznama"/>
                          <w:numPr>
                            <w:ilvl w:val="0"/>
                            <w:numId w:val="22"/>
                          </w:numPr>
                          <w:jc w:val="both"/>
                          <w:rPr>
                            <w:rFonts w:ascii="Arial" w:hAnsi="Arial" w:cs="Arial"/>
                            <w:sz w:val="20"/>
                            <w:szCs w:val="20"/>
                          </w:rPr>
                        </w:pPr>
                        <w:r w:rsidRPr="00D505DB">
                          <w:rPr>
                            <w:rFonts w:ascii="Arial" w:hAnsi="Arial" w:cs="Arial"/>
                            <w:sz w:val="20"/>
                            <w:szCs w:val="20"/>
                          </w:rPr>
                          <w:t>določitev, da se lahko zarubljeni predmeti v primeru neuspešne prodaje na drugi javni dražbi prodajo na katerega</w:t>
                        </w:r>
                        <w:r w:rsidR="00B50EB8" w:rsidRPr="00D505DB">
                          <w:rPr>
                            <w:rFonts w:ascii="Arial" w:hAnsi="Arial" w:cs="Arial"/>
                            <w:sz w:val="20"/>
                            <w:szCs w:val="20"/>
                          </w:rPr>
                          <w:t xml:space="preserve"> </w:t>
                        </w:r>
                        <w:r w:rsidRPr="00D505DB">
                          <w:rPr>
                            <w:rFonts w:ascii="Arial" w:hAnsi="Arial" w:cs="Arial"/>
                            <w:sz w:val="20"/>
                            <w:szCs w:val="20"/>
                          </w:rPr>
                          <w:t>koli od predpisanih načinov prodaje, tudi na (ponovni) javni dražbi (poseg v 197. člen),</w:t>
                        </w:r>
                      </w:p>
                      <w:p w:rsidR="008B430F" w:rsidRPr="00D505DB" w:rsidRDefault="008B430F" w:rsidP="00136CC4">
                        <w:pPr>
                          <w:pStyle w:val="Odstavekseznama"/>
                          <w:numPr>
                            <w:ilvl w:val="0"/>
                            <w:numId w:val="22"/>
                          </w:numPr>
                          <w:jc w:val="both"/>
                          <w:rPr>
                            <w:rFonts w:ascii="Arial" w:hAnsi="Arial" w:cs="Arial"/>
                            <w:sz w:val="20"/>
                            <w:szCs w:val="20"/>
                          </w:rPr>
                        </w:pPr>
                        <w:r w:rsidRPr="00D505DB">
                          <w:rPr>
                            <w:rFonts w:ascii="Arial" w:hAnsi="Arial" w:cs="Arial"/>
                            <w:sz w:val="20"/>
                            <w:szCs w:val="20"/>
                          </w:rPr>
                          <w:t>ureditev varstva kupca v postopku davčne izvršbe na premičnine (predlog novega 203.b člena)</w:t>
                        </w:r>
                        <w:r w:rsidR="000B550B" w:rsidRPr="00D505DB">
                          <w:rPr>
                            <w:rFonts w:ascii="Arial" w:hAnsi="Arial" w:cs="Arial"/>
                            <w:sz w:val="20"/>
                            <w:szCs w:val="20"/>
                          </w:rPr>
                          <w:t>.</w:t>
                        </w:r>
                      </w:p>
                      <w:p w:rsidR="000F5638" w:rsidRPr="00D505DB" w:rsidRDefault="000F5638" w:rsidP="00D44C31">
                        <w:pPr>
                          <w:jc w:val="both"/>
                          <w:rPr>
                            <w:rFonts w:cs="Arial"/>
                            <w:szCs w:val="20"/>
                          </w:rPr>
                        </w:pPr>
                        <w:bookmarkStart w:id="9" w:name="_Hlk174361993"/>
                        <w:bookmarkStart w:id="10" w:name="_Hlk174350650"/>
                      </w:p>
                      <w:p w:rsidR="00EE4B53" w:rsidRPr="00D505DB" w:rsidRDefault="00624FA7" w:rsidP="000D3AB6">
                        <w:pPr>
                          <w:jc w:val="both"/>
                          <w:rPr>
                            <w:rFonts w:cs="Arial"/>
                            <w:szCs w:val="20"/>
                          </w:rPr>
                        </w:pPr>
                        <w:r w:rsidRPr="00D505DB">
                          <w:rPr>
                            <w:rFonts w:cs="Arial"/>
                            <w:szCs w:val="20"/>
                          </w:rPr>
                          <w:t>Ukrepi</w:t>
                        </w:r>
                        <w:r w:rsidR="00EE4B53" w:rsidRPr="00D505DB">
                          <w:rPr>
                            <w:rFonts w:cs="Arial"/>
                            <w:szCs w:val="20"/>
                          </w:rPr>
                          <w:t xml:space="preserve">, ki vplivajo na </w:t>
                        </w:r>
                        <w:r w:rsidR="00EE4B53" w:rsidRPr="00D505DB">
                          <w:rPr>
                            <w:rFonts w:cs="Arial"/>
                            <w:b/>
                            <w:bCs/>
                            <w:szCs w:val="20"/>
                          </w:rPr>
                          <w:t>preglednost, določnost in jasnost ureditv</w:t>
                        </w:r>
                        <w:r w:rsidR="00042CFE" w:rsidRPr="00D505DB">
                          <w:rPr>
                            <w:rFonts w:cs="Arial"/>
                            <w:b/>
                            <w:bCs/>
                            <w:szCs w:val="20"/>
                          </w:rPr>
                          <w:t>e</w:t>
                        </w:r>
                        <w:r w:rsidR="00EE4B53" w:rsidRPr="00D505DB">
                          <w:rPr>
                            <w:rFonts w:cs="Arial"/>
                            <w:b/>
                            <w:bCs/>
                            <w:szCs w:val="20"/>
                          </w:rPr>
                          <w:t>:</w:t>
                        </w:r>
                        <w:r w:rsidR="00EE4B53" w:rsidRPr="00D505DB">
                          <w:rPr>
                            <w:rFonts w:cs="Arial"/>
                            <w:szCs w:val="20"/>
                          </w:rPr>
                          <w:t xml:space="preserve"> </w:t>
                        </w:r>
                      </w:p>
                      <w:p w:rsidR="009F1873" w:rsidRPr="00D505DB" w:rsidRDefault="009E500E" w:rsidP="00136CC4">
                        <w:pPr>
                          <w:pStyle w:val="Odstavekseznama"/>
                          <w:numPr>
                            <w:ilvl w:val="0"/>
                            <w:numId w:val="22"/>
                          </w:numPr>
                          <w:jc w:val="both"/>
                          <w:rPr>
                            <w:rFonts w:ascii="Arial" w:hAnsi="Arial" w:cs="Arial"/>
                            <w:sz w:val="20"/>
                            <w:szCs w:val="20"/>
                          </w:rPr>
                        </w:pPr>
                        <w:r w:rsidRPr="00D505DB">
                          <w:rPr>
                            <w:rFonts w:ascii="Arial" w:hAnsi="Arial" w:cs="Arial"/>
                            <w:sz w:val="20"/>
                            <w:szCs w:val="20"/>
                          </w:rPr>
                          <w:t>določitev, da se davčni postopek lahko prekine tudi v primeru</w:t>
                        </w:r>
                        <w:r w:rsidR="00B50EB8" w:rsidRPr="00D505DB">
                          <w:rPr>
                            <w:rFonts w:ascii="Arial" w:hAnsi="Arial" w:cs="Arial"/>
                            <w:sz w:val="20"/>
                            <w:szCs w:val="20"/>
                          </w:rPr>
                          <w:t xml:space="preserve"> </w:t>
                        </w:r>
                        <w:r w:rsidR="00291ACE" w:rsidRPr="00D505DB">
                          <w:rPr>
                            <w:rFonts w:ascii="Arial" w:hAnsi="Arial" w:cs="Arial"/>
                            <w:sz w:val="20"/>
                            <w:szCs w:val="20"/>
                          </w:rPr>
                          <w:t>mednaro</w:t>
                        </w:r>
                        <w:r w:rsidR="000B7485" w:rsidRPr="00D505DB">
                          <w:rPr>
                            <w:rFonts w:ascii="Arial" w:hAnsi="Arial" w:cs="Arial"/>
                            <w:sz w:val="20"/>
                            <w:szCs w:val="20"/>
                          </w:rPr>
                          <w:t>d</w:t>
                        </w:r>
                        <w:r w:rsidR="00291ACE" w:rsidRPr="00D505DB">
                          <w:rPr>
                            <w:rFonts w:ascii="Arial" w:hAnsi="Arial" w:cs="Arial"/>
                            <w:sz w:val="20"/>
                            <w:szCs w:val="20"/>
                          </w:rPr>
                          <w:t>n</w:t>
                        </w:r>
                        <w:r w:rsidR="00B50EB8" w:rsidRPr="00D505DB">
                          <w:rPr>
                            <w:rFonts w:ascii="Arial" w:hAnsi="Arial" w:cs="Arial"/>
                            <w:sz w:val="20"/>
                            <w:szCs w:val="20"/>
                          </w:rPr>
                          <w:t>ega</w:t>
                        </w:r>
                        <w:r w:rsidR="00291ACE" w:rsidRPr="00D505DB">
                          <w:rPr>
                            <w:rFonts w:ascii="Arial" w:hAnsi="Arial" w:cs="Arial"/>
                            <w:sz w:val="20"/>
                            <w:szCs w:val="20"/>
                          </w:rPr>
                          <w:t xml:space="preserve"> sodelovanj</w:t>
                        </w:r>
                        <w:r w:rsidR="00B50EB8" w:rsidRPr="00D505DB">
                          <w:rPr>
                            <w:rFonts w:ascii="Arial" w:hAnsi="Arial" w:cs="Arial"/>
                            <w:sz w:val="20"/>
                            <w:szCs w:val="20"/>
                          </w:rPr>
                          <w:t>a</w:t>
                        </w:r>
                        <w:r w:rsidR="00291ACE" w:rsidRPr="00D505DB">
                          <w:rPr>
                            <w:rFonts w:ascii="Arial" w:hAnsi="Arial" w:cs="Arial"/>
                            <w:sz w:val="20"/>
                            <w:szCs w:val="20"/>
                          </w:rPr>
                          <w:t xml:space="preserve"> v carinskih zadevah (poseg v 75.a člen),</w:t>
                        </w:r>
                        <w:r w:rsidR="009F1873" w:rsidRPr="00D505DB">
                          <w:rPr>
                            <w:rFonts w:ascii="Arial" w:hAnsi="Arial" w:cs="Arial"/>
                            <w:sz w:val="20"/>
                            <w:szCs w:val="20"/>
                          </w:rPr>
                          <w:t xml:space="preserve"> </w:t>
                        </w:r>
                      </w:p>
                      <w:p w:rsidR="009E500E" w:rsidRPr="00D505DB" w:rsidRDefault="009F1873" w:rsidP="00136CC4">
                        <w:pPr>
                          <w:pStyle w:val="Odstavekseznama"/>
                          <w:numPr>
                            <w:ilvl w:val="0"/>
                            <w:numId w:val="22"/>
                          </w:numPr>
                          <w:jc w:val="both"/>
                          <w:rPr>
                            <w:rFonts w:ascii="Arial" w:hAnsi="Arial" w:cs="Arial"/>
                            <w:sz w:val="20"/>
                            <w:szCs w:val="20"/>
                          </w:rPr>
                        </w:pPr>
                        <w:r w:rsidRPr="00D505DB">
                          <w:rPr>
                            <w:rFonts w:ascii="Arial" w:hAnsi="Arial" w:cs="Arial"/>
                            <w:sz w:val="20"/>
                            <w:szCs w:val="20"/>
                          </w:rPr>
                          <w:lastRenderedPageBreak/>
                          <w:t>določitev postopka, po katerem davčni organ uveljavlja vračilo neupravičeno izvršenih vračil preveč plačane dohodnine v primeru, ko je bilo vračilo neupravičeno izvršeno po smrti zavezanca (poseg v 97. člen),</w:t>
                        </w:r>
                      </w:p>
                      <w:p w:rsidR="00252745" w:rsidRPr="00D505DB" w:rsidRDefault="00252745" w:rsidP="00136CC4">
                        <w:pPr>
                          <w:pStyle w:val="Odstavekseznama"/>
                          <w:numPr>
                            <w:ilvl w:val="0"/>
                            <w:numId w:val="22"/>
                          </w:numPr>
                          <w:jc w:val="both"/>
                          <w:rPr>
                            <w:rFonts w:ascii="Arial" w:hAnsi="Arial" w:cs="Arial"/>
                            <w:sz w:val="20"/>
                            <w:szCs w:val="20"/>
                          </w:rPr>
                        </w:pPr>
                        <w:r w:rsidRPr="00D505DB">
                          <w:rPr>
                            <w:rFonts w:ascii="Arial" w:hAnsi="Arial" w:cs="Arial"/>
                            <w:sz w:val="20"/>
                            <w:szCs w:val="20"/>
                          </w:rPr>
                          <w:t>sprememba roka za plačilo poračuna akontacije dohodnine od dohodka, doseženega z opravljanjem dejavnosti</w:t>
                        </w:r>
                        <w:r w:rsidR="007E0723" w:rsidRPr="00D505DB">
                          <w:rPr>
                            <w:rFonts w:ascii="Arial" w:hAnsi="Arial" w:cs="Arial"/>
                            <w:sz w:val="20"/>
                            <w:szCs w:val="20"/>
                          </w:rPr>
                          <w:t>,</w:t>
                        </w:r>
                        <w:r w:rsidRPr="00D505DB">
                          <w:rPr>
                            <w:rFonts w:ascii="Arial" w:hAnsi="Arial" w:cs="Arial"/>
                            <w:sz w:val="20"/>
                            <w:szCs w:val="20"/>
                          </w:rPr>
                          <w:t xml:space="preserve"> poračuna dohodnine od dohodka, doseženega z opravljanjem dejavnosti</w:t>
                        </w:r>
                        <w:r w:rsidR="001D3C1F" w:rsidRPr="00D505DB">
                          <w:rPr>
                            <w:rFonts w:ascii="Arial" w:hAnsi="Arial" w:cs="Arial"/>
                            <w:sz w:val="20"/>
                            <w:szCs w:val="20"/>
                          </w:rPr>
                          <w:t xml:space="preserve">, ter poračuna davka od dohodkov pravnih oseb </w:t>
                        </w:r>
                        <w:r w:rsidRPr="00D505DB">
                          <w:rPr>
                            <w:rFonts w:ascii="Arial" w:hAnsi="Arial" w:cs="Arial"/>
                            <w:sz w:val="20"/>
                            <w:szCs w:val="20"/>
                          </w:rPr>
                          <w:t xml:space="preserve">(poseg v </w:t>
                        </w:r>
                        <w:bookmarkStart w:id="11" w:name="_Hlk199331867"/>
                        <w:r w:rsidRPr="00D505DB">
                          <w:rPr>
                            <w:rFonts w:ascii="Arial" w:hAnsi="Arial" w:cs="Arial"/>
                            <w:sz w:val="20"/>
                            <w:szCs w:val="20"/>
                          </w:rPr>
                          <w:t>301.</w:t>
                        </w:r>
                        <w:r w:rsidR="001D3C1F" w:rsidRPr="00D505DB">
                          <w:rPr>
                            <w:rFonts w:ascii="Arial" w:hAnsi="Arial" w:cs="Arial"/>
                            <w:sz w:val="20"/>
                            <w:szCs w:val="20"/>
                          </w:rPr>
                          <w:t>,</w:t>
                        </w:r>
                        <w:r w:rsidRPr="00D505DB">
                          <w:rPr>
                            <w:rFonts w:ascii="Arial" w:hAnsi="Arial" w:cs="Arial"/>
                            <w:sz w:val="20"/>
                            <w:szCs w:val="20"/>
                          </w:rPr>
                          <w:t xml:space="preserve"> 307.c</w:t>
                        </w:r>
                        <w:r w:rsidR="001D3C1F" w:rsidRPr="00D505DB">
                          <w:rPr>
                            <w:rFonts w:ascii="Arial" w:hAnsi="Arial" w:cs="Arial"/>
                            <w:sz w:val="20"/>
                            <w:szCs w:val="20"/>
                          </w:rPr>
                          <w:t xml:space="preserve"> in 370.</w:t>
                        </w:r>
                        <w:r w:rsidRPr="00D505DB">
                          <w:rPr>
                            <w:rFonts w:ascii="Arial" w:hAnsi="Arial" w:cs="Arial"/>
                            <w:sz w:val="20"/>
                            <w:szCs w:val="20"/>
                          </w:rPr>
                          <w:t xml:space="preserve"> člen</w:t>
                        </w:r>
                        <w:bookmarkEnd w:id="11"/>
                        <w:r w:rsidRPr="00D505DB">
                          <w:rPr>
                            <w:rFonts w:ascii="Arial" w:hAnsi="Arial" w:cs="Arial"/>
                            <w:sz w:val="20"/>
                            <w:szCs w:val="20"/>
                          </w:rPr>
                          <w:t>),</w:t>
                        </w:r>
                      </w:p>
                      <w:p w:rsidR="00313771" w:rsidRPr="00D505DB" w:rsidRDefault="00B96088" w:rsidP="00136CC4">
                        <w:pPr>
                          <w:pStyle w:val="Odstavekseznama"/>
                          <w:numPr>
                            <w:ilvl w:val="0"/>
                            <w:numId w:val="22"/>
                          </w:numPr>
                          <w:jc w:val="both"/>
                          <w:rPr>
                            <w:rFonts w:ascii="Arial" w:hAnsi="Arial" w:cs="Arial"/>
                            <w:sz w:val="20"/>
                            <w:szCs w:val="20"/>
                          </w:rPr>
                        </w:pPr>
                        <w:r w:rsidRPr="00D505DB">
                          <w:rPr>
                            <w:rFonts w:ascii="Arial" w:hAnsi="Arial" w:cs="Arial"/>
                            <w:sz w:val="20"/>
                            <w:szCs w:val="20"/>
                          </w:rPr>
                          <w:t>določitev obveznosti zakonitega zastopnika davčnega zavezanca za sestavo in predložitev davčnega obračuna v primeru prenehanja davčnega zavezanca (poseg v 360. in 369. člen)</w:t>
                        </w:r>
                        <w:r w:rsidR="00313771" w:rsidRPr="00D505DB">
                          <w:rPr>
                            <w:rFonts w:ascii="Arial" w:hAnsi="Arial" w:cs="Arial"/>
                            <w:sz w:val="20"/>
                            <w:szCs w:val="20"/>
                          </w:rPr>
                          <w:t>,</w:t>
                        </w:r>
                      </w:p>
                      <w:p w:rsidR="00B96088" w:rsidRPr="00D505DB" w:rsidRDefault="00313771" w:rsidP="00136CC4">
                        <w:pPr>
                          <w:pStyle w:val="Odstavekseznama"/>
                          <w:numPr>
                            <w:ilvl w:val="0"/>
                            <w:numId w:val="22"/>
                          </w:numPr>
                          <w:jc w:val="both"/>
                          <w:rPr>
                            <w:rFonts w:ascii="Arial" w:hAnsi="Arial" w:cs="Arial"/>
                            <w:sz w:val="20"/>
                            <w:szCs w:val="20"/>
                          </w:rPr>
                        </w:pPr>
                        <w:r w:rsidRPr="00D505DB">
                          <w:rPr>
                            <w:rFonts w:ascii="Arial" w:hAnsi="Arial" w:cs="Arial"/>
                            <w:sz w:val="20"/>
                            <w:szCs w:val="20"/>
                          </w:rPr>
                          <w:t>črtanje določbe, ki ureja obračunavanje in plačevanje davka za zavezance, ki ugotavljajo davčno osnovo z upoštevanjem normiranih odhodkov</w:t>
                        </w:r>
                        <w:r w:rsidR="00E85860" w:rsidRPr="00D505DB">
                          <w:rPr>
                            <w:rFonts w:ascii="Arial" w:hAnsi="Arial" w:cs="Arial"/>
                            <w:sz w:val="20"/>
                            <w:szCs w:val="20"/>
                          </w:rPr>
                          <w:t>,</w:t>
                        </w:r>
                        <w:r w:rsidR="00795D60" w:rsidRPr="00D505DB">
                          <w:rPr>
                            <w:rFonts w:ascii="Arial" w:hAnsi="Arial" w:cs="Arial"/>
                            <w:sz w:val="20"/>
                            <w:szCs w:val="20"/>
                          </w:rPr>
                          <w:t xml:space="preserve"> </w:t>
                        </w:r>
                        <w:r w:rsidR="00492D69" w:rsidRPr="00D505DB">
                          <w:rPr>
                            <w:rFonts w:ascii="Arial" w:hAnsi="Arial" w:cs="Arial"/>
                            <w:sz w:val="20"/>
                            <w:szCs w:val="20"/>
                          </w:rPr>
                          <w:t xml:space="preserve">zaradi prenehanja veljavnosti posebne ureditve </w:t>
                        </w:r>
                        <w:r w:rsidRPr="00D505DB">
                          <w:rPr>
                            <w:rFonts w:ascii="Arial" w:hAnsi="Arial" w:cs="Arial"/>
                            <w:sz w:val="20"/>
                            <w:szCs w:val="20"/>
                          </w:rPr>
                          <w:t>(poseg v 382.a člen).</w:t>
                        </w:r>
                      </w:p>
                      <w:p w:rsidR="00EE4B53" w:rsidRPr="00D505DB" w:rsidRDefault="00EE4B53" w:rsidP="00D44C31">
                        <w:pPr>
                          <w:ind w:left="720"/>
                          <w:jc w:val="both"/>
                          <w:rPr>
                            <w:rFonts w:cs="Arial"/>
                            <w:szCs w:val="20"/>
                          </w:rPr>
                        </w:pPr>
                      </w:p>
                      <w:p w:rsidR="005A7300" w:rsidRPr="00D505DB" w:rsidRDefault="00613168" w:rsidP="000D3AB6">
                        <w:pPr>
                          <w:jc w:val="both"/>
                          <w:rPr>
                            <w:rFonts w:cs="Arial"/>
                            <w:szCs w:val="20"/>
                          </w:rPr>
                        </w:pPr>
                        <w:r w:rsidRPr="00D505DB">
                          <w:rPr>
                            <w:rFonts w:cs="Arial"/>
                            <w:szCs w:val="20"/>
                          </w:rPr>
                          <w:t>Drugi u</w:t>
                        </w:r>
                        <w:r w:rsidR="005A7300" w:rsidRPr="00D505DB">
                          <w:rPr>
                            <w:rFonts w:cs="Arial"/>
                            <w:szCs w:val="20"/>
                          </w:rPr>
                          <w:t xml:space="preserve">krepi za </w:t>
                        </w:r>
                        <w:r w:rsidR="00042CFE" w:rsidRPr="00D505DB">
                          <w:rPr>
                            <w:rFonts w:cs="Arial"/>
                            <w:b/>
                            <w:bCs/>
                            <w:szCs w:val="20"/>
                          </w:rPr>
                          <w:t>ekonomičnost vodenja postopkov</w:t>
                        </w:r>
                        <w:r w:rsidR="00042CFE" w:rsidRPr="00D505DB">
                          <w:rPr>
                            <w:rFonts w:cs="Arial"/>
                            <w:szCs w:val="20"/>
                          </w:rPr>
                          <w:t xml:space="preserve"> in </w:t>
                        </w:r>
                        <w:r w:rsidR="005A7300" w:rsidRPr="00D505DB">
                          <w:rPr>
                            <w:rFonts w:cs="Arial"/>
                            <w:szCs w:val="20"/>
                          </w:rPr>
                          <w:t xml:space="preserve">povečanje </w:t>
                        </w:r>
                        <w:r w:rsidR="005A7300" w:rsidRPr="00D505DB">
                          <w:rPr>
                            <w:rFonts w:cs="Arial"/>
                            <w:b/>
                            <w:bCs/>
                            <w:szCs w:val="20"/>
                          </w:rPr>
                          <w:t>učinkovitosti pobiranja davka oziroma za pravilno izvajanje v praksi</w:t>
                        </w:r>
                        <w:r w:rsidR="005A7300" w:rsidRPr="00D505DB">
                          <w:rPr>
                            <w:rFonts w:cs="Arial"/>
                            <w:szCs w:val="20"/>
                          </w:rPr>
                          <w:t xml:space="preserve">: </w:t>
                        </w:r>
                      </w:p>
                      <w:p w:rsidR="00CC2B95" w:rsidRPr="00D505DB" w:rsidRDefault="00CC2B95" w:rsidP="00136CC4">
                        <w:pPr>
                          <w:pStyle w:val="Odstavekseznama"/>
                          <w:numPr>
                            <w:ilvl w:val="0"/>
                            <w:numId w:val="22"/>
                          </w:numPr>
                          <w:jc w:val="both"/>
                          <w:rPr>
                            <w:rFonts w:ascii="Arial" w:hAnsi="Arial" w:cs="Arial"/>
                            <w:sz w:val="20"/>
                            <w:szCs w:val="20"/>
                          </w:rPr>
                        </w:pPr>
                        <w:r w:rsidRPr="00D505DB">
                          <w:rPr>
                            <w:rFonts w:ascii="Arial" w:hAnsi="Arial" w:cs="Arial"/>
                            <w:sz w:val="20"/>
                            <w:szCs w:val="20"/>
                          </w:rPr>
                          <w:t>določitev, da lahko državni in drugi organi pridobijo podatek o davčni številki davčnega zavezanca tudi iz centralnega registra prebivalstva, če tako določa zakon in ta podatek potrebujejo za izvajanje svojih zakon</w:t>
                        </w:r>
                        <w:r w:rsidR="00B50EB8" w:rsidRPr="00D505DB">
                          <w:rPr>
                            <w:rFonts w:ascii="Arial" w:hAnsi="Arial" w:cs="Arial"/>
                            <w:sz w:val="20"/>
                            <w:szCs w:val="20"/>
                          </w:rPr>
                          <w:t>sko</w:t>
                        </w:r>
                        <w:r w:rsidRPr="00D505DB">
                          <w:rPr>
                            <w:rFonts w:ascii="Arial" w:hAnsi="Arial" w:cs="Arial"/>
                            <w:sz w:val="20"/>
                            <w:szCs w:val="20"/>
                          </w:rPr>
                          <w:t xml:space="preserve"> predpisanih pristojnosti (poseg v 23. člen),</w:t>
                        </w:r>
                      </w:p>
                      <w:p w:rsidR="009F1873" w:rsidRPr="00D505DB" w:rsidRDefault="00291ACE" w:rsidP="00136CC4">
                        <w:pPr>
                          <w:pStyle w:val="Odstavekseznama"/>
                          <w:numPr>
                            <w:ilvl w:val="0"/>
                            <w:numId w:val="22"/>
                          </w:numPr>
                          <w:jc w:val="both"/>
                          <w:rPr>
                            <w:rFonts w:ascii="Arial" w:hAnsi="Arial" w:cs="Arial"/>
                            <w:sz w:val="20"/>
                            <w:szCs w:val="20"/>
                          </w:rPr>
                        </w:pPr>
                        <w:r w:rsidRPr="00D505DB">
                          <w:rPr>
                            <w:rFonts w:ascii="Arial" w:hAnsi="Arial" w:cs="Arial"/>
                            <w:sz w:val="20"/>
                            <w:szCs w:val="20"/>
                          </w:rPr>
                          <w:t xml:space="preserve">določitev obveznosti vlaganja vlog prek sistema </w:t>
                        </w:r>
                        <w:proofErr w:type="spellStart"/>
                        <w:r w:rsidRPr="00D505DB">
                          <w:rPr>
                            <w:rFonts w:ascii="Arial" w:hAnsi="Arial" w:cs="Arial"/>
                            <w:sz w:val="20"/>
                            <w:szCs w:val="20"/>
                          </w:rPr>
                          <w:t>eDavki</w:t>
                        </w:r>
                        <w:proofErr w:type="spellEnd"/>
                        <w:r w:rsidRPr="00D505DB">
                          <w:rPr>
                            <w:rFonts w:ascii="Arial" w:hAnsi="Arial" w:cs="Arial"/>
                            <w:sz w:val="20"/>
                            <w:szCs w:val="20"/>
                          </w:rPr>
                          <w:t xml:space="preserve"> </w:t>
                        </w:r>
                        <w:r w:rsidR="009A730B" w:rsidRPr="00D505DB">
                          <w:rPr>
                            <w:rFonts w:ascii="Arial" w:hAnsi="Arial" w:cs="Arial"/>
                            <w:sz w:val="20"/>
                            <w:szCs w:val="20"/>
                          </w:rPr>
                          <w:t>ter</w:t>
                        </w:r>
                        <w:r w:rsidRPr="00D505DB">
                          <w:rPr>
                            <w:rFonts w:ascii="Arial" w:hAnsi="Arial" w:cs="Arial"/>
                            <w:sz w:val="20"/>
                            <w:szCs w:val="20"/>
                          </w:rPr>
                          <w:t xml:space="preserve"> uporabe informatiziranih </w:t>
                        </w:r>
                        <w:r w:rsidR="009A730B" w:rsidRPr="00D505DB">
                          <w:rPr>
                            <w:rFonts w:ascii="Arial" w:hAnsi="Arial" w:cs="Arial"/>
                            <w:sz w:val="20"/>
                            <w:szCs w:val="20"/>
                          </w:rPr>
                          <w:t xml:space="preserve">obrazcev </w:t>
                        </w:r>
                        <w:r w:rsidRPr="00D505DB">
                          <w:rPr>
                            <w:rFonts w:ascii="Arial" w:hAnsi="Arial" w:cs="Arial"/>
                            <w:sz w:val="20"/>
                            <w:szCs w:val="20"/>
                          </w:rPr>
                          <w:t>za pravne osebe, samostojn</w:t>
                        </w:r>
                        <w:r w:rsidR="00B76EDE" w:rsidRPr="00D505DB">
                          <w:rPr>
                            <w:rFonts w:ascii="Arial" w:hAnsi="Arial" w:cs="Arial"/>
                            <w:sz w:val="20"/>
                            <w:szCs w:val="20"/>
                          </w:rPr>
                          <w:t>e</w:t>
                        </w:r>
                        <w:r w:rsidRPr="00D505DB">
                          <w:rPr>
                            <w:rFonts w:ascii="Arial" w:hAnsi="Arial" w:cs="Arial"/>
                            <w:sz w:val="20"/>
                            <w:szCs w:val="20"/>
                          </w:rPr>
                          <w:t xml:space="preserve"> podjetnik</w:t>
                        </w:r>
                        <w:r w:rsidR="00B76EDE" w:rsidRPr="00D505DB">
                          <w:rPr>
                            <w:rFonts w:ascii="Arial" w:hAnsi="Arial" w:cs="Arial"/>
                            <w:sz w:val="20"/>
                            <w:szCs w:val="20"/>
                          </w:rPr>
                          <w:t>e</w:t>
                        </w:r>
                        <w:r w:rsidRPr="00D505DB">
                          <w:rPr>
                            <w:rFonts w:ascii="Arial" w:hAnsi="Arial" w:cs="Arial"/>
                            <w:sz w:val="20"/>
                            <w:szCs w:val="20"/>
                          </w:rPr>
                          <w:t xml:space="preserve"> posameznik</w:t>
                        </w:r>
                        <w:r w:rsidR="00B76EDE" w:rsidRPr="00D505DB">
                          <w:rPr>
                            <w:rFonts w:ascii="Arial" w:hAnsi="Arial" w:cs="Arial"/>
                            <w:sz w:val="20"/>
                            <w:szCs w:val="20"/>
                          </w:rPr>
                          <w:t>e</w:t>
                        </w:r>
                        <w:r w:rsidRPr="00D505DB">
                          <w:rPr>
                            <w:rFonts w:ascii="Arial" w:hAnsi="Arial" w:cs="Arial"/>
                            <w:sz w:val="20"/>
                            <w:szCs w:val="20"/>
                          </w:rPr>
                          <w:t xml:space="preserve"> in posameznik</w:t>
                        </w:r>
                        <w:r w:rsidR="00B76EDE" w:rsidRPr="00D505DB">
                          <w:rPr>
                            <w:rFonts w:ascii="Arial" w:hAnsi="Arial" w:cs="Arial"/>
                            <w:sz w:val="20"/>
                            <w:szCs w:val="20"/>
                          </w:rPr>
                          <w:t>e</w:t>
                        </w:r>
                        <w:r w:rsidRPr="00D505DB">
                          <w:rPr>
                            <w:rFonts w:ascii="Arial" w:hAnsi="Arial" w:cs="Arial"/>
                            <w:sz w:val="20"/>
                            <w:szCs w:val="20"/>
                          </w:rPr>
                          <w:t>, ki samostojno opravljajo dejavnost</w:t>
                        </w:r>
                        <w:r w:rsidR="009A730B" w:rsidRPr="00D505DB">
                          <w:rPr>
                            <w:rFonts w:ascii="Arial" w:hAnsi="Arial" w:cs="Arial"/>
                            <w:sz w:val="20"/>
                            <w:szCs w:val="20"/>
                          </w:rPr>
                          <w:t xml:space="preserve"> (predlog novega 85.b člena),</w:t>
                        </w:r>
                      </w:p>
                      <w:p w:rsidR="00F02D58" w:rsidRPr="00986924" w:rsidRDefault="00F02D58" w:rsidP="00136CC4">
                        <w:pPr>
                          <w:pStyle w:val="Odstavekseznama"/>
                          <w:numPr>
                            <w:ilvl w:val="0"/>
                            <w:numId w:val="22"/>
                          </w:numPr>
                          <w:jc w:val="both"/>
                          <w:rPr>
                            <w:rFonts w:ascii="Arial" w:hAnsi="Arial" w:cs="Arial"/>
                            <w:sz w:val="20"/>
                            <w:szCs w:val="20"/>
                          </w:rPr>
                        </w:pPr>
                        <w:r w:rsidRPr="00D505DB">
                          <w:rPr>
                            <w:rFonts w:ascii="Arial" w:hAnsi="Arial" w:cs="Arial"/>
                            <w:sz w:val="20"/>
                            <w:szCs w:val="20"/>
                          </w:rPr>
                          <w:t>določitev, da lahko prejemnik dohodka predloži zahtevek za vračilo davčnega odtegljaja</w:t>
                        </w:r>
                        <w:r w:rsidR="00753FA1" w:rsidRPr="00D505DB">
                          <w:rPr>
                            <w:rFonts w:ascii="Arial" w:hAnsi="Arial" w:cs="Arial"/>
                            <w:sz w:val="20"/>
                            <w:szCs w:val="20"/>
                          </w:rPr>
                          <w:t xml:space="preserve"> na </w:t>
                        </w:r>
                        <w:r w:rsidR="00753FA1" w:rsidRPr="00986924">
                          <w:rPr>
                            <w:rFonts w:ascii="Arial" w:hAnsi="Arial" w:cs="Arial"/>
                            <w:sz w:val="20"/>
                            <w:szCs w:val="20"/>
                          </w:rPr>
                          <w:t>kakršen koli način (poseg v 262. člen),</w:t>
                        </w:r>
                      </w:p>
                      <w:p w:rsidR="00252745" w:rsidRPr="00986924" w:rsidRDefault="00252745" w:rsidP="00136CC4">
                        <w:pPr>
                          <w:pStyle w:val="Odstavekseznama"/>
                          <w:numPr>
                            <w:ilvl w:val="0"/>
                            <w:numId w:val="22"/>
                          </w:numPr>
                          <w:jc w:val="both"/>
                          <w:rPr>
                            <w:rFonts w:ascii="Arial" w:hAnsi="Arial" w:cs="Arial"/>
                            <w:sz w:val="20"/>
                            <w:szCs w:val="20"/>
                          </w:rPr>
                        </w:pPr>
                        <w:r w:rsidRPr="00986924">
                          <w:rPr>
                            <w:rFonts w:ascii="Arial" w:hAnsi="Arial" w:cs="Arial"/>
                            <w:sz w:val="20"/>
                            <w:szCs w:val="20"/>
                          </w:rPr>
                          <w:t xml:space="preserve">določitev obveznosti vlaganja vlog za uveljavljanje olajšave za vzdrževane družinske člane v elektronski obliki prek sistema </w:t>
                        </w:r>
                        <w:proofErr w:type="spellStart"/>
                        <w:r w:rsidRPr="00986924">
                          <w:rPr>
                            <w:rFonts w:ascii="Arial" w:hAnsi="Arial" w:cs="Arial"/>
                            <w:sz w:val="20"/>
                            <w:szCs w:val="20"/>
                          </w:rPr>
                          <w:t>eDavki</w:t>
                        </w:r>
                        <w:proofErr w:type="spellEnd"/>
                        <w:r w:rsidRPr="00986924">
                          <w:rPr>
                            <w:rFonts w:ascii="Arial" w:hAnsi="Arial" w:cs="Arial"/>
                            <w:sz w:val="20"/>
                            <w:szCs w:val="20"/>
                          </w:rPr>
                          <w:t xml:space="preserve"> (poseg v 270. člen),</w:t>
                        </w:r>
                      </w:p>
                      <w:p w:rsidR="007726FA" w:rsidRPr="00986924" w:rsidRDefault="007726FA" w:rsidP="00136CC4">
                        <w:pPr>
                          <w:pStyle w:val="Odstavekseznama"/>
                          <w:numPr>
                            <w:ilvl w:val="0"/>
                            <w:numId w:val="22"/>
                          </w:numPr>
                          <w:jc w:val="both"/>
                          <w:rPr>
                            <w:rFonts w:ascii="Arial" w:hAnsi="Arial" w:cs="Arial"/>
                            <w:sz w:val="20"/>
                            <w:szCs w:val="20"/>
                          </w:rPr>
                        </w:pPr>
                        <w:r w:rsidRPr="00986924">
                          <w:rPr>
                            <w:rFonts w:ascii="Arial" w:hAnsi="Arial" w:cs="Arial"/>
                            <w:sz w:val="20"/>
                            <w:szCs w:val="20"/>
                          </w:rPr>
                          <w:t xml:space="preserve">določitev obvezne oddaje napovedi prek sistema </w:t>
                        </w:r>
                        <w:proofErr w:type="spellStart"/>
                        <w:r w:rsidRPr="00986924">
                          <w:rPr>
                            <w:rFonts w:ascii="Arial" w:hAnsi="Arial" w:cs="Arial"/>
                            <w:sz w:val="20"/>
                            <w:szCs w:val="20"/>
                          </w:rPr>
                          <w:t>eDavki</w:t>
                        </w:r>
                        <w:proofErr w:type="spellEnd"/>
                        <w:r w:rsidRPr="00986924">
                          <w:rPr>
                            <w:rFonts w:ascii="Arial" w:hAnsi="Arial" w:cs="Arial"/>
                            <w:sz w:val="20"/>
                            <w:szCs w:val="20"/>
                          </w:rPr>
                          <w:t xml:space="preserve"> tudi za odmero dohodnine od drugih obresti in dividend </w:t>
                        </w:r>
                        <w:r w:rsidR="00F515F8" w:rsidRPr="00986924">
                          <w:rPr>
                            <w:rFonts w:ascii="Arial" w:hAnsi="Arial" w:cs="Arial"/>
                            <w:sz w:val="20"/>
                            <w:szCs w:val="20"/>
                          </w:rPr>
                          <w:t>ter</w:t>
                        </w:r>
                        <w:r w:rsidRPr="00986924">
                          <w:rPr>
                            <w:rFonts w:ascii="Arial" w:hAnsi="Arial" w:cs="Arial"/>
                            <w:sz w:val="20"/>
                            <w:szCs w:val="20"/>
                          </w:rPr>
                          <w:t xml:space="preserve"> t.</w:t>
                        </w:r>
                        <w:r w:rsidR="00F515F8" w:rsidRPr="00986924">
                          <w:rPr>
                            <w:rFonts w:ascii="Arial" w:hAnsi="Arial" w:cs="Arial"/>
                            <w:sz w:val="20"/>
                            <w:szCs w:val="20"/>
                          </w:rPr>
                          <w:t xml:space="preserve"> </w:t>
                        </w:r>
                        <w:r w:rsidRPr="00986924">
                          <w:rPr>
                            <w:rFonts w:ascii="Arial" w:hAnsi="Arial" w:cs="Arial"/>
                            <w:sz w:val="20"/>
                            <w:szCs w:val="20"/>
                          </w:rPr>
                          <w:t xml:space="preserve">i. bančnih obresti, </w:t>
                        </w:r>
                        <w:r w:rsidR="00F515F8" w:rsidRPr="00986924">
                          <w:rPr>
                            <w:rFonts w:ascii="Arial" w:hAnsi="Arial" w:cs="Arial"/>
                            <w:sz w:val="20"/>
                            <w:szCs w:val="20"/>
                          </w:rPr>
                          <w:t>če</w:t>
                        </w:r>
                        <w:r w:rsidRPr="00986924">
                          <w:rPr>
                            <w:rFonts w:ascii="Arial" w:hAnsi="Arial" w:cs="Arial"/>
                            <w:sz w:val="20"/>
                            <w:szCs w:val="20"/>
                          </w:rPr>
                          <w:t xml:space="preserve"> davčni zavezanec v posameznem davčnem letu doseže več kot </w:t>
                        </w:r>
                        <w:r w:rsidR="00F515F8" w:rsidRPr="00986924">
                          <w:rPr>
                            <w:rFonts w:ascii="Arial" w:hAnsi="Arial" w:cs="Arial"/>
                            <w:sz w:val="20"/>
                            <w:szCs w:val="20"/>
                          </w:rPr>
                          <w:t>pet</w:t>
                        </w:r>
                        <w:r w:rsidRPr="00986924">
                          <w:rPr>
                            <w:rFonts w:ascii="Arial" w:hAnsi="Arial" w:cs="Arial"/>
                            <w:sz w:val="20"/>
                            <w:szCs w:val="20"/>
                          </w:rPr>
                          <w:t xml:space="preserve"> izplačil obresti </w:t>
                        </w:r>
                        <w:r w:rsidR="005F220D" w:rsidRPr="00986924">
                          <w:rPr>
                            <w:rFonts w:ascii="Arial" w:hAnsi="Arial" w:cs="Arial"/>
                            <w:sz w:val="20"/>
                            <w:szCs w:val="20"/>
                          </w:rPr>
                          <w:t>oziroma</w:t>
                        </w:r>
                        <w:r w:rsidRPr="00986924">
                          <w:rPr>
                            <w:rFonts w:ascii="Arial" w:hAnsi="Arial" w:cs="Arial"/>
                            <w:sz w:val="20"/>
                            <w:szCs w:val="20"/>
                          </w:rPr>
                          <w:t xml:space="preserve"> dividend</w:t>
                        </w:r>
                        <w:r w:rsidR="00CA3665" w:rsidRPr="00986924">
                          <w:rPr>
                            <w:rFonts w:ascii="Arial" w:hAnsi="Arial" w:cs="Arial"/>
                            <w:sz w:val="20"/>
                            <w:szCs w:val="20"/>
                          </w:rPr>
                          <w:t xml:space="preserve"> (poseg v 326. člen)</w:t>
                        </w:r>
                        <w:r w:rsidR="001A2191" w:rsidRPr="00986924">
                          <w:rPr>
                            <w:rFonts w:ascii="Arial" w:hAnsi="Arial" w:cs="Arial"/>
                            <w:sz w:val="20"/>
                            <w:szCs w:val="20"/>
                          </w:rPr>
                          <w:t>,</w:t>
                        </w:r>
                      </w:p>
                      <w:p w:rsidR="001A2191" w:rsidRPr="00D505DB" w:rsidRDefault="001A2191" w:rsidP="00136CC4">
                        <w:pPr>
                          <w:pStyle w:val="Odstavekseznama"/>
                          <w:numPr>
                            <w:ilvl w:val="0"/>
                            <w:numId w:val="22"/>
                          </w:numPr>
                          <w:jc w:val="both"/>
                          <w:rPr>
                            <w:rFonts w:ascii="Arial" w:hAnsi="Arial" w:cs="Arial"/>
                            <w:sz w:val="20"/>
                            <w:szCs w:val="20"/>
                          </w:rPr>
                        </w:pPr>
                        <w:r w:rsidRPr="00D505DB">
                          <w:rPr>
                            <w:rFonts w:ascii="Arial" w:hAnsi="Arial" w:cs="Arial"/>
                            <w:sz w:val="20"/>
                            <w:szCs w:val="20"/>
                          </w:rPr>
                          <w:t xml:space="preserve">dopolnitev </w:t>
                        </w:r>
                        <w:proofErr w:type="spellStart"/>
                        <w:r w:rsidRPr="00D505DB">
                          <w:rPr>
                            <w:rFonts w:ascii="Arial" w:hAnsi="Arial" w:cs="Arial"/>
                            <w:sz w:val="20"/>
                            <w:szCs w:val="20"/>
                          </w:rPr>
                          <w:t>prekrškovnih</w:t>
                        </w:r>
                        <w:proofErr w:type="spellEnd"/>
                        <w:r w:rsidRPr="00D505DB">
                          <w:rPr>
                            <w:rFonts w:ascii="Arial" w:hAnsi="Arial" w:cs="Arial"/>
                            <w:sz w:val="20"/>
                            <w:szCs w:val="20"/>
                          </w:rPr>
                          <w:t xml:space="preserve"> določb v zvezi z </w:t>
                        </w:r>
                        <w:proofErr w:type="spellStart"/>
                        <w:r w:rsidRPr="00D505DB">
                          <w:rPr>
                            <w:rFonts w:ascii="Arial" w:hAnsi="Arial" w:cs="Arial"/>
                            <w:sz w:val="20"/>
                            <w:szCs w:val="20"/>
                          </w:rPr>
                          <w:t>nepredložitvijo</w:t>
                        </w:r>
                        <w:proofErr w:type="spellEnd"/>
                        <w:r w:rsidRPr="00D505DB">
                          <w:rPr>
                            <w:rFonts w:ascii="Arial" w:hAnsi="Arial" w:cs="Arial"/>
                            <w:sz w:val="20"/>
                            <w:szCs w:val="20"/>
                          </w:rPr>
                          <w:t xml:space="preserve"> davčnega obračuna ali druge vloge oziroma davčnega obračuna ali druge vloge na predpisan</w:t>
                        </w:r>
                        <w:r w:rsidR="00F515F8" w:rsidRPr="00D505DB">
                          <w:rPr>
                            <w:rFonts w:ascii="Arial" w:hAnsi="Arial" w:cs="Arial"/>
                            <w:sz w:val="20"/>
                            <w:szCs w:val="20"/>
                          </w:rPr>
                          <w:t>i</w:t>
                        </w:r>
                        <w:r w:rsidRPr="00D505DB">
                          <w:rPr>
                            <w:rFonts w:ascii="Arial" w:hAnsi="Arial" w:cs="Arial"/>
                            <w:sz w:val="20"/>
                            <w:szCs w:val="20"/>
                          </w:rPr>
                          <w:t xml:space="preserve"> način (poseg v 395. in 397. člen). </w:t>
                        </w:r>
                      </w:p>
                      <w:p w:rsidR="00BF7C4D" w:rsidRPr="00D505DB" w:rsidRDefault="00BF7C4D" w:rsidP="00D44C31">
                        <w:pPr>
                          <w:jc w:val="both"/>
                          <w:rPr>
                            <w:rFonts w:cs="Arial"/>
                            <w:szCs w:val="20"/>
                          </w:rPr>
                        </w:pPr>
                      </w:p>
                      <w:p w:rsidR="009D6A53" w:rsidRPr="00D505DB" w:rsidRDefault="00624FA7" w:rsidP="000D3AB6">
                        <w:pPr>
                          <w:jc w:val="both"/>
                          <w:rPr>
                            <w:rFonts w:cs="Arial"/>
                            <w:szCs w:val="20"/>
                          </w:rPr>
                        </w:pPr>
                        <w:r w:rsidRPr="00D505DB">
                          <w:rPr>
                            <w:rFonts w:cs="Arial"/>
                            <w:szCs w:val="20"/>
                          </w:rPr>
                          <w:t>Ukrepi za</w:t>
                        </w:r>
                        <w:r w:rsidRPr="00D505DB">
                          <w:rPr>
                            <w:rFonts w:cs="Arial"/>
                            <w:b/>
                            <w:bCs/>
                            <w:szCs w:val="20"/>
                          </w:rPr>
                          <w:t xml:space="preserve"> odp</w:t>
                        </w:r>
                        <w:r w:rsidR="009D6A53" w:rsidRPr="00D505DB">
                          <w:rPr>
                            <w:rFonts w:cs="Arial"/>
                            <w:b/>
                            <w:bCs/>
                            <w:szCs w:val="20"/>
                          </w:rPr>
                          <w:t>rav</w:t>
                        </w:r>
                        <w:r w:rsidRPr="00D505DB">
                          <w:rPr>
                            <w:rFonts w:cs="Arial"/>
                            <w:b/>
                            <w:bCs/>
                            <w:szCs w:val="20"/>
                          </w:rPr>
                          <w:t>o</w:t>
                        </w:r>
                        <w:r w:rsidR="009D6A53" w:rsidRPr="00D505DB">
                          <w:rPr>
                            <w:rFonts w:cs="Arial"/>
                            <w:b/>
                            <w:bCs/>
                            <w:szCs w:val="20"/>
                          </w:rPr>
                          <w:t xml:space="preserve"> administrativnih ovir</w:t>
                        </w:r>
                        <w:r w:rsidRPr="00D505DB">
                          <w:rPr>
                            <w:rFonts w:cs="Arial"/>
                            <w:b/>
                            <w:bCs/>
                            <w:szCs w:val="20"/>
                          </w:rPr>
                          <w:t xml:space="preserve"> </w:t>
                        </w:r>
                        <w:r w:rsidRPr="00D505DB">
                          <w:rPr>
                            <w:rFonts w:cs="Arial"/>
                            <w:szCs w:val="20"/>
                          </w:rPr>
                          <w:t>in</w:t>
                        </w:r>
                        <w:r w:rsidRPr="00D505DB">
                          <w:rPr>
                            <w:rFonts w:cs="Arial"/>
                            <w:b/>
                            <w:bCs/>
                            <w:szCs w:val="20"/>
                          </w:rPr>
                          <w:t xml:space="preserve"> lažje oziroma hitrejše uveljavljanje pravic in pravnih koristi </w:t>
                        </w:r>
                        <w:r w:rsidRPr="00D505DB">
                          <w:rPr>
                            <w:rFonts w:cs="Arial"/>
                            <w:szCs w:val="20"/>
                          </w:rPr>
                          <w:t>davčnih zavezancev</w:t>
                        </w:r>
                        <w:r w:rsidR="009D6A53" w:rsidRPr="00D505DB">
                          <w:rPr>
                            <w:rFonts w:cs="Arial"/>
                            <w:b/>
                            <w:bCs/>
                            <w:szCs w:val="20"/>
                          </w:rPr>
                          <w:t xml:space="preserve">: </w:t>
                        </w:r>
                      </w:p>
                      <w:p w:rsidR="00624FA7" w:rsidRPr="00D505DB" w:rsidRDefault="00624FA7" w:rsidP="00136CC4">
                        <w:pPr>
                          <w:pStyle w:val="Odstavekseznama"/>
                          <w:numPr>
                            <w:ilvl w:val="0"/>
                            <w:numId w:val="22"/>
                          </w:numPr>
                          <w:jc w:val="both"/>
                          <w:rPr>
                            <w:rFonts w:ascii="Arial" w:hAnsi="Arial" w:cs="Arial"/>
                            <w:sz w:val="20"/>
                            <w:szCs w:val="20"/>
                          </w:rPr>
                        </w:pPr>
                        <w:r w:rsidRPr="00D505DB">
                          <w:rPr>
                            <w:rFonts w:ascii="Arial" w:hAnsi="Arial" w:cs="Arial"/>
                            <w:sz w:val="20"/>
                            <w:szCs w:val="20"/>
                          </w:rPr>
                          <w:t>podaljšanje roka za predložitev davčnega obračuna oziroma popravljenega davčnega obračuna v postopku davčnega inšpekcijskega nadzora (poseg v 140.a člen),</w:t>
                        </w:r>
                      </w:p>
                      <w:p w:rsidR="005B770D" w:rsidRPr="00D505DB" w:rsidRDefault="00DF087D" w:rsidP="00136CC4">
                        <w:pPr>
                          <w:pStyle w:val="Odstavekseznama"/>
                          <w:numPr>
                            <w:ilvl w:val="0"/>
                            <w:numId w:val="22"/>
                          </w:numPr>
                          <w:jc w:val="both"/>
                          <w:rPr>
                            <w:rFonts w:ascii="Arial" w:hAnsi="Arial" w:cs="Arial"/>
                            <w:sz w:val="20"/>
                            <w:szCs w:val="20"/>
                          </w:rPr>
                        </w:pPr>
                        <w:r w:rsidRPr="00D505DB">
                          <w:rPr>
                            <w:rFonts w:ascii="Arial" w:hAnsi="Arial" w:cs="Arial"/>
                            <w:sz w:val="20"/>
                            <w:szCs w:val="20"/>
                          </w:rPr>
                          <w:t xml:space="preserve">določitev, da lahko davčni zavezanec </w:t>
                        </w:r>
                        <w:r w:rsidR="00AA669B" w:rsidRPr="00D505DB">
                          <w:rPr>
                            <w:rFonts w:ascii="Arial" w:hAnsi="Arial" w:cs="Arial"/>
                            <w:sz w:val="20"/>
                            <w:szCs w:val="20"/>
                          </w:rPr>
                          <w:t xml:space="preserve">vloži </w:t>
                        </w:r>
                        <w:r w:rsidRPr="00D505DB">
                          <w:rPr>
                            <w:rFonts w:ascii="Arial" w:hAnsi="Arial" w:cs="Arial"/>
                            <w:sz w:val="20"/>
                            <w:szCs w:val="20"/>
                          </w:rPr>
                          <w:t>napoved za odmero akontacije dohodnine od drugega dohodka do 15. dne v mesecu za vse dohodke, dosežene v pre</w:t>
                        </w:r>
                        <w:r w:rsidR="00F515F8" w:rsidRPr="00D505DB">
                          <w:rPr>
                            <w:rFonts w:ascii="Arial" w:hAnsi="Arial" w:cs="Arial"/>
                            <w:sz w:val="20"/>
                            <w:szCs w:val="20"/>
                          </w:rPr>
                          <w:t>jšnjem</w:t>
                        </w:r>
                        <w:r w:rsidRPr="00D505DB">
                          <w:rPr>
                            <w:rFonts w:ascii="Arial" w:hAnsi="Arial" w:cs="Arial"/>
                            <w:sz w:val="20"/>
                            <w:szCs w:val="20"/>
                          </w:rPr>
                          <w:t xml:space="preserve"> mesecu</w:t>
                        </w:r>
                        <w:r w:rsidR="00AA669B" w:rsidRPr="00D505DB">
                          <w:rPr>
                            <w:rFonts w:ascii="Arial" w:hAnsi="Arial" w:cs="Arial"/>
                            <w:sz w:val="20"/>
                            <w:szCs w:val="20"/>
                          </w:rPr>
                          <w:t xml:space="preserve"> – ukinitev obveznosti vlaganja napovedi za vsak posamez</w:t>
                        </w:r>
                        <w:r w:rsidR="00F515F8" w:rsidRPr="00D505DB">
                          <w:rPr>
                            <w:rFonts w:ascii="Arial" w:hAnsi="Arial" w:cs="Arial"/>
                            <w:sz w:val="20"/>
                            <w:szCs w:val="20"/>
                          </w:rPr>
                          <w:t>ni</w:t>
                        </w:r>
                        <w:r w:rsidR="00461240" w:rsidRPr="00D505DB">
                          <w:rPr>
                            <w:rFonts w:ascii="Arial" w:hAnsi="Arial" w:cs="Arial"/>
                            <w:sz w:val="20"/>
                            <w:szCs w:val="20"/>
                          </w:rPr>
                          <w:t xml:space="preserve"> prejet</w:t>
                        </w:r>
                        <w:r w:rsidR="00F515F8" w:rsidRPr="00D505DB">
                          <w:rPr>
                            <w:rFonts w:ascii="Arial" w:hAnsi="Arial" w:cs="Arial"/>
                            <w:sz w:val="20"/>
                            <w:szCs w:val="20"/>
                          </w:rPr>
                          <w:t>i</w:t>
                        </w:r>
                        <w:r w:rsidR="00AA669B" w:rsidRPr="00D505DB">
                          <w:rPr>
                            <w:rFonts w:ascii="Arial" w:hAnsi="Arial" w:cs="Arial"/>
                            <w:sz w:val="20"/>
                            <w:szCs w:val="20"/>
                          </w:rPr>
                          <w:t xml:space="preserve"> dohodek posebej (poseg v 323. člen)</w:t>
                        </w:r>
                        <w:r w:rsidR="0062431C" w:rsidRPr="00D505DB">
                          <w:rPr>
                            <w:rFonts w:ascii="Arial" w:hAnsi="Arial" w:cs="Arial"/>
                            <w:sz w:val="20"/>
                            <w:szCs w:val="20"/>
                          </w:rPr>
                          <w:t>.</w:t>
                        </w:r>
                        <w:bookmarkEnd w:id="9"/>
                      </w:p>
                      <w:p w:rsidR="000D3AB6" w:rsidRPr="00D505DB" w:rsidRDefault="000D3AB6" w:rsidP="000D3AB6">
                        <w:pPr>
                          <w:pStyle w:val="Odstavekseznama"/>
                          <w:ind w:left="360"/>
                          <w:jc w:val="both"/>
                          <w:rPr>
                            <w:rFonts w:ascii="Arial" w:hAnsi="Arial" w:cs="Arial"/>
                            <w:sz w:val="20"/>
                            <w:szCs w:val="20"/>
                          </w:rPr>
                        </w:pPr>
                      </w:p>
                      <w:p w:rsidR="00F3342B" w:rsidRPr="00D505DB" w:rsidRDefault="00F3342B" w:rsidP="000D3AB6">
                        <w:pPr>
                          <w:jc w:val="both"/>
                          <w:rPr>
                            <w:rFonts w:cs="Arial"/>
                            <w:b/>
                            <w:szCs w:val="20"/>
                          </w:rPr>
                        </w:pPr>
                        <w:r w:rsidRPr="00D505DB">
                          <w:rPr>
                            <w:rFonts w:cs="Arial"/>
                            <w:szCs w:val="20"/>
                          </w:rPr>
                          <w:t>Sprememba določb v zvezi s</w:t>
                        </w:r>
                        <w:r w:rsidRPr="00D505DB">
                          <w:rPr>
                            <w:rFonts w:cs="Arial"/>
                            <w:b/>
                            <w:szCs w:val="20"/>
                          </w:rPr>
                          <w:t xml:space="preserve"> postopki priglasitve transakcij prenosa premoženja, zamenjave kapitalskih deležev ter združitev in delitev</w:t>
                        </w:r>
                        <w:r w:rsidR="000918C3" w:rsidRPr="00D505DB">
                          <w:rPr>
                            <w:rFonts w:cs="Arial"/>
                            <w:b/>
                            <w:szCs w:val="20"/>
                          </w:rPr>
                          <w:t xml:space="preserve"> </w:t>
                        </w:r>
                        <w:r w:rsidR="000918C3" w:rsidRPr="00D505DB">
                          <w:rPr>
                            <w:rFonts w:cs="Arial"/>
                            <w:szCs w:val="20"/>
                          </w:rPr>
                          <w:t>zaradi uveljavljanja davčno nevtralne obravnave</w:t>
                        </w:r>
                        <w:r w:rsidRPr="00D505DB">
                          <w:rPr>
                            <w:rFonts w:cs="Arial"/>
                            <w:b/>
                            <w:szCs w:val="20"/>
                          </w:rPr>
                          <w:t>:</w:t>
                        </w:r>
                      </w:p>
                      <w:p w:rsidR="00F3342B" w:rsidRPr="00D505DB" w:rsidRDefault="005913CD" w:rsidP="00136CC4">
                        <w:pPr>
                          <w:pStyle w:val="Odstavekseznama"/>
                          <w:numPr>
                            <w:ilvl w:val="0"/>
                            <w:numId w:val="22"/>
                          </w:numPr>
                          <w:jc w:val="both"/>
                          <w:rPr>
                            <w:rFonts w:ascii="Arial" w:hAnsi="Arial" w:cs="Arial"/>
                            <w:b/>
                            <w:sz w:val="20"/>
                            <w:szCs w:val="20"/>
                          </w:rPr>
                        </w:pPr>
                        <w:r w:rsidRPr="00D505DB">
                          <w:rPr>
                            <w:rFonts w:ascii="Arial" w:hAnsi="Arial" w:cs="Arial"/>
                            <w:sz w:val="20"/>
                            <w:szCs w:val="20"/>
                          </w:rPr>
                          <w:t>sprememba roka za priglasitev transakcij pri združitvah, delitvah, zamenjavi kapitalskih deležev in prenosu premoženja in določitev pravne posledice v primeru zamude (poseg v 379., 380. in 381. člen)</w:t>
                        </w:r>
                        <w:r w:rsidR="00350FBF" w:rsidRPr="00D505DB">
                          <w:rPr>
                            <w:rFonts w:ascii="Arial" w:hAnsi="Arial" w:cs="Arial"/>
                            <w:sz w:val="20"/>
                            <w:szCs w:val="20"/>
                          </w:rPr>
                          <w:t>,</w:t>
                        </w:r>
                      </w:p>
                      <w:p w:rsidR="007A3393" w:rsidRPr="00D505DB" w:rsidRDefault="005913CD" w:rsidP="00136CC4">
                        <w:pPr>
                          <w:pStyle w:val="Odstavekseznama"/>
                          <w:numPr>
                            <w:ilvl w:val="0"/>
                            <w:numId w:val="22"/>
                          </w:numPr>
                          <w:jc w:val="both"/>
                          <w:rPr>
                            <w:rFonts w:ascii="Arial" w:hAnsi="Arial" w:cs="Arial"/>
                            <w:sz w:val="20"/>
                            <w:szCs w:val="20"/>
                          </w:rPr>
                        </w:pPr>
                        <w:r w:rsidRPr="00D505DB">
                          <w:rPr>
                            <w:rFonts w:ascii="Arial" w:hAnsi="Arial" w:cs="Arial"/>
                            <w:sz w:val="20"/>
                            <w:szCs w:val="20"/>
                          </w:rPr>
                          <w:t>spremembe glede obveščanja o priglasitvi transakcije (poseg v 331. člen)</w:t>
                        </w:r>
                        <w:r w:rsidR="007A3393" w:rsidRPr="00D505DB">
                          <w:rPr>
                            <w:rFonts w:ascii="Arial" w:hAnsi="Arial" w:cs="Arial"/>
                            <w:sz w:val="20"/>
                            <w:szCs w:val="20"/>
                          </w:rPr>
                          <w:t>,</w:t>
                        </w:r>
                      </w:p>
                      <w:p w:rsidR="005913CD" w:rsidRPr="00D505DB" w:rsidRDefault="007A3393" w:rsidP="00136CC4">
                        <w:pPr>
                          <w:pStyle w:val="Odstavekseznama"/>
                          <w:numPr>
                            <w:ilvl w:val="0"/>
                            <w:numId w:val="22"/>
                          </w:numPr>
                          <w:jc w:val="both"/>
                          <w:rPr>
                            <w:rFonts w:ascii="Arial" w:hAnsi="Arial" w:cs="Arial"/>
                            <w:sz w:val="20"/>
                            <w:szCs w:val="20"/>
                          </w:rPr>
                        </w:pPr>
                        <w:r w:rsidRPr="00D505DB">
                          <w:rPr>
                            <w:rFonts w:ascii="Arial" w:hAnsi="Arial" w:cs="Arial"/>
                            <w:sz w:val="20"/>
                            <w:szCs w:val="20"/>
                          </w:rPr>
                          <w:t xml:space="preserve">dopolnitev </w:t>
                        </w:r>
                        <w:proofErr w:type="spellStart"/>
                        <w:r w:rsidRPr="00D505DB">
                          <w:rPr>
                            <w:rFonts w:ascii="Arial" w:hAnsi="Arial" w:cs="Arial"/>
                            <w:sz w:val="20"/>
                            <w:szCs w:val="20"/>
                          </w:rPr>
                          <w:t>prekrškovnih</w:t>
                        </w:r>
                        <w:proofErr w:type="spellEnd"/>
                        <w:r w:rsidRPr="00D505DB">
                          <w:rPr>
                            <w:rFonts w:ascii="Arial" w:hAnsi="Arial" w:cs="Arial"/>
                            <w:sz w:val="20"/>
                            <w:szCs w:val="20"/>
                          </w:rPr>
                          <w:t xml:space="preserve"> določb v zvezi s spremenjenimi določbami glede postopkov priglasitve (poseg v 397. člen).</w:t>
                        </w:r>
                      </w:p>
                      <w:bookmarkEnd w:id="3"/>
                      <w:bookmarkEnd w:id="4"/>
                      <w:bookmarkEnd w:id="10"/>
                      <w:p w:rsidR="00E234AB" w:rsidRPr="00D505DB" w:rsidRDefault="00E234AB" w:rsidP="00D44C31">
                        <w:pPr>
                          <w:jc w:val="both"/>
                          <w:rPr>
                            <w:rFonts w:cs="Arial"/>
                            <w:szCs w:val="20"/>
                          </w:rPr>
                        </w:pPr>
                      </w:p>
                      <w:p w:rsidR="00F00446" w:rsidRPr="00D505DB" w:rsidRDefault="00CE5B41" w:rsidP="00D44C31">
                        <w:pPr>
                          <w:jc w:val="both"/>
                          <w:rPr>
                            <w:rFonts w:cs="Arial"/>
                            <w:szCs w:val="20"/>
                          </w:rPr>
                        </w:pPr>
                        <w:r w:rsidRPr="00D505DB">
                          <w:rPr>
                            <w:rFonts w:cs="Arial"/>
                            <w:szCs w:val="20"/>
                          </w:rPr>
                          <w:t>b) Način reševanja</w:t>
                        </w:r>
                      </w:p>
                      <w:p w:rsidR="00CE5B41" w:rsidRPr="00D505DB" w:rsidRDefault="00CE5B41" w:rsidP="00D44C31">
                        <w:pPr>
                          <w:jc w:val="both"/>
                          <w:rPr>
                            <w:rFonts w:cs="Arial"/>
                            <w:szCs w:val="20"/>
                          </w:rPr>
                        </w:pPr>
                        <w:r w:rsidRPr="00D505DB">
                          <w:rPr>
                            <w:rFonts w:cs="Arial"/>
                            <w:szCs w:val="20"/>
                          </w:rPr>
                          <w:t xml:space="preserve"> </w:t>
                        </w:r>
                      </w:p>
                      <w:p w:rsidR="00CE5B41" w:rsidRPr="00D505DB" w:rsidRDefault="00E44E81" w:rsidP="00D44C31">
                        <w:pPr>
                          <w:jc w:val="both"/>
                          <w:rPr>
                            <w:rFonts w:cs="Arial"/>
                            <w:szCs w:val="20"/>
                          </w:rPr>
                        </w:pPr>
                        <w:r w:rsidRPr="00D505DB">
                          <w:rPr>
                            <w:rFonts w:cs="Arial"/>
                            <w:szCs w:val="20"/>
                          </w:rPr>
                          <w:t>Zadeve</w:t>
                        </w:r>
                        <w:r w:rsidR="00CE5B41" w:rsidRPr="00D505DB">
                          <w:rPr>
                            <w:rFonts w:cs="Arial"/>
                            <w:szCs w:val="20"/>
                          </w:rPr>
                          <w:t>, ki izhajajo iz predloga zakona, se bodo reševal</w:t>
                        </w:r>
                        <w:r w:rsidR="00B2565D" w:rsidRPr="00D505DB">
                          <w:rPr>
                            <w:rFonts w:cs="Arial"/>
                            <w:szCs w:val="20"/>
                          </w:rPr>
                          <w:t>e</w:t>
                        </w:r>
                        <w:r w:rsidR="00CE5B41" w:rsidRPr="00D505DB">
                          <w:rPr>
                            <w:rFonts w:cs="Arial"/>
                            <w:szCs w:val="20"/>
                          </w:rPr>
                          <w:t xml:space="preserve"> z izvajanjem </w:t>
                        </w:r>
                        <w:r w:rsidR="001A0B98" w:rsidRPr="00D505DB">
                          <w:rPr>
                            <w:rFonts w:cs="Arial"/>
                            <w:szCs w:val="20"/>
                          </w:rPr>
                          <w:t>ZDavP-2</w:t>
                        </w:r>
                        <w:r w:rsidR="00CE5B41" w:rsidRPr="00D505DB">
                          <w:rPr>
                            <w:rFonts w:cs="Arial"/>
                            <w:szCs w:val="20"/>
                          </w:rPr>
                          <w:t>.</w:t>
                        </w:r>
                      </w:p>
                      <w:p w:rsidR="00CE5B41" w:rsidRPr="00D505DB" w:rsidRDefault="00CE5B41" w:rsidP="00D44C31">
                        <w:pPr>
                          <w:jc w:val="both"/>
                          <w:rPr>
                            <w:rFonts w:cs="Arial"/>
                            <w:szCs w:val="20"/>
                          </w:rPr>
                        </w:pPr>
                      </w:p>
                      <w:p w:rsidR="00CE5B41" w:rsidRPr="00D505DB" w:rsidRDefault="00CE5B41" w:rsidP="00D44C31">
                        <w:pPr>
                          <w:jc w:val="both"/>
                          <w:rPr>
                            <w:rFonts w:cs="Arial"/>
                            <w:szCs w:val="20"/>
                          </w:rPr>
                        </w:pPr>
                        <w:r w:rsidRPr="00D505DB">
                          <w:rPr>
                            <w:rFonts w:cs="Arial"/>
                            <w:szCs w:val="20"/>
                          </w:rPr>
                          <w:t>c) Normativna usklajenost predloga</w:t>
                        </w:r>
                        <w:r w:rsidR="00AE196B" w:rsidRPr="00D505DB">
                          <w:rPr>
                            <w:rFonts w:cs="Arial"/>
                            <w:szCs w:val="20"/>
                          </w:rPr>
                          <w:t xml:space="preserve"> zakona</w:t>
                        </w:r>
                      </w:p>
                      <w:p w:rsidR="00AF2295" w:rsidRPr="00D505DB" w:rsidRDefault="00AF2295" w:rsidP="00D44C31">
                        <w:pPr>
                          <w:jc w:val="both"/>
                          <w:rPr>
                            <w:rFonts w:cs="Arial"/>
                            <w:szCs w:val="20"/>
                          </w:rPr>
                        </w:pPr>
                      </w:p>
                      <w:p w:rsidR="00AF2295" w:rsidRPr="00D505DB" w:rsidRDefault="00E44E81" w:rsidP="00D44C31">
                        <w:pPr>
                          <w:jc w:val="both"/>
                          <w:rPr>
                            <w:rFonts w:cs="Arial"/>
                            <w:szCs w:val="20"/>
                          </w:rPr>
                        </w:pPr>
                        <w:r w:rsidRPr="00D505DB">
                          <w:rPr>
                            <w:rFonts w:cs="Arial"/>
                            <w:szCs w:val="20"/>
                          </w:rPr>
                          <w:t>–</w:t>
                        </w:r>
                        <w:r w:rsidR="00AF2295" w:rsidRPr="00D505DB">
                          <w:rPr>
                            <w:rFonts w:cs="Arial"/>
                            <w:szCs w:val="20"/>
                          </w:rPr>
                          <w:t xml:space="preserve"> z veljavnim pravnim redom:</w:t>
                        </w:r>
                      </w:p>
                      <w:p w:rsidR="00AF2295" w:rsidRPr="00D505DB" w:rsidRDefault="00AF2295" w:rsidP="00D44C31">
                        <w:pPr>
                          <w:jc w:val="both"/>
                          <w:rPr>
                            <w:rFonts w:cs="Arial"/>
                            <w:szCs w:val="20"/>
                          </w:rPr>
                        </w:pPr>
                      </w:p>
                      <w:p w:rsidR="00BD36CE" w:rsidRPr="00D505DB" w:rsidRDefault="00BD36CE" w:rsidP="00D44C31">
                        <w:pPr>
                          <w:jc w:val="both"/>
                          <w:rPr>
                            <w:rFonts w:cs="Arial"/>
                            <w:szCs w:val="20"/>
                          </w:rPr>
                        </w:pPr>
                        <w:r w:rsidRPr="00D505DB">
                          <w:rPr>
                            <w:rFonts w:cs="Arial"/>
                            <w:szCs w:val="20"/>
                          </w:rPr>
                          <w:t>Predlog zakona je</w:t>
                        </w:r>
                        <w:r w:rsidR="00E44E81" w:rsidRPr="00D505DB">
                          <w:rPr>
                            <w:rFonts w:cs="Arial"/>
                            <w:szCs w:val="20"/>
                          </w:rPr>
                          <w:t xml:space="preserve"> usklajen</w:t>
                        </w:r>
                        <w:r w:rsidRPr="00D505DB">
                          <w:rPr>
                            <w:rFonts w:cs="Arial"/>
                            <w:szCs w:val="20"/>
                          </w:rPr>
                          <w:t xml:space="preserve"> </w:t>
                        </w:r>
                        <w:r w:rsidR="00AF2295" w:rsidRPr="00D505DB">
                          <w:rPr>
                            <w:rFonts w:cs="Arial"/>
                            <w:szCs w:val="20"/>
                          </w:rPr>
                          <w:t xml:space="preserve">z veljavnim pravnim redom. </w:t>
                        </w:r>
                      </w:p>
                      <w:p w:rsidR="00AF2295" w:rsidRPr="00D505DB" w:rsidRDefault="00AF2295" w:rsidP="00D44C31">
                        <w:pPr>
                          <w:jc w:val="both"/>
                          <w:rPr>
                            <w:rFonts w:cs="Arial"/>
                            <w:szCs w:val="20"/>
                          </w:rPr>
                        </w:pPr>
                      </w:p>
                      <w:p w:rsidR="00AF2295" w:rsidRPr="00D505DB" w:rsidRDefault="00E44E81" w:rsidP="00D44C31">
                        <w:pPr>
                          <w:jc w:val="both"/>
                          <w:rPr>
                            <w:rFonts w:cs="Arial"/>
                            <w:szCs w:val="20"/>
                          </w:rPr>
                        </w:pPr>
                        <w:r w:rsidRPr="00D505DB">
                          <w:rPr>
                            <w:rFonts w:cs="Arial"/>
                            <w:szCs w:val="20"/>
                          </w:rPr>
                          <w:t>–</w:t>
                        </w:r>
                        <w:r w:rsidR="00AF2295" w:rsidRPr="00D505DB">
                          <w:rPr>
                            <w:rFonts w:cs="Arial"/>
                            <w:szCs w:val="20"/>
                          </w:rPr>
                          <w:t xml:space="preserve"> s splošno veljavnimi načeli mednarodnega prava in mednarodnimi pogodbami, ki zavezujejo Republiko Slovenijo</w:t>
                        </w:r>
                        <w:r w:rsidR="00DA46DB" w:rsidRPr="00D505DB">
                          <w:rPr>
                            <w:rFonts w:cs="Arial"/>
                            <w:szCs w:val="20"/>
                          </w:rPr>
                          <w:t>:</w:t>
                        </w:r>
                        <w:r w:rsidR="00AF2295" w:rsidRPr="00D505DB">
                          <w:rPr>
                            <w:rFonts w:cs="Arial"/>
                            <w:szCs w:val="20"/>
                          </w:rPr>
                          <w:t xml:space="preserve"> </w:t>
                        </w:r>
                      </w:p>
                      <w:p w:rsidR="00AF2295" w:rsidRPr="00D505DB" w:rsidRDefault="00AF2295" w:rsidP="00D44C31">
                        <w:pPr>
                          <w:jc w:val="both"/>
                          <w:rPr>
                            <w:rFonts w:cs="Arial"/>
                            <w:szCs w:val="20"/>
                          </w:rPr>
                        </w:pPr>
                      </w:p>
                      <w:p w:rsidR="00CE5B41" w:rsidRPr="00D505DB" w:rsidRDefault="00CE5B41" w:rsidP="00D44C31">
                        <w:pPr>
                          <w:jc w:val="both"/>
                          <w:rPr>
                            <w:rFonts w:cs="Arial"/>
                            <w:szCs w:val="20"/>
                          </w:rPr>
                        </w:pPr>
                        <w:r w:rsidRPr="00D505DB">
                          <w:rPr>
                            <w:rFonts w:cs="Arial"/>
                            <w:szCs w:val="20"/>
                          </w:rPr>
                          <w:t>Predl</w:t>
                        </w:r>
                        <w:r w:rsidR="001A0B98" w:rsidRPr="00D505DB">
                          <w:rPr>
                            <w:rFonts w:cs="Arial"/>
                            <w:szCs w:val="20"/>
                          </w:rPr>
                          <w:t xml:space="preserve">agane spremembe in dopolnitve </w:t>
                        </w:r>
                        <w:r w:rsidR="004123CA" w:rsidRPr="00D505DB">
                          <w:rPr>
                            <w:rFonts w:cs="Arial"/>
                            <w:szCs w:val="20"/>
                          </w:rPr>
                          <w:t>ZDavP-2</w:t>
                        </w:r>
                        <w:r w:rsidR="00AF2295" w:rsidRPr="00D505DB">
                          <w:rPr>
                            <w:rFonts w:cs="Arial"/>
                            <w:szCs w:val="20"/>
                          </w:rPr>
                          <w:t xml:space="preserve"> </w:t>
                        </w:r>
                        <w:r w:rsidR="001A0B98" w:rsidRPr="00D505DB">
                          <w:rPr>
                            <w:rFonts w:cs="Arial"/>
                            <w:szCs w:val="20"/>
                          </w:rPr>
                          <w:t>so</w:t>
                        </w:r>
                        <w:r w:rsidRPr="00D505DB">
                          <w:rPr>
                            <w:rFonts w:cs="Arial"/>
                            <w:szCs w:val="20"/>
                          </w:rPr>
                          <w:t xml:space="preserve"> usklajen</w:t>
                        </w:r>
                        <w:r w:rsidR="001A0B98" w:rsidRPr="00D505DB">
                          <w:rPr>
                            <w:rFonts w:cs="Arial"/>
                            <w:szCs w:val="20"/>
                          </w:rPr>
                          <w:t>e</w:t>
                        </w:r>
                        <w:r w:rsidRPr="00D505DB">
                          <w:rPr>
                            <w:rFonts w:cs="Arial"/>
                            <w:szCs w:val="20"/>
                          </w:rPr>
                          <w:t xml:space="preserve"> z načeli mednarodnega prava in mednarodnimi pogodbami, ki zavezujejo Republiko Slovenijo. </w:t>
                        </w:r>
                      </w:p>
                      <w:p w:rsidR="00AF2295" w:rsidRPr="00D505DB" w:rsidRDefault="00AF2295" w:rsidP="00D44C31">
                        <w:pPr>
                          <w:jc w:val="both"/>
                          <w:rPr>
                            <w:rFonts w:cs="Arial"/>
                            <w:szCs w:val="20"/>
                          </w:rPr>
                        </w:pPr>
                      </w:p>
                      <w:p w:rsidR="00AF2295" w:rsidRPr="00D505DB" w:rsidRDefault="00E44E81" w:rsidP="00D44C31">
                        <w:pPr>
                          <w:jc w:val="both"/>
                          <w:rPr>
                            <w:rFonts w:cs="Arial"/>
                            <w:szCs w:val="20"/>
                          </w:rPr>
                        </w:pPr>
                        <w:r w:rsidRPr="00D505DB">
                          <w:rPr>
                            <w:rFonts w:cs="Arial"/>
                            <w:szCs w:val="20"/>
                          </w:rPr>
                          <w:t>–</w:t>
                        </w:r>
                        <w:r w:rsidR="00AF2295" w:rsidRPr="00D505DB">
                          <w:rPr>
                            <w:rFonts w:cs="Arial"/>
                            <w:szCs w:val="20"/>
                          </w:rPr>
                          <w:t xml:space="preserve"> s predpisi, ki jih je tudi treba sprejeti oziroma spremeniti </w:t>
                        </w:r>
                        <w:r w:rsidRPr="00D505DB">
                          <w:rPr>
                            <w:rFonts w:cs="Arial"/>
                            <w:szCs w:val="20"/>
                          </w:rPr>
                          <w:t>ter jih</w:t>
                        </w:r>
                        <w:r w:rsidR="00AF2295" w:rsidRPr="00D505DB">
                          <w:rPr>
                            <w:rFonts w:cs="Arial"/>
                            <w:szCs w:val="20"/>
                          </w:rPr>
                          <w:t xml:space="preserve"> obravnavati</w:t>
                        </w:r>
                        <w:r w:rsidRPr="00D505DB">
                          <w:rPr>
                            <w:rFonts w:cs="Arial"/>
                            <w:szCs w:val="20"/>
                          </w:rPr>
                          <w:t xml:space="preserve"> v svežnju</w:t>
                        </w:r>
                        <w:r w:rsidR="00AF2295" w:rsidRPr="00D505DB">
                          <w:rPr>
                            <w:rFonts w:cs="Arial"/>
                            <w:szCs w:val="20"/>
                          </w:rPr>
                          <w:t>:</w:t>
                        </w:r>
                        <w:r w:rsidR="0051558C" w:rsidRPr="00D505DB">
                          <w:rPr>
                            <w:rFonts w:cs="Arial"/>
                            <w:szCs w:val="20"/>
                          </w:rPr>
                          <w:t xml:space="preserve"> /</w:t>
                        </w:r>
                      </w:p>
                      <w:p w:rsidR="00AF2295" w:rsidRPr="00D505DB" w:rsidRDefault="00AF2295" w:rsidP="00D44C31">
                        <w:pPr>
                          <w:jc w:val="both"/>
                          <w:rPr>
                            <w:rFonts w:cs="Arial"/>
                            <w:szCs w:val="20"/>
                          </w:rPr>
                        </w:pPr>
                      </w:p>
                      <w:p w:rsidR="00AF2295" w:rsidRPr="00D505DB" w:rsidRDefault="00AF2295" w:rsidP="00D44C31">
                        <w:pPr>
                          <w:jc w:val="both"/>
                          <w:rPr>
                            <w:rFonts w:cs="Arial"/>
                            <w:szCs w:val="20"/>
                          </w:rPr>
                        </w:pPr>
                        <w:r w:rsidRPr="00D505DB">
                          <w:rPr>
                            <w:rFonts w:cs="Arial"/>
                            <w:szCs w:val="20"/>
                          </w:rPr>
                          <w:t>č) Usklajenost predloga zakona:</w:t>
                        </w:r>
                      </w:p>
                      <w:p w:rsidR="00AF2295" w:rsidRPr="00D505DB" w:rsidRDefault="00AF2295" w:rsidP="00D44C31">
                        <w:pPr>
                          <w:jc w:val="both"/>
                          <w:rPr>
                            <w:rFonts w:cs="Arial"/>
                            <w:szCs w:val="20"/>
                          </w:rPr>
                        </w:pPr>
                      </w:p>
                      <w:p w:rsidR="00AF2295" w:rsidRPr="00D505DB" w:rsidRDefault="00E44E81" w:rsidP="00D44C31">
                        <w:pPr>
                          <w:jc w:val="both"/>
                          <w:rPr>
                            <w:rFonts w:cs="Arial"/>
                            <w:szCs w:val="20"/>
                          </w:rPr>
                        </w:pPr>
                        <w:r w:rsidRPr="00D505DB">
                          <w:rPr>
                            <w:rFonts w:cs="Arial"/>
                            <w:szCs w:val="20"/>
                          </w:rPr>
                          <w:t>–</w:t>
                        </w:r>
                        <w:r w:rsidR="00AF2295" w:rsidRPr="00D505DB">
                          <w:rPr>
                            <w:rFonts w:cs="Arial"/>
                            <w:szCs w:val="20"/>
                          </w:rPr>
                          <w:t xml:space="preserve"> s samoupravnimi lokalnimi skupnostmi</w:t>
                        </w:r>
                      </w:p>
                      <w:p w:rsidR="00AF2295" w:rsidRPr="00D505DB" w:rsidRDefault="00AF2295" w:rsidP="00D44C31">
                        <w:pPr>
                          <w:jc w:val="both"/>
                          <w:rPr>
                            <w:rFonts w:cs="Arial"/>
                            <w:szCs w:val="20"/>
                          </w:rPr>
                        </w:pPr>
                      </w:p>
                      <w:p w:rsidR="00AF2295" w:rsidRPr="00D505DB" w:rsidRDefault="00AF2295" w:rsidP="00D44C31">
                        <w:pPr>
                          <w:jc w:val="both"/>
                          <w:rPr>
                            <w:rFonts w:cs="Arial"/>
                            <w:szCs w:val="20"/>
                          </w:rPr>
                        </w:pPr>
                        <w:r w:rsidRPr="00D505DB">
                          <w:rPr>
                            <w:rFonts w:cs="Arial"/>
                            <w:szCs w:val="20"/>
                          </w:rPr>
                          <w:t xml:space="preserve">Uskladitev ni predvidena. </w:t>
                        </w:r>
                      </w:p>
                      <w:p w:rsidR="00AF2295" w:rsidRPr="00D505DB" w:rsidRDefault="00AF2295" w:rsidP="00D44C31">
                        <w:pPr>
                          <w:jc w:val="both"/>
                          <w:rPr>
                            <w:rFonts w:cs="Arial"/>
                            <w:szCs w:val="20"/>
                          </w:rPr>
                        </w:pPr>
                      </w:p>
                      <w:p w:rsidR="00AF2295" w:rsidRPr="00D505DB" w:rsidRDefault="00E44E81" w:rsidP="00D44C31">
                        <w:pPr>
                          <w:jc w:val="both"/>
                          <w:rPr>
                            <w:rFonts w:cs="Arial"/>
                            <w:szCs w:val="20"/>
                          </w:rPr>
                        </w:pPr>
                        <w:r w:rsidRPr="00D505DB">
                          <w:rPr>
                            <w:rFonts w:cs="Arial"/>
                            <w:szCs w:val="20"/>
                          </w:rPr>
                          <w:t>–</w:t>
                        </w:r>
                        <w:r w:rsidR="00AF2295" w:rsidRPr="00D505DB">
                          <w:rPr>
                            <w:rFonts w:cs="Arial"/>
                            <w:szCs w:val="20"/>
                          </w:rPr>
                          <w:t xml:space="preserve"> s civilno družbo oziroma ciljnimi skupinami, na </w:t>
                        </w:r>
                        <w:r w:rsidR="00652127" w:rsidRPr="00D505DB">
                          <w:rPr>
                            <w:rFonts w:cs="Arial"/>
                            <w:szCs w:val="20"/>
                          </w:rPr>
                          <w:t>katere</w:t>
                        </w:r>
                        <w:r w:rsidR="00AF2295" w:rsidRPr="00D505DB">
                          <w:rPr>
                            <w:rFonts w:cs="Arial"/>
                            <w:szCs w:val="20"/>
                          </w:rPr>
                          <w:t xml:space="preserve"> se </w:t>
                        </w:r>
                        <w:r w:rsidR="00DA46DB" w:rsidRPr="00D505DB">
                          <w:rPr>
                            <w:rFonts w:cs="Arial"/>
                            <w:szCs w:val="20"/>
                          </w:rPr>
                          <w:t xml:space="preserve">nanaša </w:t>
                        </w:r>
                        <w:r w:rsidR="00AF2295" w:rsidRPr="00D505DB">
                          <w:rPr>
                            <w:rFonts w:cs="Arial"/>
                            <w:szCs w:val="20"/>
                          </w:rPr>
                          <w:t xml:space="preserve">predlog zakona (navedba neusklajenih vprašanj) </w:t>
                        </w:r>
                      </w:p>
                      <w:p w:rsidR="00AF2295" w:rsidRPr="00D505DB" w:rsidRDefault="00AF2295" w:rsidP="00D44C31">
                        <w:pPr>
                          <w:jc w:val="both"/>
                          <w:rPr>
                            <w:rFonts w:cs="Arial"/>
                            <w:color w:val="FF0000"/>
                            <w:szCs w:val="20"/>
                          </w:rPr>
                        </w:pPr>
                      </w:p>
                      <w:p w:rsidR="00AF2295" w:rsidRPr="00D505DB" w:rsidRDefault="00E44E81" w:rsidP="00D44C31">
                        <w:pPr>
                          <w:jc w:val="both"/>
                          <w:rPr>
                            <w:rFonts w:cs="Arial"/>
                            <w:szCs w:val="20"/>
                          </w:rPr>
                        </w:pPr>
                        <w:r w:rsidRPr="00D505DB">
                          <w:rPr>
                            <w:rFonts w:cs="Arial"/>
                            <w:szCs w:val="20"/>
                          </w:rPr>
                          <w:t>–</w:t>
                        </w:r>
                        <w:r w:rsidR="00870E03" w:rsidRPr="00D505DB">
                          <w:rPr>
                            <w:rFonts w:cs="Arial"/>
                            <w:szCs w:val="20"/>
                          </w:rPr>
                          <w:t xml:space="preserve"> </w:t>
                        </w:r>
                        <w:r w:rsidR="00AF2295" w:rsidRPr="00D505DB">
                          <w:rPr>
                            <w:rFonts w:cs="Arial"/>
                            <w:szCs w:val="20"/>
                          </w:rPr>
                          <w:t xml:space="preserve">s subjekti, ki so na poziv predlagatelja neposredno sodelovali pri pripravi predloga zakona oziroma so dali mnenje </w:t>
                        </w:r>
                        <w:r w:rsidR="00870E03" w:rsidRPr="00D505DB">
                          <w:rPr>
                            <w:rFonts w:cs="Arial"/>
                            <w:szCs w:val="20"/>
                          </w:rPr>
                          <w:t>(</w:t>
                        </w:r>
                        <w:r w:rsidR="00AF2295" w:rsidRPr="00D505DB">
                          <w:rPr>
                            <w:rFonts w:cs="Arial"/>
                            <w:szCs w:val="20"/>
                          </w:rPr>
                          <w:t xml:space="preserve">znanstvene in strokovne institucije, nevladne </w:t>
                        </w:r>
                        <w:r w:rsidR="00652127" w:rsidRPr="00D505DB">
                          <w:rPr>
                            <w:rFonts w:cs="Arial"/>
                            <w:szCs w:val="20"/>
                          </w:rPr>
                          <w:t>organizacije</w:t>
                        </w:r>
                        <w:r w:rsidR="00AF2295" w:rsidRPr="00D505DB">
                          <w:rPr>
                            <w:rFonts w:cs="Arial"/>
                            <w:szCs w:val="20"/>
                          </w:rPr>
                          <w:t xml:space="preserve"> in posamezni strokovnjaki </w:t>
                        </w:r>
                        <w:r w:rsidR="00870E03" w:rsidRPr="00D505DB">
                          <w:rPr>
                            <w:rFonts w:cs="Arial"/>
                            <w:szCs w:val="20"/>
                          </w:rPr>
                          <w:t>ter predstavniki zainteresirane javnosti)</w:t>
                        </w:r>
                        <w:r w:rsidR="00686713" w:rsidRPr="00D505DB">
                          <w:rPr>
                            <w:rFonts w:cs="Arial"/>
                            <w:szCs w:val="20"/>
                          </w:rPr>
                          <w:t>.</w:t>
                        </w:r>
                      </w:p>
                      <w:p w:rsidR="00870E03" w:rsidRPr="00D505DB" w:rsidRDefault="00870E03" w:rsidP="00D44C31">
                        <w:pPr>
                          <w:pStyle w:val="Odstavekseznama"/>
                          <w:ind w:left="1440"/>
                          <w:jc w:val="both"/>
                          <w:rPr>
                            <w:rFonts w:cs="Arial"/>
                            <w:color w:val="FF0000"/>
                            <w:szCs w:val="20"/>
                          </w:rPr>
                        </w:pPr>
                      </w:p>
                      <w:p w:rsidR="00AF2295" w:rsidRPr="00D505DB" w:rsidRDefault="00870E03" w:rsidP="00D44C31">
                        <w:pPr>
                          <w:jc w:val="both"/>
                          <w:rPr>
                            <w:rFonts w:cs="Arial"/>
                            <w:szCs w:val="20"/>
                          </w:rPr>
                        </w:pPr>
                        <w:r w:rsidRPr="00D505DB">
                          <w:rPr>
                            <w:rFonts w:cs="Arial"/>
                            <w:szCs w:val="20"/>
                          </w:rPr>
                          <w:t>/</w:t>
                        </w:r>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lastRenderedPageBreak/>
                          <w:t>3. OCENA FINANČNIH POSLEDIC PREDLOGA ZAKONA ZA DRŽAVNI PRORAČUN IN DRUGA JAVNA FINANČNA SREDSTVA</w:t>
                        </w:r>
                      </w:p>
                    </w:tc>
                  </w:tr>
                  <w:tr w:rsidR="00343402" w:rsidRPr="00D505DB" w:rsidTr="00A33180">
                    <w:tc>
                      <w:tcPr>
                        <w:tcW w:w="8714" w:type="dxa"/>
                      </w:tcPr>
                      <w:p w:rsidR="00BD3E09" w:rsidRPr="00D505DB" w:rsidRDefault="005913CD" w:rsidP="00BD3E09">
                        <w:pPr>
                          <w:pStyle w:val="Pripombabesedilo"/>
                          <w:jc w:val="both"/>
                          <w:rPr>
                            <w:rFonts w:cs="Arial"/>
                            <w:lang w:eastAsia="sl-SI"/>
                          </w:rPr>
                        </w:pPr>
                        <w:r w:rsidRPr="00D505DB">
                          <w:rPr>
                            <w:rFonts w:cs="Arial"/>
                          </w:rPr>
                          <w:t xml:space="preserve">Predlog zakona bo imel finančne posledice za državni proračun, saj bodo nastali stroški za razvoj oziroma nadgradnjo informacijske podpore za poročanje </w:t>
                        </w:r>
                        <w:r w:rsidR="00BD3E09" w:rsidRPr="00D505DB">
                          <w:rPr>
                            <w:rFonts w:cs="Arial"/>
                          </w:rPr>
                          <w:t xml:space="preserve">in </w:t>
                        </w:r>
                        <w:r w:rsidR="006303F6">
                          <w:rPr>
                            <w:rFonts w:cs="Arial"/>
                          </w:rPr>
                          <w:t>i</w:t>
                        </w:r>
                        <w:r w:rsidR="00BD3E09" w:rsidRPr="00D505DB">
                          <w:rPr>
                            <w:rFonts w:cs="Arial"/>
                          </w:rPr>
                          <w:t xml:space="preserve">zmenjavo informacij o </w:t>
                        </w:r>
                        <w:proofErr w:type="spellStart"/>
                        <w:r w:rsidR="00BD3E09" w:rsidRPr="00D505DB">
                          <w:rPr>
                            <w:rFonts w:cs="Arial"/>
                          </w:rPr>
                          <w:t>o</w:t>
                        </w:r>
                        <w:proofErr w:type="spellEnd"/>
                        <w:r w:rsidRPr="00D505DB">
                          <w:rPr>
                            <w:rFonts w:cs="Arial"/>
                          </w:rPr>
                          <w:t xml:space="preserve"> </w:t>
                        </w:r>
                        <w:proofErr w:type="spellStart"/>
                        <w:r w:rsidRPr="00D505DB">
                          <w:rPr>
                            <w:rFonts w:cs="Arial"/>
                          </w:rPr>
                          <w:t>kriptosredstvi</w:t>
                        </w:r>
                        <w:r w:rsidR="00BD3E09" w:rsidRPr="00D505DB">
                          <w:rPr>
                            <w:rFonts w:cs="Arial"/>
                          </w:rPr>
                          <w:t>h</w:t>
                        </w:r>
                        <w:proofErr w:type="spellEnd"/>
                        <w:r w:rsidR="00BD3E09" w:rsidRPr="00D505DB">
                          <w:rPr>
                            <w:rFonts w:cs="Arial"/>
                          </w:rPr>
                          <w:t xml:space="preserve"> in informativnega obrazca za obračun povrhnjega davka med državami članicami Evropske unije in tretjimi državami, podpisnicami kvalificiranih sporazumov</w:t>
                        </w:r>
                        <w:r w:rsidR="00BD3E09" w:rsidRPr="00D505DB">
                          <w:rPr>
                            <w:rFonts w:cs="Arial"/>
                            <w:lang w:eastAsia="sl-SI"/>
                          </w:rPr>
                          <w:t>.</w:t>
                        </w:r>
                        <w:r w:rsidR="00BD3E09" w:rsidRPr="00D505DB">
                          <w:rPr>
                            <w:rFonts w:cs="Arial"/>
                          </w:rPr>
                          <w:t xml:space="preserve"> </w:t>
                        </w:r>
                      </w:p>
                      <w:p w:rsidR="00D5501A" w:rsidRPr="00D505DB" w:rsidRDefault="00D5501A" w:rsidP="00D5501A">
                        <w:pPr>
                          <w:widowControl w:val="0"/>
                          <w:suppressAutoHyphens/>
                          <w:jc w:val="both"/>
                          <w:rPr>
                            <w:rFonts w:cs="Arial"/>
                            <w:szCs w:val="20"/>
                            <w:lang w:eastAsia="sl-SI"/>
                          </w:rPr>
                        </w:pPr>
                      </w:p>
                      <w:p w:rsidR="00D5501A" w:rsidRPr="00D505DB" w:rsidRDefault="00D5501A" w:rsidP="00D5501A">
                        <w:pPr>
                          <w:widowControl w:val="0"/>
                          <w:suppressAutoHyphens/>
                          <w:jc w:val="both"/>
                          <w:rPr>
                            <w:rFonts w:cs="Arial"/>
                            <w:szCs w:val="20"/>
                            <w:lang w:eastAsia="sl-SI"/>
                          </w:rPr>
                        </w:pPr>
                        <w:r w:rsidRPr="00D505DB">
                          <w:rPr>
                            <w:rFonts w:cs="Arial"/>
                            <w:szCs w:val="20"/>
                            <w:lang w:eastAsia="sl-SI"/>
                          </w:rPr>
                          <w:t>Predvideno povečanje</w:t>
                        </w:r>
                        <w:r w:rsidRPr="00D505DB">
                          <w:rPr>
                            <w:rFonts w:cs="Arial"/>
                            <w:lang w:eastAsia="sl-SI"/>
                          </w:rPr>
                          <w:t xml:space="preserve"> </w:t>
                        </w:r>
                        <w:r w:rsidRPr="00D505DB">
                          <w:rPr>
                            <w:rFonts w:cs="Arial"/>
                            <w:szCs w:val="20"/>
                            <w:lang w:eastAsia="sl-SI"/>
                          </w:rPr>
                          <w:t>odhodkov državnega proračuna</w:t>
                        </w:r>
                        <w:r w:rsidRPr="00D505DB">
                          <w:rPr>
                            <w:rFonts w:cs="Arial"/>
                            <w:lang w:eastAsia="sl-SI"/>
                          </w:rPr>
                          <w:t xml:space="preserve"> je ocenjeno </w:t>
                        </w:r>
                        <w:r w:rsidRPr="00D505DB">
                          <w:rPr>
                            <w:rFonts w:cs="Arial"/>
                            <w:szCs w:val="20"/>
                            <w:lang w:eastAsia="sl-SI"/>
                          </w:rPr>
                          <w:t>v</w:t>
                        </w:r>
                        <w:r w:rsidR="00DD4B87">
                          <w:rPr>
                            <w:rFonts w:cs="Arial"/>
                            <w:szCs w:val="20"/>
                            <w:lang w:eastAsia="sl-SI"/>
                          </w:rPr>
                          <w:t xml:space="preserve"> </w:t>
                        </w:r>
                        <w:r w:rsidRPr="00D505DB">
                          <w:rPr>
                            <w:rFonts w:cs="Arial"/>
                            <w:szCs w:val="20"/>
                            <w:lang w:eastAsia="sl-SI"/>
                          </w:rPr>
                          <w:t xml:space="preserve">višini 3.448.743 EUR za enkratne stroške </w:t>
                        </w:r>
                        <w:r w:rsidRPr="00D505DB">
                          <w:rPr>
                            <w:rFonts w:cs="Arial"/>
                          </w:rPr>
                          <w:t>razvoja oziroma nadgradnjo informacijske podpore</w:t>
                        </w:r>
                        <w:r w:rsidRPr="00D505DB">
                          <w:rPr>
                            <w:rFonts w:cs="Arial"/>
                            <w:szCs w:val="20"/>
                            <w:lang w:eastAsia="sl-SI"/>
                          </w:rPr>
                          <w:t xml:space="preserve"> in v višini 141.800 EUR za ponavljajoče stroške.</w:t>
                        </w:r>
                      </w:p>
                      <w:p w:rsidR="00A06BFD" w:rsidRPr="00D505DB" w:rsidRDefault="00A06BFD" w:rsidP="00A06BFD">
                        <w:pPr>
                          <w:pStyle w:val="Pripombabesedilo"/>
                          <w:jc w:val="both"/>
                          <w:rPr>
                            <w:highlight w:val="yellow"/>
                          </w:rPr>
                        </w:pPr>
                      </w:p>
                      <w:p w:rsidR="00343402" w:rsidRPr="00D505DB" w:rsidRDefault="005913CD" w:rsidP="00781CA9">
                        <w:pPr>
                          <w:autoSpaceDE w:val="0"/>
                          <w:autoSpaceDN w:val="0"/>
                          <w:adjustRightInd w:val="0"/>
                          <w:rPr>
                            <w:rFonts w:ascii="ArialMT" w:hAnsi="ArialMT" w:cs="ArialMT"/>
                            <w:szCs w:val="20"/>
                          </w:rPr>
                        </w:pPr>
                        <w:r w:rsidRPr="00D505DB">
                          <w:rPr>
                            <w:rFonts w:cs="Arial"/>
                            <w:szCs w:val="20"/>
                          </w:rPr>
                          <w:t>Predlog</w:t>
                        </w:r>
                        <w:r w:rsidRPr="00D505DB">
                          <w:rPr>
                            <w:rFonts w:cs="Arial"/>
                            <w:szCs w:val="20"/>
                            <w:lang w:eastAsia="sl-SI"/>
                          </w:rPr>
                          <w:t xml:space="preserve"> zakona</w:t>
                        </w:r>
                        <w:r w:rsidR="00816CCB" w:rsidRPr="00D505DB">
                          <w:rPr>
                            <w:rFonts w:cs="Arial"/>
                            <w:color w:val="000000" w:themeColor="text1"/>
                            <w:szCs w:val="20"/>
                          </w:rPr>
                          <w:t xml:space="preserve"> ne bo povzročil finančnih posledic za druga javn</w:t>
                        </w:r>
                        <w:r w:rsidR="0015756C" w:rsidRPr="00D505DB">
                          <w:rPr>
                            <w:rFonts w:cs="Arial"/>
                            <w:color w:val="000000" w:themeColor="text1"/>
                            <w:szCs w:val="20"/>
                          </w:rPr>
                          <w:t xml:space="preserve">a </w:t>
                        </w:r>
                        <w:r w:rsidR="00816CCB" w:rsidRPr="00D505DB">
                          <w:rPr>
                            <w:rFonts w:cs="Arial"/>
                            <w:color w:val="000000" w:themeColor="text1"/>
                            <w:szCs w:val="20"/>
                          </w:rPr>
                          <w:t>finančna sredstva</w:t>
                        </w:r>
                        <w:r w:rsidR="00816CCB" w:rsidRPr="00D505DB">
                          <w:rPr>
                            <w:rFonts w:cs="Arial"/>
                            <w:color w:val="FF0000"/>
                            <w:szCs w:val="20"/>
                          </w:rPr>
                          <w:t>.</w:t>
                        </w:r>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t>4. NAVEDBA, DA SO SREDSTVA ZA IZVAJANJE ZAKONA V DRŽAVNEM PRORAČUNU ZAGOTOVLJENA, ČE PREDLOG ZAKONA PREDVIDEVA PORABO PRORAČUNSKIH SREDSTEV V OBDOBJU, ZA KATERO JE BIL DRŽAVNI PRORAČUN ŽE SPREJET</w:t>
                        </w:r>
                      </w:p>
                      <w:p w:rsidR="001A773B" w:rsidRPr="00D505DB" w:rsidRDefault="001A773B" w:rsidP="00D44C31">
                        <w:pPr>
                          <w:suppressAutoHyphens/>
                          <w:overflowPunct w:val="0"/>
                          <w:autoSpaceDE w:val="0"/>
                          <w:autoSpaceDN w:val="0"/>
                          <w:adjustRightInd w:val="0"/>
                          <w:jc w:val="both"/>
                          <w:textAlignment w:val="baseline"/>
                          <w:outlineLvl w:val="3"/>
                          <w:rPr>
                            <w:rFonts w:cs="Arial"/>
                            <w:b/>
                            <w:bCs/>
                            <w:szCs w:val="20"/>
                          </w:rPr>
                        </w:pPr>
                      </w:p>
                    </w:tc>
                  </w:tr>
                  <w:tr w:rsidR="00343402" w:rsidRPr="00D505DB" w:rsidTr="00A33180">
                    <w:tc>
                      <w:tcPr>
                        <w:tcW w:w="8714" w:type="dxa"/>
                      </w:tcPr>
                      <w:p w:rsidR="0062750C" w:rsidRPr="00D505DB" w:rsidRDefault="0062750C" w:rsidP="00D44C31">
                        <w:pPr>
                          <w:jc w:val="both"/>
                          <w:rPr>
                            <w:rFonts w:cs="Arial"/>
                            <w:szCs w:val="20"/>
                          </w:rPr>
                        </w:pPr>
                        <w:r w:rsidRPr="00D505DB">
                          <w:rPr>
                            <w:rFonts w:cs="Arial"/>
                            <w:szCs w:val="20"/>
                          </w:rPr>
                          <w:t>Sredstva za izvajanje zakona so zagotovljena v državnem proračunu v okviru finančnega načrta Finančne uprave Republike Slovenije.</w:t>
                        </w:r>
                      </w:p>
                    </w:tc>
                  </w:tr>
                  <w:tr w:rsidR="00343402" w:rsidRPr="00D505DB" w:rsidTr="00A33180">
                    <w:tc>
                      <w:tcPr>
                        <w:tcW w:w="8714" w:type="dxa"/>
                      </w:tcPr>
                      <w:p w:rsidR="001A773B"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t>5. PRIKAZ UREDITVE V DRUGIH PRAVNIH SISTEMIH IN PRILAGOJENOSTI PREDLAGANE UREDITVE PRAVU EVROPSKE UNIJE</w:t>
                        </w:r>
                      </w:p>
                      <w:p w:rsidR="001A773B" w:rsidRPr="00D505DB" w:rsidRDefault="001A773B" w:rsidP="00D44C31">
                        <w:pPr>
                          <w:suppressAutoHyphens/>
                          <w:overflowPunct w:val="0"/>
                          <w:autoSpaceDE w:val="0"/>
                          <w:autoSpaceDN w:val="0"/>
                          <w:adjustRightInd w:val="0"/>
                          <w:jc w:val="both"/>
                          <w:textAlignment w:val="baseline"/>
                          <w:outlineLvl w:val="3"/>
                          <w:rPr>
                            <w:rFonts w:cs="Arial"/>
                            <w:b/>
                            <w:bCs/>
                            <w:szCs w:val="20"/>
                          </w:rPr>
                        </w:pPr>
                      </w:p>
                    </w:tc>
                  </w:tr>
                  <w:tr w:rsidR="00343402" w:rsidRPr="00D505DB" w:rsidTr="00A33180">
                    <w:tc>
                      <w:tcPr>
                        <w:tcW w:w="8714" w:type="dxa"/>
                      </w:tcPr>
                      <w:p w:rsidR="009A2F6B" w:rsidRPr="00D505DB" w:rsidRDefault="009A2F6B" w:rsidP="000B5357">
                        <w:pPr>
                          <w:spacing w:after="200"/>
                          <w:jc w:val="both"/>
                          <w:rPr>
                            <w:rFonts w:cs="Arial"/>
                            <w:szCs w:val="20"/>
                          </w:rPr>
                        </w:pPr>
                        <w:r w:rsidRPr="00D505DB">
                          <w:rPr>
                            <w:rFonts w:cs="Arial"/>
                            <w:szCs w:val="20"/>
                          </w:rPr>
                          <w:t xml:space="preserve">Z izjemo četrtega dela Zakona o davčnem postopku, ki ureja mednarodno sodelovanje v davčnih zadevah, na ravni Evropske unije ni zavezujočih predpisov, ki bi državam članicam </w:t>
                        </w:r>
                        <w:r w:rsidR="002867B6" w:rsidRPr="00D505DB">
                          <w:rPr>
                            <w:rFonts w:cs="Arial"/>
                            <w:szCs w:val="20"/>
                          </w:rPr>
                          <w:t xml:space="preserve">EU </w:t>
                        </w:r>
                        <w:r w:rsidRPr="00D505DB">
                          <w:rPr>
                            <w:rFonts w:cs="Arial"/>
                            <w:szCs w:val="20"/>
                          </w:rPr>
                          <w:t xml:space="preserve">nalagali </w:t>
                        </w:r>
                        <w:r w:rsidR="00E44E81" w:rsidRPr="00D505DB">
                          <w:rPr>
                            <w:rFonts w:cs="Arial"/>
                            <w:szCs w:val="20"/>
                          </w:rPr>
                          <w:t>sprejetje</w:t>
                        </w:r>
                        <w:r w:rsidRPr="00D505DB">
                          <w:rPr>
                            <w:rFonts w:cs="Arial"/>
                            <w:szCs w:val="20"/>
                          </w:rPr>
                          <w:t xml:space="preserve"> določen</w:t>
                        </w:r>
                        <w:r w:rsidR="00E44E81" w:rsidRPr="00D505DB">
                          <w:rPr>
                            <w:rFonts w:cs="Arial"/>
                            <w:szCs w:val="20"/>
                          </w:rPr>
                          <w:t>e</w:t>
                        </w:r>
                        <w:r w:rsidRPr="00D505DB">
                          <w:rPr>
                            <w:rFonts w:cs="Arial"/>
                            <w:szCs w:val="20"/>
                          </w:rPr>
                          <w:t xml:space="preserve"> ureditv</w:t>
                        </w:r>
                        <w:r w:rsidR="00E44E81" w:rsidRPr="00D505DB">
                          <w:rPr>
                            <w:rFonts w:cs="Arial"/>
                            <w:szCs w:val="20"/>
                          </w:rPr>
                          <w:t>e</w:t>
                        </w:r>
                        <w:r w:rsidRPr="00D505DB">
                          <w:rPr>
                            <w:rFonts w:cs="Arial"/>
                            <w:szCs w:val="20"/>
                          </w:rPr>
                          <w:t xml:space="preserve"> na področju, ki ga obravnava Zakon o davčnem postopku. </w:t>
                        </w:r>
                      </w:p>
                      <w:p w:rsidR="001E0F12" w:rsidRPr="00D505DB" w:rsidRDefault="009A2F6B" w:rsidP="000B5357">
                        <w:pPr>
                          <w:spacing w:after="200"/>
                          <w:jc w:val="both"/>
                          <w:rPr>
                            <w:rFonts w:cs="Arial"/>
                            <w:szCs w:val="20"/>
                          </w:rPr>
                        </w:pPr>
                        <w:r w:rsidRPr="00D505DB">
                          <w:rPr>
                            <w:rFonts w:cs="Arial"/>
                            <w:szCs w:val="20"/>
                          </w:rPr>
                          <w:t>V delu zakona, ki ureja mednarodno sodelovanje v davčnih zadevah, je p</w:t>
                        </w:r>
                        <w:r w:rsidR="00861AF7" w:rsidRPr="00D505DB">
                          <w:rPr>
                            <w:rFonts w:cs="Arial"/>
                            <w:szCs w:val="20"/>
                          </w:rPr>
                          <w:t>redlog zakona usklajen s pravom E</w:t>
                        </w:r>
                        <w:r w:rsidRPr="00D505DB">
                          <w:rPr>
                            <w:rFonts w:cs="Arial"/>
                            <w:szCs w:val="20"/>
                          </w:rPr>
                          <w:t xml:space="preserve">vropske </w:t>
                        </w:r>
                        <w:r w:rsidR="00913CFC" w:rsidRPr="00D505DB">
                          <w:rPr>
                            <w:rFonts w:cs="Arial"/>
                            <w:szCs w:val="20"/>
                          </w:rPr>
                          <w:t>u</w:t>
                        </w:r>
                        <w:r w:rsidRPr="00D505DB">
                          <w:rPr>
                            <w:rFonts w:cs="Arial"/>
                            <w:szCs w:val="20"/>
                          </w:rPr>
                          <w:t>nije</w:t>
                        </w:r>
                        <w:r w:rsidR="00A05E4A" w:rsidRPr="00D505DB">
                          <w:rPr>
                            <w:rFonts w:cs="Arial"/>
                            <w:szCs w:val="20"/>
                          </w:rPr>
                          <w:t xml:space="preserve"> in drugimi mednarod</w:t>
                        </w:r>
                        <w:r w:rsidR="00C636CE" w:rsidRPr="00D505DB">
                          <w:rPr>
                            <w:rFonts w:cs="Arial"/>
                            <w:szCs w:val="20"/>
                          </w:rPr>
                          <w:t xml:space="preserve">no zavezujočimi </w:t>
                        </w:r>
                        <w:r w:rsidR="00A05E4A" w:rsidRPr="00D505DB">
                          <w:rPr>
                            <w:rFonts w:cs="Arial"/>
                            <w:szCs w:val="20"/>
                          </w:rPr>
                          <w:t>pravnimi akti</w:t>
                        </w:r>
                        <w:r w:rsidR="00C636CE" w:rsidRPr="00D505DB">
                          <w:rPr>
                            <w:rFonts w:cs="Arial"/>
                            <w:szCs w:val="20"/>
                          </w:rPr>
                          <w:t xml:space="preserve"> za Republiko Slovenijo</w:t>
                        </w:r>
                        <w:r w:rsidR="00861AF7" w:rsidRPr="00D505DB">
                          <w:rPr>
                            <w:rFonts w:cs="Arial"/>
                            <w:szCs w:val="20"/>
                          </w:rPr>
                          <w:t>.</w:t>
                        </w:r>
                      </w:p>
                      <w:p w:rsidR="00343402" w:rsidRPr="00D505DB" w:rsidRDefault="00343402" w:rsidP="000B5357">
                        <w:pPr>
                          <w:spacing w:after="200"/>
                          <w:jc w:val="both"/>
                          <w:rPr>
                            <w:rFonts w:cs="Arial"/>
                            <w:szCs w:val="20"/>
                          </w:rPr>
                        </w:pPr>
                        <w:r w:rsidRPr="00D505DB">
                          <w:rPr>
                            <w:rFonts w:cs="Arial"/>
                            <w:szCs w:val="20"/>
                          </w:rPr>
                          <w:t>Prikaz ureditve v drugih pravnih sistemih in pravu Evropske unije</w:t>
                        </w:r>
                      </w:p>
                      <w:p w:rsidR="00343402" w:rsidRPr="00D505DB" w:rsidRDefault="00343402" w:rsidP="000B5357">
                        <w:pPr>
                          <w:spacing w:after="200"/>
                          <w:jc w:val="both"/>
                          <w:rPr>
                            <w:rFonts w:cs="Arial"/>
                            <w:szCs w:val="20"/>
                          </w:rPr>
                        </w:pPr>
                        <w:r w:rsidRPr="00D505DB">
                          <w:rPr>
                            <w:rFonts w:cs="Arial"/>
                            <w:szCs w:val="20"/>
                          </w:rPr>
                          <w:t>Splošna ureditev</w:t>
                        </w:r>
                      </w:p>
                      <w:p w:rsidR="00343402" w:rsidRPr="00D505DB" w:rsidRDefault="00343402" w:rsidP="000B5357">
                        <w:pPr>
                          <w:spacing w:after="200"/>
                          <w:jc w:val="both"/>
                          <w:rPr>
                            <w:rFonts w:cs="Arial"/>
                            <w:szCs w:val="20"/>
                          </w:rPr>
                        </w:pPr>
                        <w:r w:rsidRPr="00D505DB">
                          <w:rPr>
                            <w:rFonts w:cs="Arial"/>
                            <w:szCs w:val="20"/>
                          </w:rPr>
                          <w:t>Avstrija</w:t>
                        </w:r>
                      </w:p>
                      <w:p w:rsidR="00343402" w:rsidRPr="00D505DB" w:rsidRDefault="00343402" w:rsidP="000B5357">
                        <w:pPr>
                          <w:jc w:val="both"/>
                          <w:rPr>
                            <w:rFonts w:cs="Arial"/>
                            <w:szCs w:val="20"/>
                          </w:rPr>
                        </w:pPr>
                        <w:r w:rsidRPr="00D505DB">
                          <w:rPr>
                            <w:rFonts w:cs="Arial"/>
                            <w:szCs w:val="20"/>
                          </w:rPr>
                          <w:lastRenderedPageBreak/>
                          <w:t>Davčni postopek v Republiki Avstriji ureja zvezni dajatveni red (</w:t>
                        </w:r>
                        <w:proofErr w:type="spellStart"/>
                        <w:r w:rsidRPr="00D505DB">
                          <w:rPr>
                            <w:rFonts w:cs="Arial"/>
                            <w:szCs w:val="20"/>
                          </w:rPr>
                          <w:t>Bundesabgabenordnung</w:t>
                        </w:r>
                        <w:proofErr w:type="spellEnd"/>
                        <w:r w:rsidRPr="00D505DB">
                          <w:rPr>
                            <w:rFonts w:cs="Arial"/>
                            <w:szCs w:val="20"/>
                          </w:rPr>
                          <w:t xml:space="preserve">), ki vsebuje splošne določbe, ki se nanašajo na obdavčitev, pravice </w:t>
                        </w:r>
                        <w:r w:rsidR="00E44E81" w:rsidRPr="00D505DB">
                          <w:rPr>
                            <w:rFonts w:cs="Arial"/>
                            <w:szCs w:val="20"/>
                          </w:rPr>
                          <w:t>in obveznosti</w:t>
                        </w:r>
                        <w:r w:rsidRPr="00D505DB">
                          <w:rPr>
                            <w:rFonts w:cs="Arial"/>
                            <w:szCs w:val="20"/>
                          </w:rPr>
                          <w:t xml:space="preserve"> zavezancev</w:t>
                        </w:r>
                        <w:r w:rsidR="00E44E81" w:rsidRPr="00D505DB">
                          <w:rPr>
                            <w:rFonts w:cs="Arial"/>
                            <w:szCs w:val="20"/>
                          </w:rPr>
                          <w:t xml:space="preserve"> ter</w:t>
                        </w:r>
                        <w:r w:rsidR="001A0B98" w:rsidRPr="00D505DB">
                          <w:rPr>
                            <w:rFonts w:cs="Arial"/>
                            <w:szCs w:val="20"/>
                          </w:rPr>
                          <w:t xml:space="preserve"> </w:t>
                        </w:r>
                        <w:r w:rsidRPr="00D505DB">
                          <w:rPr>
                            <w:rFonts w:cs="Arial"/>
                            <w:szCs w:val="20"/>
                          </w:rPr>
                          <w:t xml:space="preserve">kazenske določbe. Zakon vsebuje tudi določbe, ki se nanašajo na stranke, vloge, pristojnost, izločitev uradnih oseb, pisanja v postopku, vpogled v spise, vročanje, obliko odločitev </w:t>
                        </w:r>
                        <w:r w:rsidR="00BD607D" w:rsidRPr="00D505DB">
                          <w:rPr>
                            <w:rFonts w:cs="Arial"/>
                            <w:szCs w:val="20"/>
                          </w:rPr>
                          <w:t>in podobno</w:t>
                        </w:r>
                        <w:r w:rsidRPr="00D505DB">
                          <w:rPr>
                            <w:rFonts w:cs="Arial"/>
                            <w:szCs w:val="20"/>
                          </w:rPr>
                          <w:t xml:space="preserve">, saj ne </w:t>
                        </w:r>
                        <w:r w:rsidR="00595816" w:rsidRPr="00D505DB">
                          <w:rPr>
                            <w:rFonts w:cs="Arial"/>
                            <w:szCs w:val="20"/>
                          </w:rPr>
                          <w:t>predvideva subsidiarne uporabe z</w:t>
                        </w:r>
                        <w:r w:rsidRPr="00D505DB">
                          <w:rPr>
                            <w:rFonts w:cs="Arial"/>
                            <w:szCs w:val="20"/>
                          </w:rPr>
                          <w:t xml:space="preserve">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w:t>
                        </w:r>
                        <w:r w:rsidR="00834FFD" w:rsidRPr="00D505DB">
                          <w:rPr>
                            <w:rFonts w:cs="Arial"/>
                            <w:szCs w:val="20"/>
                          </w:rPr>
                          <w:t xml:space="preserve">in </w:t>
                        </w:r>
                        <w:r w:rsidRPr="00D505DB">
                          <w:rPr>
                            <w:rFonts w:cs="Arial"/>
                            <w:szCs w:val="20"/>
                          </w:rPr>
                          <w:t>vse akcesorne terjatve, ki nastanejo v davčnem postopku (zvišanja dajatev, obresti, stroški postopka in kazni).</w:t>
                        </w:r>
                      </w:p>
                      <w:p w:rsidR="00343402" w:rsidRPr="00D505DB" w:rsidRDefault="00343402" w:rsidP="000B5357">
                        <w:pPr>
                          <w:jc w:val="both"/>
                          <w:rPr>
                            <w:rFonts w:cs="Arial"/>
                            <w:szCs w:val="20"/>
                          </w:rPr>
                        </w:pPr>
                      </w:p>
                      <w:p w:rsidR="00343402" w:rsidRPr="00D505DB" w:rsidRDefault="00343402" w:rsidP="000B5357">
                        <w:pPr>
                          <w:jc w:val="both"/>
                          <w:rPr>
                            <w:rFonts w:cs="Arial"/>
                            <w:szCs w:val="20"/>
                          </w:rPr>
                        </w:pPr>
                        <w:r w:rsidRPr="00D505DB">
                          <w:rPr>
                            <w:rFonts w:cs="Arial"/>
                            <w:szCs w:val="20"/>
                          </w:rPr>
                          <w:t>Način pobiranja davkov</w:t>
                        </w:r>
                      </w:p>
                      <w:p w:rsidR="00F92D50" w:rsidRPr="00D505DB" w:rsidRDefault="00343402" w:rsidP="000B5357">
                        <w:pPr>
                          <w:jc w:val="both"/>
                          <w:rPr>
                            <w:rFonts w:cs="Arial"/>
                            <w:szCs w:val="20"/>
                          </w:rPr>
                        </w:pPr>
                        <w:r w:rsidRPr="00D505DB">
                          <w:rPr>
                            <w:rFonts w:cs="Arial"/>
                            <w:szCs w:val="20"/>
                          </w:rPr>
                          <w:t>Davčna obveznost nastane, ko so po zakonu o obdavčenju izpolnjeni pogoji za njen nastanek.</w:t>
                        </w:r>
                      </w:p>
                      <w:p w:rsidR="00F92D50" w:rsidRPr="00D505DB" w:rsidRDefault="00F92D50" w:rsidP="000B5357">
                        <w:pPr>
                          <w:jc w:val="both"/>
                          <w:rPr>
                            <w:rFonts w:cs="Arial"/>
                            <w:szCs w:val="20"/>
                          </w:rPr>
                        </w:pPr>
                      </w:p>
                      <w:p w:rsidR="00943372" w:rsidRPr="00D505DB" w:rsidRDefault="00F92D50" w:rsidP="000B5357">
                        <w:pPr>
                          <w:jc w:val="both"/>
                          <w:rPr>
                            <w:rFonts w:cs="Arial"/>
                            <w:szCs w:val="20"/>
                          </w:rPr>
                        </w:pPr>
                        <w:r w:rsidRPr="00D505DB">
                          <w:rPr>
                            <w:rFonts w:cs="Arial"/>
                            <w:szCs w:val="20"/>
                          </w:rPr>
                          <w:t>Pri obdavčitvi se uporabi materialno pravo, ki je veljalo v času obdavčljivega dogodka, za razliko od postopkovnih pravil, ki se uporabljajo za vsak obdavčljiv</w:t>
                        </w:r>
                        <w:r w:rsidR="00F4775E" w:rsidRPr="00D505DB">
                          <w:rPr>
                            <w:rFonts w:cs="Arial"/>
                            <w:szCs w:val="20"/>
                          </w:rPr>
                          <w:t>i</w:t>
                        </w:r>
                        <w:r w:rsidRPr="00D505DB">
                          <w:rPr>
                            <w:rFonts w:cs="Arial"/>
                            <w:szCs w:val="20"/>
                          </w:rPr>
                          <w:t xml:space="preserve"> dogodek, pod pogojem, da so v veljavi</w:t>
                        </w:r>
                        <w:r w:rsidR="00943372" w:rsidRPr="00D505DB">
                          <w:rPr>
                            <w:rFonts w:cs="Arial"/>
                            <w:szCs w:val="20"/>
                          </w:rPr>
                          <w:t xml:space="preserve"> v času, ko davčni organ odloča. V </w:t>
                        </w:r>
                        <w:r w:rsidR="003A5581" w:rsidRPr="00D505DB">
                          <w:rPr>
                            <w:rFonts w:cs="Arial"/>
                            <w:szCs w:val="20"/>
                          </w:rPr>
                          <w:t xml:space="preserve">tem </w:t>
                        </w:r>
                        <w:r w:rsidR="00943372" w:rsidRPr="00D505DB">
                          <w:rPr>
                            <w:rFonts w:cs="Arial"/>
                            <w:szCs w:val="20"/>
                          </w:rPr>
                          <w:t xml:space="preserve">primeru je čas nastanka obdavčljivega dogodka </w:t>
                        </w:r>
                        <w:r w:rsidR="003A5581" w:rsidRPr="00D505DB">
                          <w:rPr>
                            <w:rFonts w:cs="Arial"/>
                            <w:szCs w:val="20"/>
                          </w:rPr>
                          <w:t>nepomemben</w:t>
                        </w:r>
                        <w:r w:rsidR="00943372" w:rsidRPr="00D505DB">
                          <w:rPr>
                            <w:rFonts w:cs="Arial"/>
                            <w:szCs w:val="20"/>
                          </w:rPr>
                          <w:t xml:space="preserve">. Ob tem velja, da pravila o zastaranju </w:t>
                        </w:r>
                        <w:r w:rsidR="00FA1498" w:rsidRPr="00D505DB">
                          <w:rPr>
                            <w:rFonts w:cs="Arial"/>
                            <w:szCs w:val="20"/>
                          </w:rPr>
                          <w:t xml:space="preserve">veljajo </w:t>
                        </w:r>
                        <w:r w:rsidR="00943372" w:rsidRPr="00D505DB">
                          <w:rPr>
                            <w:rFonts w:cs="Arial"/>
                            <w:szCs w:val="20"/>
                          </w:rPr>
                          <w:t>kot procesna pravila. Potek roka ne vpliva na obstoj davčne obveznosti, temveč na možnost zahtevati izpolnitev davčne obveznosti.</w:t>
                        </w:r>
                      </w:p>
                      <w:p w:rsidR="00E10776" w:rsidRPr="00D505DB" w:rsidRDefault="00E10776" w:rsidP="000B5357">
                        <w:pPr>
                          <w:jc w:val="both"/>
                          <w:rPr>
                            <w:rFonts w:cs="Arial"/>
                            <w:szCs w:val="20"/>
                          </w:rPr>
                        </w:pPr>
                      </w:p>
                      <w:p w:rsidR="00343402" w:rsidRPr="00D505DB" w:rsidRDefault="00343402" w:rsidP="000B5357">
                        <w:pPr>
                          <w:jc w:val="both"/>
                          <w:rPr>
                            <w:rFonts w:cs="Arial"/>
                            <w:szCs w:val="20"/>
                          </w:rPr>
                        </w:pPr>
                        <w:r w:rsidRPr="00D505DB">
                          <w:rPr>
                            <w:rFonts w:cs="Arial"/>
                            <w:szCs w:val="20"/>
                          </w:rPr>
                          <w:t>Davčni zavezanec je opredeljen kot oseba, ki mora po davčnih predpisih plačati davek.</w:t>
                        </w:r>
                        <w:r w:rsidR="003E32AC" w:rsidRPr="00D505DB">
                          <w:rPr>
                            <w:rFonts w:cs="Arial"/>
                            <w:szCs w:val="20"/>
                          </w:rPr>
                          <w:t xml:space="preserve"> Zakonodajalec lahko davčno obveznost naloži tudi tretji osebi, vendar v skladu z razsodbami ustavnega sodišča le v primeru opravičljivih razlogov, to je, kadar je tretja oseba v kvalificiranem razmerju z davčnim zavezancem, ki je pravne ali </w:t>
                        </w:r>
                        <w:r w:rsidR="007C028F" w:rsidRPr="00D505DB">
                          <w:rPr>
                            <w:rFonts w:cs="Arial"/>
                            <w:szCs w:val="20"/>
                          </w:rPr>
                          <w:t xml:space="preserve">gospodarske </w:t>
                        </w:r>
                        <w:r w:rsidR="003E32AC" w:rsidRPr="00D505DB">
                          <w:rPr>
                            <w:rFonts w:cs="Arial"/>
                            <w:szCs w:val="20"/>
                          </w:rPr>
                          <w:t>narave (</w:t>
                        </w:r>
                        <w:r w:rsidR="00657148" w:rsidRPr="00D505DB">
                          <w:rPr>
                            <w:rFonts w:cs="Arial"/>
                            <w:szCs w:val="20"/>
                          </w:rPr>
                          <w:t>na primer</w:t>
                        </w:r>
                        <w:r w:rsidR="003E32AC" w:rsidRPr="00D505DB">
                          <w:rPr>
                            <w:rFonts w:cs="Arial"/>
                            <w:szCs w:val="20"/>
                          </w:rPr>
                          <w:t xml:space="preserve"> banke ali delodajalci). Glede teh v določenem obsegu obstaja tudi dolžnost sodelovanja in dajanja podatkov, vendar mora biti ta sorazmerna</w:t>
                        </w:r>
                        <w:r w:rsidR="006677ED" w:rsidRPr="00D505DB">
                          <w:rPr>
                            <w:rFonts w:cs="Arial"/>
                            <w:szCs w:val="20"/>
                          </w:rPr>
                          <w:t>.</w:t>
                        </w:r>
                      </w:p>
                      <w:p w:rsidR="004B7CDC" w:rsidRPr="00D505DB" w:rsidRDefault="004B7CDC" w:rsidP="000B5357">
                        <w:pPr>
                          <w:jc w:val="both"/>
                          <w:rPr>
                            <w:rFonts w:cs="Arial"/>
                            <w:szCs w:val="20"/>
                          </w:rPr>
                        </w:pPr>
                      </w:p>
                      <w:p w:rsidR="004B7CDC" w:rsidRPr="00D505DB" w:rsidRDefault="004B7CDC" w:rsidP="000B5357">
                        <w:pPr>
                          <w:jc w:val="both"/>
                          <w:rPr>
                            <w:rFonts w:cs="Arial"/>
                            <w:szCs w:val="20"/>
                          </w:rPr>
                        </w:pPr>
                        <w:r w:rsidRPr="00D505DB">
                          <w:rPr>
                            <w:rFonts w:cs="Arial"/>
                            <w:szCs w:val="20"/>
                          </w:rPr>
                          <w:t>Ker je davčno pravo del javnega prava, velja</w:t>
                        </w:r>
                        <w:r w:rsidR="00043355" w:rsidRPr="00D505DB">
                          <w:rPr>
                            <w:rFonts w:cs="Arial"/>
                            <w:szCs w:val="20"/>
                          </w:rPr>
                          <w:t>jo</w:t>
                        </w:r>
                        <w:r w:rsidRPr="00D505DB">
                          <w:rPr>
                            <w:rFonts w:cs="Arial"/>
                            <w:szCs w:val="20"/>
                          </w:rPr>
                          <w:t xml:space="preserve"> tudi na tem področju vsa ustavna načela, ki veljajo za javno pravo, zlasti ko to vpliva na lastninsko pravico, in sicer vladavina prava, delitev oblasti, pravica do zasebne lastnine, svobodna gospodarska pobuda, enakopravnost, zasebnost, varovanje podatkov, postopkovna pravila in načelo učinkovitosti. </w:t>
                        </w:r>
                      </w:p>
                      <w:p w:rsidR="00F70D48" w:rsidRPr="00D505DB" w:rsidRDefault="00F70D48" w:rsidP="000B5357">
                        <w:pPr>
                          <w:jc w:val="both"/>
                          <w:rPr>
                            <w:rFonts w:cs="Arial"/>
                            <w:szCs w:val="20"/>
                          </w:rPr>
                        </w:pPr>
                      </w:p>
                      <w:p w:rsidR="00343402" w:rsidRPr="00D505DB" w:rsidRDefault="00343402" w:rsidP="000B5357">
                        <w:pPr>
                          <w:spacing w:after="200"/>
                          <w:jc w:val="both"/>
                          <w:rPr>
                            <w:rFonts w:cs="Arial"/>
                            <w:szCs w:val="20"/>
                          </w:rPr>
                        </w:pPr>
                        <w:r w:rsidRPr="00D505DB">
                          <w:rPr>
                            <w:rFonts w:cs="Arial"/>
                            <w:szCs w:val="20"/>
                          </w:rPr>
                          <w:t>Nemčija</w:t>
                        </w:r>
                      </w:p>
                      <w:p w:rsidR="00343402" w:rsidRPr="00D505DB" w:rsidRDefault="00343402" w:rsidP="000B5357">
                        <w:pPr>
                          <w:jc w:val="both"/>
                          <w:rPr>
                            <w:rFonts w:cs="Arial"/>
                            <w:szCs w:val="20"/>
                          </w:rPr>
                        </w:pPr>
                        <w:r w:rsidRPr="00D505DB">
                          <w:rPr>
                            <w:rFonts w:cs="Arial"/>
                            <w:szCs w:val="20"/>
                          </w:rPr>
                          <w:t xml:space="preserve">V Zvezni republiki Nemčiji davčni postopek ureja </w:t>
                        </w:r>
                        <w:r w:rsidR="00657148" w:rsidRPr="00D505DB">
                          <w:rPr>
                            <w:rFonts w:cs="Arial"/>
                            <w:szCs w:val="20"/>
                          </w:rPr>
                          <w:t>n</w:t>
                        </w:r>
                        <w:r w:rsidR="00360D47" w:rsidRPr="00D505DB">
                          <w:rPr>
                            <w:rFonts w:cs="Arial"/>
                            <w:szCs w:val="20"/>
                          </w:rPr>
                          <w:t xml:space="preserve">emški fiskalni </w:t>
                        </w:r>
                        <w:r w:rsidRPr="00D505DB">
                          <w:rPr>
                            <w:rFonts w:cs="Arial"/>
                            <w:szCs w:val="20"/>
                          </w:rPr>
                          <w:t>zakon</w:t>
                        </w:r>
                        <w:r w:rsidR="00360D47" w:rsidRPr="00D505DB">
                          <w:rPr>
                            <w:rFonts w:cs="Arial"/>
                            <w:szCs w:val="20"/>
                          </w:rPr>
                          <w:t xml:space="preserve"> (</w:t>
                        </w:r>
                        <w:proofErr w:type="spellStart"/>
                        <w:r w:rsidR="00360D47" w:rsidRPr="00D505DB">
                          <w:rPr>
                            <w:rFonts w:cs="Arial"/>
                            <w:szCs w:val="20"/>
                          </w:rPr>
                          <w:t>Bundesabgabenordnung</w:t>
                        </w:r>
                        <w:proofErr w:type="spellEnd"/>
                        <w:r w:rsidR="00360D47" w:rsidRPr="00D505DB">
                          <w:rPr>
                            <w:rFonts w:cs="Arial"/>
                            <w:szCs w:val="20"/>
                          </w:rPr>
                          <w:t xml:space="preserve">, AO), ki se v splošnem uporablja za vse vrste </w:t>
                        </w:r>
                        <w:r w:rsidR="00C706F1" w:rsidRPr="00D505DB">
                          <w:rPr>
                            <w:rFonts w:cs="Arial"/>
                            <w:szCs w:val="20"/>
                          </w:rPr>
                          <w:t>davkov</w:t>
                        </w:r>
                        <w:r w:rsidR="00360D47" w:rsidRPr="00D505DB">
                          <w:rPr>
                            <w:rFonts w:cs="Arial"/>
                            <w:szCs w:val="20"/>
                          </w:rPr>
                          <w:t xml:space="preserve">, posamezna vprašanja pa so lahko urejena različno. Davčno procesno pravo </w:t>
                        </w:r>
                        <w:r w:rsidR="00657148" w:rsidRPr="00D505DB">
                          <w:rPr>
                            <w:rFonts w:cs="Arial"/>
                            <w:szCs w:val="20"/>
                          </w:rPr>
                          <w:t>po</w:t>
                        </w:r>
                        <w:r w:rsidR="00360D47" w:rsidRPr="00D505DB">
                          <w:rPr>
                            <w:rFonts w:cs="Arial"/>
                            <w:szCs w:val="20"/>
                          </w:rPr>
                          <w:t xml:space="preserve"> eni strani </w:t>
                        </w:r>
                        <w:r w:rsidR="00657148" w:rsidRPr="00D505DB">
                          <w:rPr>
                            <w:rFonts w:cs="Arial"/>
                            <w:szCs w:val="20"/>
                          </w:rPr>
                          <w:t>temelji</w:t>
                        </w:r>
                        <w:r w:rsidR="00CF4E7D" w:rsidRPr="00D505DB">
                          <w:rPr>
                            <w:rFonts w:cs="Arial"/>
                            <w:szCs w:val="20"/>
                          </w:rPr>
                          <w:t xml:space="preserve"> </w:t>
                        </w:r>
                        <w:r w:rsidR="00360D47" w:rsidRPr="00D505DB">
                          <w:rPr>
                            <w:rFonts w:cs="Arial"/>
                            <w:szCs w:val="20"/>
                          </w:rPr>
                          <w:t xml:space="preserve">na uresničevanju materialnega prava in </w:t>
                        </w:r>
                        <w:r w:rsidR="00657148" w:rsidRPr="00D505DB">
                          <w:rPr>
                            <w:rFonts w:cs="Arial"/>
                            <w:szCs w:val="20"/>
                          </w:rPr>
                          <w:t xml:space="preserve">po drugi strani na </w:t>
                        </w:r>
                        <w:r w:rsidR="00360D47" w:rsidRPr="00D505DB">
                          <w:rPr>
                            <w:rFonts w:cs="Arial"/>
                            <w:szCs w:val="20"/>
                          </w:rPr>
                          <w:t>zaščiti udeležencev v postopku.</w:t>
                        </w:r>
                      </w:p>
                      <w:p w:rsidR="00343402" w:rsidRPr="00D505DB" w:rsidRDefault="00343402" w:rsidP="000B5357">
                        <w:pPr>
                          <w:jc w:val="both"/>
                          <w:rPr>
                            <w:rFonts w:cs="Arial"/>
                            <w:szCs w:val="20"/>
                          </w:rPr>
                        </w:pPr>
                      </w:p>
                      <w:p w:rsidR="00343402" w:rsidRPr="00D505DB" w:rsidRDefault="00343402" w:rsidP="000B5357">
                        <w:pPr>
                          <w:jc w:val="both"/>
                          <w:rPr>
                            <w:rFonts w:cs="Arial"/>
                            <w:szCs w:val="20"/>
                          </w:rPr>
                        </w:pPr>
                        <w:r w:rsidRPr="00D505DB">
                          <w:rPr>
                            <w:rFonts w:cs="Arial"/>
                            <w:szCs w:val="20"/>
                          </w:rPr>
                          <w:t>Način pobiranja davkov</w:t>
                        </w:r>
                      </w:p>
                      <w:p w:rsidR="006677ED" w:rsidRPr="00D505DB" w:rsidRDefault="00343402" w:rsidP="000B5357">
                        <w:pPr>
                          <w:jc w:val="both"/>
                          <w:rPr>
                            <w:rFonts w:cs="Arial"/>
                            <w:szCs w:val="20"/>
                          </w:rPr>
                        </w:pPr>
                        <w:r w:rsidRPr="00D505DB">
                          <w:rPr>
                            <w:rFonts w:cs="Arial"/>
                            <w:szCs w:val="20"/>
                          </w:rPr>
                          <w:t xml:space="preserve">Davčni zavezanec je oseba, ki plača davčno obveznost. </w:t>
                        </w:r>
                      </w:p>
                      <w:p w:rsidR="006677ED" w:rsidRPr="00D505DB" w:rsidRDefault="006677ED" w:rsidP="000B5357">
                        <w:pPr>
                          <w:jc w:val="both"/>
                          <w:rPr>
                            <w:rFonts w:cs="Arial"/>
                            <w:szCs w:val="20"/>
                          </w:rPr>
                        </w:pPr>
                      </w:p>
                      <w:p w:rsidR="006677ED" w:rsidRPr="00D505DB" w:rsidRDefault="006677ED" w:rsidP="000B5357">
                        <w:pPr>
                          <w:jc w:val="both"/>
                          <w:rPr>
                            <w:rFonts w:cs="Arial"/>
                            <w:szCs w:val="20"/>
                          </w:rPr>
                        </w:pPr>
                        <w:r w:rsidRPr="00D505DB">
                          <w:rPr>
                            <w:rFonts w:cs="Arial"/>
                            <w:szCs w:val="20"/>
                          </w:rPr>
                          <w:t>Postopkovno pravo temelji na enotnem postopku z enotno odločitvijo</w:t>
                        </w:r>
                        <w:r w:rsidR="005A0A39" w:rsidRPr="00D505DB">
                          <w:rPr>
                            <w:rFonts w:cs="Arial"/>
                            <w:szCs w:val="20"/>
                          </w:rPr>
                          <w:t xml:space="preserve">, ki obsega določitev davka, ki ga zavezanec plača za določeno davčno obdobje. Davčna osnova je pri tem le del odločbe o obdavčenju. Obstaja pa tudi izjema </w:t>
                        </w:r>
                        <w:r w:rsidR="00657148" w:rsidRPr="00D505DB">
                          <w:rPr>
                            <w:rFonts w:cs="Arial"/>
                            <w:szCs w:val="20"/>
                          </w:rPr>
                          <w:t xml:space="preserve">od </w:t>
                        </w:r>
                        <w:r w:rsidR="005A0A39" w:rsidRPr="00D505DB">
                          <w:rPr>
                            <w:rFonts w:cs="Arial"/>
                            <w:szCs w:val="20"/>
                          </w:rPr>
                          <w:t xml:space="preserve">te enotnosti, kjer je upravni davčni postopek razdeljen </w:t>
                        </w:r>
                        <w:r w:rsidR="00CF4E7D" w:rsidRPr="00D505DB">
                          <w:rPr>
                            <w:rFonts w:cs="Arial"/>
                            <w:szCs w:val="20"/>
                          </w:rPr>
                          <w:t>tako</w:t>
                        </w:r>
                        <w:r w:rsidR="005A0A39" w:rsidRPr="00D505DB">
                          <w:rPr>
                            <w:rFonts w:cs="Arial"/>
                            <w:szCs w:val="20"/>
                          </w:rPr>
                          <w:t xml:space="preserve">, da so določene upravne odločitve ločene, kar </w:t>
                        </w:r>
                        <w:r w:rsidR="00657148" w:rsidRPr="00D505DB">
                          <w:rPr>
                            <w:rFonts w:cs="Arial"/>
                            <w:szCs w:val="20"/>
                          </w:rPr>
                          <w:t>pomeni, da gre</w:t>
                        </w:r>
                        <w:r w:rsidR="00CD7189" w:rsidRPr="00D505DB">
                          <w:rPr>
                            <w:rFonts w:cs="Arial"/>
                            <w:szCs w:val="20"/>
                          </w:rPr>
                          <w:t xml:space="preserve"> </w:t>
                        </w:r>
                        <w:r w:rsidR="005A0A39" w:rsidRPr="00D505DB">
                          <w:rPr>
                            <w:rFonts w:cs="Arial"/>
                            <w:szCs w:val="20"/>
                          </w:rPr>
                          <w:t>samostojn</w:t>
                        </w:r>
                        <w:r w:rsidR="00086E22" w:rsidRPr="00D505DB">
                          <w:rPr>
                            <w:rFonts w:cs="Arial"/>
                            <w:szCs w:val="20"/>
                          </w:rPr>
                          <w:t>o</w:t>
                        </w:r>
                        <w:r w:rsidR="005A0A39" w:rsidRPr="00D505DB">
                          <w:rPr>
                            <w:rFonts w:cs="Arial"/>
                            <w:szCs w:val="20"/>
                          </w:rPr>
                          <w:t xml:space="preserve"> upravn</w:t>
                        </w:r>
                        <w:r w:rsidR="00767684" w:rsidRPr="00D505DB">
                          <w:rPr>
                            <w:rFonts w:cs="Arial"/>
                            <w:szCs w:val="20"/>
                          </w:rPr>
                          <w:t>o</w:t>
                        </w:r>
                        <w:r w:rsidR="005A0A39" w:rsidRPr="00D505DB">
                          <w:rPr>
                            <w:rFonts w:cs="Arial"/>
                            <w:szCs w:val="20"/>
                          </w:rPr>
                          <w:t xml:space="preserve"> odločb</w:t>
                        </w:r>
                        <w:r w:rsidR="00767684" w:rsidRPr="00D505DB">
                          <w:rPr>
                            <w:rFonts w:cs="Arial"/>
                            <w:szCs w:val="20"/>
                          </w:rPr>
                          <w:t>o</w:t>
                        </w:r>
                        <w:r w:rsidR="005A0A39" w:rsidRPr="00D505DB">
                          <w:rPr>
                            <w:rFonts w:cs="Arial"/>
                            <w:szCs w:val="20"/>
                          </w:rPr>
                          <w:t xml:space="preserve"> (</w:t>
                        </w:r>
                        <w:r w:rsidR="00657148" w:rsidRPr="00D505DB">
                          <w:rPr>
                            <w:rFonts w:cs="Arial"/>
                            <w:szCs w:val="20"/>
                          </w:rPr>
                          <w:t>na primer</w:t>
                        </w:r>
                        <w:r w:rsidR="005A0A39" w:rsidRPr="00D505DB">
                          <w:rPr>
                            <w:rFonts w:cs="Arial"/>
                            <w:szCs w:val="20"/>
                          </w:rPr>
                          <w:t xml:space="preserve"> o delu davčne osnove), na katero je davčni organ vezan.</w:t>
                        </w:r>
                      </w:p>
                      <w:p w:rsidR="005A0A39" w:rsidRPr="00D505DB" w:rsidRDefault="005A0A39" w:rsidP="000B5357">
                        <w:pPr>
                          <w:jc w:val="both"/>
                          <w:rPr>
                            <w:rFonts w:cs="Arial"/>
                            <w:szCs w:val="20"/>
                          </w:rPr>
                        </w:pPr>
                      </w:p>
                      <w:p w:rsidR="004B7CDC" w:rsidRPr="00D505DB" w:rsidRDefault="005A0A39" w:rsidP="000B5357">
                        <w:pPr>
                          <w:jc w:val="both"/>
                          <w:rPr>
                            <w:rFonts w:cs="Arial"/>
                            <w:szCs w:val="20"/>
                          </w:rPr>
                        </w:pPr>
                        <w:r w:rsidRPr="00D505DB">
                          <w:rPr>
                            <w:rFonts w:cs="Arial"/>
                            <w:szCs w:val="20"/>
                          </w:rPr>
                          <w:t xml:space="preserve">Čeprav je upravni akt prevladujoča oblika odločanja, upravni postopek obsega tudi druge upravne aktivnosti, kot </w:t>
                        </w:r>
                        <w:r w:rsidR="00FA1498" w:rsidRPr="00D505DB">
                          <w:rPr>
                            <w:rFonts w:cs="Arial"/>
                            <w:szCs w:val="20"/>
                          </w:rPr>
                          <w:t xml:space="preserve">je na primer </w:t>
                        </w:r>
                        <w:r w:rsidRPr="00D505DB">
                          <w:rPr>
                            <w:rFonts w:cs="Arial"/>
                            <w:szCs w:val="20"/>
                          </w:rPr>
                          <w:t xml:space="preserve">čezmejna izmenjava podatkov. Če nemški davčni organ pošlje podatke tujim davčnim organom, gre pri tem za </w:t>
                        </w:r>
                        <w:r w:rsidR="00FE3E31" w:rsidRPr="00D505DB">
                          <w:rPr>
                            <w:rFonts w:cs="Arial"/>
                            <w:szCs w:val="20"/>
                          </w:rPr>
                          <w:t>navadno</w:t>
                        </w:r>
                        <w:r w:rsidRPr="00D505DB">
                          <w:rPr>
                            <w:rFonts w:cs="Arial"/>
                            <w:szCs w:val="20"/>
                          </w:rPr>
                          <w:t xml:space="preserve"> </w:t>
                        </w:r>
                        <w:r w:rsidR="00657148" w:rsidRPr="00D505DB">
                          <w:rPr>
                            <w:rFonts w:cs="Arial"/>
                            <w:szCs w:val="20"/>
                          </w:rPr>
                          <w:t>upravno</w:t>
                        </w:r>
                        <w:r w:rsidRPr="00D505DB">
                          <w:rPr>
                            <w:rFonts w:cs="Arial"/>
                            <w:szCs w:val="20"/>
                          </w:rPr>
                          <w:t xml:space="preserve"> dejanje, ne </w:t>
                        </w:r>
                        <w:r w:rsidR="00FE3E31" w:rsidRPr="00D505DB">
                          <w:rPr>
                            <w:rFonts w:cs="Arial"/>
                            <w:szCs w:val="20"/>
                          </w:rPr>
                          <w:t xml:space="preserve">pa </w:t>
                        </w:r>
                        <w:r w:rsidRPr="00D505DB">
                          <w:rPr>
                            <w:rFonts w:cs="Arial"/>
                            <w:szCs w:val="20"/>
                          </w:rPr>
                          <w:t>za upravni akt</w:t>
                        </w:r>
                        <w:r w:rsidR="00FE3E31" w:rsidRPr="00D505DB">
                          <w:rPr>
                            <w:rFonts w:cs="Arial"/>
                            <w:szCs w:val="20"/>
                          </w:rPr>
                          <w:t xml:space="preserve">, </w:t>
                        </w:r>
                        <w:r w:rsidR="00FA1498" w:rsidRPr="00D505DB">
                          <w:rPr>
                            <w:rFonts w:cs="Arial"/>
                            <w:szCs w:val="20"/>
                          </w:rPr>
                          <w:t xml:space="preserve">saj </w:t>
                        </w:r>
                        <w:r w:rsidR="00FE3E31" w:rsidRPr="00D505DB">
                          <w:rPr>
                            <w:rFonts w:cs="Arial"/>
                            <w:szCs w:val="20"/>
                          </w:rPr>
                          <w:t>ni ustanovljena nobena konkretna pravna obveznost, ki bi jo bilo treba izpolniti. Ne glede na to gre za upravni postopek</w:t>
                        </w:r>
                        <w:r w:rsidR="00657148" w:rsidRPr="00D505DB">
                          <w:rPr>
                            <w:rFonts w:cs="Arial"/>
                            <w:szCs w:val="20"/>
                          </w:rPr>
                          <w:t>, pri katerem</w:t>
                        </w:r>
                        <w:r w:rsidR="00FE3E31" w:rsidRPr="00D505DB">
                          <w:rPr>
                            <w:rFonts w:cs="Arial"/>
                            <w:szCs w:val="20"/>
                          </w:rPr>
                          <w:t xml:space="preserve"> se uporabi upravni postopkovn</w:t>
                        </w:r>
                        <w:r w:rsidR="00657148" w:rsidRPr="00D505DB">
                          <w:rPr>
                            <w:rFonts w:cs="Arial"/>
                            <w:szCs w:val="20"/>
                          </w:rPr>
                          <w:t>i</w:t>
                        </w:r>
                        <w:r w:rsidR="00555577" w:rsidRPr="00D505DB">
                          <w:rPr>
                            <w:rFonts w:cs="Arial"/>
                            <w:szCs w:val="20"/>
                          </w:rPr>
                          <w:t xml:space="preserve"> </w:t>
                        </w:r>
                        <w:r w:rsidR="00FE3E31" w:rsidRPr="00D505DB">
                          <w:rPr>
                            <w:rFonts w:cs="Arial"/>
                            <w:szCs w:val="20"/>
                          </w:rPr>
                          <w:t>pravni okvir.</w:t>
                        </w:r>
                      </w:p>
                      <w:p w:rsidR="004B7CDC" w:rsidRPr="00D505DB" w:rsidRDefault="004B7CDC" w:rsidP="000B5357">
                        <w:pPr>
                          <w:jc w:val="both"/>
                          <w:rPr>
                            <w:rFonts w:cs="Arial"/>
                            <w:szCs w:val="20"/>
                          </w:rPr>
                        </w:pPr>
                      </w:p>
                      <w:p w:rsidR="005A0A39" w:rsidRPr="00D505DB" w:rsidRDefault="004B7CDC" w:rsidP="000B5357">
                        <w:pPr>
                          <w:jc w:val="both"/>
                          <w:rPr>
                            <w:rFonts w:cs="Arial"/>
                            <w:szCs w:val="20"/>
                          </w:rPr>
                        </w:pPr>
                        <w:r w:rsidRPr="00D505DB">
                          <w:rPr>
                            <w:rFonts w:cs="Arial"/>
                            <w:szCs w:val="20"/>
                          </w:rPr>
                          <w:t xml:space="preserve">Načela davčnega postopka, ki izvirajo iz ustavnega prava, so zakonitost in enakost obdavčenja; načelo </w:t>
                        </w:r>
                        <w:r w:rsidR="00A724A6" w:rsidRPr="00D505DB">
                          <w:rPr>
                            <w:rFonts w:cs="Arial"/>
                            <w:szCs w:val="20"/>
                          </w:rPr>
                          <w:t>sorazmernosti</w:t>
                        </w:r>
                        <w:r w:rsidRPr="00D505DB">
                          <w:rPr>
                            <w:rFonts w:cs="Arial"/>
                            <w:szCs w:val="20"/>
                          </w:rPr>
                          <w:t>; varstvo temeljnih pravic z oblikovanjem postopkov, ki te zagotavljajo; varstvo upravičenih pričakovanj in varovanje podatkov.</w:t>
                        </w:r>
                      </w:p>
                      <w:p w:rsidR="00FE3E31" w:rsidRPr="00D505DB" w:rsidRDefault="00FE3E31" w:rsidP="000B5357">
                        <w:pPr>
                          <w:jc w:val="both"/>
                          <w:rPr>
                            <w:rFonts w:cs="Arial"/>
                            <w:szCs w:val="20"/>
                          </w:rPr>
                        </w:pPr>
                      </w:p>
                      <w:p w:rsidR="00343402" w:rsidRPr="00D505DB" w:rsidRDefault="00343402" w:rsidP="000B5357">
                        <w:pPr>
                          <w:jc w:val="both"/>
                          <w:rPr>
                            <w:rFonts w:cs="Arial"/>
                            <w:szCs w:val="20"/>
                          </w:rPr>
                        </w:pPr>
                        <w:r w:rsidRPr="00D505DB">
                          <w:rPr>
                            <w:rFonts w:cs="Arial"/>
                            <w:szCs w:val="20"/>
                          </w:rPr>
                          <w:t>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w:t>
                        </w:r>
                        <w:r w:rsidR="00FA1498" w:rsidRPr="00D505DB">
                          <w:rPr>
                            <w:rFonts w:cs="Arial"/>
                            <w:szCs w:val="20"/>
                          </w:rPr>
                          <w:t xml:space="preserve"> obstajati</w:t>
                        </w:r>
                        <w:r w:rsidRPr="00D505DB">
                          <w:rPr>
                            <w:rFonts w:cs="Arial"/>
                            <w:szCs w:val="20"/>
                          </w:rPr>
                          <w:t xml:space="preserve">, vendar le do višine premoženja zapustnika oziroma </w:t>
                        </w:r>
                        <w:r w:rsidRPr="00D505DB">
                          <w:rPr>
                            <w:rFonts w:cs="Arial"/>
                            <w:szCs w:val="20"/>
                          </w:rPr>
                          <w:lastRenderedPageBreak/>
                          <w:t>osebe, ki je prenehala</w:t>
                        </w:r>
                        <w:r w:rsidR="00FA1498" w:rsidRPr="00D505DB">
                          <w:rPr>
                            <w:rFonts w:cs="Arial"/>
                            <w:szCs w:val="20"/>
                          </w:rPr>
                          <w:t xml:space="preserve"> obstajati</w:t>
                        </w:r>
                        <w:r w:rsidRPr="00D505DB">
                          <w:rPr>
                            <w:rFonts w:cs="Arial"/>
                            <w:szCs w:val="20"/>
                          </w:rPr>
                          <w:t>. Davčni zavezanec mora davčnemu organu sporočiti vsako spremembo svojega statusa, ki je pomembna za obdavčenje.</w:t>
                        </w:r>
                      </w:p>
                      <w:p w:rsidR="00343402" w:rsidRPr="00D505DB" w:rsidRDefault="00343402" w:rsidP="000B5357">
                        <w:pPr>
                          <w:jc w:val="both"/>
                          <w:rPr>
                            <w:rFonts w:cs="Arial"/>
                            <w:szCs w:val="20"/>
                          </w:rPr>
                        </w:pPr>
                      </w:p>
                      <w:p w:rsidR="00343402" w:rsidRPr="00D505DB" w:rsidRDefault="00343402" w:rsidP="000B5357">
                        <w:pPr>
                          <w:jc w:val="both"/>
                          <w:rPr>
                            <w:rFonts w:cs="Arial"/>
                            <w:szCs w:val="20"/>
                          </w:rPr>
                        </w:pPr>
                        <w:r w:rsidRPr="00D505DB">
                          <w:rPr>
                            <w:rFonts w:cs="Arial"/>
                            <w:szCs w:val="20"/>
                          </w:rPr>
                          <w:t xml:space="preserve">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w:t>
                        </w:r>
                        <w:r w:rsidR="00A724A6" w:rsidRPr="00D505DB">
                          <w:rPr>
                            <w:rFonts w:cs="Arial"/>
                            <w:szCs w:val="20"/>
                          </w:rPr>
                          <w:t>natančne</w:t>
                        </w:r>
                        <w:r w:rsidRPr="00D505DB">
                          <w:rPr>
                            <w:rFonts w:cs="Arial"/>
                            <w:szCs w:val="20"/>
                          </w:rPr>
                          <w:t xml:space="preserve"> podatke, na podlagi katerih se predpisi lahko pravilno uporabljajo.</w:t>
                        </w:r>
                      </w:p>
                      <w:p w:rsidR="00343402" w:rsidRPr="00D505DB" w:rsidRDefault="00343402" w:rsidP="000B5357">
                        <w:pPr>
                          <w:jc w:val="both"/>
                          <w:rPr>
                            <w:rFonts w:cs="Arial"/>
                            <w:szCs w:val="20"/>
                          </w:rPr>
                        </w:pPr>
                      </w:p>
                      <w:p w:rsidR="00343402" w:rsidRPr="00D505DB" w:rsidRDefault="00343402" w:rsidP="000B5357">
                        <w:pPr>
                          <w:spacing w:after="200"/>
                          <w:jc w:val="both"/>
                          <w:rPr>
                            <w:rFonts w:cs="Arial"/>
                            <w:szCs w:val="20"/>
                          </w:rPr>
                        </w:pPr>
                        <w:r w:rsidRPr="00D505DB">
                          <w:rPr>
                            <w:rFonts w:cs="Arial"/>
                            <w:szCs w:val="20"/>
                          </w:rPr>
                          <w:t>Nizozemska</w:t>
                        </w:r>
                      </w:p>
                      <w:p w:rsidR="00343402" w:rsidRPr="00D505DB" w:rsidRDefault="00343402" w:rsidP="000B5357">
                        <w:pPr>
                          <w:jc w:val="both"/>
                          <w:rPr>
                            <w:rFonts w:cs="Arial"/>
                            <w:szCs w:val="20"/>
                          </w:rPr>
                        </w:pPr>
                        <w:r w:rsidRPr="00D505DB">
                          <w:rPr>
                            <w:rFonts w:cs="Arial"/>
                            <w:szCs w:val="20"/>
                          </w:rPr>
                          <w:t>V Kraljevini Nizozemski ureja davčni postopek splošni davčni zakon</w:t>
                        </w:r>
                        <w:r w:rsidR="00E6768D" w:rsidRPr="00D505DB">
                          <w:rPr>
                            <w:rFonts w:cs="Arial"/>
                            <w:szCs w:val="20"/>
                          </w:rPr>
                          <w:t xml:space="preserve"> (</w:t>
                        </w:r>
                        <w:proofErr w:type="spellStart"/>
                        <w:r w:rsidR="00E6768D" w:rsidRPr="00D505DB">
                          <w:rPr>
                            <w:rFonts w:cs="Arial"/>
                            <w:szCs w:val="20"/>
                          </w:rPr>
                          <w:t>Algemene</w:t>
                        </w:r>
                        <w:proofErr w:type="spellEnd"/>
                        <w:r w:rsidR="00E6768D" w:rsidRPr="00D505DB">
                          <w:rPr>
                            <w:rFonts w:cs="Arial"/>
                            <w:szCs w:val="20"/>
                          </w:rPr>
                          <w:t xml:space="preserve"> </w:t>
                        </w:r>
                        <w:proofErr w:type="spellStart"/>
                        <w:r w:rsidR="00E6768D" w:rsidRPr="00D505DB">
                          <w:rPr>
                            <w:rFonts w:cs="Arial"/>
                            <w:szCs w:val="20"/>
                          </w:rPr>
                          <w:t>inzake</w:t>
                        </w:r>
                        <w:proofErr w:type="spellEnd"/>
                        <w:r w:rsidR="00E6768D" w:rsidRPr="00D505DB">
                          <w:rPr>
                            <w:rFonts w:cs="Arial"/>
                            <w:szCs w:val="20"/>
                          </w:rPr>
                          <w:t xml:space="preserve"> </w:t>
                        </w:r>
                        <w:proofErr w:type="spellStart"/>
                        <w:r w:rsidR="00E6768D" w:rsidRPr="00D505DB">
                          <w:rPr>
                            <w:rFonts w:cs="Arial"/>
                            <w:szCs w:val="20"/>
                          </w:rPr>
                          <w:t>Rijkdbelastingen</w:t>
                        </w:r>
                        <w:proofErr w:type="spellEnd"/>
                        <w:r w:rsidR="00E6768D" w:rsidRPr="00D505DB">
                          <w:rPr>
                            <w:rFonts w:cs="Arial"/>
                            <w:szCs w:val="20"/>
                          </w:rPr>
                          <w:t xml:space="preserve">, General </w:t>
                        </w:r>
                        <w:proofErr w:type="spellStart"/>
                        <w:r w:rsidR="00E6768D" w:rsidRPr="00D505DB">
                          <w:rPr>
                            <w:rFonts w:cs="Arial"/>
                            <w:szCs w:val="20"/>
                          </w:rPr>
                          <w:t>Tax</w:t>
                        </w:r>
                        <w:proofErr w:type="spellEnd"/>
                        <w:r w:rsidR="00E6768D" w:rsidRPr="00D505DB">
                          <w:rPr>
                            <w:rFonts w:cs="Arial"/>
                            <w:szCs w:val="20"/>
                          </w:rPr>
                          <w:t xml:space="preserve"> </w:t>
                        </w:r>
                        <w:proofErr w:type="spellStart"/>
                        <w:r w:rsidR="00E6768D" w:rsidRPr="00D505DB">
                          <w:rPr>
                            <w:rFonts w:cs="Arial"/>
                            <w:szCs w:val="20"/>
                          </w:rPr>
                          <w:t>Law</w:t>
                        </w:r>
                        <w:proofErr w:type="spellEnd"/>
                        <w:r w:rsidR="00C706F1" w:rsidRPr="00D505DB">
                          <w:rPr>
                            <w:rFonts w:cs="Arial"/>
                            <w:szCs w:val="20"/>
                          </w:rPr>
                          <w:t xml:space="preserve"> </w:t>
                        </w:r>
                        <w:r w:rsidR="00FA1498" w:rsidRPr="00D505DB">
                          <w:rPr>
                            <w:rFonts w:cs="Arial"/>
                            <w:szCs w:val="20"/>
                          </w:rPr>
                          <w:t xml:space="preserve">– </w:t>
                        </w:r>
                        <w:r w:rsidR="00C706F1" w:rsidRPr="00D505DB">
                          <w:rPr>
                            <w:rFonts w:cs="Arial"/>
                            <w:szCs w:val="20"/>
                          </w:rPr>
                          <w:t>GTA</w:t>
                        </w:r>
                        <w:r w:rsidR="00E6768D" w:rsidRPr="00D505DB">
                          <w:rPr>
                            <w:rFonts w:cs="Arial"/>
                            <w:szCs w:val="20"/>
                          </w:rPr>
                          <w:t>)</w:t>
                        </w:r>
                        <w:r w:rsidRPr="00D505DB">
                          <w:rPr>
                            <w:rFonts w:cs="Arial"/>
                            <w:szCs w:val="20"/>
                          </w:rPr>
                          <w:t xml:space="preserve">, ki vsebuje splošne določbe glede obdavčitve, obveznosti sporočanja podatkov in kazenske določbe. </w:t>
                        </w:r>
                        <w:r w:rsidR="00E6768D" w:rsidRPr="00D505DB">
                          <w:rPr>
                            <w:rFonts w:cs="Arial"/>
                            <w:szCs w:val="20"/>
                          </w:rPr>
                          <w:t xml:space="preserve">Uporabljata se tudi </w:t>
                        </w:r>
                        <w:r w:rsidR="00A724A6" w:rsidRPr="00D505DB">
                          <w:rPr>
                            <w:rFonts w:cs="Arial"/>
                            <w:szCs w:val="20"/>
                          </w:rPr>
                          <w:t>z</w:t>
                        </w:r>
                        <w:r w:rsidR="00E6768D" w:rsidRPr="00D505DB">
                          <w:rPr>
                            <w:rFonts w:cs="Arial"/>
                            <w:szCs w:val="20"/>
                          </w:rPr>
                          <w:t>akon o pobiranju davkov (</w:t>
                        </w:r>
                        <w:proofErr w:type="spellStart"/>
                        <w:r w:rsidR="00E6768D" w:rsidRPr="00D505DB">
                          <w:rPr>
                            <w:rFonts w:cs="Arial"/>
                            <w:szCs w:val="20"/>
                          </w:rPr>
                          <w:t>Invorderindswet</w:t>
                        </w:r>
                        <w:proofErr w:type="spellEnd"/>
                        <w:r w:rsidR="00E6768D" w:rsidRPr="00D505DB">
                          <w:rPr>
                            <w:rFonts w:cs="Arial"/>
                            <w:szCs w:val="20"/>
                          </w:rPr>
                          <w:t xml:space="preserve">, </w:t>
                        </w:r>
                        <w:proofErr w:type="spellStart"/>
                        <w:r w:rsidR="00E6768D" w:rsidRPr="00D505DB">
                          <w:rPr>
                            <w:rFonts w:cs="Arial"/>
                            <w:szCs w:val="20"/>
                          </w:rPr>
                          <w:t>Tax</w:t>
                        </w:r>
                        <w:proofErr w:type="spellEnd"/>
                        <w:r w:rsidR="00E6768D" w:rsidRPr="00D505DB">
                          <w:rPr>
                            <w:rFonts w:cs="Arial"/>
                            <w:szCs w:val="20"/>
                          </w:rPr>
                          <w:t xml:space="preserve"> </w:t>
                        </w:r>
                        <w:proofErr w:type="spellStart"/>
                        <w:r w:rsidR="00E6768D" w:rsidRPr="00D505DB">
                          <w:rPr>
                            <w:rFonts w:cs="Arial"/>
                            <w:szCs w:val="20"/>
                          </w:rPr>
                          <w:t>Collection</w:t>
                        </w:r>
                        <w:proofErr w:type="spellEnd"/>
                        <w:r w:rsidR="00E6768D" w:rsidRPr="00D505DB">
                          <w:rPr>
                            <w:rFonts w:cs="Arial"/>
                            <w:szCs w:val="20"/>
                          </w:rPr>
                          <w:t xml:space="preserve"> </w:t>
                        </w:r>
                        <w:proofErr w:type="spellStart"/>
                        <w:r w:rsidR="00E6768D" w:rsidRPr="00D505DB">
                          <w:rPr>
                            <w:rFonts w:cs="Arial"/>
                            <w:szCs w:val="20"/>
                          </w:rPr>
                          <w:t>Act</w:t>
                        </w:r>
                        <w:proofErr w:type="spellEnd"/>
                        <w:r w:rsidR="00E6768D" w:rsidRPr="00D505DB">
                          <w:rPr>
                            <w:rFonts w:cs="Arial"/>
                            <w:szCs w:val="20"/>
                          </w:rPr>
                          <w:t>) in splošni upravni zakon (</w:t>
                        </w:r>
                        <w:proofErr w:type="spellStart"/>
                        <w:r w:rsidR="00E6768D" w:rsidRPr="00D505DB">
                          <w:rPr>
                            <w:rFonts w:cs="Arial"/>
                            <w:szCs w:val="20"/>
                          </w:rPr>
                          <w:t>Algemene</w:t>
                        </w:r>
                        <w:proofErr w:type="spellEnd"/>
                        <w:r w:rsidR="00E6768D" w:rsidRPr="00D505DB">
                          <w:rPr>
                            <w:rFonts w:cs="Arial"/>
                            <w:szCs w:val="20"/>
                          </w:rPr>
                          <w:t xml:space="preserve"> </w:t>
                        </w:r>
                        <w:proofErr w:type="spellStart"/>
                        <w:r w:rsidR="00E6768D" w:rsidRPr="00D505DB">
                          <w:rPr>
                            <w:rFonts w:cs="Arial"/>
                            <w:szCs w:val="20"/>
                          </w:rPr>
                          <w:t>Wet</w:t>
                        </w:r>
                        <w:proofErr w:type="spellEnd"/>
                        <w:r w:rsidR="00E6768D" w:rsidRPr="00D505DB">
                          <w:rPr>
                            <w:rFonts w:cs="Arial"/>
                            <w:szCs w:val="20"/>
                          </w:rPr>
                          <w:t xml:space="preserve"> </w:t>
                        </w:r>
                        <w:proofErr w:type="spellStart"/>
                        <w:r w:rsidR="00E6768D" w:rsidRPr="00D505DB">
                          <w:rPr>
                            <w:rFonts w:cs="Arial"/>
                            <w:szCs w:val="20"/>
                          </w:rPr>
                          <w:t>Bestuursrecht</w:t>
                        </w:r>
                        <w:proofErr w:type="spellEnd"/>
                        <w:r w:rsidR="00E6768D" w:rsidRPr="00D505DB">
                          <w:rPr>
                            <w:rFonts w:cs="Arial"/>
                            <w:szCs w:val="20"/>
                          </w:rPr>
                          <w:t xml:space="preserve">, General </w:t>
                        </w:r>
                        <w:proofErr w:type="spellStart"/>
                        <w:r w:rsidR="00E6768D" w:rsidRPr="00D505DB">
                          <w:rPr>
                            <w:rFonts w:cs="Arial"/>
                            <w:szCs w:val="20"/>
                          </w:rPr>
                          <w:t>Admnistative</w:t>
                        </w:r>
                        <w:proofErr w:type="spellEnd"/>
                        <w:r w:rsidR="00E6768D" w:rsidRPr="00D505DB">
                          <w:rPr>
                            <w:rFonts w:cs="Arial"/>
                            <w:szCs w:val="20"/>
                          </w:rPr>
                          <w:t xml:space="preserve"> </w:t>
                        </w:r>
                        <w:proofErr w:type="spellStart"/>
                        <w:r w:rsidR="00E6768D" w:rsidRPr="00D505DB">
                          <w:rPr>
                            <w:rFonts w:cs="Arial"/>
                            <w:szCs w:val="20"/>
                          </w:rPr>
                          <w:t>Law</w:t>
                        </w:r>
                        <w:proofErr w:type="spellEnd"/>
                        <w:r w:rsidR="00E6768D" w:rsidRPr="00D505DB">
                          <w:rPr>
                            <w:rFonts w:cs="Arial"/>
                            <w:szCs w:val="20"/>
                          </w:rPr>
                          <w:t xml:space="preserve"> </w:t>
                        </w:r>
                        <w:proofErr w:type="spellStart"/>
                        <w:r w:rsidR="00E6768D" w:rsidRPr="00D505DB">
                          <w:rPr>
                            <w:rFonts w:cs="Arial"/>
                            <w:szCs w:val="20"/>
                          </w:rPr>
                          <w:t>Act</w:t>
                        </w:r>
                        <w:proofErr w:type="spellEnd"/>
                        <w:r w:rsidR="00C706F1" w:rsidRPr="00D505DB">
                          <w:rPr>
                            <w:rFonts w:cs="Arial"/>
                            <w:szCs w:val="20"/>
                          </w:rPr>
                          <w:t xml:space="preserve"> </w:t>
                        </w:r>
                        <w:r w:rsidR="00FA1498" w:rsidRPr="00D505DB">
                          <w:rPr>
                            <w:rFonts w:cs="Arial"/>
                            <w:szCs w:val="20"/>
                          </w:rPr>
                          <w:t xml:space="preserve">– </w:t>
                        </w:r>
                        <w:r w:rsidR="00C706F1" w:rsidRPr="00D505DB">
                          <w:rPr>
                            <w:rFonts w:cs="Arial"/>
                            <w:szCs w:val="20"/>
                          </w:rPr>
                          <w:t>GALA</w:t>
                        </w:r>
                        <w:r w:rsidR="00E6768D" w:rsidRPr="00D505DB">
                          <w:rPr>
                            <w:rFonts w:cs="Arial"/>
                            <w:szCs w:val="20"/>
                          </w:rPr>
                          <w:t xml:space="preserve">). Prva dva sta specialna zakona, </w:t>
                        </w:r>
                        <w:r w:rsidR="00A724A6" w:rsidRPr="00D505DB">
                          <w:rPr>
                            <w:rFonts w:cs="Arial"/>
                            <w:szCs w:val="20"/>
                          </w:rPr>
                          <w:t>tretji</w:t>
                        </w:r>
                        <w:r w:rsidR="002B1644" w:rsidRPr="00D505DB">
                          <w:rPr>
                            <w:rFonts w:cs="Arial"/>
                            <w:szCs w:val="20"/>
                          </w:rPr>
                          <w:t xml:space="preserve"> </w:t>
                        </w:r>
                        <w:r w:rsidR="00E6768D" w:rsidRPr="00D505DB">
                          <w:rPr>
                            <w:rFonts w:cs="Arial"/>
                            <w:szCs w:val="20"/>
                          </w:rPr>
                          <w:t xml:space="preserve">je </w:t>
                        </w:r>
                        <w:proofErr w:type="spellStart"/>
                        <w:r w:rsidR="00E6768D" w:rsidRPr="00D505DB">
                          <w:rPr>
                            <w:rFonts w:cs="Arial"/>
                            <w:i/>
                            <w:szCs w:val="20"/>
                          </w:rPr>
                          <w:t>lex</w:t>
                        </w:r>
                        <w:proofErr w:type="spellEnd"/>
                        <w:r w:rsidR="00E6768D" w:rsidRPr="00D505DB">
                          <w:rPr>
                            <w:rFonts w:cs="Arial"/>
                            <w:i/>
                            <w:szCs w:val="20"/>
                          </w:rPr>
                          <w:t xml:space="preserve"> </w:t>
                        </w:r>
                        <w:proofErr w:type="spellStart"/>
                        <w:r w:rsidR="00E6768D" w:rsidRPr="00D505DB">
                          <w:rPr>
                            <w:rFonts w:cs="Arial"/>
                            <w:i/>
                            <w:szCs w:val="20"/>
                          </w:rPr>
                          <w:t>generalis</w:t>
                        </w:r>
                        <w:proofErr w:type="spellEnd"/>
                        <w:r w:rsidR="00E6768D" w:rsidRPr="00D505DB">
                          <w:rPr>
                            <w:rFonts w:cs="Arial"/>
                            <w:szCs w:val="20"/>
                          </w:rPr>
                          <w:t xml:space="preserve">. Glede zastaranja se uporabljata GALA in GTA, odvisno od vrste odločitve. Pravila o obrnjenem dokaznem bremenu so urejena v GTA. </w:t>
                        </w:r>
                        <w:r w:rsidRPr="00D505DB">
                          <w:rPr>
                            <w:rFonts w:cs="Arial"/>
                            <w:szCs w:val="20"/>
                          </w:rPr>
                          <w:t>Posebne določbe za posamezne davke določajo posebni zakoni. Državne davke zakon opredeljuje kot davke, ki jih pobira davčna uprava po pooblastilu vlade, ter vse uvozne in izvozne dajatve, ki jih določa carinski zakon.</w:t>
                        </w:r>
                      </w:p>
                      <w:p w:rsidR="00E0113E" w:rsidRPr="00D505DB" w:rsidRDefault="00E0113E" w:rsidP="000B5357">
                        <w:pPr>
                          <w:jc w:val="both"/>
                          <w:rPr>
                            <w:rFonts w:cs="Arial"/>
                            <w:szCs w:val="20"/>
                          </w:rPr>
                        </w:pPr>
                      </w:p>
                      <w:p w:rsidR="00343402" w:rsidRPr="00D505DB" w:rsidRDefault="00343402" w:rsidP="000B5357">
                        <w:pPr>
                          <w:jc w:val="both"/>
                          <w:rPr>
                            <w:rFonts w:cs="Arial"/>
                            <w:szCs w:val="20"/>
                          </w:rPr>
                        </w:pPr>
                        <w:r w:rsidRPr="00D505DB">
                          <w:rPr>
                            <w:rFonts w:cs="Arial"/>
                            <w:szCs w:val="20"/>
                          </w:rPr>
                          <w:t>Način pobiranja davkov</w:t>
                        </w:r>
                      </w:p>
                      <w:p w:rsidR="00343402" w:rsidRPr="00D505DB" w:rsidRDefault="00343402" w:rsidP="000B5357">
                        <w:pPr>
                          <w:jc w:val="both"/>
                          <w:rPr>
                            <w:rFonts w:cs="Arial"/>
                            <w:szCs w:val="20"/>
                          </w:rPr>
                        </w:pPr>
                        <w:r w:rsidRPr="00D505DB">
                          <w:rPr>
                            <w:rFonts w:cs="Arial"/>
                            <w:szCs w:val="20"/>
                          </w:rPr>
                          <w:t>Odločba, s katero inšpektor določi davek, mora biti vedno izdana v pisni obliki. Inšpektor izda odločbo na podlagi davčne napovedi, ki jo mora vložiti vsak, od katerega inšpektor tako zahteva. Rok za vložitev davčne napovedi ne sme biti krajši od enega meseca. Ob vložitvi davčnega obračuna mora vsak priložiti tudi dokumente oziroma druge dokaze, katerih vsebina vpliva na odmero davka.</w:t>
                        </w:r>
                      </w:p>
                      <w:p w:rsidR="00343402" w:rsidRPr="00D505DB" w:rsidRDefault="00343402" w:rsidP="000B5357">
                        <w:pPr>
                          <w:jc w:val="both"/>
                          <w:rPr>
                            <w:rFonts w:cs="Arial"/>
                            <w:szCs w:val="20"/>
                          </w:rPr>
                        </w:pPr>
                      </w:p>
                      <w:p w:rsidR="00343402" w:rsidRPr="00D505DB" w:rsidRDefault="00343402" w:rsidP="000B5357">
                        <w:pPr>
                          <w:jc w:val="both"/>
                          <w:rPr>
                            <w:rFonts w:cs="Arial"/>
                            <w:szCs w:val="20"/>
                          </w:rPr>
                        </w:pPr>
                        <w:r w:rsidRPr="00D505DB">
                          <w:rPr>
                            <w:rFonts w:cs="Arial"/>
                            <w:szCs w:val="20"/>
                          </w:rPr>
                          <w:t>Pri odmeri davka inšpektor ni vezan na davčni obračun in lahko odmeri davek tudi na podlagi ocene davčne osnove. Inšpektor lahko na prošnjo zavezancu podaljša rok, ki ga je postav</w:t>
                        </w:r>
                        <w:r w:rsidR="00901329" w:rsidRPr="00D505DB">
                          <w:rPr>
                            <w:rFonts w:cs="Arial"/>
                            <w:szCs w:val="20"/>
                          </w:rPr>
                          <w:t>il za vložitev davčne napovedi.</w:t>
                        </w:r>
                      </w:p>
                      <w:p w:rsidR="003F3F85" w:rsidRPr="00D505DB" w:rsidRDefault="003F3F85" w:rsidP="000B5357">
                        <w:pPr>
                          <w:jc w:val="both"/>
                          <w:rPr>
                            <w:rFonts w:cs="Arial"/>
                            <w:szCs w:val="20"/>
                          </w:rPr>
                        </w:pPr>
                      </w:p>
                      <w:p w:rsidR="00861AF7" w:rsidRPr="00D505DB" w:rsidRDefault="003F3F85" w:rsidP="00861AF7">
                        <w:pPr>
                          <w:jc w:val="both"/>
                          <w:rPr>
                            <w:rFonts w:cs="Arial"/>
                            <w:szCs w:val="20"/>
                          </w:rPr>
                        </w:pPr>
                        <w:r w:rsidRPr="00D505DB">
                          <w:rPr>
                            <w:rFonts w:cs="Arial"/>
                            <w:szCs w:val="20"/>
                          </w:rPr>
                          <w:t xml:space="preserve">Na </w:t>
                        </w:r>
                        <w:r w:rsidR="00CC2259" w:rsidRPr="00D505DB">
                          <w:rPr>
                            <w:rFonts w:cs="Arial"/>
                            <w:szCs w:val="20"/>
                          </w:rPr>
                          <w:t>N</w:t>
                        </w:r>
                        <w:r w:rsidRPr="00D505DB">
                          <w:rPr>
                            <w:rFonts w:cs="Arial"/>
                            <w:szCs w:val="20"/>
                          </w:rPr>
                          <w:t xml:space="preserve">izozemskem je sistem odmere davka ločen od sistema pobiranja davka. Pristojnost davčnega inšpektorja je tako ločena od pobiranja davka. </w:t>
                        </w:r>
                        <w:proofErr w:type="spellStart"/>
                        <w:r w:rsidRPr="00D505DB">
                          <w:rPr>
                            <w:rFonts w:cs="Arial"/>
                            <w:szCs w:val="20"/>
                          </w:rPr>
                          <w:t>Odmerna</w:t>
                        </w:r>
                        <w:proofErr w:type="spellEnd"/>
                        <w:r w:rsidRPr="00D505DB">
                          <w:rPr>
                            <w:rFonts w:cs="Arial"/>
                            <w:szCs w:val="20"/>
                          </w:rPr>
                          <w:t xml:space="preserve"> odločba se preda v nadaljnjo pristojno obravnavo, organ za pobiranje davkov pa to pošlje davčnemu dolžniku. </w:t>
                        </w:r>
                        <w:r w:rsidR="00C706F1" w:rsidRPr="00D505DB">
                          <w:rPr>
                            <w:rFonts w:cs="Arial"/>
                            <w:szCs w:val="20"/>
                          </w:rPr>
                          <w:t>Zakon o pobiranju davkov (</w:t>
                        </w:r>
                        <w:proofErr w:type="spellStart"/>
                        <w:r w:rsidR="00C706F1" w:rsidRPr="00D505DB">
                          <w:rPr>
                            <w:rFonts w:cs="Arial"/>
                            <w:szCs w:val="20"/>
                          </w:rPr>
                          <w:t>Tax</w:t>
                        </w:r>
                        <w:proofErr w:type="spellEnd"/>
                        <w:r w:rsidR="00C706F1" w:rsidRPr="00D505DB">
                          <w:rPr>
                            <w:rFonts w:cs="Arial"/>
                            <w:szCs w:val="20"/>
                          </w:rPr>
                          <w:t xml:space="preserve"> </w:t>
                        </w:r>
                        <w:proofErr w:type="spellStart"/>
                        <w:r w:rsidR="00C706F1" w:rsidRPr="00D505DB">
                          <w:rPr>
                            <w:rFonts w:cs="Arial"/>
                            <w:szCs w:val="20"/>
                          </w:rPr>
                          <w:t>Collection</w:t>
                        </w:r>
                        <w:proofErr w:type="spellEnd"/>
                        <w:r w:rsidR="00C706F1" w:rsidRPr="00D505DB">
                          <w:rPr>
                            <w:rFonts w:cs="Arial"/>
                            <w:szCs w:val="20"/>
                          </w:rPr>
                          <w:t xml:space="preserve"> </w:t>
                        </w:r>
                        <w:proofErr w:type="spellStart"/>
                        <w:r w:rsidR="00C706F1" w:rsidRPr="00D505DB">
                          <w:rPr>
                            <w:rFonts w:cs="Arial"/>
                            <w:szCs w:val="20"/>
                          </w:rPr>
                          <w:t>Act</w:t>
                        </w:r>
                        <w:proofErr w:type="spellEnd"/>
                        <w:r w:rsidR="00C706F1" w:rsidRPr="00D505DB">
                          <w:rPr>
                            <w:rFonts w:cs="Arial"/>
                            <w:szCs w:val="20"/>
                          </w:rPr>
                          <w:t xml:space="preserve"> </w:t>
                        </w:r>
                        <w:r w:rsidR="006E691D" w:rsidRPr="00D505DB">
                          <w:rPr>
                            <w:rFonts w:cs="Arial"/>
                            <w:szCs w:val="20"/>
                          </w:rPr>
                          <w:t xml:space="preserve">– </w:t>
                        </w:r>
                        <w:r w:rsidRPr="00D505DB">
                          <w:rPr>
                            <w:rFonts w:cs="Arial"/>
                            <w:szCs w:val="20"/>
                          </w:rPr>
                          <w:t>TCA</w:t>
                        </w:r>
                        <w:r w:rsidR="00C706F1" w:rsidRPr="00D505DB">
                          <w:rPr>
                            <w:rFonts w:cs="Arial"/>
                            <w:szCs w:val="20"/>
                          </w:rPr>
                          <w:t>)</w:t>
                        </w:r>
                        <w:r w:rsidRPr="00D505DB">
                          <w:rPr>
                            <w:rFonts w:cs="Arial"/>
                            <w:szCs w:val="20"/>
                          </w:rPr>
                          <w:t xml:space="preserve"> vsebuje obsežne določbe glede pristojnosti organa za pobiranje davkov</w:t>
                        </w:r>
                        <w:r w:rsidR="00292C22" w:rsidRPr="00D505DB">
                          <w:rPr>
                            <w:rFonts w:cs="Arial"/>
                            <w:szCs w:val="20"/>
                          </w:rPr>
                          <w:t>;</w:t>
                        </w:r>
                        <w:r w:rsidRPr="00D505DB">
                          <w:rPr>
                            <w:rFonts w:cs="Arial"/>
                            <w:szCs w:val="20"/>
                          </w:rPr>
                          <w:t xml:space="preserve"> daje</w:t>
                        </w:r>
                        <w:r w:rsidR="00292C22" w:rsidRPr="00D505DB">
                          <w:rPr>
                            <w:rFonts w:cs="Arial"/>
                            <w:szCs w:val="20"/>
                          </w:rPr>
                          <w:t xml:space="preserve"> mu</w:t>
                        </w:r>
                        <w:r w:rsidRPr="00D505DB">
                          <w:rPr>
                            <w:rFonts w:cs="Arial"/>
                            <w:szCs w:val="20"/>
                          </w:rPr>
                          <w:t xml:space="preserve"> številne možnosti prisilnih ukrepov za pobiranje davkov, </w:t>
                        </w:r>
                        <w:r w:rsidR="00E32036" w:rsidRPr="00D505DB">
                          <w:rPr>
                            <w:rFonts w:cs="Arial"/>
                            <w:szCs w:val="20"/>
                          </w:rPr>
                          <w:t>med njimi tudi zapor za največ eno leto, ne glede na višino dolga.</w:t>
                        </w:r>
                        <w:r w:rsidRPr="00D505DB">
                          <w:rPr>
                            <w:rFonts w:cs="Arial"/>
                            <w:szCs w:val="20"/>
                          </w:rPr>
                          <w:t xml:space="preserve"> </w:t>
                        </w:r>
                      </w:p>
                      <w:p w:rsidR="00E0113E" w:rsidRPr="00D505DB" w:rsidRDefault="0030547B" w:rsidP="00582508">
                        <w:pPr>
                          <w:suppressAutoHyphens/>
                          <w:overflowPunct w:val="0"/>
                          <w:autoSpaceDE w:val="0"/>
                          <w:autoSpaceDN w:val="0"/>
                          <w:adjustRightInd w:val="0"/>
                          <w:spacing w:before="280" w:after="60"/>
                          <w:jc w:val="both"/>
                          <w:textAlignment w:val="baseline"/>
                          <w:outlineLvl w:val="3"/>
                          <w:rPr>
                            <w:rFonts w:cs="Arial"/>
                            <w:szCs w:val="20"/>
                            <w:lang w:eastAsia="sl-SI"/>
                          </w:rPr>
                        </w:pPr>
                        <w:bookmarkStart w:id="12" w:name="_Hlk207010540"/>
                        <w:r w:rsidRPr="00D505DB">
                          <w:rPr>
                            <w:rFonts w:cs="Arial"/>
                            <w:szCs w:val="20"/>
                            <w:lang w:eastAsia="sl-SI"/>
                          </w:rPr>
                          <w:t xml:space="preserve">S predlaganim zakonom se </w:t>
                        </w:r>
                        <w:r w:rsidR="000A32F0" w:rsidRPr="00D505DB">
                          <w:rPr>
                            <w:rFonts w:cs="Arial"/>
                            <w:szCs w:val="20"/>
                            <w:lang w:eastAsia="sl-SI"/>
                          </w:rPr>
                          <w:t xml:space="preserve">v </w:t>
                        </w:r>
                        <w:r w:rsidRPr="00D505DB">
                          <w:rPr>
                            <w:rFonts w:cs="Arial"/>
                            <w:szCs w:val="20"/>
                            <w:lang w:eastAsia="sl-SI"/>
                          </w:rPr>
                          <w:t xml:space="preserve">Zakon o davčnem postopku </w:t>
                        </w:r>
                        <w:r w:rsidR="000A32F0" w:rsidRPr="00D505DB">
                          <w:rPr>
                            <w:rFonts w:cs="Arial"/>
                            <w:szCs w:val="20"/>
                            <w:lang w:eastAsia="sl-SI"/>
                          </w:rPr>
                          <w:t>v celoti vsebinsko prenašata</w:t>
                        </w:r>
                        <w:r w:rsidR="00582508" w:rsidRPr="00D505DB">
                          <w:rPr>
                            <w:rFonts w:cs="Arial"/>
                            <w:szCs w:val="20"/>
                            <w:lang w:eastAsia="sl-SI"/>
                          </w:rPr>
                          <w:t xml:space="preserve"> </w:t>
                        </w:r>
                        <w:r w:rsidR="00E0113E" w:rsidRPr="00D505DB">
                          <w:rPr>
                            <w:rFonts w:cs="Arial"/>
                            <w:szCs w:val="20"/>
                            <w:lang w:eastAsia="sl-SI"/>
                          </w:rPr>
                          <w:t xml:space="preserve">Direktiva 2023/2226/EU in Direktiva </w:t>
                        </w:r>
                        <w:r w:rsidR="00E0113E" w:rsidRPr="00D505DB">
                          <w:rPr>
                            <w:rFonts w:cs="Arial"/>
                            <w:szCs w:val="20"/>
                          </w:rPr>
                          <w:t>2025/872/EU.</w:t>
                        </w:r>
                        <w:r w:rsidR="00E0113E" w:rsidRPr="00D505DB">
                          <w:rPr>
                            <w:rFonts w:cs="Arial"/>
                            <w:szCs w:val="20"/>
                            <w:lang w:eastAsia="sl-SI"/>
                          </w:rPr>
                          <w:t xml:space="preserve"> </w:t>
                        </w:r>
                      </w:p>
                      <w:bookmarkEnd w:id="12"/>
                      <w:p w:rsidR="00E0113E" w:rsidRPr="00D505DB" w:rsidRDefault="00E0113E" w:rsidP="00861AF7">
                        <w:pPr>
                          <w:jc w:val="both"/>
                          <w:rPr>
                            <w:rFonts w:cs="Arial"/>
                            <w:szCs w:val="20"/>
                            <w:lang w:eastAsia="sl-SI"/>
                          </w:rPr>
                        </w:pPr>
                      </w:p>
                      <w:p w:rsidR="00861AF7" w:rsidRPr="00D505DB" w:rsidRDefault="00E0113E" w:rsidP="00861AF7">
                        <w:pPr>
                          <w:jc w:val="both"/>
                          <w:rPr>
                            <w:rFonts w:cs="Arial"/>
                            <w:szCs w:val="20"/>
                          </w:rPr>
                        </w:pPr>
                        <w:r w:rsidRPr="00D505DB">
                          <w:rPr>
                            <w:rFonts w:cs="Arial"/>
                            <w:szCs w:val="20"/>
                            <w:lang w:eastAsia="sl-SI"/>
                          </w:rPr>
                          <w:t xml:space="preserve">To sta osma in deveta sprememba direktive o upravnem sodelovanju, ki </w:t>
                        </w:r>
                        <w:r w:rsidRPr="00D505DB">
                          <w:rPr>
                            <w:rFonts w:cs="Arial"/>
                            <w:szCs w:val="20"/>
                          </w:rPr>
                          <w:t xml:space="preserve">v zakonodaji EU določata nove obveznosti </w:t>
                        </w:r>
                        <w:r w:rsidR="0074442E" w:rsidRPr="00D505DB">
                          <w:rPr>
                            <w:rFonts w:cs="Arial"/>
                            <w:szCs w:val="20"/>
                          </w:rPr>
                          <w:t>v zvezi s poročanjem i</w:t>
                        </w:r>
                        <w:r w:rsidRPr="00D505DB">
                          <w:rPr>
                            <w:rFonts w:cs="Arial"/>
                            <w:szCs w:val="20"/>
                            <w:lang w:eastAsia="sl-SI"/>
                          </w:rPr>
                          <w:t xml:space="preserve">n avtomatično izmenjavo informacij o </w:t>
                        </w:r>
                        <w:proofErr w:type="spellStart"/>
                        <w:r w:rsidRPr="00D505DB">
                          <w:rPr>
                            <w:rFonts w:cs="Arial"/>
                            <w:szCs w:val="20"/>
                            <w:lang w:eastAsia="sl-SI"/>
                          </w:rPr>
                          <w:t>kriptosredstvih</w:t>
                        </w:r>
                        <w:proofErr w:type="spellEnd"/>
                        <w:r w:rsidRPr="00D505DB">
                          <w:rPr>
                            <w:rFonts w:cs="Arial"/>
                            <w:szCs w:val="20"/>
                            <w:lang w:eastAsia="sl-SI"/>
                          </w:rPr>
                          <w:t>,</w:t>
                        </w:r>
                        <w:r w:rsidR="00FE3754" w:rsidRPr="00D505DB">
                          <w:rPr>
                            <w:rFonts w:cs="Arial"/>
                            <w:szCs w:val="20"/>
                            <w:lang w:eastAsia="sl-SI"/>
                          </w:rPr>
                          <w:t xml:space="preserve"> </w:t>
                        </w:r>
                        <w:r w:rsidRPr="00D505DB">
                          <w:rPr>
                            <w:rFonts w:cs="Arial"/>
                            <w:szCs w:val="20"/>
                            <w:lang w:eastAsia="sl-SI"/>
                          </w:rPr>
                          <w:t xml:space="preserve">vnaprejšnjih davčnih stališčih za premožne posameznike </w:t>
                        </w:r>
                        <w:r w:rsidR="0074442E" w:rsidRPr="00D505DB">
                          <w:rPr>
                            <w:rFonts w:cs="Arial"/>
                            <w:szCs w:val="20"/>
                            <w:lang w:eastAsia="sl-SI"/>
                          </w:rPr>
                          <w:t xml:space="preserve">ter </w:t>
                        </w:r>
                        <w:r w:rsidRPr="00D505DB">
                          <w:rPr>
                            <w:rFonts w:cs="Arial"/>
                            <w:szCs w:val="20"/>
                            <w:lang w:eastAsia="sl-SI"/>
                          </w:rPr>
                          <w:t xml:space="preserve">o </w:t>
                        </w:r>
                        <w:proofErr w:type="spellStart"/>
                        <w:r w:rsidRPr="00D505DB">
                          <w:rPr>
                            <w:rFonts w:cs="Arial"/>
                            <w:szCs w:val="20"/>
                            <w:lang w:eastAsia="sl-SI"/>
                          </w:rPr>
                          <w:t>neskrbniških</w:t>
                        </w:r>
                        <w:proofErr w:type="spellEnd"/>
                        <w:r w:rsidRPr="00D505DB">
                          <w:rPr>
                            <w:rFonts w:cs="Arial"/>
                            <w:szCs w:val="20"/>
                            <w:lang w:eastAsia="sl-SI"/>
                          </w:rPr>
                          <w:t xml:space="preserve"> dividendah in podobnih dohodkih med državami članicami</w:t>
                        </w:r>
                        <w:r w:rsidR="0074442E" w:rsidRPr="00D505DB">
                          <w:rPr>
                            <w:rFonts w:cs="Arial"/>
                            <w:szCs w:val="20"/>
                            <w:lang w:eastAsia="sl-SI"/>
                          </w:rPr>
                          <w:t xml:space="preserve">, in </w:t>
                        </w:r>
                        <w:r w:rsidRPr="00D505DB">
                          <w:rPr>
                            <w:rFonts w:cs="Arial"/>
                            <w:szCs w:val="20"/>
                          </w:rPr>
                          <w:t>davčne preglednosti mednarodnih skupin podjetij, ki temeljijo na svetovnih pravilih OECD in G20 proti zmanjševanju davčne osnove in preusmerjanju dobička (BEPS).</w:t>
                        </w:r>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lastRenderedPageBreak/>
                          <w:t>6. PRESOJA POSLEDIC, KI JIH BO IMEL SPREJEM ZAKONA</w:t>
                        </w:r>
                      </w:p>
                      <w:p w:rsidR="00AA1182" w:rsidRPr="00D505DB" w:rsidRDefault="00AA1182" w:rsidP="00AA1182">
                        <w:pPr>
                          <w:jc w:val="both"/>
                          <w:rPr>
                            <w:rFonts w:cs="Arial"/>
                            <w:b/>
                            <w:bCs/>
                            <w:szCs w:val="20"/>
                          </w:rPr>
                        </w:pPr>
                      </w:p>
                    </w:tc>
                  </w:tr>
                  <w:tr w:rsidR="00343402" w:rsidRPr="00D505DB" w:rsidTr="00A33180">
                    <w:tc>
                      <w:tcPr>
                        <w:tcW w:w="8714" w:type="dxa"/>
                      </w:tcPr>
                      <w:p w:rsidR="00343402" w:rsidRPr="00D505DB" w:rsidRDefault="00343402" w:rsidP="00D44C31">
                        <w:pPr>
                          <w:suppressAutoHyphens/>
                          <w:overflowPunct w:val="0"/>
                          <w:autoSpaceDE w:val="0"/>
                          <w:autoSpaceDN w:val="0"/>
                          <w:adjustRightInd w:val="0"/>
                          <w:jc w:val="both"/>
                          <w:textAlignment w:val="baseline"/>
                          <w:outlineLvl w:val="3"/>
                          <w:rPr>
                            <w:rFonts w:cs="Arial"/>
                            <w:b/>
                            <w:bCs/>
                            <w:szCs w:val="20"/>
                          </w:rPr>
                        </w:pPr>
                        <w:r w:rsidRPr="00D505DB">
                          <w:rPr>
                            <w:rFonts w:cs="Arial"/>
                            <w:b/>
                            <w:bCs/>
                            <w:szCs w:val="20"/>
                          </w:rPr>
                          <w:t>6.1 Presoja administrativnih posledic</w:t>
                        </w:r>
                        <w:r w:rsidR="006E691D" w:rsidRPr="00D505DB">
                          <w:rPr>
                            <w:rFonts w:cs="Arial"/>
                            <w:b/>
                            <w:bCs/>
                            <w:szCs w:val="20"/>
                          </w:rPr>
                          <w:t>:</w:t>
                        </w:r>
                        <w:r w:rsidRPr="00D505DB">
                          <w:rPr>
                            <w:rFonts w:cs="Arial"/>
                            <w:b/>
                            <w:bCs/>
                            <w:szCs w:val="20"/>
                          </w:rPr>
                          <w:t xml:space="preserve"> </w:t>
                        </w:r>
                      </w:p>
                      <w:p w:rsidR="00AA1182" w:rsidRPr="00D505DB" w:rsidRDefault="00AA1182" w:rsidP="00D44C31">
                        <w:pPr>
                          <w:suppressAutoHyphens/>
                          <w:overflowPunct w:val="0"/>
                          <w:autoSpaceDE w:val="0"/>
                          <w:autoSpaceDN w:val="0"/>
                          <w:adjustRightInd w:val="0"/>
                          <w:jc w:val="both"/>
                          <w:textAlignment w:val="baseline"/>
                          <w:outlineLvl w:val="3"/>
                          <w:rPr>
                            <w:rFonts w:cs="Arial"/>
                            <w:b/>
                            <w:bCs/>
                            <w:szCs w:val="20"/>
                          </w:rPr>
                        </w:pPr>
                      </w:p>
                      <w:p w:rsidR="00343402" w:rsidRPr="00D505DB" w:rsidRDefault="00343402" w:rsidP="00D44C31">
                        <w:pPr>
                          <w:jc w:val="both"/>
                          <w:rPr>
                            <w:rFonts w:cs="Arial"/>
                            <w:szCs w:val="20"/>
                          </w:rPr>
                        </w:pPr>
                        <w:r w:rsidRPr="00D505DB">
                          <w:rPr>
                            <w:rFonts w:cs="Arial"/>
                            <w:szCs w:val="20"/>
                          </w:rPr>
                          <w:t xml:space="preserve">a) v postopkih oziroma poslovanju javne uprave ali pravosodnih organov: </w:t>
                        </w:r>
                      </w:p>
                    </w:tc>
                  </w:tr>
                  <w:tr w:rsidR="00343402" w:rsidRPr="00D505DB" w:rsidTr="00A33180">
                    <w:tc>
                      <w:tcPr>
                        <w:tcW w:w="8714" w:type="dxa"/>
                      </w:tcPr>
                      <w:p w:rsidR="00CC2259" w:rsidRPr="00D505DB" w:rsidRDefault="00CC2259" w:rsidP="00D44C31">
                        <w:pPr>
                          <w:overflowPunct w:val="0"/>
                          <w:autoSpaceDE w:val="0"/>
                          <w:autoSpaceDN w:val="0"/>
                          <w:adjustRightInd w:val="0"/>
                          <w:jc w:val="both"/>
                          <w:textAlignment w:val="baseline"/>
                          <w:rPr>
                            <w:rFonts w:cs="Arial"/>
                            <w:szCs w:val="20"/>
                          </w:rPr>
                        </w:pPr>
                      </w:p>
                      <w:p w:rsidR="00CC31BE" w:rsidRPr="00D505DB" w:rsidRDefault="00CC31BE" w:rsidP="00D44C31">
                        <w:pPr>
                          <w:overflowPunct w:val="0"/>
                          <w:autoSpaceDE w:val="0"/>
                          <w:autoSpaceDN w:val="0"/>
                          <w:adjustRightInd w:val="0"/>
                          <w:jc w:val="both"/>
                          <w:textAlignment w:val="baseline"/>
                          <w:rPr>
                            <w:rFonts w:cs="Arial"/>
                            <w:szCs w:val="20"/>
                          </w:rPr>
                        </w:pPr>
                        <w:r w:rsidRPr="00D505DB">
                          <w:rPr>
                            <w:rFonts w:cs="Arial"/>
                            <w:szCs w:val="20"/>
                          </w:rPr>
                          <w:t xml:space="preserve">Naloge države v zvezi s pobiranjem davka </w:t>
                        </w:r>
                        <w:r w:rsidR="009D7DA2" w:rsidRPr="00D505DB">
                          <w:rPr>
                            <w:rFonts w:cs="Arial"/>
                            <w:szCs w:val="20"/>
                          </w:rPr>
                          <w:t xml:space="preserve">in </w:t>
                        </w:r>
                        <w:r w:rsidRPr="00D505DB">
                          <w:rPr>
                            <w:rFonts w:cs="Arial"/>
                            <w:szCs w:val="20"/>
                          </w:rPr>
                          <w:t>nadzor na tem področju bo opravljala Finančna uprava R</w:t>
                        </w:r>
                        <w:r w:rsidR="00861AF7" w:rsidRPr="00D505DB">
                          <w:rPr>
                            <w:rFonts w:cs="Arial"/>
                            <w:szCs w:val="20"/>
                          </w:rPr>
                          <w:t xml:space="preserve">epublike </w:t>
                        </w:r>
                        <w:r w:rsidRPr="00D505DB">
                          <w:rPr>
                            <w:rFonts w:cs="Arial"/>
                            <w:szCs w:val="20"/>
                          </w:rPr>
                          <w:t>S</w:t>
                        </w:r>
                        <w:r w:rsidR="00861AF7" w:rsidRPr="00D505DB">
                          <w:rPr>
                            <w:rFonts w:cs="Arial"/>
                            <w:szCs w:val="20"/>
                          </w:rPr>
                          <w:t>lovenije</w:t>
                        </w:r>
                        <w:r w:rsidRPr="00D505DB">
                          <w:rPr>
                            <w:rFonts w:cs="Arial"/>
                            <w:szCs w:val="20"/>
                          </w:rPr>
                          <w:t xml:space="preserve">. </w:t>
                        </w:r>
                      </w:p>
                      <w:p w:rsidR="005F59B1" w:rsidRPr="00D505DB" w:rsidRDefault="005F59B1" w:rsidP="00D44C31">
                        <w:pPr>
                          <w:overflowPunct w:val="0"/>
                          <w:autoSpaceDE w:val="0"/>
                          <w:autoSpaceDN w:val="0"/>
                          <w:adjustRightInd w:val="0"/>
                          <w:jc w:val="both"/>
                          <w:textAlignment w:val="baseline"/>
                          <w:rPr>
                            <w:rFonts w:cs="Arial"/>
                            <w:szCs w:val="20"/>
                          </w:rPr>
                        </w:pPr>
                      </w:p>
                      <w:p w:rsidR="005F59B1" w:rsidRPr="00D505DB" w:rsidRDefault="005F59B1" w:rsidP="00D44C31">
                        <w:pPr>
                          <w:overflowPunct w:val="0"/>
                          <w:autoSpaceDE w:val="0"/>
                          <w:autoSpaceDN w:val="0"/>
                          <w:adjustRightInd w:val="0"/>
                          <w:jc w:val="both"/>
                          <w:textAlignment w:val="baseline"/>
                          <w:rPr>
                            <w:rFonts w:cs="Arial"/>
                            <w:szCs w:val="20"/>
                          </w:rPr>
                        </w:pPr>
                        <w:r w:rsidRPr="00D505DB">
                          <w:rPr>
                            <w:rFonts w:cs="Arial"/>
                            <w:szCs w:val="20"/>
                          </w:rPr>
                          <w:t xml:space="preserve">Predlog zakona bo imel administrativne posledice v postopkih oziroma pri poslovanju davčnega organa, saj se uvaja nova vrsta poročanja poročevalskih ponudnikov v zvezi s </w:t>
                        </w:r>
                        <w:proofErr w:type="spellStart"/>
                        <w:r w:rsidRPr="00D505DB">
                          <w:rPr>
                            <w:rFonts w:cs="Arial"/>
                            <w:szCs w:val="20"/>
                          </w:rPr>
                          <w:t>kriptosredstvi</w:t>
                        </w:r>
                        <w:proofErr w:type="spellEnd"/>
                        <w:r w:rsidRPr="00D505DB">
                          <w:rPr>
                            <w:rFonts w:cs="Arial"/>
                            <w:szCs w:val="20"/>
                          </w:rPr>
                          <w:t xml:space="preserve"> in </w:t>
                        </w:r>
                        <w:r w:rsidRPr="00D505DB">
                          <w:rPr>
                            <w:rFonts w:cs="Arial"/>
                            <w:szCs w:val="20"/>
                          </w:rPr>
                          <w:lastRenderedPageBreak/>
                          <w:t xml:space="preserve">upravljavcev </w:t>
                        </w:r>
                        <w:proofErr w:type="spellStart"/>
                        <w:r w:rsidRPr="00D505DB">
                          <w:rPr>
                            <w:rFonts w:cs="Arial"/>
                            <w:szCs w:val="20"/>
                          </w:rPr>
                          <w:t>kriptosredstev</w:t>
                        </w:r>
                        <w:proofErr w:type="spellEnd"/>
                        <w:r w:rsidRPr="00D505DB">
                          <w:rPr>
                            <w:rFonts w:cs="Arial"/>
                            <w:szCs w:val="20"/>
                          </w:rPr>
                          <w:t xml:space="preserve"> </w:t>
                        </w:r>
                        <w:r w:rsidR="00E93C05" w:rsidRPr="00D505DB">
                          <w:rPr>
                            <w:rFonts w:cs="Arial"/>
                            <w:szCs w:val="20"/>
                          </w:rPr>
                          <w:t>ter</w:t>
                        </w:r>
                        <w:r w:rsidRPr="00D505DB">
                          <w:rPr>
                            <w:rFonts w:cs="Arial"/>
                            <w:szCs w:val="20"/>
                          </w:rPr>
                          <w:t xml:space="preserve"> izmenjave sporočenih podatkov s pristojnimi organi drugih držav članic EU in tretjih držav.</w:t>
                        </w:r>
                      </w:p>
                      <w:p w:rsidR="00343402" w:rsidRPr="00D505DB" w:rsidRDefault="00343402" w:rsidP="00D44C31">
                        <w:pPr>
                          <w:overflowPunct w:val="0"/>
                          <w:autoSpaceDE w:val="0"/>
                          <w:autoSpaceDN w:val="0"/>
                          <w:adjustRightInd w:val="0"/>
                          <w:jc w:val="both"/>
                          <w:textAlignment w:val="baseline"/>
                          <w:rPr>
                            <w:rFonts w:cs="Arial"/>
                            <w:szCs w:val="20"/>
                          </w:rPr>
                        </w:pPr>
                      </w:p>
                      <w:p w:rsidR="00343402" w:rsidRPr="00D505DB" w:rsidRDefault="00343402" w:rsidP="00D44C31">
                        <w:pPr>
                          <w:overflowPunct w:val="0"/>
                          <w:autoSpaceDE w:val="0"/>
                          <w:autoSpaceDN w:val="0"/>
                          <w:adjustRightInd w:val="0"/>
                          <w:jc w:val="both"/>
                          <w:textAlignment w:val="baseline"/>
                          <w:rPr>
                            <w:rFonts w:cs="Arial"/>
                            <w:szCs w:val="20"/>
                          </w:rPr>
                        </w:pPr>
                        <w:r w:rsidRPr="00D505DB">
                          <w:rPr>
                            <w:rFonts w:cs="Arial"/>
                            <w:szCs w:val="20"/>
                          </w:rPr>
                          <w:t>b) pri obveznostih strank do javne uprave ali pravosodnih organov:</w:t>
                        </w:r>
                      </w:p>
                      <w:p w:rsidR="001F626D" w:rsidRPr="00D505DB" w:rsidRDefault="001F626D" w:rsidP="00D44C31">
                        <w:pPr>
                          <w:jc w:val="both"/>
                          <w:rPr>
                            <w:rFonts w:cs="Arial"/>
                            <w:szCs w:val="20"/>
                          </w:rPr>
                        </w:pPr>
                      </w:p>
                      <w:p w:rsidR="00660436" w:rsidRPr="00D505DB" w:rsidRDefault="001F626D" w:rsidP="00D44C31">
                        <w:pPr>
                          <w:jc w:val="both"/>
                          <w:rPr>
                            <w:rFonts w:cs="Arial"/>
                            <w:szCs w:val="20"/>
                          </w:rPr>
                        </w:pPr>
                        <w:r w:rsidRPr="00D505DB">
                          <w:rPr>
                            <w:rFonts w:cs="Arial"/>
                            <w:szCs w:val="20"/>
                          </w:rPr>
                          <w:t xml:space="preserve">Z zakonom o davčnem postopku se določajo procesna pravila, po katerih postopa davčni organ, kadar odloča o materialnih in procesnih pravicah, pravnih koristih in obveznostih zavezancev za davek in drugih udeležencev davčnega postopka. </w:t>
                        </w:r>
                      </w:p>
                      <w:p w:rsidR="00660436" w:rsidRPr="00D505DB" w:rsidRDefault="00660436" w:rsidP="00D44C31">
                        <w:pPr>
                          <w:jc w:val="both"/>
                          <w:rPr>
                            <w:rFonts w:cs="Arial"/>
                            <w:szCs w:val="20"/>
                          </w:rPr>
                        </w:pPr>
                      </w:p>
                      <w:p w:rsidR="00AD4885" w:rsidRPr="00D505DB" w:rsidRDefault="005F59B1" w:rsidP="00D44C31">
                        <w:pPr>
                          <w:jc w:val="both"/>
                          <w:rPr>
                            <w:rFonts w:cs="Arial"/>
                            <w:szCs w:val="20"/>
                          </w:rPr>
                        </w:pPr>
                        <w:r w:rsidRPr="00D505DB">
                          <w:rPr>
                            <w:rFonts w:cs="Arial"/>
                            <w:szCs w:val="20"/>
                          </w:rPr>
                          <w:t xml:space="preserve">Predlagane spremembe prinašajo dodatne </w:t>
                        </w:r>
                        <w:r w:rsidR="00E93C05" w:rsidRPr="00D505DB">
                          <w:rPr>
                            <w:rFonts w:cs="Arial"/>
                            <w:szCs w:val="20"/>
                          </w:rPr>
                          <w:t>upravne</w:t>
                        </w:r>
                        <w:r w:rsidRPr="00D505DB">
                          <w:rPr>
                            <w:rFonts w:cs="Arial"/>
                            <w:szCs w:val="20"/>
                          </w:rPr>
                          <w:t xml:space="preserve"> obremenitve za določeno skupino zavezancev, </w:t>
                        </w:r>
                        <w:r w:rsidR="00654762" w:rsidRPr="00D505DB">
                          <w:rPr>
                            <w:rFonts w:cs="Arial"/>
                            <w:szCs w:val="20"/>
                          </w:rPr>
                          <w:t xml:space="preserve">tj. </w:t>
                        </w:r>
                        <w:r w:rsidRPr="00D505DB">
                          <w:rPr>
                            <w:rFonts w:cs="Arial"/>
                            <w:szCs w:val="20"/>
                          </w:rPr>
                          <w:t xml:space="preserve">poročevalske ponudnike v zvezi s </w:t>
                        </w:r>
                        <w:proofErr w:type="spellStart"/>
                        <w:r w:rsidRPr="00D505DB">
                          <w:rPr>
                            <w:rFonts w:cs="Arial"/>
                            <w:szCs w:val="20"/>
                          </w:rPr>
                          <w:t>kriptosredstvi</w:t>
                        </w:r>
                        <w:proofErr w:type="spellEnd"/>
                        <w:r w:rsidRPr="00D505DB">
                          <w:rPr>
                            <w:rFonts w:cs="Arial"/>
                            <w:szCs w:val="20"/>
                          </w:rPr>
                          <w:t xml:space="preserve"> in upravljavce </w:t>
                        </w:r>
                        <w:proofErr w:type="spellStart"/>
                        <w:r w:rsidRPr="00D505DB">
                          <w:rPr>
                            <w:rFonts w:cs="Arial"/>
                            <w:szCs w:val="20"/>
                          </w:rPr>
                          <w:t>kriptosredstev</w:t>
                        </w:r>
                        <w:proofErr w:type="spellEnd"/>
                        <w:r w:rsidRPr="00D505DB">
                          <w:rPr>
                            <w:rFonts w:cs="Arial"/>
                            <w:szCs w:val="20"/>
                          </w:rPr>
                          <w:t>.</w:t>
                        </w:r>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lastRenderedPageBreak/>
                          <w:t xml:space="preserve">6.2 Presoja posledic </w:t>
                        </w:r>
                        <w:r w:rsidR="00A110F6" w:rsidRPr="00D505DB">
                          <w:rPr>
                            <w:rFonts w:cs="Arial"/>
                            <w:b/>
                            <w:bCs/>
                            <w:szCs w:val="20"/>
                          </w:rPr>
                          <w:t>z</w:t>
                        </w:r>
                        <w:r w:rsidRPr="00D505DB">
                          <w:rPr>
                            <w:rFonts w:cs="Arial"/>
                            <w:b/>
                            <w:bCs/>
                            <w:szCs w:val="20"/>
                          </w:rPr>
                          <w:t>a okolje, vključno s prostorskimi in varstvenimi vidiki:</w:t>
                        </w:r>
                      </w:p>
                    </w:tc>
                  </w:tr>
                  <w:tr w:rsidR="00343402" w:rsidRPr="00D505DB" w:rsidTr="00A33180">
                    <w:tc>
                      <w:tcPr>
                        <w:tcW w:w="8714" w:type="dxa"/>
                      </w:tcPr>
                      <w:p w:rsidR="00343402" w:rsidRPr="00D505DB" w:rsidRDefault="00343402" w:rsidP="00D44C31">
                        <w:pPr>
                          <w:tabs>
                            <w:tab w:val="num" w:pos="720"/>
                          </w:tabs>
                          <w:overflowPunct w:val="0"/>
                          <w:autoSpaceDE w:val="0"/>
                          <w:autoSpaceDN w:val="0"/>
                          <w:adjustRightInd w:val="0"/>
                          <w:jc w:val="both"/>
                          <w:textAlignment w:val="baseline"/>
                          <w:rPr>
                            <w:rFonts w:cs="Arial"/>
                            <w:szCs w:val="20"/>
                          </w:rPr>
                        </w:pPr>
                      </w:p>
                      <w:p w:rsidR="00343402" w:rsidRPr="00D505DB" w:rsidRDefault="00343402" w:rsidP="00D44C31">
                        <w:pPr>
                          <w:jc w:val="both"/>
                          <w:rPr>
                            <w:rFonts w:cs="Arial"/>
                            <w:szCs w:val="20"/>
                          </w:rPr>
                        </w:pPr>
                        <w:r w:rsidRPr="00D505DB">
                          <w:rPr>
                            <w:rFonts w:cs="Arial"/>
                            <w:szCs w:val="20"/>
                          </w:rPr>
                          <w:t>Predlog zakona ne</w:t>
                        </w:r>
                        <w:r w:rsidR="00420BFB" w:rsidRPr="00D505DB">
                          <w:rPr>
                            <w:rFonts w:cs="Arial"/>
                            <w:szCs w:val="20"/>
                          </w:rPr>
                          <w:t xml:space="preserve"> bo imel posledic</w:t>
                        </w:r>
                        <w:r w:rsidRPr="00D505DB" w:rsidDel="00420BFB">
                          <w:rPr>
                            <w:rFonts w:cs="Arial"/>
                            <w:szCs w:val="20"/>
                          </w:rPr>
                          <w:t xml:space="preserve"> </w:t>
                        </w:r>
                        <w:r w:rsidR="006E691D" w:rsidRPr="00D505DB">
                          <w:rPr>
                            <w:rFonts w:cs="Arial"/>
                            <w:szCs w:val="20"/>
                          </w:rPr>
                          <w:t xml:space="preserve">za </w:t>
                        </w:r>
                        <w:r w:rsidRPr="00D505DB">
                          <w:rPr>
                            <w:rFonts w:cs="Arial"/>
                            <w:szCs w:val="20"/>
                          </w:rPr>
                          <w:t>okolje</w:t>
                        </w:r>
                        <w:r w:rsidR="00420BFB" w:rsidRPr="00D505DB">
                          <w:rPr>
                            <w:rFonts w:cs="Arial"/>
                            <w:szCs w:val="20"/>
                          </w:rPr>
                          <w:t>, ki vključuje tudi prostorske in varstvene vidike</w:t>
                        </w:r>
                        <w:r w:rsidRPr="00D505DB">
                          <w:rPr>
                            <w:rFonts w:cs="Arial"/>
                            <w:szCs w:val="20"/>
                          </w:rPr>
                          <w:t>.</w:t>
                        </w:r>
                      </w:p>
                    </w:tc>
                  </w:tr>
                  <w:tr w:rsidR="00343402" w:rsidRPr="00D505DB" w:rsidTr="00A33180">
                    <w:tc>
                      <w:tcPr>
                        <w:tcW w:w="8714" w:type="dxa"/>
                      </w:tcPr>
                      <w:p w:rsidR="00343402" w:rsidRPr="00D505DB"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505DB">
                          <w:rPr>
                            <w:rFonts w:cs="Arial"/>
                            <w:b/>
                            <w:bCs/>
                            <w:szCs w:val="20"/>
                          </w:rPr>
                          <w:t>6.3 Presoja posledic za gospodarstvo:</w:t>
                        </w:r>
                      </w:p>
                    </w:tc>
                  </w:tr>
                  <w:tr w:rsidR="00343402" w:rsidRPr="00D505DB" w:rsidTr="00A33180">
                    <w:tc>
                      <w:tcPr>
                        <w:tcW w:w="8714" w:type="dxa"/>
                      </w:tcPr>
                      <w:p w:rsidR="00343402" w:rsidRPr="00D505DB" w:rsidRDefault="00343402" w:rsidP="00D44C31">
                        <w:pPr>
                          <w:jc w:val="both"/>
                          <w:rPr>
                            <w:rFonts w:cs="Arial"/>
                            <w:szCs w:val="20"/>
                          </w:rPr>
                        </w:pPr>
                      </w:p>
                      <w:p w:rsidR="00FE5DCA" w:rsidRPr="00D505DB" w:rsidRDefault="00FE5DCA" w:rsidP="00D44C31">
                        <w:pPr>
                          <w:jc w:val="both"/>
                          <w:rPr>
                            <w:rFonts w:cs="Arial"/>
                            <w:szCs w:val="20"/>
                          </w:rPr>
                        </w:pPr>
                        <w:r w:rsidRPr="00D505DB">
                          <w:rPr>
                            <w:rFonts w:cs="Arial"/>
                            <w:szCs w:val="20"/>
                          </w:rPr>
                          <w:t xml:space="preserve">Procesne pravice in obveznosti v zvezi z izpolnjevanjem davčnih obveznosti veljajo za fizične in pravne osebe. </w:t>
                        </w:r>
                      </w:p>
                      <w:p w:rsidR="00FE5DCA" w:rsidRPr="00D505DB" w:rsidRDefault="00FE5DCA" w:rsidP="00D44C31">
                        <w:pPr>
                          <w:jc w:val="both"/>
                          <w:rPr>
                            <w:rFonts w:cs="Arial"/>
                            <w:szCs w:val="20"/>
                          </w:rPr>
                        </w:pPr>
                      </w:p>
                    </w:tc>
                  </w:tr>
                  <w:tr w:rsidR="00343402" w:rsidRPr="00D505DB" w:rsidTr="00A33180">
                    <w:tc>
                      <w:tcPr>
                        <w:tcW w:w="8714" w:type="dxa"/>
                      </w:tcPr>
                      <w:p w:rsidR="00343402" w:rsidRPr="00D505DB" w:rsidRDefault="00343402" w:rsidP="00D44C31">
                        <w:pPr>
                          <w:overflowPunct w:val="0"/>
                          <w:autoSpaceDE w:val="0"/>
                          <w:autoSpaceDN w:val="0"/>
                          <w:adjustRightInd w:val="0"/>
                          <w:jc w:val="both"/>
                          <w:rPr>
                            <w:rFonts w:cs="Arial"/>
                            <w:b/>
                            <w:bCs/>
                            <w:szCs w:val="20"/>
                          </w:rPr>
                        </w:pPr>
                        <w:r w:rsidRPr="00D505DB">
                          <w:rPr>
                            <w:rFonts w:cs="Arial"/>
                            <w:b/>
                            <w:bCs/>
                            <w:szCs w:val="20"/>
                          </w:rPr>
                          <w:t>6.4 Presoja posledic za socialno področje:</w:t>
                        </w:r>
                      </w:p>
                      <w:p w:rsidR="00462FC4" w:rsidRPr="00D505DB" w:rsidRDefault="00462FC4" w:rsidP="00D44C31">
                        <w:pPr>
                          <w:overflowPunct w:val="0"/>
                          <w:autoSpaceDE w:val="0"/>
                          <w:autoSpaceDN w:val="0"/>
                          <w:adjustRightInd w:val="0"/>
                          <w:jc w:val="both"/>
                          <w:rPr>
                            <w:rFonts w:cs="Arial"/>
                            <w:szCs w:val="20"/>
                          </w:rPr>
                        </w:pPr>
                      </w:p>
                    </w:tc>
                  </w:tr>
                  <w:tr w:rsidR="00343402" w:rsidRPr="00D505DB" w:rsidTr="00A33180">
                    <w:tc>
                      <w:tcPr>
                        <w:tcW w:w="8714" w:type="dxa"/>
                      </w:tcPr>
                      <w:p w:rsidR="00462FC4" w:rsidRPr="00D505DB" w:rsidRDefault="006A356A" w:rsidP="00D44C31">
                        <w:pPr>
                          <w:overflowPunct w:val="0"/>
                          <w:autoSpaceDE w:val="0"/>
                          <w:autoSpaceDN w:val="0"/>
                          <w:adjustRightInd w:val="0"/>
                          <w:jc w:val="both"/>
                          <w:textAlignment w:val="baseline"/>
                          <w:rPr>
                            <w:rFonts w:cs="Arial"/>
                            <w:szCs w:val="20"/>
                          </w:rPr>
                        </w:pPr>
                        <w:r w:rsidRPr="00D505DB">
                          <w:rPr>
                            <w:rFonts w:cs="Arial"/>
                            <w:szCs w:val="20"/>
                          </w:rPr>
                          <w:t>Predlog zakona nima posledic za socialno področje.</w:t>
                        </w:r>
                      </w:p>
                      <w:p w:rsidR="00343402" w:rsidRPr="00D505DB" w:rsidRDefault="00343402" w:rsidP="00D44C31">
                        <w:pPr>
                          <w:overflowPunct w:val="0"/>
                          <w:autoSpaceDE w:val="0"/>
                          <w:autoSpaceDN w:val="0"/>
                          <w:adjustRightInd w:val="0"/>
                          <w:jc w:val="both"/>
                          <w:textAlignment w:val="baseline"/>
                          <w:rPr>
                            <w:rFonts w:cs="Arial"/>
                            <w:szCs w:val="20"/>
                          </w:rPr>
                        </w:pPr>
                      </w:p>
                    </w:tc>
                  </w:tr>
                  <w:tr w:rsidR="00343402" w:rsidRPr="00D505DB" w:rsidTr="00A33180">
                    <w:tc>
                      <w:tcPr>
                        <w:tcW w:w="8714" w:type="dxa"/>
                      </w:tcPr>
                      <w:p w:rsidR="00343402" w:rsidRPr="00D505DB" w:rsidRDefault="00343402" w:rsidP="00D44C31">
                        <w:pPr>
                          <w:overflowPunct w:val="0"/>
                          <w:autoSpaceDE w:val="0"/>
                          <w:autoSpaceDN w:val="0"/>
                          <w:adjustRightInd w:val="0"/>
                          <w:jc w:val="both"/>
                          <w:rPr>
                            <w:rFonts w:cs="Arial"/>
                            <w:b/>
                            <w:bCs/>
                            <w:szCs w:val="20"/>
                          </w:rPr>
                        </w:pPr>
                        <w:r w:rsidRPr="00D505DB">
                          <w:rPr>
                            <w:rFonts w:cs="Arial"/>
                            <w:b/>
                            <w:bCs/>
                            <w:szCs w:val="20"/>
                          </w:rPr>
                          <w:t>6.5 Presoja posledic za dokumente razvojnega načrtovanja:</w:t>
                        </w:r>
                      </w:p>
                    </w:tc>
                  </w:tr>
                  <w:tr w:rsidR="00343402" w:rsidRPr="00D505DB" w:rsidTr="00A33180">
                    <w:tc>
                      <w:tcPr>
                        <w:tcW w:w="8714" w:type="dxa"/>
                      </w:tcPr>
                      <w:p w:rsidR="00343402" w:rsidRPr="00D505DB" w:rsidRDefault="00343402" w:rsidP="00912D3A">
                        <w:pPr>
                          <w:overflowPunct w:val="0"/>
                          <w:autoSpaceDE w:val="0"/>
                          <w:autoSpaceDN w:val="0"/>
                          <w:adjustRightInd w:val="0"/>
                          <w:jc w:val="both"/>
                          <w:textAlignment w:val="baseline"/>
                          <w:rPr>
                            <w:rFonts w:cs="Arial"/>
                            <w:szCs w:val="20"/>
                          </w:rPr>
                        </w:pPr>
                      </w:p>
                      <w:p w:rsidR="00343402" w:rsidRPr="00D505DB" w:rsidRDefault="00343402" w:rsidP="00912D3A">
                        <w:pPr>
                          <w:overflowPunct w:val="0"/>
                          <w:autoSpaceDE w:val="0"/>
                          <w:autoSpaceDN w:val="0"/>
                          <w:adjustRightInd w:val="0"/>
                          <w:jc w:val="both"/>
                          <w:textAlignment w:val="baseline"/>
                          <w:rPr>
                            <w:rFonts w:cs="Arial"/>
                            <w:szCs w:val="20"/>
                          </w:rPr>
                        </w:pPr>
                        <w:r w:rsidRPr="00D505DB">
                          <w:rPr>
                            <w:rFonts w:cs="Arial"/>
                            <w:szCs w:val="20"/>
                          </w:rPr>
                          <w:t>Predlog zakona ne vpliva na dokumente razvojnega načrtovanja.</w:t>
                        </w:r>
                      </w:p>
                      <w:p w:rsidR="00343402" w:rsidRPr="00D505DB" w:rsidRDefault="00343402" w:rsidP="00D44C31">
                        <w:pPr>
                          <w:overflowPunct w:val="0"/>
                          <w:autoSpaceDE w:val="0"/>
                          <w:autoSpaceDN w:val="0"/>
                          <w:adjustRightInd w:val="0"/>
                          <w:jc w:val="both"/>
                          <w:textAlignment w:val="baseline"/>
                          <w:rPr>
                            <w:rFonts w:cs="Arial"/>
                            <w:szCs w:val="20"/>
                          </w:rPr>
                        </w:pPr>
                      </w:p>
                      <w:p w:rsidR="00343402" w:rsidRPr="00D505DB" w:rsidRDefault="00343402" w:rsidP="00D44C31">
                        <w:pPr>
                          <w:overflowPunct w:val="0"/>
                          <w:autoSpaceDE w:val="0"/>
                          <w:autoSpaceDN w:val="0"/>
                          <w:adjustRightInd w:val="0"/>
                          <w:jc w:val="both"/>
                          <w:rPr>
                            <w:rFonts w:cs="Arial"/>
                            <w:b/>
                            <w:bCs/>
                            <w:szCs w:val="20"/>
                          </w:rPr>
                        </w:pPr>
                        <w:r w:rsidRPr="00D505DB">
                          <w:rPr>
                            <w:rFonts w:cs="Arial"/>
                            <w:b/>
                            <w:bCs/>
                            <w:szCs w:val="20"/>
                          </w:rPr>
                          <w:t>6.6 Presoja posledic za druga področja</w:t>
                        </w:r>
                        <w:r w:rsidR="00DE7258" w:rsidRPr="00D505DB">
                          <w:rPr>
                            <w:rFonts w:cs="Arial"/>
                            <w:b/>
                            <w:bCs/>
                            <w:szCs w:val="20"/>
                          </w:rPr>
                          <w:t>:</w:t>
                        </w:r>
                      </w:p>
                      <w:p w:rsidR="00693907" w:rsidRPr="00D505DB" w:rsidRDefault="00693907" w:rsidP="00D44C31">
                        <w:pPr>
                          <w:overflowPunct w:val="0"/>
                          <w:autoSpaceDE w:val="0"/>
                          <w:autoSpaceDN w:val="0"/>
                          <w:adjustRightInd w:val="0"/>
                          <w:jc w:val="both"/>
                          <w:rPr>
                            <w:rFonts w:cs="Arial"/>
                            <w:b/>
                            <w:bCs/>
                            <w:szCs w:val="20"/>
                          </w:rPr>
                        </w:pPr>
                      </w:p>
                      <w:p w:rsidR="00693907" w:rsidRPr="00D505DB" w:rsidRDefault="00693907" w:rsidP="00D44C31">
                        <w:pPr>
                          <w:overflowPunct w:val="0"/>
                          <w:autoSpaceDE w:val="0"/>
                          <w:autoSpaceDN w:val="0"/>
                          <w:adjustRightInd w:val="0"/>
                          <w:jc w:val="both"/>
                          <w:rPr>
                            <w:rFonts w:cs="Arial"/>
                            <w:szCs w:val="20"/>
                          </w:rPr>
                        </w:pPr>
                        <w:r w:rsidRPr="00D505DB">
                          <w:rPr>
                            <w:rFonts w:cs="Arial"/>
                            <w:szCs w:val="20"/>
                          </w:rPr>
                          <w:t>Predlog zakona ne vpliva na druga področja.</w:t>
                        </w:r>
                      </w:p>
                      <w:p w:rsidR="00B351A0" w:rsidRPr="00D505DB" w:rsidRDefault="00B351A0" w:rsidP="00D44C31">
                        <w:pPr>
                          <w:overflowPunct w:val="0"/>
                          <w:autoSpaceDE w:val="0"/>
                          <w:autoSpaceDN w:val="0"/>
                          <w:adjustRightInd w:val="0"/>
                          <w:jc w:val="both"/>
                          <w:rPr>
                            <w:rFonts w:cs="Arial"/>
                            <w:szCs w:val="20"/>
                          </w:rPr>
                        </w:pPr>
                      </w:p>
                    </w:tc>
                  </w:tr>
                  <w:tr w:rsidR="00343402" w:rsidRPr="00D505DB" w:rsidTr="00A33180">
                    <w:tc>
                      <w:tcPr>
                        <w:tcW w:w="8714" w:type="dxa"/>
                      </w:tcPr>
                      <w:p w:rsidR="00343402" w:rsidRPr="00D505DB" w:rsidRDefault="00343402" w:rsidP="00D44C31">
                        <w:pPr>
                          <w:suppressAutoHyphens/>
                          <w:overflowPunct w:val="0"/>
                          <w:autoSpaceDE w:val="0"/>
                          <w:autoSpaceDN w:val="0"/>
                          <w:adjustRightInd w:val="0"/>
                          <w:jc w:val="both"/>
                          <w:textAlignment w:val="baseline"/>
                          <w:outlineLvl w:val="3"/>
                          <w:rPr>
                            <w:rFonts w:cs="Arial"/>
                            <w:b/>
                            <w:bCs/>
                            <w:szCs w:val="20"/>
                          </w:rPr>
                        </w:pPr>
                        <w:r w:rsidRPr="00D505DB">
                          <w:rPr>
                            <w:rFonts w:cs="Arial"/>
                            <w:b/>
                            <w:bCs/>
                            <w:szCs w:val="20"/>
                          </w:rPr>
                          <w:t>6.7 Izvajanje sprejetega predpisa:</w:t>
                        </w:r>
                      </w:p>
                      <w:p w:rsidR="00F36DF5" w:rsidRPr="00D505DB" w:rsidRDefault="00F36DF5" w:rsidP="00D44C31">
                        <w:pPr>
                          <w:suppressAutoHyphens/>
                          <w:overflowPunct w:val="0"/>
                          <w:autoSpaceDE w:val="0"/>
                          <w:autoSpaceDN w:val="0"/>
                          <w:adjustRightInd w:val="0"/>
                          <w:jc w:val="both"/>
                          <w:textAlignment w:val="baseline"/>
                          <w:outlineLvl w:val="3"/>
                          <w:rPr>
                            <w:rFonts w:cs="Arial"/>
                            <w:b/>
                            <w:bCs/>
                            <w:szCs w:val="20"/>
                          </w:rPr>
                        </w:pPr>
                      </w:p>
                    </w:tc>
                  </w:tr>
                  <w:tr w:rsidR="00343402" w:rsidRPr="00D505DB" w:rsidTr="00A33180">
                    <w:tc>
                      <w:tcPr>
                        <w:tcW w:w="8714" w:type="dxa"/>
                      </w:tcPr>
                      <w:p w:rsidR="00343402" w:rsidRPr="00D505DB" w:rsidRDefault="00343402" w:rsidP="00D44C31">
                        <w:pPr>
                          <w:numPr>
                            <w:ilvl w:val="0"/>
                            <w:numId w:val="14"/>
                          </w:numPr>
                          <w:overflowPunct w:val="0"/>
                          <w:autoSpaceDE w:val="0"/>
                          <w:autoSpaceDN w:val="0"/>
                          <w:adjustRightInd w:val="0"/>
                          <w:jc w:val="both"/>
                          <w:textAlignment w:val="baseline"/>
                          <w:rPr>
                            <w:rFonts w:cs="Arial"/>
                            <w:szCs w:val="20"/>
                          </w:rPr>
                        </w:pPr>
                        <w:bookmarkStart w:id="13" w:name="_Ref167361380"/>
                        <w:r w:rsidRPr="00D505DB">
                          <w:rPr>
                            <w:rFonts w:cs="Arial"/>
                            <w:szCs w:val="20"/>
                          </w:rPr>
                          <w:t>Predstavitev sprejetega zakona:</w:t>
                        </w:r>
                        <w:bookmarkEnd w:id="13"/>
                      </w:p>
                      <w:p w:rsidR="00343402" w:rsidRPr="00D505DB" w:rsidRDefault="00343402" w:rsidP="00D44C31">
                        <w:pPr>
                          <w:overflowPunct w:val="0"/>
                          <w:autoSpaceDE w:val="0"/>
                          <w:autoSpaceDN w:val="0"/>
                          <w:adjustRightInd w:val="0"/>
                          <w:ind w:left="720"/>
                          <w:jc w:val="both"/>
                          <w:textAlignment w:val="baseline"/>
                          <w:rPr>
                            <w:rFonts w:cs="Arial"/>
                            <w:szCs w:val="20"/>
                          </w:rPr>
                        </w:pPr>
                      </w:p>
                      <w:p w:rsidR="00343402" w:rsidRPr="00D505DB" w:rsidRDefault="00343402" w:rsidP="00D44C31">
                        <w:pPr>
                          <w:overflowPunct w:val="0"/>
                          <w:autoSpaceDE w:val="0"/>
                          <w:autoSpaceDN w:val="0"/>
                          <w:adjustRightInd w:val="0"/>
                          <w:jc w:val="both"/>
                          <w:textAlignment w:val="baseline"/>
                          <w:rPr>
                            <w:rFonts w:cs="Arial"/>
                            <w:szCs w:val="20"/>
                          </w:rPr>
                        </w:pPr>
                        <w:r w:rsidRPr="00D505DB">
                          <w:rPr>
                            <w:rFonts w:cs="Arial"/>
                            <w:szCs w:val="20"/>
                          </w:rPr>
                          <w:t>Za izvajanje zakona je pristojna Finančna uprava Republike Slovenije, ki bo na ob</w:t>
                        </w:r>
                        <w:r w:rsidR="00E024B9" w:rsidRPr="00D505DB">
                          <w:rPr>
                            <w:rFonts w:cs="Arial"/>
                            <w:szCs w:val="20"/>
                          </w:rPr>
                          <w:t xml:space="preserve">ičajen način zagotovila tudi </w:t>
                        </w:r>
                        <w:r w:rsidRPr="00D505DB">
                          <w:rPr>
                            <w:rFonts w:cs="Arial"/>
                            <w:szCs w:val="20"/>
                          </w:rPr>
                          <w:t>obveščanje zavezancev o novostih</w:t>
                        </w:r>
                        <w:r w:rsidR="005321C4" w:rsidRPr="00D505DB">
                          <w:rPr>
                            <w:rFonts w:cs="Arial"/>
                            <w:szCs w:val="20"/>
                          </w:rPr>
                          <w:t xml:space="preserve"> oziroma spremembah sprejetega zakona</w:t>
                        </w:r>
                        <w:r w:rsidRPr="00D505DB">
                          <w:rPr>
                            <w:rFonts w:cs="Arial"/>
                            <w:szCs w:val="20"/>
                          </w:rPr>
                          <w:t>.</w:t>
                        </w:r>
                      </w:p>
                      <w:p w:rsidR="00343402" w:rsidRPr="00D505DB" w:rsidRDefault="00343402" w:rsidP="00D44C31">
                        <w:pPr>
                          <w:overflowPunct w:val="0"/>
                          <w:autoSpaceDE w:val="0"/>
                          <w:autoSpaceDN w:val="0"/>
                          <w:adjustRightInd w:val="0"/>
                          <w:jc w:val="both"/>
                          <w:textAlignment w:val="baseline"/>
                          <w:rPr>
                            <w:rFonts w:cs="Arial"/>
                            <w:szCs w:val="20"/>
                          </w:rPr>
                        </w:pPr>
                      </w:p>
                      <w:p w:rsidR="00343402" w:rsidRPr="00D505DB" w:rsidRDefault="00343402" w:rsidP="00D44C31">
                        <w:pPr>
                          <w:numPr>
                            <w:ilvl w:val="0"/>
                            <w:numId w:val="14"/>
                          </w:numPr>
                          <w:overflowPunct w:val="0"/>
                          <w:autoSpaceDE w:val="0"/>
                          <w:autoSpaceDN w:val="0"/>
                          <w:adjustRightInd w:val="0"/>
                          <w:jc w:val="both"/>
                          <w:textAlignment w:val="baseline"/>
                          <w:rPr>
                            <w:rFonts w:cs="Arial"/>
                            <w:szCs w:val="20"/>
                          </w:rPr>
                        </w:pPr>
                        <w:r w:rsidRPr="00D505DB">
                          <w:rPr>
                            <w:rFonts w:cs="Arial"/>
                            <w:szCs w:val="20"/>
                          </w:rPr>
                          <w:t>Spremljanje izvajanja sprejetega predpisa:</w:t>
                        </w:r>
                      </w:p>
                      <w:p w:rsidR="00343402" w:rsidRPr="00D505DB" w:rsidRDefault="00343402" w:rsidP="00D44C31">
                        <w:pPr>
                          <w:overflowPunct w:val="0"/>
                          <w:autoSpaceDE w:val="0"/>
                          <w:autoSpaceDN w:val="0"/>
                          <w:adjustRightInd w:val="0"/>
                          <w:ind w:left="720"/>
                          <w:jc w:val="both"/>
                          <w:textAlignment w:val="baseline"/>
                          <w:rPr>
                            <w:rFonts w:cs="Arial"/>
                            <w:szCs w:val="20"/>
                          </w:rPr>
                        </w:pPr>
                      </w:p>
                      <w:p w:rsidR="00343402" w:rsidRPr="00D505DB" w:rsidRDefault="00343402" w:rsidP="00D44C31">
                        <w:pPr>
                          <w:tabs>
                            <w:tab w:val="num" w:pos="720"/>
                          </w:tabs>
                          <w:overflowPunct w:val="0"/>
                          <w:autoSpaceDE w:val="0"/>
                          <w:autoSpaceDN w:val="0"/>
                          <w:adjustRightInd w:val="0"/>
                          <w:jc w:val="both"/>
                          <w:textAlignment w:val="baseline"/>
                          <w:rPr>
                            <w:rFonts w:cs="Arial"/>
                            <w:szCs w:val="20"/>
                          </w:rPr>
                        </w:pPr>
                        <w:r w:rsidRPr="00D505DB">
                          <w:rPr>
                            <w:rFonts w:cs="Arial"/>
                            <w:szCs w:val="20"/>
                          </w:rPr>
                          <w:t>Izvajanje zakona spremlja Ministrstvo za finance</w:t>
                        </w:r>
                        <w:r w:rsidR="00532541" w:rsidRPr="00D505DB">
                          <w:rPr>
                            <w:rFonts w:cs="Arial"/>
                            <w:szCs w:val="20"/>
                          </w:rPr>
                          <w:t xml:space="preserve"> Republike Slovenije</w:t>
                        </w:r>
                        <w:r w:rsidRPr="00D505DB">
                          <w:rPr>
                            <w:rFonts w:cs="Arial"/>
                            <w:szCs w:val="20"/>
                          </w:rPr>
                          <w:t xml:space="preserve"> v skladu s svojimi pristojnostmi.</w:t>
                        </w:r>
                        <w:r w:rsidR="00FE5DCA" w:rsidRPr="00D505DB">
                          <w:rPr>
                            <w:rFonts w:cs="Arial"/>
                            <w:szCs w:val="20"/>
                          </w:rPr>
                          <w:t xml:space="preserve"> </w:t>
                        </w:r>
                      </w:p>
                      <w:p w:rsidR="00FE5DCA" w:rsidRPr="00D505DB" w:rsidRDefault="00FE5DCA" w:rsidP="00D44C31">
                        <w:pPr>
                          <w:tabs>
                            <w:tab w:val="num" w:pos="720"/>
                          </w:tabs>
                          <w:overflowPunct w:val="0"/>
                          <w:autoSpaceDE w:val="0"/>
                          <w:autoSpaceDN w:val="0"/>
                          <w:adjustRightInd w:val="0"/>
                          <w:jc w:val="both"/>
                          <w:textAlignment w:val="baseline"/>
                          <w:rPr>
                            <w:rFonts w:cs="Arial"/>
                            <w:szCs w:val="20"/>
                          </w:rPr>
                        </w:pPr>
                      </w:p>
                      <w:p w:rsidR="00060373" w:rsidRPr="00D505DB" w:rsidRDefault="00060373" w:rsidP="00D44C31">
                        <w:pPr>
                          <w:tabs>
                            <w:tab w:val="num" w:pos="720"/>
                          </w:tabs>
                          <w:overflowPunct w:val="0"/>
                          <w:autoSpaceDE w:val="0"/>
                          <w:autoSpaceDN w:val="0"/>
                          <w:adjustRightInd w:val="0"/>
                          <w:jc w:val="both"/>
                          <w:textAlignment w:val="baseline"/>
                          <w:rPr>
                            <w:rFonts w:cs="Arial"/>
                            <w:szCs w:val="20"/>
                          </w:rPr>
                        </w:pPr>
                        <w:r w:rsidRPr="00D505DB">
                          <w:rPr>
                            <w:rFonts w:cs="Arial"/>
                            <w:szCs w:val="20"/>
                          </w:rPr>
                          <w:t>Nadzor nad izvajanjem opravlja Inšpektorat za javno upravo v okviru, ki ga določa 307.</w:t>
                        </w:r>
                        <w:r w:rsidR="006E691D" w:rsidRPr="00D505DB">
                          <w:rPr>
                            <w:rFonts w:cs="Arial"/>
                            <w:szCs w:val="20"/>
                          </w:rPr>
                          <w:t> </w:t>
                        </w:r>
                        <w:r w:rsidRPr="00D505DB">
                          <w:rPr>
                            <w:rFonts w:cs="Arial"/>
                            <w:szCs w:val="20"/>
                          </w:rPr>
                          <w:t xml:space="preserve">člen Zakona o splošnem upravnem postopku. </w:t>
                        </w:r>
                      </w:p>
                      <w:p w:rsidR="00060373" w:rsidRPr="00D505DB" w:rsidRDefault="00060373" w:rsidP="00D44C31">
                        <w:pPr>
                          <w:tabs>
                            <w:tab w:val="num" w:pos="720"/>
                          </w:tabs>
                          <w:overflowPunct w:val="0"/>
                          <w:autoSpaceDE w:val="0"/>
                          <w:autoSpaceDN w:val="0"/>
                          <w:adjustRightInd w:val="0"/>
                          <w:jc w:val="both"/>
                          <w:textAlignment w:val="baseline"/>
                          <w:rPr>
                            <w:rFonts w:cs="Arial"/>
                            <w:szCs w:val="20"/>
                          </w:rPr>
                        </w:pPr>
                      </w:p>
                      <w:p w:rsidR="00E7154F" w:rsidRPr="00D505DB" w:rsidRDefault="00E7154F" w:rsidP="00D44C31">
                        <w:pPr>
                          <w:tabs>
                            <w:tab w:val="num" w:pos="720"/>
                          </w:tabs>
                          <w:overflowPunct w:val="0"/>
                          <w:autoSpaceDE w:val="0"/>
                          <w:autoSpaceDN w:val="0"/>
                          <w:adjustRightInd w:val="0"/>
                          <w:jc w:val="both"/>
                          <w:textAlignment w:val="baseline"/>
                          <w:rPr>
                            <w:rFonts w:cs="Arial"/>
                            <w:b/>
                            <w:bCs/>
                            <w:szCs w:val="20"/>
                          </w:rPr>
                        </w:pPr>
                        <w:r w:rsidRPr="00D505DB">
                          <w:rPr>
                            <w:rFonts w:cs="Arial"/>
                            <w:b/>
                            <w:bCs/>
                            <w:szCs w:val="20"/>
                          </w:rPr>
                          <w:t>6.8 Druge pomembne okoliščine v zvezi z vprašan</w:t>
                        </w:r>
                        <w:r w:rsidR="000E1AA7" w:rsidRPr="00D505DB">
                          <w:rPr>
                            <w:rFonts w:cs="Arial"/>
                            <w:b/>
                            <w:bCs/>
                            <w:szCs w:val="20"/>
                          </w:rPr>
                          <w:t>ji, ki jih ureja predlog zakona</w:t>
                        </w:r>
                        <w:r w:rsidR="00DE7258" w:rsidRPr="00D505DB">
                          <w:rPr>
                            <w:rFonts w:cs="Arial"/>
                            <w:b/>
                            <w:bCs/>
                            <w:szCs w:val="20"/>
                          </w:rPr>
                          <w:t>:</w:t>
                        </w:r>
                      </w:p>
                      <w:p w:rsidR="00F835C8" w:rsidRPr="00D505DB" w:rsidRDefault="00F835C8" w:rsidP="00D44C31">
                        <w:pPr>
                          <w:tabs>
                            <w:tab w:val="num" w:pos="720"/>
                          </w:tabs>
                          <w:overflowPunct w:val="0"/>
                          <w:autoSpaceDE w:val="0"/>
                          <w:autoSpaceDN w:val="0"/>
                          <w:adjustRightInd w:val="0"/>
                          <w:jc w:val="both"/>
                          <w:textAlignment w:val="baseline"/>
                          <w:rPr>
                            <w:rFonts w:cs="Arial"/>
                            <w:b/>
                            <w:bCs/>
                            <w:szCs w:val="20"/>
                          </w:rPr>
                        </w:pPr>
                      </w:p>
                      <w:p w:rsidR="00C753D8" w:rsidRPr="00D505DB" w:rsidRDefault="0094667F" w:rsidP="00D44C31">
                        <w:pPr>
                          <w:tabs>
                            <w:tab w:val="num" w:pos="720"/>
                          </w:tabs>
                          <w:overflowPunct w:val="0"/>
                          <w:autoSpaceDE w:val="0"/>
                          <w:autoSpaceDN w:val="0"/>
                          <w:adjustRightInd w:val="0"/>
                          <w:jc w:val="both"/>
                          <w:textAlignment w:val="baseline"/>
                          <w:rPr>
                            <w:rFonts w:cs="Arial"/>
                            <w:szCs w:val="20"/>
                          </w:rPr>
                        </w:pPr>
                        <w:r w:rsidRPr="00D505DB">
                          <w:rPr>
                            <w:rFonts w:cs="Arial"/>
                            <w:szCs w:val="20"/>
                          </w:rPr>
                          <w:t>Ni drugih pomembnih okoliščin v zvezi z vprašanji, ki jih ureja predlog zakona.</w:t>
                        </w:r>
                      </w:p>
                      <w:p w:rsidR="00E7154F" w:rsidRPr="00D505DB" w:rsidRDefault="00E7154F" w:rsidP="00D44C31">
                        <w:pPr>
                          <w:tabs>
                            <w:tab w:val="num" w:pos="720"/>
                          </w:tabs>
                          <w:overflowPunct w:val="0"/>
                          <w:autoSpaceDE w:val="0"/>
                          <w:autoSpaceDN w:val="0"/>
                          <w:adjustRightInd w:val="0"/>
                          <w:jc w:val="both"/>
                          <w:textAlignment w:val="baseline"/>
                          <w:rPr>
                            <w:rFonts w:cs="Arial"/>
                            <w:szCs w:val="20"/>
                          </w:rPr>
                        </w:pPr>
                      </w:p>
                      <w:p w:rsidR="00275CFA" w:rsidRPr="00D505DB" w:rsidRDefault="00275CFA" w:rsidP="00D44C31">
                        <w:pPr>
                          <w:suppressAutoHyphens/>
                          <w:overflowPunct w:val="0"/>
                          <w:autoSpaceDE w:val="0"/>
                          <w:autoSpaceDN w:val="0"/>
                          <w:adjustRightInd w:val="0"/>
                          <w:textAlignment w:val="baseline"/>
                          <w:outlineLvl w:val="3"/>
                          <w:rPr>
                            <w:rFonts w:cs="Arial"/>
                            <w:b/>
                            <w:bCs/>
                            <w:szCs w:val="20"/>
                          </w:rPr>
                        </w:pPr>
                        <w:r w:rsidRPr="00D505DB">
                          <w:rPr>
                            <w:rFonts w:cs="Arial"/>
                            <w:b/>
                            <w:szCs w:val="20"/>
                          </w:rPr>
                          <w:t>7. P</w:t>
                        </w:r>
                        <w:r w:rsidR="001C56A1" w:rsidRPr="00D505DB">
                          <w:rPr>
                            <w:rFonts w:cs="Arial"/>
                            <w:b/>
                            <w:szCs w:val="20"/>
                          </w:rPr>
                          <w:t>RIKAZ SODELOVANJA JAVNOSTI PRI PRIPRAVI</w:t>
                        </w:r>
                        <w:r w:rsidRPr="00D505DB">
                          <w:rPr>
                            <w:rFonts w:cs="Arial"/>
                            <w:b/>
                            <w:szCs w:val="20"/>
                          </w:rPr>
                          <w:t xml:space="preserve"> </w:t>
                        </w:r>
                        <w:r w:rsidR="001C56A1" w:rsidRPr="00D505DB">
                          <w:rPr>
                            <w:rFonts w:cs="Arial"/>
                            <w:b/>
                            <w:szCs w:val="20"/>
                          </w:rPr>
                          <w:t>PREDLOGA ZAKONA</w:t>
                        </w:r>
                      </w:p>
                      <w:p w:rsidR="008056AF" w:rsidRPr="00D505DB" w:rsidRDefault="008056AF" w:rsidP="00D44C31">
                        <w:pPr>
                          <w:pStyle w:val="Neotevilenodstavek"/>
                          <w:widowControl w:val="0"/>
                          <w:spacing w:after="0" w:line="240" w:lineRule="auto"/>
                          <w:rPr>
                            <w:sz w:val="20"/>
                            <w:szCs w:val="20"/>
                            <w:lang w:eastAsia="en-US"/>
                          </w:rPr>
                        </w:pPr>
                      </w:p>
                      <w:p w:rsidR="000549B9" w:rsidRPr="00D505DB" w:rsidRDefault="00E93C05" w:rsidP="00101BCA">
                        <w:pPr>
                          <w:widowControl w:val="0"/>
                          <w:overflowPunct w:val="0"/>
                          <w:autoSpaceDE w:val="0"/>
                          <w:autoSpaceDN w:val="0"/>
                          <w:adjustRightInd w:val="0"/>
                          <w:jc w:val="both"/>
                          <w:textAlignment w:val="baseline"/>
                          <w:rPr>
                            <w:rFonts w:cs="Arial"/>
                            <w:szCs w:val="20"/>
                          </w:rPr>
                        </w:pPr>
                        <w:r w:rsidRPr="00D505DB">
                          <w:rPr>
                            <w:rFonts w:cs="Arial"/>
                            <w:szCs w:val="20"/>
                          </w:rPr>
                          <w:t>J</w:t>
                        </w:r>
                        <w:r w:rsidR="00873EC3" w:rsidRPr="00D505DB">
                          <w:rPr>
                            <w:rFonts w:cs="Arial"/>
                            <w:szCs w:val="20"/>
                          </w:rPr>
                          <w:t>avn</w:t>
                        </w:r>
                        <w:r w:rsidRPr="00D505DB">
                          <w:rPr>
                            <w:rFonts w:cs="Arial"/>
                            <w:szCs w:val="20"/>
                          </w:rPr>
                          <w:t>a</w:t>
                        </w:r>
                        <w:r w:rsidR="00873EC3" w:rsidRPr="00D505DB">
                          <w:rPr>
                            <w:rFonts w:cs="Arial"/>
                            <w:szCs w:val="20"/>
                          </w:rPr>
                          <w:t xml:space="preserve"> predstavit</w:t>
                        </w:r>
                        <w:r w:rsidRPr="00D505DB">
                          <w:rPr>
                            <w:rFonts w:cs="Arial"/>
                            <w:szCs w:val="20"/>
                          </w:rPr>
                          <w:t>ev</w:t>
                        </w:r>
                        <w:r w:rsidR="00873EC3" w:rsidRPr="00D505DB">
                          <w:rPr>
                            <w:rFonts w:cs="Arial"/>
                            <w:szCs w:val="20"/>
                          </w:rPr>
                          <w:t xml:space="preserve">, </w:t>
                        </w:r>
                        <w:r w:rsidRPr="00D505DB">
                          <w:rPr>
                            <w:rFonts w:cs="Arial"/>
                            <w:szCs w:val="20"/>
                          </w:rPr>
                          <w:t>ko</w:t>
                        </w:r>
                        <w:r w:rsidR="00873EC3" w:rsidRPr="00D505DB">
                          <w:rPr>
                            <w:rFonts w:cs="Arial"/>
                            <w:szCs w:val="20"/>
                          </w:rPr>
                          <w:t xml:space="preserve"> je bilo mogoče sporočiti mnenja, predloge in pripombe, je potekal</w:t>
                        </w:r>
                        <w:r w:rsidRPr="00D505DB">
                          <w:rPr>
                            <w:rFonts w:cs="Arial"/>
                            <w:szCs w:val="20"/>
                          </w:rPr>
                          <w:t>a</w:t>
                        </w:r>
                        <w:r w:rsidR="00873EC3" w:rsidRPr="00D505DB">
                          <w:rPr>
                            <w:rFonts w:cs="Arial"/>
                            <w:szCs w:val="20"/>
                          </w:rPr>
                          <w:t xml:space="preserve"> </w:t>
                        </w:r>
                        <w:r w:rsidR="006608D6" w:rsidRPr="00D505DB">
                          <w:rPr>
                            <w:rFonts w:cs="Arial"/>
                            <w:szCs w:val="20"/>
                          </w:rPr>
                          <w:t>od</w:t>
                        </w:r>
                        <w:r w:rsidR="00F60E7B" w:rsidRPr="00D505DB">
                          <w:rPr>
                            <w:rFonts w:cs="Arial"/>
                            <w:szCs w:val="20"/>
                          </w:rPr>
                          <w:t xml:space="preserve"> 12. </w:t>
                        </w:r>
                        <w:r w:rsidRPr="00D505DB">
                          <w:rPr>
                            <w:rFonts w:cs="Arial"/>
                            <w:szCs w:val="20"/>
                          </w:rPr>
                          <w:t>junija</w:t>
                        </w:r>
                        <w:r w:rsidR="00F60E7B" w:rsidRPr="00D505DB">
                          <w:rPr>
                            <w:rFonts w:cs="Arial"/>
                            <w:szCs w:val="20"/>
                          </w:rPr>
                          <w:t xml:space="preserve"> 2025 do 1</w:t>
                        </w:r>
                        <w:r w:rsidR="00C80264" w:rsidRPr="00D505DB">
                          <w:rPr>
                            <w:rFonts w:cs="Arial"/>
                            <w:szCs w:val="20"/>
                          </w:rPr>
                          <w:t>4</w:t>
                        </w:r>
                        <w:r w:rsidR="00F60E7B" w:rsidRPr="00D505DB">
                          <w:rPr>
                            <w:rFonts w:cs="Arial"/>
                            <w:szCs w:val="20"/>
                          </w:rPr>
                          <w:t xml:space="preserve">. </w:t>
                        </w:r>
                        <w:r w:rsidRPr="00D505DB">
                          <w:rPr>
                            <w:rFonts w:cs="Arial"/>
                            <w:szCs w:val="20"/>
                          </w:rPr>
                          <w:t>julija</w:t>
                        </w:r>
                        <w:r w:rsidR="00F60E7B" w:rsidRPr="00D505DB">
                          <w:rPr>
                            <w:rFonts w:cs="Arial"/>
                            <w:szCs w:val="20"/>
                          </w:rPr>
                          <w:t xml:space="preserve"> 2025.</w:t>
                        </w:r>
                        <w:r w:rsidR="00101BCA" w:rsidRPr="00D505DB">
                          <w:rPr>
                            <w:rFonts w:cs="Arial"/>
                            <w:szCs w:val="20"/>
                          </w:rPr>
                          <w:t xml:space="preserve"> </w:t>
                        </w:r>
                        <w:r w:rsidR="000549B9" w:rsidRPr="00D505DB">
                          <w:rPr>
                            <w:rFonts w:cs="Arial"/>
                            <w:szCs w:val="20"/>
                          </w:rPr>
                          <w:t>Komentarje zainteresirane in strokovne javnosti je Ministrstvo za finance zbiralo do 14. 7. 2025.</w:t>
                        </w:r>
                      </w:p>
                      <w:p w:rsidR="000549B9" w:rsidRPr="00D505DB" w:rsidRDefault="000549B9" w:rsidP="000549B9">
                        <w:pPr>
                          <w:jc w:val="both"/>
                          <w:rPr>
                            <w:rFonts w:cs="Arial"/>
                            <w:szCs w:val="20"/>
                          </w:rPr>
                        </w:pPr>
                      </w:p>
                      <w:p w:rsidR="000549B9" w:rsidRPr="00D505DB" w:rsidRDefault="000549B9" w:rsidP="000549B9">
                        <w:pPr>
                          <w:jc w:val="both"/>
                          <w:rPr>
                            <w:rFonts w:cs="Arial"/>
                            <w:szCs w:val="20"/>
                          </w:rPr>
                        </w:pPr>
                        <w:r w:rsidRPr="00D505DB">
                          <w:rPr>
                            <w:rFonts w:cs="Arial"/>
                            <w:szCs w:val="20"/>
                          </w:rPr>
                          <w:lastRenderedPageBreak/>
                          <w:t xml:space="preserve">Datum objave na državnem portalu Republike Slovenije </w:t>
                        </w:r>
                        <w:proofErr w:type="spellStart"/>
                        <w:r w:rsidRPr="00D505DB">
                          <w:rPr>
                            <w:rFonts w:cs="Arial"/>
                            <w:szCs w:val="20"/>
                          </w:rPr>
                          <w:t>eUprava</w:t>
                        </w:r>
                        <w:proofErr w:type="spellEnd"/>
                        <w:r w:rsidRPr="00D505DB">
                          <w:rPr>
                            <w:rFonts w:cs="Arial"/>
                            <w:szCs w:val="20"/>
                          </w:rPr>
                          <w:t xml:space="preserve"> v rubriki </w:t>
                        </w:r>
                        <w:proofErr w:type="spellStart"/>
                        <w:r w:rsidRPr="00D505DB">
                          <w:rPr>
                            <w:rFonts w:cs="Arial"/>
                            <w:szCs w:val="20"/>
                          </w:rPr>
                          <w:t>eDemokracija</w:t>
                        </w:r>
                        <w:proofErr w:type="spellEnd"/>
                        <w:r w:rsidRPr="00D505DB">
                          <w:rPr>
                            <w:rFonts w:cs="Arial"/>
                            <w:szCs w:val="20"/>
                          </w:rPr>
                          <w:t>: 12. 6. 2025.</w:t>
                        </w:r>
                      </w:p>
                      <w:p w:rsidR="000549B9" w:rsidRPr="00D505DB" w:rsidRDefault="000549B9" w:rsidP="000549B9">
                        <w:pPr>
                          <w:jc w:val="both"/>
                          <w:rPr>
                            <w:rFonts w:cs="Arial"/>
                            <w:szCs w:val="20"/>
                          </w:rPr>
                        </w:pPr>
                      </w:p>
                      <w:p w:rsidR="000549B9" w:rsidRPr="00D505DB" w:rsidRDefault="000549B9" w:rsidP="000549B9">
                        <w:pPr>
                          <w:jc w:val="both"/>
                          <w:rPr>
                            <w:rFonts w:cs="Arial"/>
                            <w:szCs w:val="20"/>
                          </w:rPr>
                        </w:pPr>
                        <w:r w:rsidRPr="00D505DB">
                          <w:rPr>
                            <w:rFonts w:cs="Arial"/>
                            <w:szCs w:val="20"/>
                          </w:rPr>
                          <w:t>V razpravo so bili z neposrednim pozivom (z dopisi z dne 12. 6. 2025) za sporočitev mnenja oziroma pripomb vključeni naslednji predstavniki strokovne javnosti:</w:t>
                        </w:r>
                      </w:p>
                      <w:p w:rsidR="000549B9" w:rsidRPr="00D505DB" w:rsidRDefault="000549B9" w:rsidP="000549B9">
                        <w:pPr>
                          <w:pStyle w:val="Odstavekseznama"/>
                          <w:numPr>
                            <w:ilvl w:val="0"/>
                            <w:numId w:val="36"/>
                          </w:numPr>
                          <w:tabs>
                            <w:tab w:val="left" w:pos="1701"/>
                          </w:tabs>
                          <w:spacing w:after="200"/>
                          <w:jc w:val="both"/>
                          <w:rPr>
                            <w:rFonts w:ascii="Arial" w:hAnsi="Arial" w:cs="Arial"/>
                            <w:bCs/>
                            <w:sz w:val="20"/>
                            <w:szCs w:val="20"/>
                          </w:rPr>
                        </w:pPr>
                        <w:r w:rsidRPr="00D505DB">
                          <w:rPr>
                            <w:rFonts w:ascii="Arial" w:hAnsi="Arial" w:cs="Arial"/>
                            <w:bCs/>
                            <w:sz w:val="20"/>
                            <w:szCs w:val="20"/>
                          </w:rPr>
                          <w:t>Banka Slovenije,</w:t>
                        </w:r>
                      </w:p>
                      <w:p w:rsidR="000549B9" w:rsidRPr="00D505DB" w:rsidRDefault="000549B9" w:rsidP="000549B9">
                        <w:pPr>
                          <w:pStyle w:val="Odstavekseznama"/>
                          <w:numPr>
                            <w:ilvl w:val="0"/>
                            <w:numId w:val="36"/>
                          </w:numPr>
                          <w:tabs>
                            <w:tab w:val="left" w:pos="1701"/>
                          </w:tabs>
                          <w:spacing w:after="200"/>
                          <w:jc w:val="both"/>
                          <w:rPr>
                            <w:rFonts w:ascii="Arial" w:hAnsi="Arial" w:cs="Arial"/>
                            <w:bCs/>
                            <w:sz w:val="20"/>
                            <w:szCs w:val="20"/>
                          </w:rPr>
                        </w:pPr>
                        <w:r w:rsidRPr="00D505DB">
                          <w:rPr>
                            <w:rFonts w:ascii="Arial" w:hAnsi="Arial" w:cs="Arial"/>
                            <w:bCs/>
                            <w:sz w:val="20"/>
                            <w:szCs w:val="20"/>
                          </w:rPr>
                          <w:t>Združenje bank Slovenije (v nadaljnjem besedilu: ZBS),</w:t>
                        </w:r>
                      </w:p>
                      <w:p w:rsidR="000549B9" w:rsidRPr="00D505DB" w:rsidRDefault="000549B9" w:rsidP="000549B9">
                        <w:pPr>
                          <w:pStyle w:val="Odstavekseznama"/>
                          <w:numPr>
                            <w:ilvl w:val="0"/>
                            <w:numId w:val="36"/>
                          </w:numPr>
                          <w:tabs>
                            <w:tab w:val="left" w:pos="1701"/>
                          </w:tabs>
                          <w:jc w:val="both"/>
                          <w:rPr>
                            <w:rFonts w:ascii="Arial" w:hAnsi="Arial" w:cs="Arial"/>
                            <w:bCs/>
                            <w:sz w:val="20"/>
                            <w:szCs w:val="20"/>
                          </w:rPr>
                        </w:pPr>
                        <w:r w:rsidRPr="00D505DB">
                          <w:rPr>
                            <w:rFonts w:ascii="Arial" w:hAnsi="Arial" w:cs="Arial"/>
                            <w:bCs/>
                            <w:sz w:val="20"/>
                            <w:szCs w:val="20"/>
                          </w:rPr>
                          <w:t xml:space="preserve">Agencija Republike Slovenije za trg vrednostnih papirjev, </w:t>
                        </w:r>
                      </w:p>
                      <w:p w:rsidR="000549B9" w:rsidRPr="00D505DB" w:rsidRDefault="000549B9" w:rsidP="000549B9">
                        <w:pPr>
                          <w:pStyle w:val="podpisi"/>
                          <w:numPr>
                            <w:ilvl w:val="0"/>
                            <w:numId w:val="36"/>
                          </w:numPr>
                          <w:tabs>
                            <w:tab w:val="left" w:pos="1903"/>
                          </w:tabs>
                          <w:jc w:val="both"/>
                          <w:rPr>
                            <w:rFonts w:cs="Arial"/>
                            <w:bCs/>
                            <w:szCs w:val="20"/>
                            <w:lang w:val="sl-SI" w:eastAsia="sl-SI"/>
                          </w:rPr>
                        </w:pPr>
                        <w:r w:rsidRPr="00D505DB">
                          <w:rPr>
                            <w:rFonts w:cs="Arial"/>
                            <w:bCs/>
                            <w:szCs w:val="20"/>
                            <w:lang w:val="sl-SI" w:eastAsia="sl-SI"/>
                          </w:rPr>
                          <w:t>Zavod za pokojninsko in invalidsko zavarovanje Slovenije,</w:t>
                        </w:r>
                      </w:p>
                      <w:p w:rsidR="000549B9" w:rsidRPr="00D505DB" w:rsidRDefault="000549B9" w:rsidP="000549B9">
                        <w:pPr>
                          <w:pStyle w:val="podpisi"/>
                          <w:numPr>
                            <w:ilvl w:val="0"/>
                            <w:numId w:val="36"/>
                          </w:numPr>
                          <w:tabs>
                            <w:tab w:val="left" w:pos="1903"/>
                          </w:tabs>
                          <w:jc w:val="both"/>
                          <w:rPr>
                            <w:rFonts w:cs="Arial"/>
                            <w:bCs/>
                            <w:szCs w:val="20"/>
                            <w:lang w:val="sl-SI" w:eastAsia="sl-SI"/>
                          </w:rPr>
                        </w:pPr>
                        <w:r w:rsidRPr="00D505DB">
                          <w:rPr>
                            <w:rFonts w:cs="Arial"/>
                            <w:bCs/>
                            <w:szCs w:val="20"/>
                            <w:lang w:val="sl-SI" w:eastAsia="sl-SI"/>
                          </w:rPr>
                          <w:t>Zavod za zdravstveno zavarovanje Slovenije,</w:t>
                        </w:r>
                      </w:p>
                      <w:p w:rsidR="000549B9" w:rsidRPr="00D505DB" w:rsidRDefault="000549B9" w:rsidP="000549B9">
                        <w:pPr>
                          <w:pStyle w:val="Odstavekseznama"/>
                          <w:widowControl w:val="0"/>
                          <w:numPr>
                            <w:ilvl w:val="0"/>
                            <w:numId w:val="27"/>
                          </w:numPr>
                          <w:overflowPunct w:val="0"/>
                          <w:autoSpaceDE w:val="0"/>
                          <w:autoSpaceDN w:val="0"/>
                          <w:adjustRightInd w:val="0"/>
                          <w:jc w:val="both"/>
                          <w:textAlignment w:val="baseline"/>
                          <w:rPr>
                            <w:rFonts w:ascii="Arial" w:hAnsi="Arial" w:cs="Arial"/>
                            <w:sz w:val="20"/>
                            <w:szCs w:val="20"/>
                          </w:rPr>
                        </w:pPr>
                        <w:bookmarkStart w:id="14" w:name="_Hlk207274271"/>
                        <w:r w:rsidRPr="00D505DB">
                          <w:rPr>
                            <w:rFonts w:ascii="Arial" w:hAnsi="Arial" w:cs="Arial"/>
                            <w:sz w:val="20"/>
                            <w:szCs w:val="20"/>
                          </w:rPr>
                          <w:t>Informacijski pooblaščenec (v nadaljnjem besedilu: IP),</w:t>
                        </w:r>
                      </w:p>
                      <w:p w:rsidR="000549B9" w:rsidRPr="00D505DB" w:rsidRDefault="000549B9" w:rsidP="000549B9">
                        <w:pPr>
                          <w:pStyle w:val="Odstavekseznama"/>
                          <w:widowControl w:val="0"/>
                          <w:numPr>
                            <w:ilvl w:val="0"/>
                            <w:numId w:val="27"/>
                          </w:numPr>
                          <w:overflowPunct w:val="0"/>
                          <w:autoSpaceDE w:val="0"/>
                          <w:autoSpaceDN w:val="0"/>
                          <w:adjustRightInd w:val="0"/>
                          <w:jc w:val="both"/>
                          <w:textAlignment w:val="baseline"/>
                          <w:rPr>
                            <w:rFonts w:ascii="Arial" w:hAnsi="Arial" w:cs="Arial"/>
                            <w:sz w:val="20"/>
                            <w:szCs w:val="20"/>
                          </w:rPr>
                        </w:pPr>
                        <w:r w:rsidRPr="00D505DB">
                          <w:rPr>
                            <w:rFonts w:ascii="Arial" w:hAnsi="Arial" w:cs="Arial"/>
                            <w:sz w:val="20"/>
                            <w:szCs w:val="20"/>
                          </w:rPr>
                          <w:t xml:space="preserve">Slovensko zavarovalno združenje (v nadaljnjem besedilu SZZ), </w:t>
                        </w:r>
                      </w:p>
                      <w:p w:rsidR="000549B9" w:rsidRPr="00D505DB" w:rsidRDefault="000549B9" w:rsidP="000549B9">
                        <w:pPr>
                          <w:pStyle w:val="Odstavekseznama"/>
                          <w:widowControl w:val="0"/>
                          <w:numPr>
                            <w:ilvl w:val="0"/>
                            <w:numId w:val="27"/>
                          </w:numPr>
                          <w:overflowPunct w:val="0"/>
                          <w:autoSpaceDE w:val="0"/>
                          <w:autoSpaceDN w:val="0"/>
                          <w:adjustRightInd w:val="0"/>
                          <w:jc w:val="both"/>
                          <w:textAlignment w:val="baseline"/>
                          <w:rPr>
                            <w:rFonts w:ascii="Arial" w:hAnsi="Arial" w:cs="Arial"/>
                            <w:sz w:val="20"/>
                            <w:szCs w:val="20"/>
                          </w:rPr>
                        </w:pPr>
                        <w:r w:rsidRPr="00D505DB">
                          <w:rPr>
                            <w:rFonts w:ascii="Arial" w:hAnsi="Arial" w:cs="Arial"/>
                            <w:sz w:val="20"/>
                            <w:szCs w:val="20"/>
                          </w:rPr>
                          <w:t>Združenje bank Slovenije (v nadaljnjem besedilu: ZBS)</w:t>
                        </w:r>
                        <w:r w:rsidR="00101BCA" w:rsidRPr="00D505DB">
                          <w:rPr>
                            <w:rFonts w:ascii="Arial" w:hAnsi="Arial" w:cs="Arial"/>
                            <w:sz w:val="20"/>
                            <w:szCs w:val="20"/>
                          </w:rPr>
                          <w:t xml:space="preserve"> in</w:t>
                        </w:r>
                        <w:r w:rsidR="008711DE" w:rsidRPr="00D505DB">
                          <w:rPr>
                            <w:rFonts w:ascii="Arial" w:hAnsi="Arial" w:cs="Arial"/>
                            <w:sz w:val="20"/>
                            <w:szCs w:val="20"/>
                          </w:rPr>
                          <w:t xml:space="preserve"> </w:t>
                        </w:r>
                      </w:p>
                      <w:p w:rsidR="008711DE" w:rsidRPr="00D505DB" w:rsidRDefault="000549B9" w:rsidP="000549B9">
                        <w:pPr>
                          <w:pStyle w:val="Odstavekseznama"/>
                          <w:widowControl w:val="0"/>
                          <w:numPr>
                            <w:ilvl w:val="0"/>
                            <w:numId w:val="27"/>
                          </w:numPr>
                          <w:overflowPunct w:val="0"/>
                          <w:autoSpaceDE w:val="0"/>
                          <w:autoSpaceDN w:val="0"/>
                          <w:adjustRightInd w:val="0"/>
                          <w:jc w:val="both"/>
                          <w:textAlignment w:val="baseline"/>
                          <w:rPr>
                            <w:rFonts w:ascii="Arial" w:hAnsi="Arial" w:cs="Arial"/>
                            <w:sz w:val="20"/>
                            <w:szCs w:val="20"/>
                          </w:rPr>
                        </w:pPr>
                        <w:r w:rsidRPr="00D505DB">
                          <w:rPr>
                            <w:rFonts w:ascii="Arial" w:hAnsi="Arial" w:cs="Arial"/>
                            <w:sz w:val="20"/>
                            <w:szCs w:val="20"/>
                          </w:rPr>
                          <w:t>Krka, d.</w:t>
                        </w:r>
                        <w:r w:rsidR="00101BCA" w:rsidRPr="00D505DB">
                          <w:rPr>
                            <w:rFonts w:ascii="Arial" w:hAnsi="Arial" w:cs="Arial"/>
                            <w:sz w:val="20"/>
                            <w:szCs w:val="20"/>
                          </w:rPr>
                          <w:t xml:space="preserve"> </w:t>
                        </w:r>
                        <w:r w:rsidRPr="00D505DB">
                          <w:rPr>
                            <w:rFonts w:ascii="Arial" w:hAnsi="Arial" w:cs="Arial"/>
                            <w:sz w:val="20"/>
                            <w:szCs w:val="20"/>
                          </w:rPr>
                          <w:t>d.</w:t>
                        </w:r>
                        <w:r w:rsidR="00101BCA" w:rsidRPr="00D505DB">
                          <w:rPr>
                            <w:rFonts w:ascii="Arial" w:hAnsi="Arial" w:cs="Arial"/>
                            <w:sz w:val="20"/>
                            <w:szCs w:val="20"/>
                          </w:rPr>
                          <w:t>.</w:t>
                        </w:r>
                      </w:p>
                      <w:p w:rsidR="000549B9" w:rsidRPr="00D505DB" w:rsidRDefault="000549B9" w:rsidP="000549B9">
                        <w:pPr>
                          <w:jc w:val="both"/>
                          <w:rPr>
                            <w:rFonts w:cs="Arial"/>
                            <w:szCs w:val="20"/>
                          </w:rPr>
                        </w:pPr>
                      </w:p>
                      <w:p w:rsidR="000549B9" w:rsidRPr="00D505DB" w:rsidRDefault="000549B9" w:rsidP="000549B9">
                        <w:pPr>
                          <w:jc w:val="both"/>
                          <w:rPr>
                            <w:rFonts w:cs="Arial"/>
                            <w:szCs w:val="20"/>
                          </w:rPr>
                        </w:pPr>
                        <w:r w:rsidRPr="00D505DB">
                          <w:rPr>
                            <w:rFonts w:cs="Arial"/>
                            <w:szCs w:val="20"/>
                          </w:rPr>
                          <w:t xml:space="preserve">Na gradivo, ki je bilo objavljeno na </w:t>
                        </w:r>
                        <w:proofErr w:type="spellStart"/>
                        <w:r w:rsidRPr="00D505DB">
                          <w:rPr>
                            <w:rFonts w:cs="Arial"/>
                            <w:szCs w:val="20"/>
                          </w:rPr>
                          <w:t>eDemokraciji</w:t>
                        </w:r>
                        <w:proofErr w:type="spellEnd"/>
                        <w:r w:rsidRPr="00D505DB">
                          <w:rPr>
                            <w:rFonts w:cs="Arial"/>
                            <w:szCs w:val="20"/>
                          </w:rPr>
                          <w:t>, so bile dane naslednje pripombe in predlogi:</w:t>
                        </w:r>
                      </w:p>
                      <w:p w:rsidR="000549B9" w:rsidRPr="00D505DB" w:rsidRDefault="000549B9" w:rsidP="000549B9">
                        <w:pPr>
                          <w:jc w:val="both"/>
                          <w:rPr>
                            <w:rFonts w:cs="Arial"/>
                            <w:szCs w:val="20"/>
                          </w:rPr>
                        </w:pPr>
                      </w:p>
                      <w:p w:rsidR="000549B9" w:rsidRPr="00D505DB" w:rsidRDefault="000549B9" w:rsidP="0025447D">
                        <w:pPr>
                          <w:autoSpaceDE w:val="0"/>
                          <w:autoSpaceDN w:val="0"/>
                          <w:adjustRightInd w:val="0"/>
                          <w:jc w:val="both"/>
                          <w:rPr>
                            <w:rFonts w:cs="Arial"/>
                            <w:color w:val="212529"/>
                            <w:szCs w:val="20"/>
                            <w:shd w:val="clear" w:color="auto" w:fill="FFFFFF"/>
                          </w:rPr>
                        </w:pPr>
                        <w:r w:rsidRPr="00D505DB">
                          <w:rPr>
                            <w:rFonts w:cs="Arial"/>
                            <w:b/>
                            <w:bCs/>
                            <w:color w:val="212529"/>
                            <w:szCs w:val="20"/>
                            <w:shd w:val="clear" w:color="auto" w:fill="FFFFFF"/>
                          </w:rPr>
                          <w:t>K 4. členu predloga (novi 39.b člen), ki je urejal pridobivanje podatkov od finančnih institucij, so podali pripombe ZBS, SZZ</w:t>
                        </w:r>
                        <w:r w:rsidR="008711DE" w:rsidRPr="00D505DB">
                          <w:rPr>
                            <w:rFonts w:cs="Arial"/>
                            <w:b/>
                            <w:bCs/>
                            <w:color w:val="212529"/>
                            <w:szCs w:val="20"/>
                            <w:shd w:val="clear" w:color="auto" w:fill="FFFFFF"/>
                          </w:rPr>
                          <w:t xml:space="preserve"> in</w:t>
                        </w:r>
                        <w:r w:rsidRPr="00D505DB">
                          <w:rPr>
                            <w:rFonts w:cs="Arial"/>
                            <w:b/>
                            <w:bCs/>
                            <w:color w:val="212529"/>
                            <w:szCs w:val="20"/>
                            <w:shd w:val="clear" w:color="auto" w:fill="FFFFFF"/>
                          </w:rPr>
                          <w:t xml:space="preserve"> IP.</w:t>
                        </w:r>
                      </w:p>
                      <w:p w:rsidR="000549B9" w:rsidRPr="00D505DB" w:rsidRDefault="000549B9" w:rsidP="000549B9">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 xml:space="preserve">ZBS in SZZ menita, da ureditev ni skladna z 38. členom Ustave Republike Slovenije oziroma se jima postavljajo vprašanja zakonitosti, nujnosti in sorazmernosti obdelave osebnih podatkov kot jih določa Splošna uredba (GDPR) in Zakon o varstvu osebni podatkov. Menita tudi, da manjkajo ključni elementi kot so obseg, vrste podatkov in namen zbiranja podatkov, kategorije posameznikov, na katere se ti podatki nanašajo, vrste osebnih podatkov, rok hrambe osebnih podatkov, navedba uporabnikov osebnih podatkov, v predhodni analizi bi bilo treba utemeljiti, zakaj obstoječi mehanizmi ne zadostujejo in izkazati potrebo po dodatni obveznosti poročanja. </w:t>
                        </w:r>
                      </w:p>
                      <w:p w:rsidR="008711DE" w:rsidRPr="00D505DB" w:rsidRDefault="008711DE" w:rsidP="000549B9">
                        <w:pPr>
                          <w:autoSpaceDE w:val="0"/>
                          <w:autoSpaceDN w:val="0"/>
                          <w:adjustRightInd w:val="0"/>
                          <w:jc w:val="both"/>
                          <w:rPr>
                            <w:rFonts w:cs="Arial"/>
                            <w:color w:val="212529"/>
                            <w:szCs w:val="20"/>
                            <w:shd w:val="clear" w:color="auto" w:fill="FFFFFF"/>
                          </w:rPr>
                        </w:pPr>
                      </w:p>
                      <w:p w:rsidR="000549B9" w:rsidRPr="00D505DB" w:rsidRDefault="000549B9" w:rsidP="000549B9">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 xml:space="preserve">IP izpostavlja, da ta člen v zadnjem stavku določa, da pristojni minister določi roke, vsebino in način pošiljanja podatkov iz tega člena. IP poudarja, da se s podzakonskimi predpisi lahko ureja npr. tehnično izvedbo posameznih postopkov (npr. način pošiljanja podatkov) in tudi morebitnih obdelav osebnih podatkov znotraj teh postopkov, nikakor pa se ne sme na ta način določati elementov iz 6. člena ZVOP-2. Samo vsebino oziroma nabor podatkov je torej treba jasno določiti z zakonom, ne pa s podzakonskim aktom ali celo predpisom ministra. Ob tem IP izpostavlja, da omenjeni člen predvideva relativno široko obdelavo osebnih podatkov (tudi finančne narave), zato je še toliko bolj pomembno, da so vsi vidiki njihove obdelave vnaprej predvideni z zakonom. Ob tem IP v zvezi s tem členom ZDavP-2P poziva tudi k premisleku o potrebnosti priprave ocene učinka v zvezi z varstvom podatkov. </w:t>
                        </w:r>
                      </w:p>
                      <w:p w:rsidR="000549B9" w:rsidRPr="00D505DB" w:rsidRDefault="000549B9" w:rsidP="000549B9">
                        <w:pPr>
                          <w:autoSpaceDE w:val="0"/>
                          <w:autoSpaceDN w:val="0"/>
                          <w:adjustRightInd w:val="0"/>
                          <w:rPr>
                            <w:rFonts w:cs="Arial"/>
                            <w:color w:val="212529"/>
                            <w:szCs w:val="20"/>
                            <w:shd w:val="clear" w:color="auto" w:fill="FFFFFF"/>
                          </w:rPr>
                        </w:pPr>
                      </w:p>
                      <w:p w:rsidR="000549B9" w:rsidRPr="00D505DB" w:rsidRDefault="000549B9" w:rsidP="00101BCA">
                        <w:pPr>
                          <w:autoSpaceDE w:val="0"/>
                          <w:autoSpaceDN w:val="0"/>
                          <w:adjustRightInd w:val="0"/>
                          <w:jc w:val="both"/>
                          <w:rPr>
                            <w:rFonts w:cs="Arial"/>
                            <w:color w:val="212529"/>
                            <w:szCs w:val="20"/>
                            <w:u w:val="single"/>
                            <w:shd w:val="clear" w:color="auto" w:fill="FFFFFF"/>
                          </w:rPr>
                        </w:pPr>
                        <w:r w:rsidRPr="00D505DB">
                          <w:rPr>
                            <w:rFonts w:cs="Arial"/>
                            <w:color w:val="212529"/>
                            <w:szCs w:val="20"/>
                            <w:u w:val="single"/>
                            <w:shd w:val="clear" w:color="auto" w:fill="FFFFFF"/>
                          </w:rPr>
                          <w:t>Ministrstvo za finance je predlog 4. člena oziroma novega 39.b člen, ki je bil v javni objavi, črtalo.</w:t>
                        </w:r>
                      </w:p>
                      <w:p w:rsidR="000549B9" w:rsidRPr="00D505DB" w:rsidRDefault="000549B9" w:rsidP="000549B9">
                        <w:pPr>
                          <w:autoSpaceDE w:val="0"/>
                          <w:autoSpaceDN w:val="0"/>
                          <w:adjustRightInd w:val="0"/>
                          <w:rPr>
                            <w:rFonts w:cs="Arial"/>
                            <w:color w:val="212529"/>
                            <w:szCs w:val="20"/>
                            <w:shd w:val="clear" w:color="auto" w:fill="FFFFFF"/>
                          </w:rPr>
                        </w:pPr>
                      </w:p>
                      <w:p w:rsidR="000549B9" w:rsidRPr="00D505DB" w:rsidRDefault="000549B9" w:rsidP="000549B9">
                        <w:pPr>
                          <w:autoSpaceDE w:val="0"/>
                          <w:autoSpaceDN w:val="0"/>
                          <w:adjustRightInd w:val="0"/>
                          <w:rPr>
                            <w:rFonts w:cs="Arial"/>
                            <w:b/>
                            <w:bCs/>
                            <w:color w:val="212529"/>
                            <w:szCs w:val="20"/>
                            <w:shd w:val="clear" w:color="auto" w:fill="FFFFFF"/>
                          </w:rPr>
                        </w:pPr>
                        <w:r w:rsidRPr="00D505DB">
                          <w:rPr>
                            <w:rFonts w:cs="Arial"/>
                            <w:b/>
                            <w:bCs/>
                            <w:color w:val="212529"/>
                            <w:szCs w:val="20"/>
                            <w:shd w:val="clear" w:color="auto" w:fill="FFFFFF"/>
                          </w:rPr>
                          <w:t xml:space="preserve">K 10. in 42. členu predloga zakona je podala pripombe Krka, </w:t>
                        </w:r>
                        <w:proofErr w:type="spellStart"/>
                        <w:r w:rsidRPr="00D505DB">
                          <w:rPr>
                            <w:rFonts w:cs="Arial"/>
                            <w:b/>
                            <w:bCs/>
                            <w:color w:val="212529"/>
                            <w:szCs w:val="20"/>
                            <w:shd w:val="clear" w:color="auto" w:fill="FFFFFF"/>
                          </w:rPr>
                          <w:t>d.d</w:t>
                        </w:r>
                        <w:proofErr w:type="spellEnd"/>
                        <w:r w:rsidRPr="00D505DB">
                          <w:rPr>
                            <w:rFonts w:cs="Arial"/>
                            <w:b/>
                            <w:bCs/>
                            <w:color w:val="212529"/>
                            <w:szCs w:val="20"/>
                            <w:shd w:val="clear" w:color="auto" w:fill="FFFFFF"/>
                          </w:rPr>
                          <w:t>..</w:t>
                        </w:r>
                      </w:p>
                      <w:p w:rsidR="000549B9" w:rsidRPr="00D505DB" w:rsidRDefault="000549B9" w:rsidP="000549B9">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 xml:space="preserve">Navaja, da upoštevajoč 10. člen predloga pomeni, da bo pooblaščenec moral vložiti vlogo prek portala </w:t>
                        </w:r>
                        <w:proofErr w:type="spellStart"/>
                        <w:r w:rsidRPr="00D505DB">
                          <w:rPr>
                            <w:rFonts w:cs="Arial"/>
                            <w:color w:val="212529"/>
                            <w:szCs w:val="20"/>
                            <w:shd w:val="clear" w:color="auto" w:fill="FFFFFF"/>
                          </w:rPr>
                          <w:t>eDavkov</w:t>
                        </w:r>
                        <w:proofErr w:type="spellEnd"/>
                        <w:r w:rsidRPr="00D505DB">
                          <w:rPr>
                            <w:rFonts w:cs="Arial"/>
                            <w:color w:val="212529"/>
                            <w:szCs w:val="20"/>
                            <w:shd w:val="clear" w:color="auto" w:fill="FFFFFF"/>
                          </w:rPr>
                          <w:t xml:space="preserve">. Predlagatelju se zdi v primeru, ko nastopa kot pooblaščenec za pravno osebo - nerezidenta, ki nima slovenske davčne številke in ki zgolj enkratno nastopa kot prejemnik dohodka, ta predlog administrativno nesorazmerno obremenjujoč. Vložitev vloge prek </w:t>
                        </w:r>
                        <w:proofErr w:type="spellStart"/>
                        <w:r w:rsidRPr="00D505DB">
                          <w:rPr>
                            <w:rFonts w:cs="Arial"/>
                            <w:color w:val="212529"/>
                            <w:szCs w:val="20"/>
                            <w:shd w:val="clear" w:color="auto" w:fill="FFFFFF"/>
                          </w:rPr>
                          <w:t>eDavkov</w:t>
                        </w:r>
                        <w:proofErr w:type="spellEnd"/>
                        <w:r w:rsidRPr="00D505DB">
                          <w:rPr>
                            <w:rFonts w:cs="Arial"/>
                            <w:color w:val="212529"/>
                            <w:szCs w:val="20"/>
                            <w:shd w:val="clear" w:color="auto" w:fill="FFFFFF"/>
                          </w:rPr>
                          <w:t xml:space="preserve"> bi zahtevala najprej pridobitev slovenske davčne številke in potem vložitev vloge KIDO prek profila prejemnika dohodka, kar je administrativno nesorazmerno obremenjujoč, zato predlaga, da se dovoli papirna vložitev vloge v takih izjemnih primerih ali pa se zakon spremeni tako, da bo lahko vlogo za vračilo vložil plačnik davka iz svojega profila. </w:t>
                        </w:r>
                      </w:p>
                      <w:p w:rsidR="000549B9" w:rsidRPr="00D505DB" w:rsidRDefault="000549B9" w:rsidP="000549B9">
                        <w:pPr>
                          <w:autoSpaceDE w:val="0"/>
                          <w:autoSpaceDN w:val="0"/>
                          <w:adjustRightInd w:val="0"/>
                          <w:jc w:val="both"/>
                          <w:rPr>
                            <w:rFonts w:cs="Arial"/>
                            <w:color w:val="212529"/>
                            <w:szCs w:val="20"/>
                            <w:shd w:val="clear" w:color="auto" w:fill="FFFFFF"/>
                          </w:rPr>
                        </w:pPr>
                      </w:p>
                      <w:p w:rsidR="000549B9" w:rsidRPr="00D505DB" w:rsidRDefault="000549B9" w:rsidP="000549B9">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 xml:space="preserve">Ministrstvo za finance pojasnjuje, da </w:t>
                        </w:r>
                        <w:r w:rsidRPr="00D505DB">
                          <w:rPr>
                            <w:rFonts w:cs="Arial"/>
                            <w:color w:val="212529"/>
                            <w:szCs w:val="20"/>
                            <w:u w:val="single"/>
                            <w:shd w:val="clear" w:color="auto" w:fill="FFFFFF"/>
                          </w:rPr>
                          <w:t>sprememba zakona ni potrebna,</w:t>
                        </w:r>
                        <w:r w:rsidRPr="00D505DB">
                          <w:rPr>
                            <w:rFonts w:cs="Arial"/>
                            <w:color w:val="212529"/>
                            <w:szCs w:val="20"/>
                            <w:shd w:val="clear" w:color="auto" w:fill="FFFFFF"/>
                          </w:rPr>
                          <w:t xml:space="preserve"> saj do situacije, ki jo izpostavlja predlagatelj, zaradi tehničnih omejitev sistema </w:t>
                        </w:r>
                        <w:proofErr w:type="spellStart"/>
                        <w:r w:rsidRPr="00D505DB">
                          <w:rPr>
                            <w:rFonts w:cs="Arial"/>
                            <w:color w:val="212529"/>
                            <w:szCs w:val="20"/>
                            <w:shd w:val="clear" w:color="auto" w:fill="FFFFFF"/>
                          </w:rPr>
                          <w:t>eDavki</w:t>
                        </w:r>
                        <w:proofErr w:type="spellEnd"/>
                        <w:r w:rsidRPr="00D505DB">
                          <w:rPr>
                            <w:rFonts w:cs="Arial"/>
                            <w:color w:val="212529"/>
                            <w:szCs w:val="20"/>
                            <w:shd w:val="clear" w:color="auto" w:fill="FFFFFF"/>
                          </w:rPr>
                          <w:t xml:space="preserve"> sploh ne more priti. Kar pomeni, da je </w:t>
                        </w:r>
                        <w:r w:rsidRPr="00D505DB">
                          <w:rPr>
                            <w:rFonts w:cs="Arial"/>
                            <w:color w:val="212529"/>
                            <w:szCs w:val="20"/>
                            <w:u w:val="single"/>
                            <w:shd w:val="clear" w:color="auto" w:fill="FFFFFF"/>
                          </w:rPr>
                          <w:t xml:space="preserve">namen, ki ga Krka, </w:t>
                        </w:r>
                        <w:proofErr w:type="spellStart"/>
                        <w:r w:rsidRPr="00D505DB">
                          <w:rPr>
                            <w:rFonts w:cs="Arial"/>
                            <w:color w:val="212529"/>
                            <w:szCs w:val="20"/>
                            <w:u w:val="single"/>
                            <w:shd w:val="clear" w:color="auto" w:fill="FFFFFF"/>
                          </w:rPr>
                          <w:t>d.d</w:t>
                        </w:r>
                        <w:proofErr w:type="spellEnd"/>
                        <w:r w:rsidRPr="00D505DB">
                          <w:rPr>
                            <w:rFonts w:cs="Arial"/>
                            <w:color w:val="212529"/>
                            <w:szCs w:val="20"/>
                            <w:u w:val="single"/>
                            <w:shd w:val="clear" w:color="auto" w:fill="FFFFFF"/>
                          </w:rPr>
                          <w:t>. zasleduje s svojim predlogom, že dosežen</w:t>
                        </w:r>
                        <w:r w:rsidRPr="00D505DB">
                          <w:rPr>
                            <w:rFonts w:cs="Arial"/>
                            <w:color w:val="212529"/>
                            <w:szCs w:val="20"/>
                            <w:shd w:val="clear" w:color="auto" w:fill="FFFFFF"/>
                          </w:rPr>
                          <w:t xml:space="preserve">. </w:t>
                        </w:r>
                        <w:r w:rsidR="00101BCA" w:rsidRPr="00D505DB">
                          <w:rPr>
                            <w:rFonts w:cs="Arial"/>
                            <w:color w:val="212529"/>
                            <w:szCs w:val="20"/>
                            <w:shd w:val="clear" w:color="auto" w:fill="FFFFFF"/>
                          </w:rPr>
                          <w:t>Če</w:t>
                        </w:r>
                        <w:r w:rsidRPr="00D505DB">
                          <w:rPr>
                            <w:rFonts w:cs="Arial"/>
                            <w:color w:val="212529"/>
                            <w:szCs w:val="20"/>
                            <w:shd w:val="clear" w:color="auto" w:fill="FFFFFF"/>
                          </w:rPr>
                          <w:t xml:space="preserve"> gre za zavezanca, ki nima slovenske davčne številke in je ta niti ni dolžan pridobiti, uporaba </w:t>
                        </w:r>
                        <w:proofErr w:type="spellStart"/>
                        <w:r w:rsidRPr="00D505DB">
                          <w:rPr>
                            <w:rFonts w:cs="Arial"/>
                            <w:color w:val="212529"/>
                            <w:szCs w:val="20"/>
                            <w:shd w:val="clear" w:color="auto" w:fill="FFFFFF"/>
                          </w:rPr>
                          <w:t>eDavkov</w:t>
                        </w:r>
                        <w:proofErr w:type="spellEnd"/>
                        <w:r w:rsidRPr="00D505DB">
                          <w:rPr>
                            <w:rFonts w:cs="Arial"/>
                            <w:color w:val="212529"/>
                            <w:szCs w:val="20"/>
                            <w:shd w:val="clear" w:color="auto" w:fill="FFFFFF"/>
                          </w:rPr>
                          <w:t xml:space="preserve"> zanj ni tehnično mogoča, ker je osnovni pogoj za uporabo </w:t>
                        </w:r>
                        <w:proofErr w:type="spellStart"/>
                        <w:r w:rsidRPr="00D505DB">
                          <w:rPr>
                            <w:rFonts w:cs="Arial"/>
                            <w:color w:val="212529"/>
                            <w:szCs w:val="20"/>
                            <w:shd w:val="clear" w:color="auto" w:fill="FFFFFF"/>
                          </w:rPr>
                          <w:t>eDavkov</w:t>
                        </w:r>
                        <w:proofErr w:type="spellEnd"/>
                        <w:r w:rsidRPr="00D505DB">
                          <w:rPr>
                            <w:rFonts w:cs="Arial"/>
                            <w:color w:val="212529"/>
                            <w:szCs w:val="20"/>
                            <w:shd w:val="clear" w:color="auto" w:fill="FFFFFF"/>
                          </w:rPr>
                          <w:t xml:space="preserve"> dodeljena slovenska davčna številka. Kar pomeni, da bo ta zavezanec še vedno vložil vlogo v papirni obliki. Če ima tak zavezanec pooblaščenca, ki pa ima slovensko davčno številko (npr. Krka), bo lahko pooblaščenec iz svojega profila v </w:t>
                        </w:r>
                        <w:proofErr w:type="spellStart"/>
                        <w:r w:rsidRPr="00D505DB">
                          <w:rPr>
                            <w:rFonts w:cs="Arial"/>
                            <w:color w:val="212529"/>
                            <w:szCs w:val="20"/>
                            <w:shd w:val="clear" w:color="auto" w:fill="FFFFFF"/>
                          </w:rPr>
                          <w:t>eDavkih</w:t>
                        </w:r>
                        <w:proofErr w:type="spellEnd"/>
                        <w:r w:rsidRPr="00D505DB">
                          <w:rPr>
                            <w:rFonts w:cs="Arial"/>
                            <w:color w:val="212529"/>
                            <w:szCs w:val="20"/>
                            <w:shd w:val="clear" w:color="auto" w:fill="FFFFFF"/>
                          </w:rPr>
                          <w:t xml:space="preserve"> vložil NF-LD (v katerem bo vloga KIDO in pooblastilo).</w:t>
                        </w:r>
                      </w:p>
                      <w:p w:rsidR="000549B9" w:rsidRPr="00D505DB" w:rsidRDefault="000549B9" w:rsidP="000549B9">
                        <w:pPr>
                          <w:autoSpaceDE w:val="0"/>
                          <w:autoSpaceDN w:val="0"/>
                          <w:adjustRightInd w:val="0"/>
                          <w:rPr>
                            <w:rFonts w:cs="Arial"/>
                            <w:color w:val="212529"/>
                            <w:szCs w:val="20"/>
                            <w:shd w:val="clear" w:color="auto" w:fill="FFFFFF"/>
                          </w:rPr>
                        </w:pPr>
                      </w:p>
                      <w:p w:rsidR="000549B9" w:rsidRPr="00D505DB" w:rsidRDefault="000549B9" w:rsidP="00101BCA">
                        <w:pPr>
                          <w:pStyle w:val="datumtevilka"/>
                          <w:tabs>
                            <w:tab w:val="clear" w:pos="1701"/>
                            <w:tab w:val="left" w:pos="993"/>
                          </w:tabs>
                          <w:jc w:val="both"/>
                          <w:rPr>
                            <w:rFonts w:cs="Arial"/>
                            <w:b/>
                            <w:bCs/>
                          </w:rPr>
                        </w:pPr>
                        <w:r w:rsidRPr="00D505DB">
                          <w:rPr>
                            <w:rFonts w:cs="Arial"/>
                            <w:b/>
                            <w:bCs/>
                          </w:rPr>
                          <w:lastRenderedPageBreak/>
                          <w:t xml:space="preserve">V zvezi s 26. (ki spreminja veljavni 243.a člen) in 27. (ki spreminja veljavni 248. člen) členom predloga zakona je SZZ podala konkretna vprašanja. </w:t>
                        </w:r>
                      </w:p>
                      <w:p w:rsidR="000549B9" w:rsidRPr="00D505DB" w:rsidRDefault="000549B9" w:rsidP="000549B9">
                        <w:pPr>
                          <w:pStyle w:val="datumtevilka"/>
                          <w:tabs>
                            <w:tab w:val="clear" w:pos="1701"/>
                            <w:tab w:val="left" w:pos="993"/>
                          </w:tabs>
                          <w:rPr>
                            <w:rFonts w:cs="Arial"/>
                          </w:rPr>
                        </w:pPr>
                      </w:p>
                      <w:p w:rsidR="000549B9" w:rsidRPr="00D505DB" w:rsidRDefault="000549B9" w:rsidP="000549B9">
                        <w:pPr>
                          <w:pStyle w:val="datumtevilka"/>
                          <w:tabs>
                            <w:tab w:val="clear" w:pos="1701"/>
                            <w:tab w:val="left" w:pos="993"/>
                          </w:tabs>
                          <w:rPr>
                            <w:rFonts w:eastAsia="Calibri" w:cs="Arial"/>
                          </w:rPr>
                        </w:pPr>
                        <w:r w:rsidRPr="00D505DB">
                          <w:rPr>
                            <w:rFonts w:cs="Arial"/>
                          </w:rPr>
                          <w:t>Glede konkretnih vprašanj, povezanih s predlaganim spremembami in dopolnitvami 243.a člena in 248. člena (26. in 27. člen predloga zakona) je Ministrstvo za finance z dopisom št. 007-22/2025, 16. 7. 2025, SZZ poslalo odgovore na zastavljena vprašanja.</w:t>
                        </w:r>
                      </w:p>
                      <w:p w:rsidR="000549B9" w:rsidRPr="00D505DB" w:rsidRDefault="000549B9" w:rsidP="000549B9">
                        <w:pPr>
                          <w:autoSpaceDE w:val="0"/>
                          <w:autoSpaceDN w:val="0"/>
                          <w:adjustRightInd w:val="0"/>
                          <w:rPr>
                            <w:rFonts w:cs="Arial"/>
                            <w:b/>
                            <w:bCs/>
                            <w:color w:val="212529"/>
                            <w:szCs w:val="20"/>
                            <w:shd w:val="clear" w:color="auto" w:fill="FFFFFF"/>
                          </w:rPr>
                        </w:pPr>
                      </w:p>
                      <w:p w:rsidR="000549B9" w:rsidRPr="00D505DB" w:rsidRDefault="000549B9" w:rsidP="000549B9">
                        <w:pPr>
                          <w:autoSpaceDE w:val="0"/>
                          <w:autoSpaceDN w:val="0"/>
                          <w:adjustRightInd w:val="0"/>
                          <w:rPr>
                            <w:rFonts w:cs="Arial"/>
                            <w:b/>
                            <w:bCs/>
                            <w:color w:val="212529"/>
                            <w:szCs w:val="20"/>
                            <w:shd w:val="clear" w:color="auto" w:fill="FFFFFF"/>
                          </w:rPr>
                        </w:pPr>
                        <w:r w:rsidRPr="00D505DB">
                          <w:rPr>
                            <w:rFonts w:cs="Arial"/>
                            <w:b/>
                            <w:bCs/>
                            <w:color w:val="212529"/>
                            <w:szCs w:val="20"/>
                            <w:shd w:val="clear" w:color="auto" w:fill="FFFFFF"/>
                          </w:rPr>
                          <w:t>K 20. členu, 34. členu, novemu 255.až, 255.bk, 43., 52</w:t>
                        </w:r>
                        <w:r w:rsidR="00966334">
                          <w:rPr>
                            <w:rFonts w:cs="Arial"/>
                            <w:b/>
                            <w:bCs/>
                            <w:color w:val="212529"/>
                            <w:szCs w:val="20"/>
                            <w:shd w:val="clear" w:color="auto" w:fill="FFFFFF"/>
                          </w:rPr>
                          <w:t>.</w:t>
                        </w:r>
                        <w:r w:rsidRPr="00D505DB">
                          <w:rPr>
                            <w:rFonts w:cs="Arial"/>
                            <w:b/>
                            <w:bCs/>
                            <w:color w:val="212529"/>
                            <w:szCs w:val="20"/>
                            <w:shd w:val="clear" w:color="auto" w:fill="FFFFFF"/>
                          </w:rPr>
                          <w:t>, 53.</w:t>
                        </w:r>
                        <w:r w:rsidR="00196FED">
                          <w:rPr>
                            <w:rFonts w:cs="Arial"/>
                            <w:b/>
                            <w:bCs/>
                            <w:color w:val="212529"/>
                            <w:szCs w:val="20"/>
                            <w:shd w:val="clear" w:color="auto" w:fill="FFFFFF"/>
                          </w:rPr>
                          <w:t xml:space="preserve"> in 54.</w:t>
                        </w:r>
                        <w:r w:rsidRPr="00D505DB">
                          <w:rPr>
                            <w:rFonts w:cs="Arial"/>
                            <w:b/>
                            <w:bCs/>
                            <w:color w:val="212529"/>
                            <w:szCs w:val="20"/>
                            <w:shd w:val="clear" w:color="auto" w:fill="FFFFFF"/>
                          </w:rPr>
                          <w:t xml:space="preserve"> členu je podal pripombe IP.</w:t>
                        </w:r>
                      </w:p>
                      <w:p w:rsidR="000549B9" w:rsidRPr="00D505DB" w:rsidRDefault="000549B9" w:rsidP="000549B9">
                        <w:pPr>
                          <w:autoSpaceDE w:val="0"/>
                          <w:autoSpaceDN w:val="0"/>
                          <w:adjustRightInd w:val="0"/>
                          <w:rPr>
                            <w:rFonts w:cs="Arial"/>
                            <w:color w:val="212529"/>
                            <w:szCs w:val="20"/>
                            <w:shd w:val="clear" w:color="auto" w:fill="FFFFFF"/>
                          </w:rPr>
                        </w:pPr>
                      </w:p>
                      <w:p w:rsidR="000549B9" w:rsidRPr="0025447D" w:rsidRDefault="000549B9" w:rsidP="000549B9">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 xml:space="preserve">IP izpostavlja v zvezi predpisom ministra 6. člen ZVOP-2, ki ureja pravne podlage za obdelavo osebnih podatkov. Poleg tega IP opozarja na načelo najmanjšega obsega podatkov, ki določa, da morajo biti pod pogojem, da obstaja pravna podlaga, osebni podatki, ki se obdelujejo, ustrezni, relevantni in omejeni na to, kar je potrebno za namene, za katere se obdelujejo. IP glede 34. člena predloga opozarja na to, da ne določa, kateri osebni podatki se vodijo v posebnih evidencah iz tega člena. IP splošno opozarja, da mora pristojni organ pri uvajanju posameznih tehničnih vidikov sprememb, ki jih uvaja ZDavP-2P, posebno pozornost nameniti skrbnemu in ustreznemu zagotavljanju vseh vidikov zavarovanja osebnih podatkov, še posebej pa zunanje in notranje sledljivosti vseh posredovanj in drugih vrst obdelave osebnih podatkov. </w:t>
                        </w:r>
                        <w:r w:rsidRPr="0025447D">
                          <w:rPr>
                            <w:rFonts w:cs="Arial"/>
                            <w:color w:val="212529"/>
                            <w:szCs w:val="20"/>
                            <w:u w:val="single"/>
                            <w:shd w:val="clear" w:color="auto" w:fill="FFFFFF"/>
                          </w:rPr>
                          <w:t xml:space="preserve">Ministrstvo za finance je ta opozorila IP upoštevalo. Ministrstvo za finance je </w:t>
                        </w:r>
                        <w:r w:rsidR="0025447D" w:rsidRPr="0025447D">
                          <w:rPr>
                            <w:rFonts w:cs="Arial"/>
                            <w:color w:val="212529"/>
                            <w:szCs w:val="20"/>
                            <w:u w:val="single"/>
                            <w:shd w:val="clear" w:color="auto" w:fill="FFFFFF"/>
                          </w:rPr>
                          <w:t xml:space="preserve">glede obdelave osebnih podatkov </w:t>
                        </w:r>
                        <w:r w:rsidRPr="0025447D">
                          <w:rPr>
                            <w:rFonts w:cs="Arial"/>
                            <w:color w:val="212529"/>
                            <w:szCs w:val="20"/>
                            <w:u w:val="single"/>
                            <w:shd w:val="clear" w:color="auto" w:fill="FFFFFF"/>
                          </w:rPr>
                          <w:t>pri prenosu direktiv EU v predlog zakona v celoti upoštevalo</w:t>
                        </w:r>
                        <w:r w:rsidR="0025447D" w:rsidRPr="0025447D">
                          <w:rPr>
                            <w:rFonts w:cs="Arial"/>
                            <w:color w:val="212529"/>
                            <w:szCs w:val="20"/>
                            <w:u w:val="single"/>
                            <w:shd w:val="clear" w:color="auto" w:fill="FFFFFF"/>
                          </w:rPr>
                          <w:t xml:space="preserve"> </w:t>
                        </w:r>
                        <w:r w:rsidRPr="0025447D">
                          <w:rPr>
                            <w:rFonts w:cs="Arial"/>
                            <w:color w:val="212529"/>
                            <w:szCs w:val="20"/>
                            <w:u w:val="single"/>
                            <w:shd w:val="clear" w:color="auto" w:fill="FFFFFF"/>
                          </w:rPr>
                          <w:t xml:space="preserve">tudi, da je vsebina direktiv prenesena v skladu s pravili nacionalne </w:t>
                        </w:r>
                        <w:proofErr w:type="spellStart"/>
                        <w:r w:rsidRPr="0025447D">
                          <w:rPr>
                            <w:rFonts w:cs="Arial"/>
                            <w:color w:val="212529"/>
                            <w:szCs w:val="20"/>
                            <w:u w:val="single"/>
                            <w:shd w:val="clear" w:color="auto" w:fill="FFFFFF"/>
                          </w:rPr>
                          <w:t>nomotehnike</w:t>
                        </w:r>
                        <w:proofErr w:type="spellEnd"/>
                        <w:r w:rsidRPr="0025447D">
                          <w:rPr>
                            <w:rFonts w:cs="Arial"/>
                            <w:color w:val="212529"/>
                            <w:szCs w:val="20"/>
                            <w:u w:val="single"/>
                            <w:shd w:val="clear" w:color="auto" w:fill="FFFFFF"/>
                          </w:rPr>
                          <w:t xml:space="preserve"> na način in v obsegu, ki zagotavljata dosledno in popolno opravljen vsebinski prenos ter upoštevanje direktive oziroma izvedbo njene vsebine v nacionalnem pravnem redu.</w:t>
                        </w:r>
                        <w:r w:rsidRPr="0025447D">
                          <w:rPr>
                            <w:rFonts w:cs="Arial"/>
                            <w:color w:val="212529"/>
                            <w:szCs w:val="20"/>
                            <w:shd w:val="clear" w:color="auto" w:fill="FFFFFF"/>
                          </w:rPr>
                          <w:t xml:space="preserve"> </w:t>
                        </w:r>
                      </w:p>
                      <w:p w:rsidR="000549B9" w:rsidRPr="00D505DB" w:rsidRDefault="000549B9" w:rsidP="000549B9">
                        <w:pPr>
                          <w:autoSpaceDE w:val="0"/>
                          <w:autoSpaceDN w:val="0"/>
                          <w:adjustRightInd w:val="0"/>
                          <w:jc w:val="both"/>
                          <w:rPr>
                            <w:rFonts w:cs="Arial"/>
                            <w:color w:val="212529"/>
                            <w:szCs w:val="20"/>
                            <w:shd w:val="clear" w:color="auto" w:fill="FFFFFF"/>
                          </w:rPr>
                        </w:pPr>
                      </w:p>
                      <w:p w:rsidR="000549B9" w:rsidRPr="00D505DB" w:rsidRDefault="000549B9" w:rsidP="000549B9">
                        <w:pPr>
                          <w:shd w:val="clear" w:color="auto" w:fill="FFFFFF"/>
                          <w:jc w:val="both"/>
                          <w:rPr>
                            <w:rFonts w:cs="Arial"/>
                            <w:color w:val="292B2C"/>
                            <w:szCs w:val="20"/>
                            <w:lang w:eastAsia="sl-SI"/>
                          </w:rPr>
                        </w:pPr>
                        <w:r w:rsidRPr="00D505DB">
                          <w:rPr>
                            <w:rFonts w:cs="Arial"/>
                            <w:color w:val="212529"/>
                            <w:szCs w:val="20"/>
                            <w:shd w:val="clear" w:color="auto" w:fill="FFFFFF"/>
                          </w:rPr>
                          <w:t>Z novim 255.až členom, s katerim se p</w:t>
                        </w:r>
                        <w:r w:rsidRPr="00D505DB">
                          <w:rPr>
                            <w:rFonts w:cs="Arial"/>
                            <w:szCs w:val="20"/>
                          </w:rPr>
                          <w:t xml:space="preserve">oročevalskim ponudnikom storitev v zvezi s </w:t>
                        </w:r>
                        <w:proofErr w:type="spellStart"/>
                        <w:r w:rsidRPr="00D505DB">
                          <w:rPr>
                            <w:rFonts w:cs="Arial"/>
                            <w:szCs w:val="20"/>
                          </w:rPr>
                          <w:t>kriptosredstvi</w:t>
                        </w:r>
                        <w:proofErr w:type="spellEnd"/>
                        <w:r w:rsidRPr="00D505DB">
                          <w:rPr>
                            <w:rFonts w:cs="Arial"/>
                            <w:color w:val="212529"/>
                            <w:szCs w:val="20"/>
                            <w:shd w:val="clear" w:color="auto" w:fill="FFFFFF"/>
                          </w:rPr>
                          <w:t xml:space="preserve"> določa obveznost sporočanja informaciji </w:t>
                        </w:r>
                        <w:r w:rsidRPr="00D505DB">
                          <w:rPr>
                            <w:rFonts w:cs="Arial"/>
                            <w:szCs w:val="20"/>
                            <w:lang w:eastAsia="sl-SI"/>
                          </w:rPr>
                          <w:t xml:space="preserve">pristojnemu organu, se zagotavlja </w:t>
                        </w:r>
                        <w:r w:rsidRPr="00D505DB">
                          <w:rPr>
                            <w:rFonts w:cs="Arial"/>
                            <w:color w:val="212529"/>
                            <w:szCs w:val="20"/>
                            <w:shd w:val="clear" w:color="auto" w:fill="FFFFFF"/>
                          </w:rPr>
                          <w:t>polno spoštovanje pravice do varstva osebnih podatkov. Predlagani četrti odstavek tega člena določa, da m</w:t>
                        </w:r>
                        <w:r w:rsidRPr="00D505DB">
                          <w:rPr>
                            <w:rFonts w:cs="Arial"/>
                            <w:szCs w:val="20"/>
                            <w:lang w:eastAsia="sl-SI"/>
                          </w:rPr>
                          <w:t>inister, pristojen za finance, predpiše način in obliko sporočanja točno določenih informacij. Predpis ministra, ki podrobneje razčlenjuje določbe 255.au člena, določa, da p</w:t>
                        </w:r>
                        <w:r w:rsidRPr="00D505DB">
                          <w:rPr>
                            <w:rFonts w:cs="Arial"/>
                            <w:color w:val="292B2C"/>
                            <w:szCs w:val="20"/>
                            <w:lang w:eastAsia="sl-SI"/>
                          </w:rPr>
                          <w:t xml:space="preserve">oročevalski ponudnik storitev v zvezi s </w:t>
                        </w:r>
                        <w:proofErr w:type="spellStart"/>
                        <w:r w:rsidRPr="00D505DB">
                          <w:rPr>
                            <w:rFonts w:cs="Arial"/>
                            <w:color w:val="292B2C"/>
                            <w:szCs w:val="20"/>
                            <w:lang w:eastAsia="sl-SI"/>
                          </w:rPr>
                          <w:t>kriptosredstvi</w:t>
                        </w:r>
                        <w:proofErr w:type="spellEnd"/>
                        <w:r w:rsidRPr="00D505DB">
                          <w:rPr>
                            <w:rFonts w:cs="Arial"/>
                            <w:color w:val="292B2C"/>
                            <w:szCs w:val="20"/>
                            <w:lang w:eastAsia="sl-SI"/>
                          </w:rPr>
                          <w:t xml:space="preserve"> sporoči informacije iz prvega odstavka 255.au člena ZDavP-2 v skladu z Navodilom o obliki, vsebini in načinu dostave podatkov, ki jih sporočajo ponudnik storitev v zvezi s </w:t>
                        </w:r>
                        <w:proofErr w:type="spellStart"/>
                        <w:r w:rsidRPr="00D505DB">
                          <w:rPr>
                            <w:rFonts w:cs="Arial"/>
                            <w:color w:val="292B2C"/>
                            <w:szCs w:val="20"/>
                            <w:lang w:eastAsia="sl-SI"/>
                          </w:rPr>
                          <w:t>kriptosredstvi</w:t>
                        </w:r>
                        <w:proofErr w:type="spellEnd"/>
                        <w:r w:rsidRPr="00D505DB">
                          <w:rPr>
                            <w:rFonts w:cs="Arial"/>
                            <w:color w:val="292B2C"/>
                            <w:szCs w:val="20"/>
                            <w:lang w:eastAsia="sl-SI"/>
                          </w:rPr>
                          <w:t xml:space="preserve"> FURS.</w:t>
                        </w:r>
                      </w:p>
                      <w:p w:rsidR="000549B9" w:rsidRPr="00D505DB" w:rsidRDefault="000549B9" w:rsidP="000549B9">
                        <w:pPr>
                          <w:shd w:val="clear" w:color="auto" w:fill="FFFFFF"/>
                          <w:jc w:val="both"/>
                          <w:rPr>
                            <w:rFonts w:cs="Arial"/>
                            <w:color w:val="292B2C"/>
                            <w:szCs w:val="20"/>
                            <w:lang w:eastAsia="sl-SI"/>
                          </w:rPr>
                        </w:pPr>
                      </w:p>
                      <w:p w:rsidR="000549B9" w:rsidRPr="00D505DB" w:rsidRDefault="000549B9" w:rsidP="000549B9">
                        <w:pPr>
                          <w:jc w:val="both"/>
                          <w:rPr>
                            <w:rFonts w:cs="Arial"/>
                            <w:szCs w:val="20"/>
                          </w:rPr>
                        </w:pPr>
                        <w:r w:rsidRPr="00D505DB">
                          <w:rPr>
                            <w:rFonts w:cs="Arial"/>
                            <w:color w:val="292B2C"/>
                            <w:szCs w:val="20"/>
                            <w:lang w:eastAsia="sl-SI"/>
                          </w:rPr>
                          <w:t>Z novim 255.bk členom je določeno, da m</w:t>
                        </w:r>
                        <w:r w:rsidRPr="00D505DB">
                          <w:rPr>
                            <w:rFonts w:eastAsia="Arial" w:cs="Arial"/>
                            <w:szCs w:val="20"/>
                          </w:rPr>
                          <w:t xml:space="preserve">inister, pristojen za finance, podrobneje določi način izvajanja III. </w:t>
                        </w:r>
                        <w:r w:rsidR="00AC7401">
                          <w:rPr>
                            <w:rFonts w:eastAsia="Arial" w:cs="Arial"/>
                            <w:szCs w:val="20"/>
                          </w:rPr>
                          <w:t>D</w:t>
                        </w:r>
                        <w:r w:rsidRPr="00D505DB">
                          <w:rPr>
                            <w:rFonts w:eastAsia="Arial" w:cs="Arial"/>
                            <w:szCs w:val="20"/>
                          </w:rPr>
                          <w:t xml:space="preserve"> poglavja ZDavP-2, in sicer kot že navedeno zgoraj, pri novem 255.až členom, se s predpisom ministra določa </w:t>
                        </w:r>
                        <w:r w:rsidRPr="00D505DB">
                          <w:rPr>
                            <w:rFonts w:cs="Arial"/>
                            <w:color w:val="292B2C"/>
                            <w:szCs w:val="20"/>
                            <w:lang w:eastAsia="sl-SI"/>
                          </w:rPr>
                          <w:t xml:space="preserve">oblika, vsebina in način dostave podatkov, ki jih sporočajo ponudnik storitev v zvezi s </w:t>
                        </w:r>
                        <w:proofErr w:type="spellStart"/>
                        <w:r w:rsidRPr="00D505DB">
                          <w:rPr>
                            <w:rFonts w:cs="Arial"/>
                            <w:color w:val="292B2C"/>
                            <w:szCs w:val="20"/>
                            <w:lang w:eastAsia="sl-SI"/>
                          </w:rPr>
                          <w:t>kriptosredstvi</w:t>
                        </w:r>
                        <w:proofErr w:type="spellEnd"/>
                        <w:r w:rsidRPr="00D505DB">
                          <w:rPr>
                            <w:rFonts w:cs="Arial"/>
                            <w:color w:val="292B2C"/>
                            <w:szCs w:val="20"/>
                            <w:lang w:eastAsia="sl-SI"/>
                          </w:rPr>
                          <w:t xml:space="preserve"> FURS. Nadalje se, primeroma, podrobneje določa postopek izbire države članice ali kvalificirane jurisdikcije za izpolnitev zahtev glede </w:t>
                        </w:r>
                        <w:r w:rsidR="00A658AA">
                          <w:rPr>
                            <w:rFonts w:cs="Arial"/>
                            <w:color w:val="292B2C"/>
                            <w:szCs w:val="20"/>
                            <w:lang w:eastAsia="sl-SI"/>
                          </w:rPr>
                          <w:t xml:space="preserve">registracije in </w:t>
                        </w:r>
                        <w:r w:rsidRPr="00D505DB">
                          <w:rPr>
                            <w:rFonts w:cs="Arial"/>
                            <w:color w:val="292B2C"/>
                            <w:szCs w:val="20"/>
                            <w:lang w:eastAsia="sl-SI"/>
                          </w:rPr>
                          <w:t xml:space="preserve">poročanja FURS v elektronski obliki prek portala </w:t>
                        </w:r>
                        <w:proofErr w:type="spellStart"/>
                        <w:r w:rsidRPr="00D505DB">
                          <w:rPr>
                            <w:rFonts w:cs="Arial"/>
                            <w:color w:val="292B2C"/>
                            <w:szCs w:val="20"/>
                            <w:lang w:eastAsia="sl-SI"/>
                          </w:rPr>
                          <w:t>eDavki</w:t>
                        </w:r>
                        <w:proofErr w:type="spellEnd"/>
                        <w:r w:rsidRPr="00D505DB">
                          <w:rPr>
                            <w:rFonts w:cs="Arial"/>
                            <w:color w:val="292B2C"/>
                            <w:szCs w:val="20"/>
                            <w:lang w:eastAsia="sl-SI"/>
                          </w:rPr>
                          <w:t xml:space="preserve"> in navede, za katero poročevalsko obdobje velja izbira države članice za poročanje, enkratna registracija upravljavca </w:t>
                        </w:r>
                        <w:proofErr w:type="spellStart"/>
                        <w:r w:rsidRPr="00D505DB">
                          <w:rPr>
                            <w:rFonts w:cs="Arial"/>
                            <w:color w:val="292B2C"/>
                            <w:szCs w:val="20"/>
                            <w:lang w:eastAsia="sl-SI"/>
                          </w:rPr>
                          <w:t>kriptosredstevi</w:t>
                        </w:r>
                        <w:proofErr w:type="spellEnd"/>
                        <w:r w:rsidRPr="00D505DB">
                          <w:rPr>
                            <w:rFonts w:cs="Arial"/>
                            <w:color w:val="292B2C"/>
                            <w:szCs w:val="20"/>
                            <w:lang w:eastAsia="sl-SI"/>
                          </w:rPr>
                          <w:t xml:space="preserve"> in </w:t>
                        </w:r>
                        <w:r w:rsidRPr="00D505DB">
                          <w:rPr>
                            <w:rFonts w:cs="Arial"/>
                            <w:szCs w:val="20"/>
                          </w:rPr>
                          <w:t xml:space="preserve">izbris iz evidence enkratne registracije upravljavcev </w:t>
                        </w:r>
                        <w:proofErr w:type="spellStart"/>
                        <w:r w:rsidRPr="00D505DB">
                          <w:rPr>
                            <w:rFonts w:cs="Arial"/>
                            <w:szCs w:val="20"/>
                          </w:rPr>
                          <w:t>kriptosredstev</w:t>
                        </w:r>
                        <w:proofErr w:type="spellEnd"/>
                        <w:r w:rsidRPr="00D505DB">
                          <w:rPr>
                            <w:rFonts w:cs="Arial"/>
                            <w:szCs w:val="20"/>
                          </w:rPr>
                          <w:t>.</w:t>
                        </w:r>
                      </w:p>
                      <w:p w:rsidR="000549B9" w:rsidRPr="00D505DB" w:rsidRDefault="000549B9" w:rsidP="000549B9">
                        <w:pPr>
                          <w:jc w:val="both"/>
                          <w:rPr>
                            <w:rFonts w:cs="Arial"/>
                            <w:szCs w:val="20"/>
                          </w:rPr>
                        </w:pPr>
                      </w:p>
                      <w:p w:rsidR="000549B9" w:rsidRPr="00D505DB" w:rsidRDefault="000549B9" w:rsidP="000549B9">
                        <w:pPr>
                          <w:shd w:val="clear" w:color="auto" w:fill="FFFFFF"/>
                          <w:jc w:val="both"/>
                          <w:rPr>
                            <w:rFonts w:cs="Arial"/>
                            <w:color w:val="292B2C"/>
                            <w:szCs w:val="20"/>
                            <w:lang w:eastAsia="sl-SI"/>
                          </w:rPr>
                        </w:pPr>
                        <w:r w:rsidRPr="00D505DB">
                          <w:rPr>
                            <w:rFonts w:cs="Arial"/>
                            <w:color w:val="292B2C"/>
                            <w:szCs w:val="20"/>
                            <w:lang w:eastAsia="sl-SI"/>
                          </w:rPr>
                          <w:t xml:space="preserve">Po mnenju Ministrstva za finance so v novih 255.až in 255.bk členih v celoti izpolnjene zahteve drugega odstavka 6. člena ZVOP-2: Prav tako meni, da so v celoti izpolnjene </w:t>
                        </w:r>
                        <w:r w:rsidR="00101BCA" w:rsidRPr="00D505DB">
                          <w:rPr>
                            <w:rFonts w:cs="Arial"/>
                            <w:color w:val="292B2C"/>
                            <w:szCs w:val="20"/>
                            <w:lang w:eastAsia="sl-SI"/>
                          </w:rPr>
                          <w:t xml:space="preserve">zahteve </w:t>
                        </w:r>
                        <w:r w:rsidRPr="00D505DB">
                          <w:rPr>
                            <w:rFonts w:cs="Arial"/>
                            <w:color w:val="292B2C"/>
                            <w:szCs w:val="20"/>
                            <w:lang w:eastAsia="sl-SI"/>
                          </w:rPr>
                          <w:t xml:space="preserve">navedene </w:t>
                        </w:r>
                        <w:r w:rsidRPr="00927D81">
                          <w:rPr>
                            <w:rFonts w:cs="Arial"/>
                            <w:color w:val="292B2C"/>
                            <w:szCs w:val="20"/>
                            <w:lang w:eastAsia="sl-SI"/>
                          </w:rPr>
                          <w:t xml:space="preserve">v </w:t>
                        </w:r>
                        <w:r w:rsidRPr="00927D81">
                          <w:rPr>
                            <w:rFonts w:cs="Arial"/>
                            <w:color w:val="212529"/>
                            <w:szCs w:val="20"/>
                            <w:shd w:val="clear" w:color="auto" w:fill="FFFFFF"/>
                          </w:rPr>
                          <w:t>43. člen</w:t>
                        </w:r>
                        <w:r w:rsidR="0025447D" w:rsidRPr="00927D81">
                          <w:rPr>
                            <w:rFonts w:cs="Arial"/>
                            <w:color w:val="212529"/>
                            <w:szCs w:val="20"/>
                            <w:shd w:val="clear" w:color="auto" w:fill="FFFFFF"/>
                          </w:rPr>
                          <w:t>u</w:t>
                        </w:r>
                        <w:r w:rsidRPr="00927D81">
                          <w:rPr>
                            <w:rFonts w:cs="Arial"/>
                            <w:color w:val="212529"/>
                            <w:szCs w:val="20"/>
                            <w:shd w:val="clear" w:color="auto" w:fill="FFFFFF"/>
                          </w:rPr>
                          <w:t xml:space="preserve"> (sprememba drugega odstavka 270. člena ZDavP-2)</w:t>
                        </w:r>
                        <w:r w:rsidR="00196FED" w:rsidRPr="00927D81">
                          <w:rPr>
                            <w:rFonts w:cs="Arial"/>
                            <w:color w:val="212529"/>
                            <w:szCs w:val="20"/>
                            <w:shd w:val="clear" w:color="auto" w:fill="FFFFFF"/>
                          </w:rPr>
                          <w:t xml:space="preserve">, saj je v predlogu zakona določeno, da bodo s podzakonskim aktom določene zgolj podrobnejša vsebina podatkov in podrobnejši način </w:t>
                        </w:r>
                        <w:proofErr w:type="spellStart"/>
                        <w:r w:rsidR="00196FED" w:rsidRPr="00927D81">
                          <w:rPr>
                            <w:rFonts w:cs="Arial"/>
                            <w:color w:val="212529"/>
                            <w:szCs w:val="20"/>
                            <w:shd w:val="clear" w:color="auto" w:fill="FFFFFF"/>
                          </w:rPr>
                          <w:t>dajaja</w:t>
                        </w:r>
                        <w:proofErr w:type="spellEnd"/>
                        <w:r w:rsidR="00196FED" w:rsidRPr="00927D81">
                          <w:rPr>
                            <w:rFonts w:cs="Arial"/>
                            <w:color w:val="212529"/>
                            <w:szCs w:val="20"/>
                            <w:shd w:val="clear" w:color="auto" w:fill="FFFFFF"/>
                          </w:rPr>
                          <w:t xml:space="preserve"> podatkov. Upoštevana je tudi pripomba v zvezi s</w:t>
                        </w:r>
                        <w:r w:rsidRPr="00927D81">
                          <w:rPr>
                            <w:rFonts w:cs="Arial"/>
                            <w:color w:val="212529"/>
                            <w:szCs w:val="20"/>
                            <w:shd w:val="clear" w:color="auto" w:fill="FFFFFF"/>
                          </w:rPr>
                          <w:t>52 člen</w:t>
                        </w:r>
                        <w:r w:rsidR="00196FED" w:rsidRPr="00927D81">
                          <w:rPr>
                            <w:rFonts w:cs="Arial"/>
                            <w:color w:val="212529"/>
                            <w:szCs w:val="20"/>
                            <w:shd w:val="clear" w:color="auto" w:fill="FFFFFF"/>
                          </w:rPr>
                          <w:t>om</w:t>
                        </w:r>
                        <w:r w:rsidRPr="00927D81">
                          <w:rPr>
                            <w:rFonts w:cs="Arial"/>
                            <w:color w:val="212529"/>
                            <w:szCs w:val="20"/>
                            <w:shd w:val="clear" w:color="auto" w:fill="FFFFFF"/>
                          </w:rPr>
                          <w:t xml:space="preserve"> (sprememba 379. člena ZDavP-2)</w:t>
                        </w:r>
                        <w:r w:rsidR="002E2BB5" w:rsidRPr="00927D81">
                          <w:rPr>
                            <w:rFonts w:cs="Arial"/>
                            <w:color w:val="212529"/>
                            <w:szCs w:val="20"/>
                            <w:shd w:val="clear" w:color="auto" w:fill="FFFFFF"/>
                          </w:rPr>
                          <w:t>,</w:t>
                        </w:r>
                        <w:r w:rsidRPr="00927D81">
                          <w:rPr>
                            <w:rFonts w:cs="Arial"/>
                            <w:color w:val="212529"/>
                            <w:szCs w:val="20"/>
                            <w:shd w:val="clear" w:color="auto" w:fill="FFFFFF"/>
                          </w:rPr>
                          <w:t xml:space="preserve"> 53. </w:t>
                        </w:r>
                        <w:r w:rsidR="00196FED" w:rsidRPr="00927D81">
                          <w:rPr>
                            <w:rFonts w:cs="Arial"/>
                            <w:color w:val="212529"/>
                            <w:szCs w:val="20"/>
                            <w:shd w:val="clear" w:color="auto" w:fill="FFFFFF"/>
                          </w:rPr>
                          <w:t xml:space="preserve">členom </w:t>
                        </w:r>
                        <w:r w:rsidRPr="00927D81">
                          <w:rPr>
                            <w:rFonts w:cs="Arial"/>
                            <w:color w:val="212529"/>
                            <w:szCs w:val="20"/>
                            <w:shd w:val="clear" w:color="auto" w:fill="FFFFFF"/>
                          </w:rPr>
                          <w:t>(sprememba 380. člena ZDavP-2)</w:t>
                        </w:r>
                        <w:r w:rsidR="002E2BB5" w:rsidRPr="00927D81">
                          <w:rPr>
                            <w:rFonts w:cs="Arial"/>
                            <w:color w:val="212529"/>
                            <w:szCs w:val="20"/>
                            <w:shd w:val="clear" w:color="auto" w:fill="FFFFFF"/>
                          </w:rPr>
                          <w:t xml:space="preserve"> in 54. </w:t>
                        </w:r>
                        <w:r w:rsidR="00196FED" w:rsidRPr="00927D81">
                          <w:rPr>
                            <w:rFonts w:cs="Arial"/>
                            <w:color w:val="212529"/>
                            <w:szCs w:val="20"/>
                            <w:shd w:val="clear" w:color="auto" w:fill="FFFFFF"/>
                          </w:rPr>
                          <w:t xml:space="preserve">členom </w:t>
                        </w:r>
                        <w:r w:rsidR="002E2BB5" w:rsidRPr="00927D81">
                          <w:rPr>
                            <w:rFonts w:cs="Arial"/>
                            <w:color w:val="212529"/>
                            <w:szCs w:val="20"/>
                            <w:shd w:val="clear" w:color="auto" w:fill="FFFFFF"/>
                          </w:rPr>
                          <w:t>(sprememba 381. člena)</w:t>
                        </w:r>
                        <w:r w:rsidR="00196FED" w:rsidRPr="00927D81">
                          <w:rPr>
                            <w:rFonts w:cs="Arial"/>
                            <w:color w:val="212529"/>
                            <w:szCs w:val="20"/>
                            <w:shd w:val="clear" w:color="auto" w:fill="FFFFFF"/>
                          </w:rPr>
                          <w:t>, tako da se že s predlogom zakona ureja osnovni nabor podatkov, ki jih je treba sporočiti ob priglasitvi transakcije</w:t>
                        </w:r>
                        <w:r w:rsidRPr="00927D81">
                          <w:rPr>
                            <w:rFonts w:cs="Arial"/>
                            <w:color w:val="212529"/>
                            <w:szCs w:val="20"/>
                            <w:shd w:val="clear" w:color="auto" w:fill="FFFFFF"/>
                          </w:rPr>
                          <w:t>.</w:t>
                        </w:r>
                      </w:p>
                      <w:p w:rsidR="000549B9" w:rsidRPr="00D505DB" w:rsidRDefault="000549B9" w:rsidP="000549B9">
                        <w:pPr>
                          <w:autoSpaceDE w:val="0"/>
                          <w:autoSpaceDN w:val="0"/>
                          <w:adjustRightInd w:val="0"/>
                          <w:jc w:val="both"/>
                          <w:rPr>
                            <w:rStyle w:val="cf11"/>
                            <w:rFonts w:cs="Arial"/>
                            <w:b w:val="0"/>
                            <w:bCs w:val="0"/>
                            <w:szCs w:val="20"/>
                          </w:rPr>
                        </w:pPr>
                      </w:p>
                      <w:p w:rsidR="000549B9" w:rsidRPr="00D505DB" w:rsidRDefault="000549B9" w:rsidP="008711DE">
                        <w:pPr>
                          <w:jc w:val="both"/>
                          <w:rPr>
                            <w:b/>
                            <w:bCs/>
                          </w:rPr>
                        </w:pPr>
                        <w:r w:rsidRPr="00D505DB">
                          <w:rPr>
                            <w:b/>
                            <w:bCs/>
                          </w:rPr>
                          <w:t xml:space="preserve">K 42. členu (255.bs člen) je podala pripombo Krka, </w:t>
                        </w:r>
                        <w:proofErr w:type="spellStart"/>
                        <w:r w:rsidRPr="00D505DB">
                          <w:rPr>
                            <w:b/>
                            <w:bCs/>
                          </w:rPr>
                          <w:t>d.d</w:t>
                        </w:r>
                        <w:proofErr w:type="spellEnd"/>
                        <w:r w:rsidRPr="00D505DB">
                          <w:rPr>
                            <w:b/>
                            <w:bCs/>
                          </w:rPr>
                          <w:t>.</w:t>
                        </w:r>
                      </w:p>
                      <w:p w:rsidR="00101BCA" w:rsidRPr="00D505DB" w:rsidRDefault="000549B9" w:rsidP="000549B9">
                        <w:pPr>
                          <w:spacing w:before="120" w:after="120"/>
                          <w:jc w:val="both"/>
                          <w:rPr>
                            <w:rFonts w:eastAsiaTheme="minorHAnsi" w:cs="Arial"/>
                            <w:color w:val="000000"/>
                            <w:szCs w:val="20"/>
                            <w:lang w:bidi="lo-LA"/>
                          </w:rPr>
                        </w:pPr>
                        <w:r w:rsidRPr="00D505DB">
                          <w:rPr>
                            <w:rFonts w:eastAsia="Arial" w:cs="Arial"/>
                            <w:szCs w:val="20"/>
                          </w:rPr>
                          <w:t xml:space="preserve">Krka, </w:t>
                        </w:r>
                        <w:proofErr w:type="spellStart"/>
                        <w:r w:rsidRPr="00D505DB">
                          <w:rPr>
                            <w:rFonts w:eastAsia="Arial" w:cs="Arial"/>
                            <w:szCs w:val="20"/>
                          </w:rPr>
                          <w:t>d.d</w:t>
                        </w:r>
                        <w:proofErr w:type="spellEnd"/>
                        <w:r w:rsidRPr="00D505DB">
                          <w:rPr>
                            <w:rFonts w:eastAsia="Arial" w:cs="Arial"/>
                            <w:szCs w:val="20"/>
                          </w:rPr>
                          <w:t xml:space="preserve">. navaja, da je določba tega člena, ki določa, da minister, pristojen za finance, lahko podrobneje določi način izvajanja tega poglavja zakona </w:t>
                        </w:r>
                        <w:r w:rsidRPr="00D505DB">
                          <w:rPr>
                            <w:rFonts w:eastAsiaTheme="minorHAnsi" w:cs="Arial"/>
                            <w:color w:val="000000"/>
                            <w:szCs w:val="20"/>
                            <w:lang w:bidi="lo-LA"/>
                          </w:rPr>
                          <w:t>preveč ohlapna in lahko določa tudi vsebine, ki ne bi smele biti v pravilniku.</w:t>
                        </w:r>
                      </w:p>
                      <w:p w:rsidR="000549B9" w:rsidRPr="00D505DB" w:rsidRDefault="000549B9" w:rsidP="000549B9">
                        <w:pPr>
                          <w:spacing w:before="120" w:after="120"/>
                          <w:jc w:val="both"/>
                          <w:rPr>
                            <w:rFonts w:eastAsiaTheme="minorHAnsi" w:cs="Arial"/>
                            <w:color w:val="000000"/>
                            <w:szCs w:val="20"/>
                            <w:lang w:bidi="lo-LA"/>
                          </w:rPr>
                        </w:pPr>
                        <w:r w:rsidRPr="00D505DB">
                          <w:rPr>
                            <w:rFonts w:cs="Arial"/>
                            <w:szCs w:val="20"/>
                            <w:lang w:eastAsia="sl-SI"/>
                          </w:rPr>
                          <w:t xml:space="preserve">Po mnenju Ministrstva za finance so pooblastilne določbe dovolj jasne in konkretizirane ter ustrezno določajo vsebine podzakonskega predpisa (ne urejajo zakonske materije, ki je ni dopustno določiti s podzakonskim predpisom), saj </w:t>
                        </w:r>
                        <w:r w:rsidRPr="00D505DB">
                          <w:rPr>
                            <w:rFonts w:eastAsia="Arial" w:cs="Arial"/>
                            <w:szCs w:val="20"/>
                          </w:rPr>
                          <w:t xml:space="preserve">določa samo način vložitve informativnega </w:t>
                        </w:r>
                        <w:r w:rsidRPr="00D505DB">
                          <w:rPr>
                            <w:rFonts w:eastAsia="Arial" w:cs="Arial"/>
                            <w:szCs w:val="20"/>
                          </w:rPr>
                          <w:lastRenderedPageBreak/>
                          <w:t>obrazca za obračun povrhnjega davka s strani k</w:t>
                        </w:r>
                        <w:r w:rsidRPr="00D505DB">
                          <w:rPr>
                            <w:rFonts w:cs="Arial"/>
                            <w:color w:val="212529"/>
                            <w:szCs w:val="20"/>
                            <w:shd w:val="clear" w:color="auto" w:fill="FFFFFF"/>
                          </w:rPr>
                          <w:t xml:space="preserve">rovnega matičnega subjekta ali imenovanega </w:t>
                        </w:r>
                        <w:proofErr w:type="spellStart"/>
                        <w:r w:rsidRPr="00D505DB">
                          <w:rPr>
                            <w:rFonts w:cs="Arial"/>
                            <w:color w:val="212529"/>
                            <w:szCs w:val="20"/>
                            <w:shd w:val="clear" w:color="auto" w:fill="FFFFFF"/>
                          </w:rPr>
                          <w:t>vložniškega</w:t>
                        </w:r>
                        <w:proofErr w:type="spellEnd"/>
                        <w:r w:rsidRPr="00D505DB">
                          <w:rPr>
                            <w:rFonts w:cs="Arial"/>
                            <w:color w:val="212529"/>
                            <w:szCs w:val="20"/>
                            <w:shd w:val="clear" w:color="auto" w:fill="FFFFFF"/>
                          </w:rPr>
                          <w:t xml:space="preserve"> subjekta </w:t>
                        </w:r>
                        <w:r w:rsidRPr="00D505DB">
                          <w:rPr>
                            <w:rFonts w:cs="Arial"/>
                            <w:szCs w:val="20"/>
                          </w:rPr>
                          <w:t>mednarodne skupine podjetij</w:t>
                        </w:r>
                        <w:r w:rsidRPr="00D505DB">
                          <w:rPr>
                            <w:rFonts w:cs="Arial"/>
                            <w:color w:val="292B2C"/>
                            <w:szCs w:val="20"/>
                            <w:lang w:eastAsia="sl-SI"/>
                          </w:rPr>
                          <w:t xml:space="preserve"> v elektronski obliki prek portala </w:t>
                        </w:r>
                        <w:proofErr w:type="spellStart"/>
                        <w:r w:rsidRPr="00D505DB">
                          <w:rPr>
                            <w:rFonts w:cs="Arial"/>
                            <w:color w:val="292B2C"/>
                            <w:szCs w:val="20"/>
                            <w:lang w:eastAsia="sl-SI"/>
                          </w:rPr>
                          <w:t>eDavki</w:t>
                        </w:r>
                        <w:proofErr w:type="spellEnd"/>
                        <w:r w:rsidRPr="00D505DB">
                          <w:rPr>
                            <w:rFonts w:cs="Arial"/>
                            <w:color w:val="292B2C"/>
                            <w:szCs w:val="20"/>
                            <w:lang w:eastAsia="sl-SI"/>
                          </w:rPr>
                          <w:t xml:space="preserve">. </w:t>
                        </w:r>
                      </w:p>
                      <w:p w:rsidR="000549B9" w:rsidRPr="00D505DB" w:rsidRDefault="000549B9" w:rsidP="000549B9">
                        <w:pPr>
                          <w:jc w:val="both"/>
                          <w:rPr>
                            <w:rFonts w:cs="Arial"/>
                            <w:szCs w:val="20"/>
                          </w:rPr>
                        </w:pPr>
                      </w:p>
                      <w:p w:rsidR="000549B9" w:rsidRPr="00D505DB" w:rsidRDefault="000549B9" w:rsidP="000549B9">
                        <w:pPr>
                          <w:autoSpaceDE w:val="0"/>
                          <w:autoSpaceDN w:val="0"/>
                          <w:adjustRightInd w:val="0"/>
                          <w:jc w:val="both"/>
                          <w:rPr>
                            <w:rFonts w:cs="Arial"/>
                            <w:b/>
                            <w:bCs/>
                            <w:color w:val="212529"/>
                            <w:szCs w:val="20"/>
                            <w:shd w:val="clear" w:color="auto" w:fill="FFFFFF"/>
                          </w:rPr>
                        </w:pPr>
                        <w:r w:rsidRPr="00D505DB">
                          <w:rPr>
                            <w:rFonts w:cs="Arial"/>
                            <w:b/>
                            <w:bCs/>
                            <w:color w:val="212529"/>
                            <w:szCs w:val="20"/>
                            <w:shd w:val="clear" w:color="auto" w:fill="FFFFFF"/>
                          </w:rPr>
                          <w:t xml:space="preserve">K 379., 380. in 381. členu predloga zakona je podal pripombe član </w:t>
                        </w:r>
                        <w:r w:rsidR="008711DE" w:rsidRPr="00D505DB">
                          <w:rPr>
                            <w:rFonts w:cs="Arial"/>
                            <w:b/>
                            <w:bCs/>
                            <w:color w:val="212529"/>
                            <w:szCs w:val="20"/>
                            <w:shd w:val="clear" w:color="auto" w:fill="FFFFFF"/>
                          </w:rPr>
                          <w:t>ZDSS</w:t>
                        </w:r>
                      </w:p>
                      <w:p w:rsidR="000549B9" w:rsidRPr="00D505DB" w:rsidRDefault="000549B9" w:rsidP="000549B9">
                        <w:pPr>
                          <w:autoSpaceDE w:val="0"/>
                          <w:autoSpaceDN w:val="0"/>
                          <w:adjustRightInd w:val="0"/>
                          <w:jc w:val="both"/>
                          <w:rPr>
                            <w:rFonts w:cs="Arial"/>
                            <w:color w:val="212529"/>
                            <w:szCs w:val="20"/>
                            <w:shd w:val="clear" w:color="auto" w:fill="FFFFFF"/>
                          </w:rPr>
                        </w:pPr>
                      </w:p>
                      <w:p w:rsidR="000549B9" w:rsidRPr="00D505DB" w:rsidRDefault="000549B9" w:rsidP="000549B9">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 xml:space="preserve">Predlagatelj meni, da bi bilo treba poenostaviti davčno nevtralnost, ne pa jo še dodatno administrativno neustavno ovirati. </w:t>
                        </w:r>
                      </w:p>
                      <w:p w:rsidR="0025447D" w:rsidRDefault="0025447D" w:rsidP="000549B9">
                        <w:pPr>
                          <w:autoSpaceDE w:val="0"/>
                          <w:autoSpaceDN w:val="0"/>
                          <w:adjustRightInd w:val="0"/>
                          <w:jc w:val="both"/>
                          <w:rPr>
                            <w:rFonts w:cs="Arial"/>
                            <w:color w:val="212529"/>
                            <w:szCs w:val="20"/>
                            <w:shd w:val="clear" w:color="auto" w:fill="FFFFFF"/>
                          </w:rPr>
                        </w:pPr>
                      </w:p>
                      <w:p w:rsidR="000549B9" w:rsidRPr="00D505DB" w:rsidRDefault="000549B9" w:rsidP="000549B9">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 xml:space="preserve">Pripombe niso bile upoštevane. Ministrstvo za finance pojasnjuje, da se s spremembo zasleduje jasnost predpisa in pravna varnost, s tem da se določno opredeljuje časovni okvir, v katerem je treba izvesti priglasitev transakcije. V skladu z veljavno ureditvijo postopka priglasitve pri prenosu premoženja se priglasitev opravi pred predvidenim datumom transakcije, davčni organ pa lahko v 90 dneh za velike družbe oziroma v 45 dneh za </w:t>
                        </w:r>
                        <w:proofErr w:type="spellStart"/>
                        <w:r w:rsidRPr="00D505DB">
                          <w:rPr>
                            <w:rFonts w:cs="Arial"/>
                            <w:color w:val="212529"/>
                            <w:szCs w:val="20"/>
                            <w:shd w:val="clear" w:color="auto" w:fill="FFFFFF"/>
                          </w:rPr>
                          <w:t>mikro</w:t>
                        </w:r>
                        <w:proofErr w:type="spellEnd"/>
                        <w:r w:rsidRPr="00D505DB">
                          <w:rPr>
                            <w:rFonts w:cs="Arial"/>
                            <w:color w:val="212529"/>
                            <w:szCs w:val="20"/>
                            <w:shd w:val="clear" w:color="auto" w:fill="FFFFFF"/>
                          </w:rPr>
                          <w:t>, male in srednje družbe izda odločbo o zavrnitvi ugodnosti po Zakonu o davku od dohodkov pravnih oseb (v nadaljnjem besedilu: ZDDPO-2). Če davčni organ ne izda odločbe o zavrnitvi ugodnosti po ZDDPO-2, je možna obnova postopka.</w:t>
                        </w:r>
                        <w:r w:rsidR="00101BCA" w:rsidRPr="00D505DB">
                          <w:rPr>
                            <w:rFonts w:cs="Arial"/>
                            <w:color w:val="212529"/>
                            <w:szCs w:val="20"/>
                            <w:shd w:val="clear" w:color="auto" w:fill="FFFFFF"/>
                          </w:rPr>
                          <w:t xml:space="preserve"> </w:t>
                        </w:r>
                        <w:r w:rsidRPr="00D505DB">
                          <w:rPr>
                            <w:rFonts w:cs="Arial"/>
                            <w:color w:val="212529"/>
                            <w:szCs w:val="20"/>
                            <w:shd w:val="clear" w:color="auto" w:fill="FFFFFF"/>
                          </w:rPr>
                          <w:t xml:space="preserve">Tako določen rok za opravo priglasitve (pred predvidenim datumom transakcije) v praksi povzroča težave, saj ni dovolj natančen in jasen, poleg tega pa tudi ni </w:t>
                        </w:r>
                        <w:proofErr w:type="spellStart"/>
                        <w:r w:rsidRPr="00D505DB">
                          <w:rPr>
                            <w:rFonts w:cs="Arial"/>
                            <w:color w:val="212529"/>
                            <w:szCs w:val="20"/>
                            <w:shd w:val="clear" w:color="auto" w:fill="FFFFFF"/>
                          </w:rPr>
                          <w:t>prekluziven</w:t>
                        </w:r>
                        <w:proofErr w:type="spellEnd"/>
                        <w:r w:rsidRPr="00D505DB">
                          <w:rPr>
                            <w:rFonts w:cs="Arial"/>
                            <w:color w:val="212529"/>
                            <w:szCs w:val="20"/>
                            <w:shd w:val="clear" w:color="auto" w:fill="FFFFFF"/>
                          </w:rPr>
                          <w:t>, kar je odločilo že Upravno sodišče RS (sodba št. 2042/2008-10 z dne 24. 8. 2010). Ob upoštevanju odločitve sodišča se predlaga sprememba predmetnih določb glede postopka priglasitve. Rok za opravo priglasitve se določa na način, da je ta jasen, natančen in predvidljiv, jasno se določajo tudi posledice zamude roka. Sodišče je v zvezi z rokom za opravo priglasitve navedlo, da Direktiva 2009/133/ES procesnih pravil ne vsebuje in da so postopkovna pravila zato skladno z načelom postopkovne avtonomije držav članic prepuščena nacionalnim procesnim rešitvam. Zahteva zakonodajalca, da se upravičenja uveljavlja s priglasitvijo transakcije, sama po sebi, po presoji sodišča, učinkovitega uveljavljanja pravic ne onemogoča in tudi ne otežuje.</w:t>
                        </w:r>
                      </w:p>
                      <w:p w:rsidR="000549B9" w:rsidRPr="00D505DB" w:rsidRDefault="000549B9" w:rsidP="000549B9">
                        <w:pPr>
                          <w:autoSpaceDE w:val="0"/>
                          <w:autoSpaceDN w:val="0"/>
                          <w:adjustRightInd w:val="0"/>
                          <w:rPr>
                            <w:rFonts w:cs="Arial"/>
                            <w:color w:val="212529"/>
                            <w:szCs w:val="20"/>
                            <w:shd w:val="clear" w:color="auto" w:fill="FFFFFF"/>
                          </w:rPr>
                        </w:pPr>
                      </w:p>
                      <w:p w:rsidR="000549B9" w:rsidRPr="00D505DB" w:rsidRDefault="000549B9" w:rsidP="0025447D">
                        <w:pPr>
                          <w:autoSpaceDE w:val="0"/>
                          <w:autoSpaceDN w:val="0"/>
                          <w:adjustRightInd w:val="0"/>
                          <w:jc w:val="both"/>
                          <w:rPr>
                            <w:rFonts w:cs="Arial"/>
                            <w:color w:val="212529"/>
                            <w:szCs w:val="20"/>
                            <w:shd w:val="clear" w:color="auto" w:fill="FFFFFF"/>
                          </w:rPr>
                        </w:pPr>
                        <w:r w:rsidRPr="00D505DB">
                          <w:rPr>
                            <w:rFonts w:cs="Arial"/>
                            <w:color w:val="212529"/>
                            <w:szCs w:val="20"/>
                            <w:shd w:val="clear" w:color="auto" w:fill="FFFFFF"/>
                          </w:rPr>
                          <w:t>Ravno zato, ker je po veljavni zakonodaji vse podatke težko oziroma nemogoče predložiti pred izvedbo transakcije, se rok priglasitve zamika v obdobje od datuma izvedbe transakcije do poteka roka za predložitev davčnega obračuna prenosne družbe.</w:t>
                        </w:r>
                      </w:p>
                      <w:bookmarkEnd w:id="14"/>
                      <w:p w:rsidR="000549B9" w:rsidRPr="00D505DB" w:rsidRDefault="000549B9" w:rsidP="000549B9">
                        <w:pPr>
                          <w:autoSpaceDE w:val="0"/>
                          <w:autoSpaceDN w:val="0"/>
                          <w:adjustRightInd w:val="0"/>
                          <w:rPr>
                            <w:rFonts w:cs="Arial"/>
                            <w:color w:val="212529"/>
                            <w:szCs w:val="20"/>
                            <w:shd w:val="clear" w:color="auto" w:fill="FFFFFF"/>
                          </w:rPr>
                        </w:pPr>
                      </w:p>
                      <w:p w:rsidR="000549B9" w:rsidRPr="00D505DB" w:rsidRDefault="000549B9" w:rsidP="00101BCA">
                        <w:pPr>
                          <w:autoSpaceDE w:val="0"/>
                          <w:autoSpaceDN w:val="0"/>
                          <w:adjustRightInd w:val="0"/>
                          <w:jc w:val="both"/>
                          <w:rPr>
                            <w:rFonts w:cs="Arial"/>
                            <w:color w:val="212529"/>
                            <w:szCs w:val="20"/>
                            <w:shd w:val="clear" w:color="auto" w:fill="FFFFFF"/>
                          </w:rPr>
                        </w:pPr>
                        <w:r w:rsidRPr="00D505DB">
                          <w:rPr>
                            <w:rFonts w:eastAsiaTheme="minorHAnsi" w:cs="Arial"/>
                            <w:b/>
                            <w:bCs/>
                            <w:color w:val="000000"/>
                            <w:szCs w:val="20"/>
                            <w:lang w:bidi="lo-LA"/>
                          </w:rPr>
                          <w:t xml:space="preserve">Predlogi za spremembo ZDavP-2, ki niso vsebina novele ZDavP-2P, bo ministrstvo za finance preučilo, in če bodo ustrezni, naslovilo v naslednji noveli. </w:t>
                        </w:r>
                      </w:p>
                      <w:p w:rsidR="000549B9" w:rsidRPr="00D505DB" w:rsidRDefault="000549B9" w:rsidP="000549B9">
                        <w:pPr>
                          <w:jc w:val="both"/>
                          <w:rPr>
                            <w:rFonts w:cs="Arial"/>
                            <w:szCs w:val="20"/>
                          </w:rPr>
                        </w:pPr>
                      </w:p>
                      <w:p w:rsidR="00F835C8" w:rsidRPr="00D505DB" w:rsidRDefault="00F835C8" w:rsidP="00D44C31">
                        <w:pPr>
                          <w:pStyle w:val="rkovnatokazaodstavkom"/>
                          <w:spacing w:line="240" w:lineRule="auto"/>
                          <w:ind w:left="0" w:firstLine="0"/>
                          <w:rPr>
                            <w:rFonts w:cs="Arial"/>
                            <w:b/>
                          </w:rPr>
                        </w:pPr>
                        <w:r w:rsidRPr="00D505DB">
                          <w:rPr>
                            <w:rFonts w:cs="Arial"/>
                            <w:b/>
                          </w:rPr>
                          <w:t xml:space="preserve">8. PODATEK O ZUNANJEM STROKOVNJAKU </w:t>
                        </w:r>
                        <w:r w:rsidRPr="00D505DB">
                          <w:rPr>
                            <w:rFonts w:cs="Arial"/>
                            <w:b/>
                            <w:color w:val="000000"/>
                            <w:shd w:val="clear" w:color="auto" w:fill="FFFFFF"/>
                          </w:rPr>
                          <w:t>OZIROMA PRAVNI OSEBI, KI JE SODELOVALA PRI PRIPRAVI PREDLOGA ZAKONA</w:t>
                        </w:r>
                        <w:r w:rsidRPr="00D505DB">
                          <w:rPr>
                            <w:rFonts w:cs="Arial"/>
                            <w:b/>
                          </w:rPr>
                          <w:t>, IN ZNESKU PLAČILA ZA TA NAMEN:</w:t>
                        </w:r>
                      </w:p>
                      <w:p w:rsidR="00F835C8" w:rsidRPr="00D505DB" w:rsidRDefault="00F835C8" w:rsidP="00D44C31">
                        <w:pPr>
                          <w:widowControl w:val="0"/>
                          <w:overflowPunct w:val="0"/>
                          <w:autoSpaceDE w:val="0"/>
                          <w:autoSpaceDN w:val="0"/>
                          <w:adjustRightInd w:val="0"/>
                          <w:jc w:val="both"/>
                          <w:textAlignment w:val="baseline"/>
                          <w:rPr>
                            <w:rFonts w:cs="Arial"/>
                            <w:szCs w:val="20"/>
                          </w:rPr>
                        </w:pPr>
                      </w:p>
                      <w:p w:rsidR="0037071E" w:rsidRPr="00D505DB" w:rsidRDefault="00F835C8" w:rsidP="00D44C31">
                        <w:pPr>
                          <w:spacing w:after="200"/>
                          <w:rPr>
                            <w:rFonts w:cs="Arial"/>
                            <w:szCs w:val="20"/>
                          </w:rPr>
                        </w:pPr>
                        <w:r w:rsidRPr="00D505DB">
                          <w:rPr>
                            <w:rFonts w:cs="Arial"/>
                            <w:szCs w:val="20"/>
                          </w:rPr>
                          <w:t>Pri pripravi predloga zakona zunanji strokovnjaki ali pravne osebe niso sodelovali.</w:t>
                        </w:r>
                      </w:p>
                      <w:p w:rsidR="00343402" w:rsidRDefault="00B6728B" w:rsidP="00D44C31">
                        <w:pPr>
                          <w:pStyle w:val="Odsek"/>
                          <w:tabs>
                            <w:tab w:val="left" w:pos="180"/>
                            <w:tab w:val="left" w:pos="345"/>
                            <w:tab w:val="left" w:pos="555"/>
                          </w:tabs>
                          <w:spacing w:before="0" w:after="0" w:line="240" w:lineRule="auto"/>
                          <w:jc w:val="both"/>
                          <w:rPr>
                            <w:rFonts w:cs="Arial"/>
                            <w:bCs/>
                          </w:rPr>
                        </w:pPr>
                        <w:r w:rsidRPr="00D505DB">
                          <w:rPr>
                            <w:rFonts w:cs="Arial"/>
                            <w:bCs/>
                          </w:rPr>
                          <w:t>9</w:t>
                        </w:r>
                        <w:r w:rsidR="00343402" w:rsidRPr="00D505DB">
                          <w:rPr>
                            <w:rFonts w:cs="Arial"/>
                            <w:bCs/>
                          </w:rPr>
                          <w:t xml:space="preserve">. </w:t>
                        </w:r>
                        <w:r w:rsidR="00C92F13" w:rsidRPr="00D505DB">
                          <w:rPr>
                            <w:rFonts w:cs="Arial"/>
                            <w:bCs/>
                          </w:rPr>
                          <w:t>NAVEDBA, KATERI PREDSTAVNIKI PREDLAGATELJA BODO SODELOVALI PRI DELU DRŽAVNEGA ZBORA IN DELOVNIH TELES</w:t>
                        </w:r>
                        <w:r w:rsidR="004C5951" w:rsidRPr="00D505DB">
                          <w:rPr>
                            <w:rFonts w:cs="Arial"/>
                            <w:bCs/>
                          </w:rPr>
                          <w:t>:</w:t>
                        </w:r>
                      </w:p>
                      <w:p w:rsidR="00C60CF5" w:rsidRPr="00D505DB" w:rsidRDefault="00C60CF5" w:rsidP="00C60CF5">
                        <w:pPr>
                          <w:pStyle w:val="Odstavekseznama"/>
                          <w:numPr>
                            <w:ilvl w:val="0"/>
                            <w:numId w:val="3"/>
                          </w:numPr>
                          <w:overflowPunct w:val="0"/>
                          <w:autoSpaceDE w:val="0"/>
                          <w:autoSpaceDN w:val="0"/>
                          <w:adjustRightInd w:val="0"/>
                          <w:jc w:val="both"/>
                          <w:textAlignment w:val="baseline"/>
                          <w:rPr>
                            <w:rFonts w:ascii="Arial" w:hAnsi="Arial" w:cs="Arial"/>
                            <w:sz w:val="20"/>
                            <w:szCs w:val="20"/>
                          </w:rPr>
                        </w:pPr>
                        <w:r w:rsidRPr="00D505DB">
                          <w:rPr>
                            <w:rFonts w:ascii="Arial" w:hAnsi="Arial" w:cs="Arial"/>
                            <w:sz w:val="20"/>
                            <w:szCs w:val="20"/>
                          </w:rPr>
                          <w:t>Klemen Boštjančič, minister</w:t>
                        </w:r>
                      </w:p>
                      <w:p w:rsidR="00C60CF5" w:rsidRPr="00D505DB" w:rsidRDefault="00C60CF5" w:rsidP="00C60CF5">
                        <w:pPr>
                          <w:pStyle w:val="Odstavekseznama"/>
                          <w:numPr>
                            <w:ilvl w:val="0"/>
                            <w:numId w:val="3"/>
                          </w:numPr>
                          <w:overflowPunct w:val="0"/>
                          <w:autoSpaceDE w:val="0"/>
                          <w:autoSpaceDN w:val="0"/>
                          <w:adjustRightInd w:val="0"/>
                          <w:jc w:val="both"/>
                          <w:textAlignment w:val="baseline"/>
                          <w:rPr>
                            <w:rFonts w:ascii="Arial" w:hAnsi="Arial" w:cs="Arial"/>
                            <w:sz w:val="20"/>
                            <w:szCs w:val="20"/>
                          </w:rPr>
                        </w:pPr>
                        <w:r w:rsidRPr="00D505DB">
                          <w:rPr>
                            <w:rFonts w:ascii="Arial" w:hAnsi="Arial" w:cs="Arial"/>
                            <w:sz w:val="20"/>
                            <w:szCs w:val="20"/>
                          </w:rPr>
                          <w:t>mag. Katja Božič, državna sekretarka</w:t>
                        </w:r>
                      </w:p>
                      <w:p w:rsidR="00C60CF5" w:rsidRPr="00D505DB" w:rsidRDefault="00C60CF5" w:rsidP="00C60CF5">
                        <w:pPr>
                          <w:pStyle w:val="Odstavekseznama"/>
                          <w:numPr>
                            <w:ilvl w:val="0"/>
                            <w:numId w:val="3"/>
                          </w:numPr>
                          <w:overflowPunct w:val="0"/>
                          <w:autoSpaceDE w:val="0"/>
                          <w:autoSpaceDN w:val="0"/>
                          <w:adjustRightInd w:val="0"/>
                          <w:jc w:val="both"/>
                          <w:textAlignment w:val="baseline"/>
                          <w:rPr>
                            <w:rFonts w:ascii="Arial" w:hAnsi="Arial" w:cs="Arial"/>
                            <w:sz w:val="20"/>
                            <w:szCs w:val="20"/>
                          </w:rPr>
                        </w:pPr>
                        <w:r w:rsidRPr="00D505DB">
                          <w:rPr>
                            <w:rFonts w:ascii="Arial" w:hAnsi="Arial" w:cs="Arial"/>
                            <w:sz w:val="20"/>
                            <w:szCs w:val="20"/>
                          </w:rPr>
                          <w:t>mag. Saša Jazbec, državna sekretarka</w:t>
                        </w:r>
                      </w:p>
                      <w:p w:rsidR="00C60CF5" w:rsidRPr="00D505DB" w:rsidRDefault="00C60CF5" w:rsidP="00C60CF5">
                        <w:pPr>
                          <w:pStyle w:val="Odstavekseznama"/>
                          <w:numPr>
                            <w:ilvl w:val="0"/>
                            <w:numId w:val="3"/>
                          </w:numPr>
                          <w:overflowPunct w:val="0"/>
                          <w:autoSpaceDE w:val="0"/>
                          <w:autoSpaceDN w:val="0"/>
                          <w:adjustRightInd w:val="0"/>
                          <w:jc w:val="both"/>
                          <w:textAlignment w:val="baseline"/>
                          <w:rPr>
                            <w:rFonts w:ascii="Arial" w:hAnsi="Arial" w:cs="Arial"/>
                            <w:sz w:val="20"/>
                            <w:szCs w:val="20"/>
                          </w:rPr>
                        </w:pPr>
                        <w:proofErr w:type="spellStart"/>
                        <w:r w:rsidRPr="00D505DB">
                          <w:rPr>
                            <w:rFonts w:ascii="Arial" w:hAnsi="Arial" w:cs="Arial"/>
                            <w:sz w:val="20"/>
                            <w:szCs w:val="20"/>
                          </w:rPr>
                          <w:t>Nikolina</w:t>
                        </w:r>
                        <w:proofErr w:type="spellEnd"/>
                        <w:r w:rsidRPr="00D505DB">
                          <w:rPr>
                            <w:rFonts w:ascii="Arial" w:hAnsi="Arial" w:cs="Arial"/>
                            <w:sz w:val="20"/>
                            <w:szCs w:val="20"/>
                          </w:rPr>
                          <w:t xml:space="preserve"> Prah, državna sekretarka</w:t>
                        </w:r>
                      </w:p>
                      <w:p w:rsidR="00C60CF5" w:rsidRPr="00D505DB" w:rsidRDefault="00C60CF5" w:rsidP="00C60CF5">
                        <w:pPr>
                          <w:pStyle w:val="Odstavekseznama"/>
                          <w:numPr>
                            <w:ilvl w:val="0"/>
                            <w:numId w:val="3"/>
                          </w:numPr>
                          <w:overflowPunct w:val="0"/>
                          <w:autoSpaceDE w:val="0"/>
                          <w:autoSpaceDN w:val="0"/>
                          <w:adjustRightInd w:val="0"/>
                          <w:jc w:val="both"/>
                          <w:textAlignment w:val="baseline"/>
                          <w:rPr>
                            <w:rFonts w:ascii="Arial" w:hAnsi="Arial" w:cs="Arial"/>
                            <w:sz w:val="20"/>
                            <w:szCs w:val="20"/>
                          </w:rPr>
                        </w:pPr>
                        <w:r w:rsidRPr="00D505DB">
                          <w:rPr>
                            <w:rFonts w:ascii="Arial" w:hAnsi="Arial" w:cs="Arial"/>
                            <w:sz w:val="20"/>
                            <w:szCs w:val="20"/>
                          </w:rPr>
                          <w:t>Gordana Pipan, državna sekretarka</w:t>
                        </w:r>
                      </w:p>
                      <w:p w:rsidR="00C60CF5" w:rsidRPr="00D505DB" w:rsidRDefault="00C60CF5" w:rsidP="00C60CF5">
                        <w:pPr>
                          <w:numPr>
                            <w:ilvl w:val="0"/>
                            <w:numId w:val="13"/>
                          </w:numPr>
                          <w:overflowPunct w:val="0"/>
                          <w:autoSpaceDE w:val="0"/>
                          <w:autoSpaceDN w:val="0"/>
                          <w:adjustRightInd w:val="0"/>
                          <w:jc w:val="both"/>
                          <w:textAlignment w:val="baseline"/>
                          <w:rPr>
                            <w:rFonts w:cs="Arial"/>
                            <w:szCs w:val="20"/>
                          </w:rPr>
                        </w:pPr>
                        <w:r w:rsidRPr="00D505DB">
                          <w:rPr>
                            <w:rFonts w:cs="Arial"/>
                            <w:szCs w:val="20"/>
                          </w:rPr>
                          <w:t>mag. Tina Humar, generalna direktorica Direktorata za sistem davčnih, carinskih in drugih javnih prihodkov,</w:t>
                        </w:r>
                      </w:p>
                      <w:p w:rsidR="00C60CF5" w:rsidRPr="00D505DB" w:rsidRDefault="00C60CF5" w:rsidP="00C60CF5">
                        <w:pPr>
                          <w:numPr>
                            <w:ilvl w:val="0"/>
                            <w:numId w:val="13"/>
                          </w:numPr>
                          <w:overflowPunct w:val="0"/>
                          <w:autoSpaceDE w:val="0"/>
                          <w:autoSpaceDN w:val="0"/>
                          <w:adjustRightInd w:val="0"/>
                          <w:jc w:val="both"/>
                          <w:textAlignment w:val="baseline"/>
                          <w:rPr>
                            <w:rFonts w:cs="Arial"/>
                            <w:szCs w:val="20"/>
                          </w:rPr>
                        </w:pPr>
                        <w:r w:rsidRPr="00D505DB">
                          <w:rPr>
                            <w:rFonts w:cs="Arial"/>
                            <w:szCs w:val="20"/>
                          </w:rPr>
                          <w:t xml:space="preserve">mag. Martina Verbančič, vodja Sektorja za sistem pobiranja davkov </w:t>
                        </w:r>
                      </w:p>
                      <w:p w:rsidR="00C60CF5" w:rsidRPr="00D505DB" w:rsidRDefault="00C60CF5" w:rsidP="00C60CF5">
                        <w:pPr>
                          <w:numPr>
                            <w:ilvl w:val="0"/>
                            <w:numId w:val="9"/>
                          </w:numPr>
                          <w:overflowPunct w:val="0"/>
                          <w:autoSpaceDE w:val="0"/>
                          <w:autoSpaceDN w:val="0"/>
                          <w:adjustRightInd w:val="0"/>
                          <w:ind w:left="714" w:hanging="357"/>
                          <w:jc w:val="both"/>
                          <w:textAlignment w:val="baseline"/>
                          <w:rPr>
                            <w:rFonts w:cs="Arial"/>
                            <w:szCs w:val="20"/>
                            <w:lang w:eastAsia="sl-SI"/>
                          </w:rPr>
                        </w:pPr>
                        <w:r w:rsidRPr="00D505DB">
                          <w:rPr>
                            <w:rFonts w:cs="Arial"/>
                            <w:szCs w:val="20"/>
                            <w:lang w:eastAsia="sl-SI"/>
                          </w:rPr>
                          <w:t xml:space="preserve">mag. Milena </w:t>
                        </w:r>
                        <w:proofErr w:type="spellStart"/>
                        <w:r w:rsidRPr="00D505DB">
                          <w:rPr>
                            <w:rFonts w:cs="Arial"/>
                            <w:szCs w:val="20"/>
                            <w:lang w:eastAsia="sl-SI"/>
                          </w:rPr>
                          <w:t>Krnec</w:t>
                        </w:r>
                        <w:proofErr w:type="spellEnd"/>
                        <w:r w:rsidRPr="00D505DB">
                          <w:rPr>
                            <w:rFonts w:cs="Arial"/>
                            <w:szCs w:val="20"/>
                            <w:lang w:eastAsia="sl-SI"/>
                          </w:rPr>
                          <w:t xml:space="preserve"> Horvat, sekretarka, Sektor za sistem pobiranja davkov </w:t>
                        </w:r>
                      </w:p>
                      <w:p w:rsidR="00C60CF5" w:rsidRPr="00C60CF5" w:rsidRDefault="00C60CF5" w:rsidP="00C60CF5">
                        <w:pPr>
                          <w:pStyle w:val="Odstavekseznama"/>
                          <w:numPr>
                            <w:ilvl w:val="0"/>
                            <w:numId w:val="3"/>
                          </w:numPr>
                          <w:overflowPunct w:val="0"/>
                          <w:autoSpaceDE w:val="0"/>
                          <w:autoSpaceDN w:val="0"/>
                          <w:adjustRightInd w:val="0"/>
                          <w:jc w:val="both"/>
                          <w:textAlignment w:val="baseline"/>
                          <w:rPr>
                            <w:rFonts w:ascii="Arial" w:hAnsi="Arial" w:cs="Arial"/>
                            <w:sz w:val="20"/>
                            <w:szCs w:val="20"/>
                          </w:rPr>
                        </w:pPr>
                        <w:r w:rsidRPr="00C60CF5">
                          <w:rPr>
                            <w:rFonts w:ascii="Arial" w:hAnsi="Arial" w:cs="Arial"/>
                            <w:sz w:val="20"/>
                            <w:szCs w:val="20"/>
                          </w:rPr>
                          <w:t xml:space="preserve">Irma Medle, podsekretarka, Sektor za sistem pobiranja davkov </w:t>
                        </w:r>
                      </w:p>
                      <w:p w:rsidR="00C60CF5" w:rsidRPr="00D505DB" w:rsidRDefault="00C60CF5" w:rsidP="00C60CF5">
                        <w:pPr>
                          <w:pStyle w:val="Odstavekseznama"/>
                          <w:numPr>
                            <w:ilvl w:val="0"/>
                            <w:numId w:val="3"/>
                          </w:numPr>
                          <w:overflowPunct w:val="0"/>
                          <w:autoSpaceDE w:val="0"/>
                          <w:autoSpaceDN w:val="0"/>
                          <w:adjustRightInd w:val="0"/>
                          <w:jc w:val="both"/>
                          <w:textAlignment w:val="baseline"/>
                          <w:rPr>
                            <w:rFonts w:cs="Arial"/>
                            <w:bCs/>
                          </w:rPr>
                        </w:pPr>
                        <w:r w:rsidRPr="00C60CF5">
                          <w:rPr>
                            <w:rFonts w:ascii="Arial" w:hAnsi="Arial" w:cs="Arial"/>
                            <w:sz w:val="20"/>
                            <w:szCs w:val="20"/>
                          </w:rPr>
                          <w:t>mag. Marjetka Štemberger, sekretarka, Sektor za sistem pobiranja davkov</w:t>
                        </w:r>
                      </w:p>
                    </w:tc>
                  </w:tr>
                </w:tbl>
                <w:p w:rsidR="00343402" w:rsidRPr="00D505DB" w:rsidRDefault="00343402" w:rsidP="004C5951">
                  <w:pPr>
                    <w:overflowPunct w:val="0"/>
                    <w:autoSpaceDE w:val="0"/>
                    <w:autoSpaceDN w:val="0"/>
                    <w:adjustRightInd w:val="0"/>
                    <w:jc w:val="both"/>
                    <w:textAlignment w:val="baseline"/>
                    <w:rPr>
                      <w:rFonts w:cs="Arial"/>
                      <w:szCs w:val="20"/>
                    </w:rPr>
                  </w:pPr>
                </w:p>
              </w:tc>
            </w:tr>
            <w:tr w:rsidR="00343402" w:rsidRPr="00D505DB" w:rsidTr="00555577">
              <w:tblPrEx>
                <w:jc w:val="center"/>
              </w:tblPrEx>
              <w:trPr>
                <w:trHeight w:val="18368"/>
                <w:jc w:val="center"/>
              </w:trPr>
              <w:tc>
                <w:tcPr>
                  <w:tcW w:w="8930" w:type="dxa"/>
                </w:tcPr>
                <w:p w:rsidR="00FD5CCA" w:rsidRPr="00D505DB" w:rsidRDefault="00343402" w:rsidP="00FD5CCA">
                  <w:pPr>
                    <w:spacing w:before="240"/>
                    <w:jc w:val="both"/>
                    <w:rPr>
                      <w:rFonts w:eastAsia="Batang" w:cs="Arial"/>
                      <w:b/>
                      <w:bCs/>
                      <w:color w:val="4F81BD" w:themeColor="accent1"/>
                      <w:szCs w:val="20"/>
                      <w:lang w:eastAsia="ko-KR"/>
                    </w:rPr>
                  </w:pPr>
                  <w:r w:rsidRPr="00D505DB">
                    <w:rPr>
                      <w:rFonts w:eastAsia="Batang" w:cs="Arial"/>
                      <w:color w:val="4F81BD" w:themeColor="accent1"/>
                      <w:szCs w:val="20"/>
                      <w:lang w:eastAsia="ko-KR"/>
                    </w:rPr>
                    <w:lastRenderedPageBreak/>
                    <w:br w:type="page"/>
                  </w:r>
                  <w:r w:rsidRPr="00D505DB">
                    <w:rPr>
                      <w:rFonts w:eastAsia="Batang" w:cs="Arial"/>
                      <w:color w:val="4F81BD" w:themeColor="accent1"/>
                      <w:szCs w:val="20"/>
                      <w:lang w:eastAsia="ko-KR"/>
                    </w:rPr>
                    <w:br w:type="page"/>
                  </w:r>
                  <w:r w:rsidRPr="00D505DB">
                    <w:rPr>
                      <w:rFonts w:eastAsia="Batang" w:cs="Arial"/>
                      <w:color w:val="4F81BD" w:themeColor="accent1"/>
                      <w:szCs w:val="20"/>
                      <w:lang w:eastAsia="ko-KR"/>
                    </w:rPr>
                    <w:br w:type="page"/>
                  </w:r>
                  <w:r w:rsidRPr="00D505DB">
                    <w:rPr>
                      <w:rFonts w:eastAsia="Batang" w:cs="Arial"/>
                      <w:color w:val="4F81BD" w:themeColor="accent1"/>
                      <w:szCs w:val="20"/>
                      <w:lang w:eastAsia="ko-KR"/>
                    </w:rPr>
                    <w:br w:type="page"/>
                  </w:r>
                  <w:r w:rsidR="00786F76" w:rsidRPr="00D505DB">
                    <w:rPr>
                      <w:rFonts w:eastAsia="Batang" w:cs="Arial"/>
                      <w:b/>
                      <w:bCs/>
                      <w:szCs w:val="20"/>
                      <w:lang w:eastAsia="ko-KR"/>
                    </w:rPr>
                    <w:t xml:space="preserve">II. </w:t>
                  </w:r>
                  <w:r w:rsidRPr="00D505DB">
                    <w:rPr>
                      <w:rFonts w:eastAsia="Batang" w:cs="Arial"/>
                      <w:b/>
                      <w:bCs/>
                      <w:szCs w:val="20"/>
                      <w:lang w:eastAsia="ko-KR"/>
                    </w:rPr>
                    <w:t>BESEDILO ČLENOV</w:t>
                  </w:r>
                </w:p>
                <w:p w:rsidR="00CF23CC" w:rsidRPr="00D505DB" w:rsidRDefault="00CF23CC" w:rsidP="00D44C31">
                  <w:pPr>
                    <w:tabs>
                      <w:tab w:val="left" w:pos="318"/>
                    </w:tabs>
                    <w:suppressAutoHyphens/>
                    <w:overflowPunct w:val="0"/>
                    <w:autoSpaceDE w:val="0"/>
                    <w:autoSpaceDN w:val="0"/>
                    <w:adjustRightInd w:val="0"/>
                    <w:contextualSpacing/>
                    <w:jc w:val="both"/>
                    <w:textAlignment w:val="baseline"/>
                    <w:outlineLvl w:val="3"/>
                    <w:rPr>
                      <w:rFonts w:eastAsia="Batang" w:cs="Arial"/>
                      <w:color w:val="4F81BD" w:themeColor="accent1"/>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15" w:name="_Ref532464680"/>
                  <w:r w:rsidRPr="00D505DB">
                    <w:rPr>
                      <w:rFonts w:eastAsia="Batang" w:cs="Arial"/>
                      <w:b/>
                      <w:bCs/>
                      <w:szCs w:val="20"/>
                      <w:lang w:eastAsia="ko-KR"/>
                    </w:rPr>
                    <w:t>člen</w:t>
                  </w:r>
                  <w:bookmarkEnd w:id="15"/>
                </w:p>
                <w:p w:rsidR="00414A2C" w:rsidRPr="00D505DB" w:rsidRDefault="00414A2C" w:rsidP="00414A2C">
                  <w:pPr>
                    <w:keepNext/>
                    <w:rPr>
                      <w:rFonts w:eastAsia="Batang" w:cs="Arial"/>
                      <w:b/>
                      <w:bCs/>
                      <w:szCs w:val="20"/>
                      <w:lang w:eastAsia="ko-KR"/>
                    </w:rPr>
                  </w:pPr>
                </w:p>
                <w:p w:rsidR="00414A2C" w:rsidRPr="00D505DB" w:rsidRDefault="00414A2C" w:rsidP="00414A2C">
                  <w:pPr>
                    <w:jc w:val="both"/>
                    <w:rPr>
                      <w:rFonts w:cs="Arial"/>
                      <w:szCs w:val="20"/>
                    </w:rPr>
                  </w:pPr>
                  <w:bookmarkStart w:id="16" w:name="_Hlk207604695"/>
                  <w:r w:rsidRPr="00D505DB">
                    <w:rPr>
                      <w:rFonts w:cs="Arial"/>
                      <w:szCs w:val="20"/>
                      <w:lang w:eastAsia="sl-SI"/>
                    </w:rPr>
                    <w:t xml:space="preserve">V Zakonu o davčnem postopku (Uradni list RS, št. 13/11 – uradno prečiščeno besedilo, 32/12, 94/12, 101/13 – </w:t>
                  </w:r>
                  <w:proofErr w:type="spellStart"/>
                  <w:r w:rsidRPr="00D505DB">
                    <w:rPr>
                      <w:rFonts w:cs="Arial"/>
                      <w:szCs w:val="20"/>
                      <w:lang w:eastAsia="sl-SI"/>
                    </w:rPr>
                    <w:t>ZDavNepr</w:t>
                  </w:r>
                  <w:proofErr w:type="spellEnd"/>
                  <w:r w:rsidRPr="00D505DB">
                    <w:rPr>
                      <w:rFonts w:cs="Arial"/>
                      <w:szCs w:val="20"/>
                      <w:lang w:eastAsia="sl-SI"/>
                    </w:rPr>
                    <w:t xml:space="preserve">, 111/13, 22/14 – </w:t>
                  </w:r>
                  <w:proofErr w:type="spellStart"/>
                  <w:r w:rsidRPr="00D505DB">
                    <w:rPr>
                      <w:rFonts w:cs="Arial"/>
                      <w:szCs w:val="20"/>
                      <w:lang w:eastAsia="sl-SI"/>
                    </w:rPr>
                    <w:t>odl</w:t>
                  </w:r>
                  <w:proofErr w:type="spellEnd"/>
                  <w:r w:rsidRPr="00D505DB">
                    <w:rPr>
                      <w:rFonts w:cs="Arial"/>
                      <w:szCs w:val="20"/>
                      <w:lang w:eastAsia="sl-SI"/>
                    </w:rPr>
                    <w:t xml:space="preserve">. US, 25/14 – ZFU, 40/14 – ZIN-B, 90/14, 91/15, 63/16, 69/17, 13/18 – ZJF-H, 36/19, 66/19, 145/20 – </w:t>
                  </w:r>
                  <w:proofErr w:type="spellStart"/>
                  <w:r w:rsidRPr="00D505DB">
                    <w:rPr>
                      <w:rFonts w:cs="Arial"/>
                      <w:szCs w:val="20"/>
                      <w:lang w:eastAsia="sl-SI"/>
                    </w:rPr>
                    <w:t>odl</w:t>
                  </w:r>
                  <w:proofErr w:type="spellEnd"/>
                  <w:r w:rsidRPr="00D505DB">
                    <w:rPr>
                      <w:rFonts w:cs="Arial"/>
                      <w:szCs w:val="20"/>
                      <w:lang w:eastAsia="sl-SI"/>
                    </w:rPr>
                    <w:t xml:space="preserve">. US, 203/20 – ZIUPOPDVE, </w:t>
                  </w:r>
                  <w:hyperlink r:id="rId15" w:tgtFrame="_blank" w:tooltip="Zakon o spremembah in dopolnitvah Zakona o finančni upravi" w:history="1">
                    <w:r w:rsidRPr="00D505DB">
                      <w:rPr>
                        <w:rStyle w:val="Hiperpovezava"/>
                        <w:rFonts w:cs="Arial"/>
                        <w:color w:val="auto"/>
                        <w:szCs w:val="20"/>
                        <w:u w:val="none"/>
                      </w:rPr>
                      <w:t>39/22</w:t>
                    </w:r>
                  </w:hyperlink>
                  <w:r w:rsidRPr="00D505DB">
                    <w:rPr>
                      <w:rFonts w:cs="Arial"/>
                      <w:szCs w:val="20"/>
                    </w:rPr>
                    <w:t> – ZFU-A, </w:t>
                  </w:r>
                  <w:hyperlink r:id="rId16" w:tgtFrame="_blank" w:tooltip="Odločba o delni razveljavitvi petega odstavka 20. člena Zakona o davčnem postopku in o razveljavitvi sodbe Upravnega sodišča" w:history="1">
                    <w:r w:rsidRPr="00D505DB">
                      <w:rPr>
                        <w:rStyle w:val="Hiperpovezava"/>
                        <w:rFonts w:cs="Arial"/>
                        <w:color w:val="auto"/>
                        <w:szCs w:val="20"/>
                        <w:u w:val="none"/>
                      </w:rPr>
                      <w:t>52/22</w:t>
                    </w:r>
                  </w:hyperlink>
                  <w:r w:rsidRPr="00D505DB">
                    <w:rPr>
                      <w:rFonts w:cs="Arial"/>
                      <w:szCs w:val="20"/>
                    </w:rPr>
                    <w:t xml:space="preserve"> – </w:t>
                  </w:r>
                  <w:proofErr w:type="spellStart"/>
                  <w:r w:rsidRPr="00D505DB">
                    <w:rPr>
                      <w:rFonts w:cs="Arial"/>
                      <w:szCs w:val="20"/>
                    </w:rPr>
                    <w:t>odl</w:t>
                  </w:r>
                  <w:proofErr w:type="spellEnd"/>
                  <w:r w:rsidRPr="00D505DB">
                    <w:rPr>
                      <w:rFonts w:cs="Arial"/>
                      <w:szCs w:val="20"/>
                    </w:rPr>
                    <w:t xml:space="preserve">. US, </w:t>
                  </w:r>
                  <w:hyperlink r:id="rId17" w:tgtFrame="_blank" w:tooltip="Odločba o ugotovitvi, da je druga poved prvega odstavka 148. člena Zakona o davčnem postopku v neskladju z Ustavo" w:history="1">
                    <w:r w:rsidRPr="00D505DB">
                      <w:rPr>
                        <w:rStyle w:val="Hiperpovezava"/>
                        <w:rFonts w:cs="Arial"/>
                        <w:color w:val="auto"/>
                        <w:szCs w:val="20"/>
                        <w:u w:val="none"/>
                      </w:rPr>
                      <w:t>87/22</w:t>
                    </w:r>
                  </w:hyperlink>
                  <w:r w:rsidRPr="00D505DB">
                    <w:rPr>
                      <w:rFonts w:cs="Arial"/>
                      <w:szCs w:val="20"/>
                    </w:rPr>
                    <w:t xml:space="preserve"> – </w:t>
                  </w:r>
                  <w:proofErr w:type="spellStart"/>
                  <w:r w:rsidRPr="00D505DB">
                    <w:rPr>
                      <w:rFonts w:cs="Arial"/>
                      <w:szCs w:val="20"/>
                    </w:rPr>
                    <w:t>odl</w:t>
                  </w:r>
                  <w:proofErr w:type="spellEnd"/>
                  <w:r w:rsidRPr="00D505DB">
                    <w:rPr>
                      <w:rFonts w:cs="Arial"/>
                      <w:szCs w:val="20"/>
                    </w:rPr>
                    <w:t>. US, 163/22</w:t>
                  </w:r>
                  <w:r w:rsidRPr="00D505DB">
                    <w:rPr>
                      <w:rFonts w:cs="Arial"/>
                      <w:szCs w:val="20"/>
                      <w:lang w:eastAsia="sl-SI"/>
                    </w:rPr>
                    <w:t xml:space="preserve">, 109/23 – </w:t>
                  </w:r>
                  <w:proofErr w:type="spellStart"/>
                  <w:r w:rsidRPr="00D505DB">
                    <w:rPr>
                      <w:rFonts w:cs="Arial"/>
                      <w:szCs w:val="20"/>
                      <w:lang w:eastAsia="sl-SI"/>
                    </w:rPr>
                    <w:t>odl</w:t>
                  </w:r>
                  <w:proofErr w:type="spellEnd"/>
                  <w:r w:rsidRPr="00D505DB">
                    <w:rPr>
                      <w:rFonts w:cs="Arial"/>
                      <w:szCs w:val="20"/>
                      <w:lang w:eastAsia="sl-SI"/>
                    </w:rPr>
                    <w:t>. US, 131/23 – ZORZFS</w:t>
                  </w:r>
                  <w:r w:rsidR="000778DF">
                    <w:rPr>
                      <w:rFonts w:cs="Arial"/>
                      <w:szCs w:val="20"/>
                      <w:lang w:eastAsia="sl-SI"/>
                    </w:rPr>
                    <w:t>,</w:t>
                  </w:r>
                  <w:r w:rsidRPr="00D505DB">
                    <w:rPr>
                      <w:rFonts w:cs="Arial"/>
                      <w:szCs w:val="20"/>
                      <w:lang w:eastAsia="sl-SI"/>
                    </w:rPr>
                    <w:t xml:space="preserve"> 100/24</w:t>
                  </w:r>
                  <w:r w:rsidR="000778DF">
                    <w:rPr>
                      <w:rFonts w:cs="Arial"/>
                      <w:szCs w:val="20"/>
                      <w:lang w:eastAsia="sl-SI"/>
                    </w:rPr>
                    <w:t xml:space="preserve"> in 40/25 – ZINR</w:t>
                  </w:r>
                  <w:r w:rsidRPr="00D505DB">
                    <w:rPr>
                      <w:rFonts w:cs="Arial"/>
                      <w:szCs w:val="20"/>
                      <w:lang w:eastAsia="sl-SI"/>
                    </w:rPr>
                    <w:t xml:space="preserve">) se </w:t>
                  </w:r>
                  <w:r w:rsidRPr="00D505DB">
                    <w:rPr>
                      <w:rFonts w:cs="Arial"/>
                      <w:szCs w:val="20"/>
                    </w:rPr>
                    <w:t>v 1. členu v drugem odstavku v drugi alineji besedilo »in </w:t>
                  </w:r>
                  <w:hyperlink r:id="rId18" w:tgtFrame="_blank" w:tooltip="to EUR-Lex" w:history="1">
                    <w:r w:rsidRPr="00D505DB">
                      <w:rPr>
                        <w:rStyle w:val="Hiperpovezava"/>
                        <w:rFonts w:cs="Arial"/>
                        <w:color w:val="auto"/>
                        <w:szCs w:val="20"/>
                        <w:u w:val="none"/>
                      </w:rPr>
                      <w:t>Direktivo Sveta 2021/514/EU</w:t>
                    </w:r>
                  </w:hyperlink>
                  <w:r w:rsidRPr="00D505DB">
                    <w:rPr>
                      <w:rFonts w:cs="Arial"/>
                      <w:szCs w:val="20"/>
                    </w:rPr>
                    <w:t> z dne 22. marca 2021 o spremembi </w:t>
                  </w:r>
                  <w:hyperlink r:id="rId19" w:tgtFrame="_blank" w:tooltip="to EUR-Lex" w:history="1">
                    <w:r w:rsidRPr="00D505DB">
                      <w:rPr>
                        <w:rStyle w:val="Hiperpovezava"/>
                        <w:rFonts w:cs="Arial"/>
                        <w:color w:val="auto"/>
                        <w:szCs w:val="20"/>
                        <w:u w:val="none"/>
                      </w:rPr>
                      <w:t>Direktive 2011/16/EU</w:t>
                    </w:r>
                  </w:hyperlink>
                  <w:r w:rsidRPr="00D505DB">
                    <w:rPr>
                      <w:rFonts w:cs="Arial"/>
                      <w:szCs w:val="20"/>
                    </w:rPr>
                    <w:t> o upravnem sodelovanju na področju obdavčevanja (UL L št. 104 z dne 25. 3. 2021, str. 1; v nadaljnjem besedilu: </w:t>
                  </w:r>
                  <w:hyperlink r:id="rId20" w:tgtFrame="_blank" w:tooltip="to EUR-Lex" w:history="1">
                    <w:r w:rsidRPr="00D505DB">
                      <w:rPr>
                        <w:rStyle w:val="Hiperpovezava"/>
                        <w:rFonts w:cs="Arial"/>
                        <w:color w:val="auto"/>
                        <w:szCs w:val="20"/>
                        <w:u w:val="none"/>
                      </w:rPr>
                      <w:t>Direktiva 2021/514/EU</w:t>
                    </w:r>
                  </w:hyperlink>
                  <w:r w:rsidRPr="00D505DB">
                    <w:rPr>
                      <w:rFonts w:cs="Arial"/>
                      <w:szCs w:val="20"/>
                    </w:rPr>
                    <w:t>), (v nadaljnjem besedilu: </w:t>
                  </w:r>
                  <w:hyperlink r:id="rId21" w:tgtFrame="_blank" w:tooltip="to EUR-Lex" w:history="1">
                    <w:r w:rsidRPr="00D505DB">
                      <w:rPr>
                        <w:rStyle w:val="Hiperpovezava"/>
                        <w:rFonts w:cs="Arial"/>
                        <w:color w:val="auto"/>
                        <w:szCs w:val="20"/>
                        <w:u w:val="none"/>
                      </w:rPr>
                      <w:t>Direktiva 2011/16/EU</w:t>
                    </w:r>
                  </w:hyperlink>
                  <w:r w:rsidRPr="00D505DB">
                    <w:rPr>
                      <w:rFonts w:cs="Arial"/>
                      <w:szCs w:val="20"/>
                    </w:rPr>
                    <w:t xml:space="preserve">) – z 39. členom ter II., III.B, III.C in III.Č poglavjem četrtega dela tega zakona« nadomesti z vejico in besedilom </w:t>
                  </w:r>
                  <w:r w:rsidRPr="00D505DB">
                    <w:t>»</w:t>
                  </w:r>
                  <w:hyperlink r:id="rId22" w:tgtFrame="_blank" w:tooltip="to EUR-Lex" w:history="1">
                    <w:r w:rsidRPr="00D505DB">
                      <w:rPr>
                        <w:rStyle w:val="Hiperpovezava"/>
                        <w:rFonts w:cs="Arial"/>
                        <w:color w:val="auto"/>
                        <w:szCs w:val="20"/>
                        <w:u w:val="none"/>
                      </w:rPr>
                      <w:t>Direktivo Sveta 202</w:t>
                    </w:r>
                    <w:r w:rsidR="00033C5D">
                      <w:rPr>
                        <w:rStyle w:val="Hiperpovezava"/>
                        <w:rFonts w:cs="Arial"/>
                        <w:color w:val="auto"/>
                        <w:szCs w:val="20"/>
                        <w:u w:val="none"/>
                      </w:rPr>
                      <w:t xml:space="preserve"> </w:t>
                    </w:r>
                    <w:r w:rsidRPr="00D505DB">
                      <w:rPr>
                        <w:rStyle w:val="Hiperpovezava"/>
                        <w:rFonts w:cs="Arial"/>
                        <w:color w:val="auto"/>
                        <w:szCs w:val="20"/>
                        <w:u w:val="none"/>
                      </w:rPr>
                      <w:t>1/514/EU</w:t>
                    </w:r>
                  </w:hyperlink>
                  <w:r w:rsidRPr="00D505DB">
                    <w:rPr>
                      <w:rFonts w:cs="Arial"/>
                      <w:szCs w:val="20"/>
                    </w:rPr>
                    <w:t> z dne 22. marca 2021 o spremembi </w:t>
                  </w:r>
                  <w:hyperlink r:id="rId23" w:tgtFrame="_blank" w:tooltip="to EUR-Lex" w:history="1">
                    <w:r w:rsidRPr="00D505DB">
                      <w:rPr>
                        <w:rStyle w:val="Hiperpovezava"/>
                        <w:rFonts w:cs="Arial"/>
                        <w:color w:val="auto"/>
                        <w:szCs w:val="20"/>
                        <w:u w:val="none"/>
                      </w:rPr>
                      <w:t>Direktive 2011/16/EU</w:t>
                    </w:r>
                  </w:hyperlink>
                  <w:r w:rsidRPr="00D505DB">
                    <w:rPr>
                      <w:rFonts w:cs="Arial"/>
                      <w:szCs w:val="20"/>
                    </w:rPr>
                    <w:t> o upravnem sodelovanju na področju obdavčevanja (UL L št. 104 z dne 25. 3. 2021, str. 1; v nadaljnjem besedilu: </w:t>
                  </w:r>
                  <w:hyperlink r:id="rId24" w:tgtFrame="_blank" w:tooltip="to EUR-Lex" w:history="1">
                    <w:r w:rsidRPr="00D505DB">
                      <w:rPr>
                        <w:rStyle w:val="Hiperpovezava"/>
                        <w:rFonts w:cs="Arial"/>
                        <w:color w:val="auto"/>
                        <w:szCs w:val="20"/>
                        <w:u w:val="none"/>
                      </w:rPr>
                      <w:t>Direktiva 2021/514/EU</w:t>
                    </w:r>
                  </w:hyperlink>
                  <w:r w:rsidRPr="00D505DB">
                    <w:rPr>
                      <w:rStyle w:val="Hiperpovezava"/>
                      <w:rFonts w:cs="Arial"/>
                      <w:color w:val="auto"/>
                      <w:szCs w:val="20"/>
                      <w:u w:val="none"/>
                    </w:rPr>
                    <w:t>)</w:t>
                  </w:r>
                  <w:r w:rsidRPr="00D505DB">
                    <w:t>,</w:t>
                  </w:r>
                  <w:r w:rsidRPr="00D505DB">
                    <w:rPr>
                      <w:rFonts w:cs="Arial"/>
                      <w:szCs w:val="20"/>
                    </w:rPr>
                    <w:t xml:space="preserve"> </w:t>
                  </w:r>
                  <w:hyperlink r:id="rId25" w:history="1">
                    <w:r w:rsidRPr="00D505DB">
                      <w:rPr>
                        <w:rStyle w:val="Hiperpovezava"/>
                        <w:color w:val="auto"/>
                        <w:u w:val="none"/>
                      </w:rPr>
                      <w:t>Direktivo Sveta 2023/2226/EU</w:t>
                    </w:r>
                  </w:hyperlink>
                  <w:r w:rsidRPr="00D505DB">
                    <w:rPr>
                      <w:rFonts w:cs="Arial"/>
                      <w:szCs w:val="20"/>
                    </w:rPr>
                    <w:t xml:space="preserve"> z dne 17. oktobra 2023 o spremembi </w:t>
                  </w:r>
                  <w:hyperlink r:id="rId26" w:tgtFrame="_blank" w:tooltip="to EUR-Lex" w:history="1">
                    <w:r w:rsidRPr="00D505DB">
                      <w:rPr>
                        <w:rStyle w:val="Hiperpovezava"/>
                        <w:rFonts w:cs="Arial"/>
                        <w:color w:val="auto"/>
                        <w:szCs w:val="20"/>
                        <w:u w:val="none"/>
                      </w:rPr>
                      <w:t>Direktive 2011/16/EU</w:t>
                    </w:r>
                  </w:hyperlink>
                  <w:r w:rsidRPr="00D505DB">
                    <w:rPr>
                      <w:rFonts w:cs="Arial"/>
                      <w:szCs w:val="20"/>
                    </w:rPr>
                    <w:t> o upravnem sodelovanju na področju obdavčevanja</w:t>
                  </w:r>
                  <w:r w:rsidRPr="00D505DB">
                    <w:rPr>
                      <w:rFonts w:eastAsiaTheme="minorHAnsi" w:cs="Arial"/>
                      <w:szCs w:val="20"/>
                    </w:rPr>
                    <w:t xml:space="preserve"> (UL L </w:t>
                  </w:r>
                  <w:r w:rsidR="00575605" w:rsidRPr="00D505DB">
                    <w:rPr>
                      <w:rFonts w:eastAsiaTheme="minorHAnsi" w:cs="Arial"/>
                      <w:szCs w:val="20"/>
                    </w:rPr>
                    <w:t xml:space="preserve">št. 2023/2226 </w:t>
                  </w:r>
                  <w:r w:rsidRPr="00D505DB">
                    <w:rPr>
                      <w:rFonts w:eastAsiaTheme="minorHAnsi" w:cs="Arial"/>
                      <w:szCs w:val="20"/>
                    </w:rPr>
                    <w:t>z dne 24. 10. 2023</w:t>
                  </w:r>
                  <w:r w:rsidR="002C2AAC">
                    <w:rPr>
                      <w:rFonts w:eastAsiaTheme="minorHAnsi" w:cs="Arial"/>
                      <w:szCs w:val="20"/>
                    </w:rPr>
                    <w:t>)</w:t>
                  </w:r>
                  <w:r w:rsidRPr="00D505DB">
                    <w:rPr>
                      <w:rFonts w:eastAsiaTheme="minorHAnsi" w:cs="Arial"/>
                      <w:szCs w:val="20"/>
                    </w:rPr>
                    <w:t xml:space="preserve"> in </w:t>
                  </w:r>
                  <w:r w:rsidRPr="00D505DB">
                    <w:rPr>
                      <w:rFonts w:cs="Arial"/>
                      <w:szCs w:val="20"/>
                      <w:lang w:eastAsia="sl-SI"/>
                    </w:rPr>
                    <w:t>Direktivo Sveta</w:t>
                  </w:r>
                  <w:r w:rsidRPr="00D505DB">
                    <w:rPr>
                      <w:rFonts w:cs="Arial"/>
                      <w:szCs w:val="20"/>
                    </w:rPr>
                    <w:t xml:space="preserve"> 2025/872/EU z dne 14. aprila 2025 o spremembi Direktive 2011/16/EU o upravnem sodelovanju na področju obdavčevanja (UL L</w:t>
                  </w:r>
                  <w:r w:rsidR="00575605" w:rsidRPr="00D505DB">
                    <w:rPr>
                      <w:rFonts w:cs="Arial"/>
                      <w:szCs w:val="20"/>
                    </w:rPr>
                    <w:t xml:space="preserve"> št.</w:t>
                  </w:r>
                  <w:r w:rsidRPr="00D505DB">
                    <w:rPr>
                      <w:rFonts w:cs="Arial"/>
                      <w:szCs w:val="20"/>
                    </w:rPr>
                    <w:t xml:space="preserve"> </w:t>
                  </w:r>
                  <w:r w:rsidR="00575605" w:rsidRPr="00D505DB">
                    <w:rPr>
                      <w:rFonts w:cs="Arial"/>
                      <w:szCs w:val="20"/>
                    </w:rPr>
                    <w:t>2025/872</w:t>
                  </w:r>
                  <w:r w:rsidRPr="00D505DB">
                    <w:rPr>
                      <w:rFonts w:cs="Arial"/>
                      <w:szCs w:val="20"/>
                    </w:rPr>
                    <w:t xml:space="preserve"> z dne 6. 5. 2025; v nadaljnjem besedilu: Direktiva 2025/872/EU)</w:t>
                  </w:r>
                  <w:r w:rsidR="00575605" w:rsidRPr="00D505DB">
                    <w:rPr>
                      <w:rFonts w:cs="Arial"/>
                      <w:szCs w:val="20"/>
                    </w:rPr>
                    <w:t>,</w:t>
                  </w:r>
                  <w:r w:rsidRPr="00D505DB">
                    <w:rPr>
                      <w:rFonts w:cs="Arial"/>
                      <w:szCs w:val="20"/>
                    </w:rPr>
                    <w:t xml:space="preserve"> </w:t>
                  </w:r>
                  <w:r w:rsidRPr="00D505DB">
                    <w:rPr>
                      <w:rFonts w:cs="Arial"/>
                      <w:szCs w:val="20"/>
                      <w:shd w:val="clear" w:color="auto" w:fill="FFFFFF"/>
                    </w:rPr>
                    <w:t>(v nadaljnjem besedilu: </w:t>
                  </w:r>
                  <w:hyperlink r:id="rId27" w:tgtFrame="_blank" w:tooltip="to EUR-Lex" w:history="1">
                    <w:r w:rsidRPr="00D505DB">
                      <w:rPr>
                        <w:rFonts w:cs="Arial"/>
                        <w:szCs w:val="20"/>
                        <w:shd w:val="clear" w:color="auto" w:fill="FFFFFF"/>
                      </w:rPr>
                      <w:t>Direktiva 2011/16/EU</w:t>
                    </w:r>
                  </w:hyperlink>
                  <w:r w:rsidRPr="00D505DB">
                    <w:rPr>
                      <w:rFonts w:cs="Arial"/>
                      <w:szCs w:val="20"/>
                      <w:shd w:val="clear" w:color="auto" w:fill="FFFFFF"/>
                    </w:rPr>
                    <w:t xml:space="preserve">) – </w:t>
                  </w:r>
                  <w:r w:rsidRPr="00D505DB">
                    <w:rPr>
                      <w:rFonts w:cs="Arial"/>
                      <w:szCs w:val="20"/>
                    </w:rPr>
                    <w:t>z 39. členom ter II., III.B, III.C, III.Č, III.D in III. E poglavjem četrtega dela tega zakona</w:t>
                  </w:r>
                  <w:r w:rsidRPr="00D505DB">
                    <w:rPr>
                      <w:rFonts w:eastAsia="Calibri" w:cs="Arial"/>
                      <w:szCs w:val="20"/>
                    </w:rPr>
                    <w:t>«.</w:t>
                  </w:r>
                  <w:r w:rsidRPr="00D505DB">
                    <w:rPr>
                      <w:rFonts w:cs="Arial"/>
                      <w:szCs w:val="20"/>
                    </w:rPr>
                    <w:t xml:space="preserve"> </w:t>
                  </w:r>
                </w:p>
                <w:p w:rsidR="00414A2C" w:rsidRPr="00D505DB" w:rsidRDefault="00414A2C" w:rsidP="00414A2C">
                  <w:pPr>
                    <w:keepNext/>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17" w:name="_Ref191446863"/>
                  <w:r w:rsidRPr="00D505DB">
                    <w:rPr>
                      <w:rFonts w:eastAsia="Batang" w:cs="Arial"/>
                      <w:b/>
                      <w:bCs/>
                      <w:szCs w:val="20"/>
                      <w:lang w:eastAsia="ko-KR"/>
                    </w:rPr>
                    <w:t>člen</w:t>
                  </w:r>
                  <w:bookmarkEnd w:id="17"/>
                </w:p>
                <w:p w:rsidR="00414A2C" w:rsidRPr="00D505DB" w:rsidRDefault="00414A2C" w:rsidP="00414A2C">
                  <w:pPr>
                    <w:keepNext/>
                    <w:rPr>
                      <w:rFonts w:eastAsia="Batang" w:cs="Arial"/>
                      <w:b/>
                      <w:bCs/>
                      <w:szCs w:val="20"/>
                      <w:lang w:eastAsia="ko-KR"/>
                    </w:rPr>
                  </w:pPr>
                </w:p>
                <w:p w:rsidR="00414A2C" w:rsidRPr="00D505DB" w:rsidRDefault="00414A2C" w:rsidP="00414A2C">
                  <w:pPr>
                    <w:jc w:val="both"/>
                    <w:rPr>
                      <w:rFonts w:cs="Arial"/>
                      <w:iCs/>
                      <w:szCs w:val="20"/>
                    </w:rPr>
                  </w:pPr>
                  <w:r w:rsidRPr="00D505DB">
                    <w:rPr>
                      <w:rFonts w:cs="Arial"/>
                      <w:iCs/>
                      <w:szCs w:val="20"/>
                    </w:rPr>
                    <w:t>V 23. členu se za šestim odstavkom</w:t>
                  </w:r>
                  <w:r w:rsidR="007333B4">
                    <w:rPr>
                      <w:rFonts w:cs="Arial"/>
                      <w:iCs/>
                      <w:szCs w:val="20"/>
                    </w:rPr>
                    <w:t>, ki je prenehal veljati,</w:t>
                  </w:r>
                  <w:r w:rsidRPr="00D505DB">
                    <w:rPr>
                      <w:rFonts w:cs="Arial"/>
                      <w:iCs/>
                      <w:szCs w:val="20"/>
                    </w:rPr>
                    <w:t xml:space="preserve"> doda nov, sedmi odstavek, ki se glasi:</w:t>
                  </w:r>
                </w:p>
                <w:p w:rsidR="00414A2C" w:rsidRPr="00D505DB" w:rsidRDefault="00414A2C" w:rsidP="00414A2C">
                  <w:pPr>
                    <w:jc w:val="both"/>
                    <w:rPr>
                      <w:rFonts w:cs="Arial"/>
                      <w:iCs/>
                      <w:szCs w:val="20"/>
                    </w:rPr>
                  </w:pPr>
                </w:p>
                <w:p w:rsidR="00414A2C" w:rsidRPr="00D505DB" w:rsidRDefault="00414A2C" w:rsidP="00414A2C">
                  <w:pPr>
                    <w:jc w:val="both"/>
                    <w:rPr>
                      <w:rFonts w:cs="Arial"/>
                      <w:iCs/>
                      <w:szCs w:val="20"/>
                    </w:rPr>
                  </w:pPr>
                  <w:r w:rsidRPr="00D505DB">
                    <w:rPr>
                      <w:rFonts w:cs="Arial"/>
                      <w:iCs/>
                      <w:szCs w:val="20"/>
                    </w:rPr>
                    <w:t>»(</w:t>
                  </w:r>
                  <w:r w:rsidR="00D851F1" w:rsidRPr="00D505DB">
                    <w:rPr>
                      <w:rFonts w:cs="Arial"/>
                      <w:iCs/>
                      <w:szCs w:val="20"/>
                    </w:rPr>
                    <w:t>7</w:t>
                  </w:r>
                  <w:r w:rsidRPr="00D505DB">
                    <w:rPr>
                      <w:rFonts w:cs="Arial"/>
                      <w:iCs/>
                      <w:szCs w:val="20"/>
                    </w:rPr>
                    <w:t>) Ne glede na prvi odstavek tega člena lahko upravni in drugi državni organi, organi samoupravnih lokalnih skupnosti ter nosilci javnih pooblastil podatek o davčni številki davčnega zavezanca pridobivajo iz centralnega registra prebivalstva, če tako določa zakon in podatek o davčni številki potrebujejo za izvajanje svojih z zakonom predpisanih pristojnosti.«.</w:t>
                  </w:r>
                </w:p>
                <w:p w:rsidR="00414A2C" w:rsidRPr="00D505DB" w:rsidRDefault="00414A2C" w:rsidP="00414A2C">
                  <w:pPr>
                    <w:keepNext/>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18" w:name="_Ref191446915"/>
                  <w:r w:rsidRPr="00D505DB">
                    <w:rPr>
                      <w:rFonts w:eastAsia="Batang" w:cs="Arial"/>
                      <w:b/>
                      <w:bCs/>
                      <w:szCs w:val="20"/>
                      <w:lang w:eastAsia="ko-KR"/>
                    </w:rPr>
                    <w:t>člen</w:t>
                  </w:r>
                  <w:bookmarkEnd w:id="18"/>
                </w:p>
                <w:p w:rsidR="005F50E0" w:rsidRPr="00D505DB" w:rsidRDefault="005F50E0" w:rsidP="005F50E0">
                  <w:pPr>
                    <w:keepNext/>
                    <w:rPr>
                      <w:rFonts w:eastAsia="Batang" w:cs="Arial"/>
                      <w:b/>
                      <w:bCs/>
                      <w:szCs w:val="20"/>
                      <w:lang w:eastAsia="ko-KR"/>
                    </w:rPr>
                  </w:pPr>
                </w:p>
                <w:p w:rsidR="005F50E0" w:rsidRPr="00D505DB" w:rsidRDefault="005F50E0" w:rsidP="005F50E0">
                  <w:pPr>
                    <w:rPr>
                      <w:rFonts w:cs="Arial"/>
                      <w:szCs w:val="20"/>
                      <w:lang w:eastAsia="sl-SI"/>
                    </w:rPr>
                  </w:pPr>
                  <w:r w:rsidRPr="00D505DB">
                    <w:rPr>
                      <w:rFonts w:cs="Arial"/>
                      <w:szCs w:val="20"/>
                    </w:rPr>
                    <w:t>V 35. členu se za šestim odstavkom doda nov, sedmi odstavek, ki se glasi:</w:t>
                  </w:r>
                </w:p>
                <w:p w:rsidR="005F50E0" w:rsidRPr="00D505DB" w:rsidRDefault="005F50E0" w:rsidP="005F50E0">
                  <w:pPr>
                    <w:rPr>
                      <w:rFonts w:cs="Arial"/>
                      <w:szCs w:val="20"/>
                    </w:rPr>
                  </w:pPr>
                </w:p>
                <w:p w:rsidR="005F50E0" w:rsidRPr="00D505DB" w:rsidRDefault="005F50E0" w:rsidP="005A1BAC">
                  <w:pPr>
                    <w:jc w:val="both"/>
                    <w:rPr>
                      <w:rFonts w:cs="Arial"/>
                      <w:szCs w:val="20"/>
                    </w:rPr>
                  </w:pPr>
                  <w:r w:rsidRPr="00D505DB">
                    <w:rPr>
                      <w:rFonts w:cs="Arial"/>
                      <w:szCs w:val="20"/>
                    </w:rPr>
                    <w:t xml:space="preserve">»(7) </w:t>
                  </w:r>
                  <w:r w:rsidR="005A1BAC" w:rsidRPr="00D505DB">
                    <w:rPr>
                      <w:rFonts w:cs="Arial"/>
                      <w:szCs w:val="20"/>
                    </w:rPr>
                    <w:t>Č</w:t>
                  </w:r>
                  <w:r w:rsidRPr="00D505DB">
                    <w:rPr>
                      <w:rFonts w:cs="Arial"/>
                      <w:szCs w:val="20"/>
                    </w:rPr>
                    <w:t>e se dohodek izplača fizični osebi, ki se šteje za nerezidenta v skladu z zakonom, ki ureja dohodnino</w:t>
                  </w:r>
                  <w:r w:rsidR="00E93C05" w:rsidRPr="00D505DB">
                    <w:rPr>
                      <w:rFonts w:cs="Arial"/>
                      <w:szCs w:val="20"/>
                    </w:rPr>
                    <w:t>,</w:t>
                  </w:r>
                  <w:r w:rsidRPr="00D505DB">
                    <w:rPr>
                      <w:rFonts w:cs="Arial"/>
                      <w:szCs w:val="20"/>
                    </w:rPr>
                    <w:t xml:space="preserve"> </w:t>
                  </w:r>
                  <w:r w:rsidR="002F4D6A" w:rsidRPr="00D505DB">
                    <w:rPr>
                      <w:rFonts w:cs="Arial"/>
                      <w:szCs w:val="20"/>
                    </w:rPr>
                    <w:t>in</w:t>
                  </w:r>
                  <w:r w:rsidR="00E93C05" w:rsidRPr="00D505DB">
                    <w:rPr>
                      <w:rFonts w:cs="Arial"/>
                      <w:szCs w:val="20"/>
                    </w:rPr>
                    <w:t xml:space="preserve"> ima</w:t>
                  </w:r>
                  <w:r w:rsidRPr="00D505DB">
                    <w:rPr>
                      <w:rFonts w:cs="Arial"/>
                      <w:szCs w:val="20"/>
                    </w:rPr>
                    <w:t xml:space="preserve"> redne dohodke, mora izplačevalec dohodka ob izplačilu zagotoviti tudi podatek o </w:t>
                  </w:r>
                  <w:r w:rsidR="00356AE4">
                    <w:rPr>
                      <w:rFonts w:cs="Arial"/>
                      <w:szCs w:val="20"/>
                    </w:rPr>
                    <w:t>njeni</w:t>
                  </w:r>
                  <w:r w:rsidR="00356AE4" w:rsidRPr="00D505DB">
                    <w:rPr>
                      <w:rFonts w:cs="Arial"/>
                      <w:szCs w:val="20"/>
                    </w:rPr>
                    <w:t xml:space="preserve"> </w:t>
                  </w:r>
                  <w:r w:rsidRPr="00D505DB">
                    <w:rPr>
                      <w:rFonts w:cs="Arial"/>
                      <w:szCs w:val="20"/>
                    </w:rPr>
                    <w:t>identifikacijski številki za davčne namene in državo rezidentstva.</w:t>
                  </w:r>
                  <w:r w:rsidR="009F561A" w:rsidRPr="00D505DB">
                    <w:rPr>
                      <w:rFonts w:cs="Arial"/>
                      <w:szCs w:val="20"/>
                    </w:rPr>
                    <w:t xml:space="preserve"> Če fizična oseba, ki se šteje za nerezidenta v skladu z zakonom, ki ureja dohodnino, prejema občasne dohodke in ima davčno številko, mora izplačevalec dohodka ob izplačilu zagotoviti poleg davčne številke tudi podatek o </w:t>
                  </w:r>
                  <w:r w:rsidR="00356AE4">
                    <w:rPr>
                      <w:rFonts w:cs="Arial"/>
                      <w:szCs w:val="20"/>
                    </w:rPr>
                    <w:t>njeni</w:t>
                  </w:r>
                  <w:r w:rsidR="00356AE4" w:rsidRPr="00D505DB">
                    <w:rPr>
                      <w:rFonts w:cs="Arial"/>
                      <w:szCs w:val="20"/>
                    </w:rPr>
                    <w:t xml:space="preserve"> </w:t>
                  </w:r>
                  <w:r w:rsidR="009F561A" w:rsidRPr="00D505DB">
                    <w:rPr>
                      <w:rFonts w:cs="Arial"/>
                      <w:szCs w:val="20"/>
                    </w:rPr>
                    <w:t>identifikacijski številki za davčne namene in državo rezidentstva.</w:t>
                  </w:r>
                  <w:r w:rsidRPr="00D505DB">
                    <w:rPr>
                      <w:rFonts w:cs="Arial"/>
                      <w:szCs w:val="20"/>
                    </w:rPr>
                    <w:t xml:space="preserve">«. </w:t>
                  </w:r>
                </w:p>
                <w:p w:rsidR="005F50E0" w:rsidRPr="00D505DB" w:rsidRDefault="005F50E0" w:rsidP="005F50E0">
                  <w:pPr>
                    <w:keepNext/>
                    <w:rPr>
                      <w:rFonts w:eastAsia="Batang" w:cs="Arial"/>
                      <w:b/>
                      <w:bCs/>
                      <w:szCs w:val="20"/>
                      <w:lang w:eastAsia="ko-KR"/>
                    </w:rPr>
                  </w:pPr>
                </w:p>
                <w:p w:rsidR="002A7CA8" w:rsidRPr="00221063" w:rsidRDefault="002A7CA8" w:rsidP="002A7CA8">
                  <w:pPr>
                    <w:keepNext/>
                    <w:numPr>
                      <w:ilvl w:val="0"/>
                      <w:numId w:val="17"/>
                    </w:numPr>
                    <w:tabs>
                      <w:tab w:val="clear" w:pos="7590"/>
                    </w:tabs>
                    <w:ind w:left="284" w:hanging="142"/>
                    <w:jc w:val="center"/>
                    <w:rPr>
                      <w:rFonts w:cs="Arial"/>
                      <w:b/>
                      <w:bCs/>
                      <w:szCs w:val="20"/>
                      <w:lang w:eastAsia="ar-SA"/>
                    </w:rPr>
                  </w:pPr>
                  <w:bookmarkStart w:id="19" w:name="_Ref207368523"/>
                  <w:r w:rsidRPr="00221063">
                    <w:rPr>
                      <w:rFonts w:cs="Arial"/>
                      <w:b/>
                      <w:bCs/>
                      <w:szCs w:val="20"/>
                      <w:lang w:eastAsia="ar-SA"/>
                    </w:rPr>
                    <w:t>člen</w:t>
                  </w:r>
                  <w:bookmarkEnd w:id="19"/>
                </w:p>
                <w:p w:rsidR="002A7CA8" w:rsidRPr="00221063" w:rsidRDefault="002A7CA8" w:rsidP="00F75917">
                  <w:pPr>
                    <w:suppressAutoHyphens/>
                    <w:jc w:val="both"/>
                    <w:rPr>
                      <w:rFonts w:cs="Arial"/>
                      <w:szCs w:val="20"/>
                      <w:lang w:eastAsia="ar-SA"/>
                    </w:rPr>
                  </w:pPr>
                </w:p>
                <w:p w:rsidR="00F75917" w:rsidRPr="00221063" w:rsidRDefault="00F75917" w:rsidP="00F75917">
                  <w:pPr>
                    <w:suppressAutoHyphens/>
                    <w:jc w:val="both"/>
                    <w:rPr>
                      <w:rFonts w:cs="Arial"/>
                      <w:szCs w:val="20"/>
                      <w:lang w:eastAsia="ar-SA"/>
                    </w:rPr>
                  </w:pPr>
                  <w:r w:rsidRPr="00221063">
                    <w:rPr>
                      <w:rFonts w:cs="Arial"/>
                      <w:szCs w:val="20"/>
                      <w:lang w:eastAsia="ar-SA"/>
                    </w:rPr>
                    <w:t>Za 46.</w:t>
                  </w:r>
                  <w:r w:rsidR="002C2AAC">
                    <w:rPr>
                      <w:rFonts w:cs="Arial"/>
                      <w:szCs w:val="20"/>
                      <w:lang w:eastAsia="ar-SA"/>
                    </w:rPr>
                    <w:t xml:space="preserve"> </w:t>
                  </w:r>
                  <w:r w:rsidRPr="00221063">
                    <w:rPr>
                      <w:rFonts w:cs="Arial"/>
                      <w:szCs w:val="20"/>
                      <w:lang w:eastAsia="ar-SA"/>
                    </w:rPr>
                    <w:t xml:space="preserve">členom se dodata nova, 46.a in 46.b člen, ki se glasita: </w:t>
                  </w:r>
                </w:p>
                <w:p w:rsidR="00F75917" w:rsidRPr="00221063" w:rsidRDefault="00F75917" w:rsidP="00F75917">
                  <w:pPr>
                    <w:suppressAutoHyphens/>
                    <w:jc w:val="both"/>
                    <w:rPr>
                      <w:rFonts w:cs="Arial"/>
                      <w:szCs w:val="20"/>
                      <w:lang w:eastAsia="ar-SA"/>
                    </w:rPr>
                  </w:pPr>
                </w:p>
                <w:p w:rsidR="00F75917" w:rsidRPr="00221063" w:rsidRDefault="00F75917" w:rsidP="00F75917">
                  <w:pPr>
                    <w:suppressAutoHyphens/>
                    <w:jc w:val="center"/>
                    <w:rPr>
                      <w:rFonts w:cs="Arial"/>
                      <w:szCs w:val="20"/>
                      <w:lang w:eastAsia="ar-SA"/>
                    </w:rPr>
                  </w:pPr>
                  <w:r w:rsidRPr="00221063">
                    <w:rPr>
                      <w:rFonts w:cs="Arial"/>
                      <w:szCs w:val="20"/>
                      <w:lang w:eastAsia="ar-SA"/>
                    </w:rPr>
                    <w:t>»46.a člen</w:t>
                  </w:r>
                </w:p>
                <w:p w:rsidR="00F75917" w:rsidRPr="00221063" w:rsidRDefault="00F75917" w:rsidP="00F75917">
                  <w:pPr>
                    <w:suppressAutoHyphens/>
                    <w:jc w:val="center"/>
                    <w:rPr>
                      <w:rFonts w:cs="Arial"/>
                      <w:szCs w:val="20"/>
                      <w:lang w:eastAsia="ar-SA"/>
                    </w:rPr>
                  </w:pPr>
                  <w:r w:rsidRPr="00221063">
                    <w:rPr>
                      <w:rFonts w:cs="Arial"/>
                      <w:szCs w:val="20"/>
                      <w:lang w:eastAsia="ar-SA"/>
                    </w:rPr>
                    <w:t xml:space="preserve">(elektronsko vlaganje vlog prek sistema </w:t>
                  </w:r>
                  <w:proofErr w:type="spellStart"/>
                  <w:r w:rsidRPr="00221063">
                    <w:rPr>
                      <w:rFonts w:cs="Arial"/>
                      <w:szCs w:val="20"/>
                      <w:lang w:eastAsia="ar-SA"/>
                    </w:rPr>
                    <w:t>eDavki</w:t>
                  </w:r>
                  <w:proofErr w:type="spellEnd"/>
                  <w:r w:rsidRPr="00221063">
                    <w:rPr>
                      <w:rFonts w:cs="Arial"/>
                      <w:szCs w:val="20"/>
                      <w:lang w:eastAsia="ar-SA"/>
                    </w:rPr>
                    <w:t>)</w:t>
                  </w:r>
                </w:p>
                <w:p w:rsidR="00F75917" w:rsidRPr="00221063" w:rsidRDefault="00F75917" w:rsidP="00F75917">
                  <w:pPr>
                    <w:suppressAutoHyphens/>
                    <w:jc w:val="center"/>
                    <w:rPr>
                      <w:rFonts w:cs="Arial"/>
                      <w:szCs w:val="20"/>
                      <w:lang w:eastAsia="ar-SA"/>
                    </w:rPr>
                  </w:pPr>
                </w:p>
                <w:p w:rsidR="00F75917" w:rsidRPr="00221063" w:rsidRDefault="00F75917" w:rsidP="00F75917">
                  <w:pPr>
                    <w:suppressAutoHyphens/>
                    <w:jc w:val="both"/>
                    <w:rPr>
                      <w:rFonts w:cs="Arial"/>
                      <w:szCs w:val="20"/>
                      <w:lang w:eastAsia="ar-SA"/>
                    </w:rPr>
                  </w:pPr>
                  <w:r w:rsidRPr="00221063">
                    <w:rPr>
                      <w:rFonts w:cs="Arial"/>
                      <w:szCs w:val="20"/>
                      <w:lang w:eastAsia="ar-SA"/>
                    </w:rPr>
                    <w:t xml:space="preserve">(1) Pravne osebe, samostojni podjetniki posamezniki in posamezniki, ki samostojno opravljajo dejavnost, morajo vse vloge vlagati prek sistema </w:t>
                  </w:r>
                  <w:proofErr w:type="spellStart"/>
                  <w:r w:rsidRPr="00221063">
                    <w:rPr>
                      <w:rFonts w:cs="Arial"/>
                      <w:szCs w:val="20"/>
                      <w:lang w:eastAsia="ar-SA"/>
                    </w:rPr>
                    <w:t>eDavki</w:t>
                  </w:r>
                  <w:proofErr w:type="spellEnd"/>
                  <w:r w:rsidRPr="00221063">
                    <w:rPr>
                      <w:rFonts w:cs="Arial"/>
                      <w:szCs w:val="20"/>
                      <w:lang w:eastAsia="ar-SA"/>
                    </w:rPr>
                    <w:t xml:space="preserve">. </w:t>
                  </w:r>
                </w:p>
                <w:p w:rsidR="00F75917" w:rsidRPr="00221063" w:rsidRDefault="00F75917" w:rsidP="00F75917">
                  <w:pPr>
                    <w:suppressAutoHyphens/>
                    <w:jc w:val="both"/>
                    <w:rPr>
                      <w:rFonts w:cs="Arial"/>
                      <w:szCs w:val="20"/>
                      <w:lang w:eastAsia="ar-SA"/>
                    </w:rPr>
                  </w:pPr>
                </w:p>
                <w:p w:rsidR="00F75917" w:rsidRPr="00221063" w:rsidRDefault="00F75917" w:rsidP="00F75917">
                  <w:pPr>
                    <w:suppressAutoHyphens/>
                    <w:jc w:val="both"/>
                    <w:rPr>
                      <w:rFonts w:cs="Arial"/>
                      <w:szCs w:val="20"/>
                      <w:lang w:eastAsia="ar-SA"/>
                    </w:rPr>
                  </w:pPr>
                  <w:r w:rsidRPr="00221063">
                    <w:rPr>
                      <w:rFonts w:cs="Arial"/>
                      <w:szCs w:val="20"/>
                      <w:lang w:eastAsia="ar-SA"/>
                    </w:rPr>
                    <w:t>(2) Kadar davčnega zavezanca – fizično osebo, v postopku zastopa pooblaščenec, ki je oseba iz prejšnjega odstavka, mora biti vloga vložena na način iz prejšnjega odstavka.</w:t>
                  </w:r>
                </w:p>
                <w:p w:rsidR="00F75917" w:rsidRPr="00221063" w:rsidRDefault="00F75917" w:rsidP="00F75917">
                  <w:pPr>
                    <w:suppressAutoHyphens/>
                    <w:jc w:val="both"/>
                    <w:rPr>
                      <w:rFonts w:cs="Arial"/>
                      <w:szCs w:val="20"/>
                      <w:lang w:eastAsia="ar-SA"/>
                    </w:rPr>
                  </w:pPr>
                </w:p>
                <w:p w:rsidR="00F75917" w:rsidRPr="00221063" w:rsidRDefault="00F75917" w:rsidP="00F75917">
                  <w:pPr>
                    <w:suppressAutoHyphens/>
                    <w:jc w:val="both"/>
                    <w:rPr>
                      <w:rFonts w:cs="Arial"/>
                      <w:szCs w:val="20"/>
                      <w:lang w:eastAsia="ar-SA"/>
                    </w:rPr>
                  </w:pPr>
                  <w:r w:rsidRPr="00221063">
                    <w:rPr>
                      <w:rFonts w:cs="Arial"/>
                      <w:szCs w:val="20"/>
                      <w:lang w:eastAsia="ar-SA"/>
                    </w:rPr>
                    <w:t xml:space="preserve">(3) Davčni zavezanec – fizična oseba lahko vloži vlogo na način iz prvega odstavka tega člena, mora pa to storiti, če je tako določeno s tem zakonom ali zakonom o obdavčenju. Pred vložitvijo vloge prek sistema </w:t>
                  </w:r>
                  <w:proofErr w:type="spellStart"/>
                  <w:r w:rsidRPr="00221063">
                    <w:rPr>
                      <w:rFonts w:cs="Arial"/>
                      <w:szCs w:val="20"/>
                      <w:lang w:eastAsia="ar-SA"/>
                    </w:rPr>
                    <w:t>eDavki</w:t>
                  </w:r>
                  <w:proofErr w:type="spellEnd"/>
                  <w:r w:rsidRPr="00221063">
                    <w:rPr>
                      <w:rFonts w:cs="Arial"/>
                      <w:szCs w:val="20"/>
                      <w:lang w:eastAsia="ar-SA"/>
                    </w:rPr>
                    <w:t xml:space="preserve"> se mora davčni zavezanec – fizična oseba prijaviti v sistem </w:t>
                  </w:r>
                  <w:r w:rsidRPr="00221063">
                    <w:rPr>
                      <w:rFonts w:cs="Arial"/>
                      <w:szCs w:val="20"/>
                      <w:lang w:eastAsia="ar-SA"/>
                    </w:rPr>
                    <w:lastRenderedPageBreak/>
                    <w:t>elektronskega vročanja ter sporočiti in potrditi elektronski naslov, na katerega jo bo davčni organ dodatno informiral o odloženih dokumentih.</w:t>
                  </w:r>
                </w:p>
                <w:p w:rsidR="005F3737" w:rsidRPr="00221063" w:rsidRDefault="005F3737" w:rsidP="00F75917">
                  <w:pPr>
                    <w:suppressAutoHyphens/>
                    <w:jc w:val="both"/>
                    <w:rPr>
                      <w:rFonts w:cs="Arial"/>
                      <w:szCs w:val="20"/>
                      <w:lang w:eastAsia="ar-SA"/>
                    </w:rPr>
                  </w:pPr>
                </w:p>
                <w:p w:rsidR="005F3737" w:rsidRPr="00221063" w:rsidRDefault="005F3737" w:rsidP="005F3737">
                  <w:pPr>
                    <w:keepNext/>
                    <w:suppressAutoHyphens/>
                    <w:jc w:val="both"/>
                    <w:rPr>
                      <w:rFonts w:cs="Arial"/>
                      <w:szCs w:val="20"/>
                      <w:lang w:eastAsia="ar-SA"/>
                    </w:rPr>
                  </w:pPr>
                  <w:r w:rsidRPr="00221063">
                    <w:rPr>
                      <w:rFonts w:cs="Arial"/>
                      <w:szCs w:val="20"/>
                      <w:lang w:eastAsia="ar-SA"/>
                    </w:rPr>
                    <w:t>(</w:t>
                  </w:r>
                  <w:r w:rsidR="00A02628" w:rsidRPr="00221063">
                    <w:rPr>
                      <w:rFonts w:cs="Arial"/>
                      <w:szCs w:val="20"/>
                      <w:lang w:eastAsia="ar-SA"/>
                    </w:rPr>
                    <w:t>4</w:t>
                  </w:r>
                  <w:r w:rsidRPr="00221063">
                    <w:rPr>
                      <w:rFonts w:cs="Arial"/>
                      <w:szCs w:val="20"/>
                      <w:lang w:eastAsia="ar-SA"/>
                    </w:rPr>
                    <w:t xml:space="preserve">) V primerih nedelovanja sistema </w:t>
                  </w:r>
                  <w:proofErr w:type="spellStart"/>
                  <w:r w:rsidRPr="00221063">
                    <w:rPr>
                      <w:rFonts w:cs="Arial"/>
                      <w:szCs w:val="20"/>
                      <w:lang w:eastAsia="ar-SA"/>
                    </w:rPr>
                    <w:t>eDavki</w:t>
                  </w:r>
                  <w:proofErr w:type="spellEnd"/>
                  <w:r w:rsidRPr="00221063">
                    <w:rPr>
                      <w:rFonts w:cs="Arial"/>
                      <w:szCs w:val="20"/>
                      <w:lang w:eastAsia="ar-SA"/>
                    </w:rPr>
                    <w:t xml:space="preserve"> se vloge lahko oddajo po ponovni vzpostavitvi delovanja sistema </w:t>
                  </w:r>
                  <w:proofErr w:type="spellStart"/>
                  <w:r w:rsidRPr="00221063">
                    <w:rPr>
                      <w:rFonts w:cs="Arial"/>
                      <w:szCs w:val="20"/>
                      <w:lang w:eastAsia="ar-SA"/>
                    </w:rPr>
                    <w:t>eDavki</w:t>
                  </w:r>
                  <w:proofErr w:type="spellEnd"/>
                  <w:r w:rsidRPr="00221063">
                    <w:rPr>
                      <w:rFonts w:cs="Arial"/>
                      <w:szCs w:val="20"/>
                      <w:lang w:eastAsia="ar-SA"/>
                    </w:rPr>
                    <w:t>. V tem primeru se vloge štejejo za pravočasno oddane.</w:t>
                  </w:r>
                </w:p>
                <w:p w:rsidR="00F75917" w:rsidRPr="00221063" w:rsidRDefault="00F75917" w:rsidP="00F75917">
                  <w:pPr>
                    <w:suppressAutoHyphens/>
                    <w:jc w:val="both"/>
                    <w:rPr>
                      <w:rFonts w:cs="Arial"/>
                      <w:szCs w:val="20"/>
                      <w:lang w:eastAsia="ar-SA"/>
                    </w:rPr>
                  </w:pPr>
                </w:p>
                <w:p w:rsidR="00F75917" w:rsidRPr="00221063" w:rsidRDefault="00F75917" w:rsidP="00F75917">
                  <w:pPr>
                    <w:suppressAutoHyphens/>
                    <w:jc w:val="center"/>
                    <w:rPr>
                      <w:rFonts w:cs="Arial"/>
                      <w:szCs w:val="20"/>
                      <w:lang w:eastAsia="ar-SA"/>
                    </w:rPr>
                  </w:pPr>
                  <w:r w:rsidRPr="00221063">
                    <w:rPr>
                      <w:rFonts w:cs="Arial"/>
                      <w:szCs w:val="20"/>
                      <w:lang w:eastAsia="ar-SA"/>
                    </w:rPr>
                    <w:t>46.b člen</w:t>
                  </w:r>
                </w:p>
                <w:p w:rsidR="00F75917" w:rsidRPr="00221063" w:rsidRDefault="00F75917" w:rsidP="00F75917">
                  <w:pPr>
                    <w:keepNext/>
                    <w:suppressAutoHyphens/>
                    <w:jc w:val="center"/>
                    <w:rPr>
                      <w:rFonts w:cs="Arial"/>
                      <w:szCs w:val="20"/>
                      <w:lang w:eastAsia="ar-SA"/>
                    </w:rPr>
                  </w:pPr>
                  <w:r w:rsidRPr="00221063">
                    <w:rPr>
                      <w:rFonts w:cs="Arial"/>
                      <w:szCs w:val="20"/>
                      <w:lang w:eastAsia="ar-SA"/>
                    </w:rPr>
                    <w:t>(izjem</w:t>
                  </w:r>
                  <w:r w:rsidR="005F3737" w:rsidRPr="00221063">
                    <w:rPr>
                      <w:rFonts w:cs="Arial"/>
                      <w:szCs w:val="20"/>
                      <w:lang w:eastAsia="ar-SA"/>
                    </w:rPr>
                    <w:t>a</w:t>
                  </w:r>
                  <w:r w:rsidRPr="00221063">
                    <w:rPr>
                      <w:rFonts w:cs="Arial"/>
                      <w:szCs w:val="20"/>
                      <w:lang w:eastAsia="ar-SA"/>
                    </w:rPr>
                    <w:t xml:space="preserve"> od </w:t>
                  </w:r>
                  <w:r w:rsidR="007413DC" w:rsidRPr="00221063">
                    <w:rPr>
                      <w:rFonts w:cs="Arial"/>
                      <w:szCs w:val="20"/>
                      <w:lang w:eastAsia="ar-SA"/>
                    </w:rPr>
                    <w:t xml:space="preserve">elektronskega </w:t>
                  </w:r>
                  <w:r w:rsidRPr="00221063">
                    <w:rPr>
                      <w:rFonts w:cs="Arial"/>
                      <w:szCs w:val="20"/>
                      <w:lang w:eastAsia="ar-SA"/>
                    </w:rPr>
                    <w:t xml:space="preserve">vlaganja vlog prek sistema </w:t>
                  </w:r>
                  <w:proofErr w:type="spellStart"/>
                  <w:r w:rsidRPr="00221063">
                    <w:rPr>
                      <w:rFonts w:cs="Arial"/>
                      <w:szCs w:val="20"/>
                      <w:lang w:eastAsia="ar-SA"/>
                    </w:rPr>
                    <w:t>eDavki</w:t>
                  </w:r>
                  <w:proofErr w:type="spellEnd"/>
                  <w:r w:rsidRPr="00221063">
                    <w:rPr>
                      <w:rFonts w:cs="Arial"/>
                      <w:szCs w:val="20"/>
                      <w:lang w:eastAsia="ar-SA"/>
                    </w:rPr>
                    <w:t>)</w:t>
                  </w:r>
                </w:p>
                <w:p w:rsidR="00F75917" w:rsidRPr="00221063" w:rsidRDefault="00F75917" w:rsidP="00F75917">
                  <w:pPr>
                    <w:keepNext/>
                    <w:suppressAutoHyphens/>
                    <w:jc w:val="both"/>
                    <w:rPr>
                      <w:rFonts w:cs="Arial"/>
                      <w:szCs w:val="20"/>
                      <w:lang w:eastAsia="ar-SA"/>
                    </w:rPr>
                  </w:pPr>
                </w:p>
                <w:p w:rsidR="00F75917" w:rsidRPr="00221063" w:rsidRDefault="00D75300" w:rsidP="00F75917">
                  <w:pPr>
                    <w:keepNext/>
                    <w:suppressAutoHyphens/>
                    <w:jc w:val="both"/>
                    <w:rPr>
                      <w:rFonts w:cs="Arial"/>
                      <w:szCs w:val="20"/>
                      <w:lang w:eastAsia="ar-SA"/>
                    </w:rPr>
                  </w:pPr>
                  <w:r w:rsidRPr="00221063">
                    <w:rPr>
                      <w:rFonts w:cs="Arial"/>
                      <w:szCs w:val="20"/>
                      <w:lang w:eastAsia="ar-SA"/>
                    </w:rPr>
                    <w:t>Davčni zavezanci – fizične osebe lahko v</w:t>
                  </w:r>
                  <w:r w:rsidR="00F75917" w:rsidRPr="00221063">
                    <w:rPr>
                      <w:rFonts w:cs="Arial"/>
                      <w:szCs w:val="20"/>
                      <w:lang w:eastAsia="ar-SA"/>
                    </w:rPr>
                    <w:t xml:space="preserve"> </w:t>
                  </w:r>
                  <w:r w:rsidR="00FB7BAF" w:rsidRPr="00221063">
                    <w:rPr>
                      <w:rFonts w:cs="Arial"/>
                      <w:szCs w:val="20"/>
                      <w:lang w:eastAsia="ar-SA"/>
                    </w:rPr>
                    <w:t>utemeljenih</w:t>
                  </w:r>
                  <w:r w:rsidR="00F75917" w:rsidRPr="00221063">
                    <w:rPr>
                      <w:rFonts w:cs="Arial"/>
                      <w:szCs w:val="20"/>
                      <w:lang w:eastAsia="ar-SA"/>
                    </w:rPr>
                    <w:t xml:space="preserve"> primerih</w:t>
                  </w:r>
                  <w:r w:rsidRPr="00221063">
                    <w:rPr>
                      <w:rFonts w:cs="Arial"/>
                      <w:szCs w:val="20"/>
                      <w:lang w:eastAsia="ar-SA"/>
                    </w:rPr>
                    <w:t xml:space="preserve"> </w:t>
                  </w:r>
                  <w:r w:rsidR="00F75917" w:rsidRPr="00221063">
                    <w:rPr>
                      <w:rFonts w:cs="Arial"/>
                      <w:szCs w:val="20"/>
                      <w:lang w:eastAsia="ar-SA"/>
                    </w:rPr>
                    <w:t xml:space="preserve">vlagajo vloge </w:t>
                  </w:r>
                  <w:r w:rsidR="002A5227" w:rsidRPr="00221063">
                    <w:rPr>
                      <w:rFonts w:cs="Arial"/>
                      <w:szCs w:val="20"/>
                      <w:lang w:eastAsia="ar-SA"/>
                    </w:rPr>
                    <w:t>v papirni oblik</w:t>
                  </w:r>
                  <w:r w:rsidR="00F43DDC" w:rsidRPr="00221063">
                    <w:rPr>
                      <w:rFonts w:cs="Arial"/>
                      <w:szCs w:val="20"/>
                      <w:lang w:eastAsia="ar-SA"/>
                    </w:rPr>
                    <w:t>i</w:t>
                  </w:r>
                  <w:r w:rsidR="00FB7BAF" w:rsidRPr="00221063">
                    <w:rPr>
                      <w:rFonts w:cs="Arial"/>
                      <w:szCs w:val="20"/>
                      <w:lang w:eastAsia="ar-SA"/>
                    </w:rPr>
                    <w:t xml:space="preserve"> in </w:t>
                  </w:r>
                  <w:r w:rsidRPr="00221063">
                    <w:rPr>
                      <w:rFonts w:cs="Arial"/>
                      <w:szCs w:val="20"/>
                      <w:lang w:eastAsia="ar-SA"/>
                    </w:rPr>
                    <w:t xml:space="preserve">pri tem </w:t>
                  </w:r>
                  <w:r w:rsidR="00FB7BAF" w:rsidRPr="00221063">
                    <w:rPr>
                      <w:rFonts w:cs="Arial"/>
                      <w:szCs w:val="20"/>
                      <w:lang w:eastAsia="ar-SA"/>
                    </w:rPr>
                    <w:t>pojasni</w:t>
                  </w:r>
                  <w:r w:rsidRPr="00221063">
                    <w:rPr>
                      <w:rFonts w:cs="Arial"/>
                      <w:szCs w:val="20"/>
                      <w:lang w:eastAsia="ar-SA"/>
                    </w:rPr>
                    <w:t>jo</w:t>
                  </w:r>
                  <w:r w:rsidR="00FB7BAF" w:rsidRPr="00221063">
                    <w:rPr>
                      <w:rFonts w:cs="Arial"/>
                      <w:szCs w:val="20"/>
                      <w:lang w:eastAsia="ar-SA"/>
                    </w:rPr>
                    <w:t xml:space="preserve"> utemeljene razloge</w:t>
                  </w:r>
                  <w:r w:rsidR="00984ADF" w:rsidRPr="00221063">
                    <w:rPr>
                      <w:rFonts w:cs="Arial"/>
                      <w:szCs w:val="20"/>
                      <w:lang w:eastAsia="ar-SA"/>
                    </w:rPr>
                    <w:t>.</w:t>
                  </w:r>
                  <w:r w:rsidR="00F75917" w:rsidRPr="00221063">
                    <w:rPr>
                      <w:rFonts w:cs="Arial"/>
                      <w:szCs w:val="20"/>
                      <w:lang w:eastAsia="ar-SA"/>
                    </w:rPr>
                    <w:t xml:space="preserve"> Za </w:t>
                  </w:r>
                  <w:r w:rsidR="00FB7BAF" w:rsidRPr="00221063">
                    <w:rPr>
                      <w:rFonts w:cs="Arial"/>
                      <w:szCs w:val="20"/>
                      <w:lang w:eastAsia="ar-SA"/>
                    </w:rPr>
                    <w:t xml:space="preserve">utemeljene </w:t>
                  </w:r>
                  <w:r w:rsidR="00F75917" w:rsidRPr="00221063">
                    <w:rPr>
                      <w:rFonts w:cs="Arial"/>
                      <w:szCs w:val="20"/>
                      <w:lang w:eastAsia="ar-SA"/>
                    </w:rPr>
                    <w:t xml:space="preserve">primere gre, </w:t>
                  </w:r>
                  <w:r w:rsidR="002A5227" w:rsidRPr="00221063">
                    <w:rPr>
                      <w:rFonts w:cs="Arial"/>
                      <w:szCs w:val="20"/>
                      <w:lang w:eastAsia="ar-SA"/>
                    </w:rPr>
                    <w:t>če</w:t>
                  </w:r>
                  <w:r w:rsidR="00F75917" w:rsidRPr="00221063">
                    <w:rPr>
                      <w:rFonts w:cs="Arial"/>
                      <w:szCs w:val="20"/>
                      <w:lang w:eastAsia="ar-SA"/>
                    </w:rPr>
                    <w:t xml:space="preserve"> bi bilo sporočanje podatkov v elektronski obliki </w:t>
                  </w:r>
                  <w:r w:rsidR="002A5227" w:rsidRPr="00221063">
                    <w:rPr>
                      <w:rFonts w:cs="Arial"/>
                      <w:szCs w:val="20"/>
                      <w:lang w:eastAsia="ar-SA"/>
                    </w:rPr>
                    <w:t xml:space="preserve">prek sistema </w:t>
                  </w:r>
                  <w:proofErr w:type="spellStart"/>
                  <w:r w:rsidR="002A5227" w:rsidRPr="00221063">
                    <w:rPr>
                      <w:rFonts w:cs="Arial"/>
                      <w:szCs w:val="20"/>
                      <w:lang w:eastAsia="ar-SA"/>
                    </w:rPr>
                    <w:t>eDavki</w:t>
                  </w:r>
                  <w:proofErr w:type="spellEnd"/>
                  <w:r w:rsidR="002A5227" w:rsidRPr="00221063">
                    <w:rPr>
                      <w:rFonts w:cs="Arial"/>
                      <w:szCs w:val="20"/>
                      <w:lang w:eastAsia="ar-SA"/>
                    </w:rPr>
                    <w:t xml:space="preserve"> z</w:t>
                  </w:r>
                  <w:r w:rsidR="00F75917" w:rsidRPr="00221063">
                    <w:rPr>
                      <w:rFonts w:cs="Arial"/>
                      <w:szCs w:val="20"/>
                      <w:lang w:eastAsia="ar-SA"/>
                    </w:rPr>
                    <w:t>a davčnega zavezanca</w:t>
                  </w:r>
                  <w:r w:rsidR="002A5227" w:rsidRPr="00221063">
                    <w:rPr>
                      <w:rFonts w:cs="Arial"/>
                      <w:szCs w:val="20"/>
                      <w:lang w:eastAsia="ar-SA"/>
                    </w:rPr>
                    <w:t xml:space="preserve"> – fizično osebo</w:t>
                  </w:r>
                  <w:r w:rsidR="00F75917" w:rsidRPr="00221063">
                    <w:rPr>
                      <w:rFonts w:cs="Arial"/>
                      <w:szCs w:val="20"/>
                      <w:lang w:eastAsia="ar-SA"/>
                    </w:rPr>
                    <w:t>, ekonomsko ali osebno neprimerno</w:t>
                  </w:r>
                  <w:r w:rsidR="00EE130D" w:rsidRPr="00221063">
                    <w:rPr>
                      <w:rFonts w:cs="Arial"/>
                      <w:szCs w:val="20"/>
                      <w:lang w:eastAsia="ar-SA"/>
                    </w:rPr>
                    <w:t xml:space="preserve"> oziroma neizvedl</w:t>
                  </w:r>
                  <w:r w:rsidR="00205991" w:rsidRPr="00221063">
                    <w:rPr>
                      <w:rFonts w:cs="Arial"/>
                      <w:szCs w:val="20"/>
                      <w:lang w:eastAsia="ar-SA"/>
                    </w:rPr>
                    <w:t>jivo</w:t>
                  </w:r>
                  <w:r w:rsidR="00F75917" w:rsidRPr="00221063">
                    <w:rPr>
                      <w:rFonts w:cs="Arial"/>
                      <w:szCs w:val="20"/>
                      <w:lang w:eastAsia="ar-SA"/>
                    </w:rPr>
                    <w:t>.</w:t>
                  </w:r>
                  <w:r w:rsidR="009D02BE" w:rsidRPr="00221063">
                    <w:rPr>
                      <w:rFonts w:cs="Arial"/>
                      <w:szCs w:val="20"/>
                      <w:lang w:eastAsia="ar-SA"/>
                    </w:rPr>
                    <w:t>«.</w:t>
                  </w:r>
                  <w:r w:rsidR="00F75917" w:rsidRPr="00221063">
                    <w:rPr>
                      <w:rFonts w:cs="Arial"/>
                      <w:szCs w:val="20"/>
                      <w:lang w:eastAsia="ar-SA"/>
                    </w:rPr>
                    <w:t xml:space="preserve">  </w:t>
                  </w:r>
                </w:p>
                <w:p w:rsidR="00414A2C" w:rsidRPr="00D505DB" w:rsidRDefault="00414A2C" w:rsidP="00414A2C">
                  <w:pPr>
                    <w:keepNext/>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20" w:name="_Ref191446928"/>
                  <w:r w:rsidRPr="00D505DB">
                    <w:rPr>
                      <w:rFonts w:eastAsia="Batang" w:cs="Arial"/>
                      <w:b/>
                      <w:bCs/>
                      <w:szCs w:val="20"/>
                      <w:lang w:eastAsia="ko-KR"/>
                    </w:rPr>
                    <w:t>člen</w:t>
                  </w:r>
                  <w:bookmarkEnd w:id="20"/>
                </w:p>
                <w:p w:rsidR="00414A2C" w:rsidRPr="00D505DB" w:rsidRDefault="00414A2C" w:rsidP="00414A2C">
                  <w:pPr>
                    <w:keepNext/>
                    <w:rPr>
                      <w:rFonts w:eastAsia="Batang" w:cs="Arial"/>
                      <w:b/>
                      <w:bCs/>
                      <w:szCs w:val="20"/>
                      <w:lang w:eastAsia="ko-KR"/>
                    </w:rPr>
                  </w:pPr>
                </w:p>
                <w:p w:rsidR="00414A2C" w:rsidRPr="00D505DB" w:rsidRDefault="00414A2C" w:rsidP="00414A2C">
                  <w:pPr>
                    <w:jc w:val="both"/>
                    <w:rPr>
                      <w:rFonts w:eastAsia="Batang" w:cs="Arial"/>
                      <w:szCs w:val="20"/>
                      <w:lang w:eastAsia="ko-KR"/>
                    </w:rPr>
                  </w:pPr>
                  <w:r w:rsidRPr="00D505DB">
                    <w:rPr>
                      <w:rFonts w:cs="Arial"/>
                      <w:iCs/>
                      <w:szCs w:val="20"/>
                    </w:rPr>
                    <w:t xml:space="preserve">V 48. členu se v četrtem odstavku </w:t>
                  </w:r>
                  <w:r w:rsidR="00575605" w:rsidRPr="00D505DB">
                    <w:rPr>
                      <w:rFonts w:cs="Arial"/>
                      <w:iCs/>
                      <w:szCs w:val="20"/>
                    </w:rPr>
                    <w:t xml:space="preserve">znesek </w:t>
                  </w:r>
                  <w:r w:rsidRPr="00D505DB">
                    <w:rPr>
                      <w:rFonts w:cs="Arial"/>
                      <w:iCs/>
                      <w:szCs w:val="20"/>
                    </w:rPr>
                    <w:t xml:space="preserve">»80 eurov« nadomesti z </w:t>
                  </w:r>
                  <w:r w:rsidR="00952C60" w:rsidRPr="00D505DB">
                    <w:rPr>
                      <w:rFonts w:cs="Arial"/>
                      <w:iCs/>
                      <w:szCs w:val="20"/>
                    </w:rPr>
                    <w:t xml:space="preserve">zneskom </w:t>
                  </w:r>
                  <w:r w:rsidRPr="00D505DB">
                    <w:rPr>
                      <w:rFonts w:cs="Arial"/>
                      <w:iCs/>
                      <w:szCs w:val="20"/>
                    </w:rPr>
                    <w:t xml:space="preserve">»200 eurov«. </w:t>
                  </w:r>
                </w:p>
                <w:p w:rsidR="00414A2C" w:rsidRPr="00D505DB" w:rsidRDefault="00414A2C" w:rsidP="00414A2C">
                  <w:pPr>
                    <w:keepNext/>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21" w:name="_Ref191446937"/>
                  <w:r w:rsidRPr="00D505DB">
                    <w:rPr>
                      <w:rFonts w:eastAsia="Batang" w:cs="Arial"/>
                      <w:b/>
                      <w:bCs/>
                      <w:szCs w:val="20"/>
                      <w:lang w:eastAsia="ko-KR"/>
                    </w:rPr>
                    <w:t>člen</w:t>
                  </w:r>
                  <w:bookmarkEnd w:id="21"/>
                </w:p>
                <w:p w:rsidR="00414A2C" w:rsidRPr="00D505DB" w:rsidRDefault="00414A2C" w:rsidP="00414A2C">
                  <w:pPr>
                    <w:keepNext/>
                    <w:ind w:left="284"/>
                    <w:rPr>
                      <w:rFonts w:eastAsia="Batang" w:cs="Arial"/>
                      <w:b/>
                      <w:bCs/>
                      <w:szCs w:val="20"/>
                      <w:lang w:eastAsia="ko-KR"/>
                    </w:rPr>
                  </w:pPr>
                </w:p>
                <w:p w:rsidR="00414A2C" w:rsidRPr="00D505DB" w:rsidRDefault="00414A2C" w:rsidP="00414A2C">
                  <w:pPr>
                    <w:contextualSpacing/>
                    <w:rPr>
                      <w:rFonts w:cs="Arial"/>
                      <w:szCs w:val="20"/>
                    </w:rPr>
                  </w:pPr>
                  <w:r w:rsidRPr="00D505DB">
                    <w:rPr>
                      <w:rFonts w:cs="Arial"/>
                      <w:szCs w:val="20"/>
                    </w:rPr>
                    <w:t xml:space="preserve">V 51. členu se črta peti odstavek. </w:t>
                  </w:r>
                </w:p>
                <w:p w:rsidR="00414A2C" w:rsidRPr="00D505DB" w:rsidRDefault="00414A2C" w:rsidP="00414A2C">
                  <w:pPr>
                    <w:contextualSpacing/>
                    <w:jc w:val="both"/>
                    <w:rPr>
                      <w:rFonts w:cs="Arial"/>
                      <w:color w:val="4F81BD" w:themeColor="accent1"/>
                      <w:szCs w:val="20"/>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22" w:name="_Ref191446946"/>
                  <w:r w:rsidRPr="00D505DB">
                    <w:rPr>
                      <w:rFonts w:eastAsia="Batang" w:cs="Arial"/>
                      <w:b/>
                      <w:bCs/>
                      <w:szCs w:val="20"/>
                      <w:lang w:eastAsia="ko-KR"/>
                    </w:rPr>
                    <w:t>člen</w:t>
                  </w:r>
                  <w:bookmarkEnd w:id="22"/>
                </w:p>
                <w:p w:rsidR="00414A2C" w:rsidRPr="00D505DB" w:rsidRDefault="00414A2C" w:rsidP="00414A2C">
                  <w:pPr>
                    <w:keepNext/>
                    <w:rPr>
                      <w:rFonts w:eastAsia="Batang" w:cs="Arial"/>
                      <w:b/>
                      <w:bCs/>
                      <w:szCs w:val="20"/>
                      <w:lang w:eastAsia="ko-KR"/>
                    </w:rPr>
                  </w:pPr>
                </w:p>
                <w:p w:rsidR="00414A2C" w:rsidRPr="00D505DB" w:rsidRDefault="00414A2C" w:rsidP="00414A2C">
                  <w:pPr>
                    <w:rPr>
                      <w:rFonts w:cs="Arial"/>
                      <w:szCs w:val="20"/>
                    </w:rPr>
                  </w:pPr>
                  <w:r w:rsidRPr="00D505DB">
                    <w:rPr>
                      <w:rFonts w:cs="Arial"/>
                      <w:szCs w:val="20"/>
                    </w:rPr>
                    <w:t>V 57. členu se deveti odstavek spremeni tako, da se glasi:</w:t>
                  </w:r>
                </w:p>
                <w:p w:rsidR="00414A2C" w:rsidRPr="00D505DB" w:rsidRDefault="00414A2C" w:rsidP="00414A2C">
                  <w:pPr>
                    <w:rPr>
                      <w:rFonts w:cs="Arial"/>
                      <w:szCs w:val="20"/>
                    </w:rPr>
                  </w:pPr>
                </w:p>
                <w:p w:rsidR="00414A2C" w:rsidRPr="00D505DB" w:rsidRDefault="00414A2C" w:rsidP="00414A2C">
                  <w:pPr>
                    <w:jc w:val="both"/>
                    <w:rPr>
                      <w:rFonts w:cs="Arial"/>
                      <w:szCs w:val="20"/>
                    </w:rPr>
                  </w:pPr>
                  <w:r w:rsidRPr="00D505DB">
                    <w:rPr>
                      <w:rFonts w:cs="Arial"/>
                      <w:szCs w:val="20"/>
                    </w:rPr>
                    <w:t xml:space="preserve">»(9) Fizična oseba, ki se šteje za plačnika davka po dvanajstem odstavku 58. člena tega zakona, mora obračun davčnega odtegljaja predložiti v elektronski obliki.«. </w:t>
                  </w:r>
                </w:p>
                <w:p w:rsidR="00414A2C" w:rsidRPr="00D505DB" w:rsidRDefault="00414A2C" w:rsidP="00414A2C">
                  <w:pPr>
                    <w:keepNext/>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23" w:name="_Ref191446956"/>
                  <w:r w:rsidRPr="00D505DB">
                    <w:rPr>
                      <w:rFonts w:eastAsia="Batang" w:cs="Arial"/>
                      <w:b/>
                      <w:bCs/>
                      <w:szCs w:val="20"/>
                      <w:lang w:eastAsia="ko-KR"/>
                    </w:rPr>
                    <w:t>člen</w:t>
                  </w:r>
                  <w:bookmarkEnd w:id="23"/>
                </w:p>
                <w:p w:rsidR="00414A2C" w:rsidRPr="00D505DB" w:rsidRDefault="00414A2C" w:rsidP="00414A2C">
                  <w:pPr>
                    <w:keepNext/>
                    <w:ind w:left="284"/>
                    <w:rPr>
                      <w:rFonts w:eastAsia="Batang" w:cs="Arial"/>
                      <w:b/>
                      <w:bCs/>
                      <w:szCs w:val="20"/>
                      <w:lang w:eastAsia="ko-KR"/>
                    </w:rPr>
                  </w:pPr>
                </w:p>
                <w:p w:rsidR="00414A2C" w:rsidRPr="00D505DB" w:rsidRDefault="00414A2C" w:rsidP="00414A2C">
                  <w:pPr>
                    <w:jc w:val="both"/>
                    <w:rPr>
                      <w:rFonts w:cs="Arial"/>
                      <w:szCs w:val="20"/>
                    </w:rPr>
                  </w:pPr>
                  <w:r w:rsidRPr="00D505DB">
                    <w:rPr>
                      <w:rFonts w:cs="Arial"/>
                      <w:szCs w:val="20"/>
                    </w:rPr>
                    <w:t>V 75.a členu se črta besedilo »v skladu s četrtim delom tega zakona«.</w:t>
                  </w:r>
                </w:p>
                <w:p w:rsidR="00414A2C" w:rsidRPr="00D505DB" w:rsidRDefault="00414A2C" w:rsidP="00414A2C">
                  <w:pPr>
                    <w:keepNext/>
                    <w:rPr>
                      <w:rFonts w:eastAsia="Batang" w:cs="Arial"/>
                      <w:b/>
                      <w:bCs/>
                      <w:szCs w:val="20"/>
                      <w:lang w:eastAsia="ko-KR"/>
                    </w:rPr>
                  </w:pPr>
                  <w:bookmarkStart w:id="24" w:name="_Hlk203558774"/>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25" w:name="_Ref191446965"/>
                  <w:r w:rsidRPr="00D505DB">
                    <w:rPr>
                      <w:rFonts w:eastAsia="Batang" w:cs="Arial"/>
                      <w:b/>
                      <w:bCs/>
                      <w:szCs w:val="20"/>
                      <w:lang w:eastAsia="ko-KR"/>
                    </w:rPr>
                    <w:t>člen</w:t>
                  </w:r>
                  <w:bookmarkEnd w:id="25"/>
                </w:p>
                <w:p w:rsidR="00414A2C" w:rsidRPr="00D505DB" w:rsidRDefault="00414A2C" w:rsidP="00414A2C">
                  <w:pPr>
                    <w:keepNext/>
                    <w:rPr>
                      <w:rFonts w:eastAsia="Batang" w:cs="Arial"/>
                      <w:b/>
                      <w:bCs/>
                      <w:szCs w:val="20"/>
                      <w:lang w:eastAsia="ko-KR"/>
                    </w:rPr>
                  </w:pPr>
                </w:p>
                <w:p w:rsidR="00BE1EFB" w:rsidRPr="00D505DB" w:rsidRDefault="00414A2C" w:rsidP="00BE1EFB">
                  <w:pPr>
                    <w:jc w:val="both"/>
                    <w:rPr>
                      <w:rFonts w:cs="Arial"/>
                      <w:szCs w:val="20"/>
                    </w:rPr>
                  </w:pPr>
                  <w:r w:rsidRPr="00D505DB">
                    <w:rPr>
                      <w:rFonts w:cs="Arial"/>
                      <w:szCs w:val="20"/>
                    </w:rPr>
                    <w:t xml:space="preserve">V 85.a členu se </w:t>
                  </w:r>
                  <w:r w:rsidR="003C0414" w:rsidRPr="00D505DB">
                    <w:rPr>
                      <w:rFonts w:cs="Arial"/>
                      <w:szCs w:val="20"/>
                    </w:rPr>
                    <w:t xml:space="preserve">v </w:t>
                  </w:r>
                  <w:r w:rsidR="00BE1EFB" w:rsidRPr="00D505DB">
                    <w:rPr>
                      <w:rFonts w:cs="Arial"/>
                      <w:szCs w:val="20"/>
                    </w:rPr>
                    <w:t>drug</w:t>
                  </w:r>
                  <w:r w:rsidR="003C0414" w:rsidRPr="00D505DB">
                    <w:rPr>
                      <w:rFonts w:cs="Arial"/>
                      <w:szCs w:val="20"/>
                    </w:rPr>
                    <w:t>em</w:t>
                  </w:r>
                  <w:r w:rsidR="00BE1EFB" w:rsidRPr="00D505DB">
                    <w:rPr>
                      <w:rFonts w:cs="Arial"/>
                      <w:szCs w:val="20"/>
                    </w:rPr>
                    <w:t xml:space="preserve"> odstavk</w:t>
                  </w:r>
                  <w:r w:rsidR="003C0414" w:rsidRPr="00D505DB">
                    <w:rPr>
                      <w:rFonts w:cs="Arial"/>
                      <w:szCs w:val="20"/>
                    </w:rPr>
                    <w:t>u</w:t>
                  </w:r>
                  <w:r w:rsidR="00BE1EFB" w:rsidRPr="00D505DB">
                    <w:rPr>
                      <w:rFonts w:cs="Arial"/>
                      <w:szCs w:val="20"/>
                    </w:rPr>
                    <w:t xml:space="preserve"> </w:t>
                  </w:r>
                  <w:r w:rsidR="003C0414" w:rsidRPr="00D505DB">
                    <w:rPr>
                      <w:rFonts w:cs="Arial"/>
                      <w:szCs w:val="20"/>
                    </w:rPr>
                    <w:t xml:space="preserve">prvi stavek </w:t>
                  </w:r>
                  <w:r w:rsidR="00BE1EFB" w:rsidRPr="00D505DB">
                    <w:rPr>
                      <w:rFonts w:cs="Arial"/>
                      <w:szCs w:val="20"/>
                    </w:rPr>
                    <w:t xml:space="preserve">spremeni tako, da se glasi: </w:t>
                  </w:r>
                </w:p>
                <w:p w:rsidR="00BE1EFB" w:rsidRPr="00D505DB" w:rsidRDefault="00BE1EFB" w:rsidP="00BE1EFB">
                  <w:pPr>
                    <w:jc w:val="both"/>
                    <w:rPr>
                      <w:rFonts w:cs="Arial"/>
                      <w:szCs w:val="20"/>
                    </w:rPr>
                  </w:pPr>
                </w:p>
                <w:p w:rsidR="00BE1EFB" w:rsidRPr="00D505DB" w:rsidRDefault="00BE1EFB" w:rsidP="00BE1EFB">
                  <w:pPr>
                    <w:jc w:val="both"/>
                    <w:rPr>
                      <w:rFonts w:cs="Arial"/>
                      <w:szCs w:val="20"/>
                    </w:rPr>
                  </w:pPr>
                  <w:r w:rsidRPr="00D505DB">
                    <w:rPr>
                      <w:rFonts w:cs="Arial"/>
                      <w:szCs w:val="20"/>
                    </w:rPr>
                    <w:t xml:space="preserve">»Davčni organ vroča dokumente prek sistema </w:t>
                  </w:r>
                  <w:proofErr w:type="spellStart"/>
                  <w:r w:rsidRPr="00D505DB">
                    <w:rPr>
                      <w:rFonts w:cs="Arial"/>
                      <w:szCs w:val="20"/>
                    </w:rPr>
                    <w:t>eDavki</w:t>
                  </w:r>
                  <w:proofErr w:type="spellEnd"/>
                  <w:r w:rsidRPr="00D505DB">
                    <w:rPr>
                      <w:rFonts w:cs="Arial"/>
                      <w:szCs w:val="20"/>
                    </w:rPr>
                    <w:t xml:space="preserve"> tudi drugim davčnim zavezancem </w:t>
                  </w:r>
                  <w:bookmarkStart w:id="26" w:name="_Hlk204074248"/>
                  <w:r w:rsidRPr="00D505DB">
                    <w:rPr>
                      <w:rFonts w:cs="Arial"/>
                      <w:szCs w:val="20"/>
                    </w:rPr>
                    <w:t xml:space="preserve">– fizičnim </w:t>
                  </w:r>
                  <w:bookmarkEnd w:id="26"/>
                  <w:r w:rsidRPr="00D505DB">
                    <w:rPr>
                      <w:rFonts w:cs="Arial"/>
                      <w:szCs w:val="20"/>
                    </w:rPr>
                    <w:t>osebam, če se prijavijo v sistem v sistem elektronskega vročanja</w:t>
                  </w:r>
                  <w:r w:rsidR="007B7367" w:rsidRPr="00D505DB">
                    <w:rPr>
                      <w:rFonts w:cs="Arial"/>
                      <w:szCs w:val="20"/>
                    </w:rPr>
                    <w:t>.</w:t>
                  </w:r>
                  <w:r w:rsidRPr="00D505DB">
                    <w:rPr>
                      <w:rFonts w:cs="Arial"/>
                      <w:szCs w:val="20"/>
                    </w:rPr>
                    <w:t>«.</w:t>
                  </w:r>
                </w:p>
                <w:p w:rsidR="007B7367" w:rsidRPr="00D505DB" w:rsidRDefault="007B7367" w:rsidP="00BE1EFB">
                  <w:pPr>
                    <w:jc w:val="both"/>
                    <w:rPr>
                      <w:rFonts w:cs="Arial"/>
                      <w:szCs w:val="20"/>
                    </w:rPr>
                  </w:pPr>
                </w:p>
                <w:p w:rsidR="007B7367" w:rsidRPr="00D505DB" w:rsidRDefault="007B7367" w:rsidP="00FE2ABC">
                  <w:pPr>
                    <w:jc w:val="both"/>
                    <w:rPr>
                      <w:rFonts w:cs="Arial"/>
                      <w:szCs w:val="20"/>
                    </w:rPr>
                  </w:pPr>
                  <w:r w:rsidRPr="00D505DB">
                    <w:rPr>
                      <w:rFonts w:cs="Arial"/>
                      <w:szCs w:val="20"/>
                    </w:rPr>
                    <w:t xml:space="preserve">V tretjem odstavku se za besedilom </w:t>
                  </w:r>
                  <w:r w:rsidR="00FE2ABC" w:rsidRPr="00D505DB">
                    <w:rPr>
                      <w:rFonts w:cs="Arial"/>
                      <w:szCs w:val="20"/>
                    </w:rPr>
                    <w:t>»ga je sporočil organu« doda besedilo »in potrdil za namen elektronskega vročanja«.</w:t>
                  </w:r>
                </w:p>
                <w:p w:rsidR="00414A2C" w:rsidRPr="00D505DB" w:rsidRDefault="00582508" w:rsidP="00DB5E22">
                  <w:pPr>
                    <w:jc w:val="both"/>
                    <w:rPr>
                      <w:rFonts w:eastAsia="Batang" w:cs="Arial"/>
                      <w:szCs w:val="20"/>
                      <w:lang w:eastAsia="ko-KR"/>
                    </w:rPr>
                  </w:pPr>
                  <w:r w:rsidRPr="00D505DB">
                    <w:rPr>
                      <w:rFonts w:eastAsia="Batang" w:cs="Arial"/>
                      <w:szCs w:val="20"/>
                      <w:lang w:eastAsia="ko-KR"/>
                    </w:rPr>
                    <w:t xml:space="preserve">  </w:t>
                  </w:r>
                </w:p>
                <w:p w:rsidR="00414A2C" w:rsidRPr="00D505DB" w:rsidRDefault="00414A2C" w:rsidP="00414A2C">
                  <w:pPr>
                    <w:jc w:val="both"/>
                    <w:rPr>
                      <w:rFonts w:cs="Arial"/>
                      <w:szCs w:val="20"/>
                    </w:rPr>
                  </w:pPr>
                  <w:bookmarkStart w:id="27" w:name="_Hlk203563331"/>
                  <w:bookmarkEnd w:id="24"/>
                </w:p>
                <w:p w:rsidR="00414A2C"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28" w:name="_Ref191446982"/>
                  <w:r w:rsidRPr="00D505DB">
                    <w:rPr>
                      <w:rFonts w:eastAsia="Batang" w:cs="Arial"/>
                      <w:b/>
                      <w:bCs/>
                      <w:szCs w:val="20"/>
                      <w:lang w:eastAsia="ko-KR"/>
                    </w:rPr>
                    <w:t>člen</w:t>
                  </w:r>
                  <w:bookmarkEnd w:id="28"/>
                </w:p>
                <w:bookmarkEnd w:id="27"/>
                <w:p w:rsidR="00414A2C" w:rsidRPr="00D505DB" w:rsidRDefault="00414A2C" w:rsidP="00414A2C">
                  <w:pPr>
                    <w:keepNext/>
                    <w:ind w:left="142"/>
                    <w:rPr>
                      <w:rFonts w:eastAsia="Batang" w:cs="Arial"/>
                      <w:b/>
                      <w:bCs/>
                      <w:szCs w:val="20"/>
                      <w:lang w:eastAsia="ko-KR"/>
                    </w:rPr>
                  </w:pPr>
                </w:p>
                <w:p w:rsidR="00414A2C" w:rsidRPr="00D505DB" w:rsidRDefault="00414A2C" w:rsidP="00414A2C">
                  <w:pPr>
                    <w:shd w:val="clear" w:color="auto" w:fill="FFFFFF"/>
                    <w:rPr>
                      <w:rFonts w:cs="Arial"/>
                      <w:noProof/>
                      <w:szCs w:val="20"/>
                    </w:rPr>
                  </w:pPr>
                  <w:r w:rsidRPr="00D505DB">
                    <w:rPr>
                      <w:rFonts w:cs="Arial"/>
                      <w:noProof/>
                      <w:szCs w:val="20"/>
                    </w:rPr>
                    <w:t xml:space="preserve">87. člen se spremeni tako, da se glasi: </w:t>
                  </w:r>
                </w:p>
                <w:p w:rsidR="00414A2C" w:rsidRPr="00D505DB" w:rsidRDefault="00414A2C" w:rsidP="00414A2C">
                  <w:pPr>
                    <w:shd w:val="clear" w:color="auto" w:fill="FFFFFF"/>
                    <w:rPr>
                      <w:rFonts w:cs="Arial"/>
                      <w:noProof/>
                      <w:szCs w:val="20"/>
                    </w:rPr>
                  </w:pPr>
                </w:p>
                <w:p w:rsidR="00414A2C" w:rsidRPr="00D505DB" w:rsidRDefault="00414A2C" w:rsidP="00414A2C">
                  <w:pPr>
                    <w:shd w:val="clear" w:color="auto" w:fill="FFFFFF"/>
                    <w:jc w:val="center"/>
                    <w:rPr>
                      <w:rFonts w:cs="Arial"/>
                      <w:noProof/>
                      <w:szCs w:val="20"/>
                    </w:rPr>
                  </w:pPr>
                  <w:r w:rsidRPr="00D505DB">
                    <w:rPr>
                      <w:rFonts w:cs="Arial"/>
                      <w:noProof/>
                      <w:szCs w:val="20"/>
                    </w:rPr>
                    <w:t>»87. člen</w:t>
                  </w:r>
                </w:p>
                <w:p w:rsidR="00414A2C" w:rsidRPr="00D505DB" w:rsidRDefault="00414A2C" w:rsidP="00414A2C">
                  <w:pPr>
                    <w:shd w:val="clear" w:color="auto" w:fill="FFFFFF"/>
                    <w:jc w:val="center"/>
                    <w:rPr>
                      <w:rFonts w:cs="Arial"/>
                      <w:noProof/>
                      <w:szCs w:val="20"/>
                    </w:rPr>
                  </w:pPr>
                  <w:r w:rsidRPr="00D505DB">
                    <w:rPr>
                      <w:rFonts w:cs="Arial"/>
                      <w:noProof/>
                      <w:szCs w:val="20"/>
                    </w:rPr>
                    <w:t>(učinek pritožbe)</w:t>
                  </w:r>
                </w:p>
                <w:p w:rsidR="00414A2C" w:rsidRPr="00D505DB" w:rsidRDefault="00414A2C" w:rsidP="00414A2C">
                  <w:pPr>
                    <w:shd w:val="clear" w:color="auto" w:fill="FFFFFF"/>
                    <w:jc w:val="center"/>
                    <w:rPr>
                      <w:rFonts w:cs="Arial"/>
                      <w:noProof/>
                      <w:szCs w:val="20"/>
                    </w:rPr>
                  </w:pPr>
                </w:p>
                <w:p w:rsidR="00414A2C" w:rsidRPr="00D505DB" w:rsidRDefault="00414A2C" w:rsidP="00414A2C">
                  <w:pPr>
                    <w:shd w:val="clear" w:color="auto" w:fill="FFFFFF"/>
                    <w:jc w:val="both"/>
                    <w:rPr>
                      <w:rFonts w:cs="Arial"/>
                      <w:noProof/>
                      <w:szCs w:val="20"/>
                    </w:rPr>
                  </w:pPr>
                  <w:r w:rsidRPr="00D505DB">
                    <w:rPr>
                      <w:rFonts w:cs="Arial"/>
                      <w:noProof/>
                      <w:szCs w:val="20"/>
                    </w:rPr>
                    <w:t>(1) Pritožba ne zadrži izvršitve odmerne odločbe in odločbe, s katero je bil odobren odlog ali obročno plačilo davka v skladu s 101., 102. in 103. členom tega zakona.</w:t>
                  </w:r>
                </w:p>
                <w:p w:rsidR="00414A2C" w:rsidRPr="00D505DB" w:rsidRDefault="00414A2C" w:rsidP="00414A2C">
                  <w:pPr>
                    <w:shd w:val="clear" w:color="auto" w:fill="FFFFFF"/>
                    <w:jc w:val="both"/>
                    <w:rPr>
                      <w:rFonts w:cs="Arial"/>
                      <w:noProof/>
                      <w:szCs w:val="20"/>
                    </w:rPr>
                  </w:pPr>
                </w:p>
                <w:p w:rsidR="00414A2C" w:rsidRPr="00D505DB" w:rsidRDefault="00414A2C" w:rsidP="00414A2C">
                  <w:pPr>
                    <w:shd w:val="clear" w:color="auto" w:fill="FFFFFF"/>
                    <w:jc w:val="both"/>
                    <w:rPr>
                      <w:rFonts w:cs="Arial"/>
                      <w:noProof/>
                      <w:szCs w:val="20"/>
                    </w:rPr>
                  </w:pPr>
                  <w:r w:rsidRPr="00D505DB">
                    <w:rPr>
                      <w:rFonts w:cs="Arial"/>
                      <w:noProof/>
                      <w:szCs w:val="20"/>
                    </w:rPr>
                    <w:t xml:space="preserve">(2) Davčni organ do vročitve odločitve o pritožbi zoper odmerno odločbo odloži davčno izvršbo po uradni dolžnosti, če oceni, da bi bilo pritožbi mogoče ugoditi, lahko pa tudi na zahtevo davčnega zavezanca, če ta hkrati s pritožbo predloži ustrezni instrument zavarovanja iz 117. člena tega zakona </w:t>
                  </w:r>
                  <w:r w:rsidRPr="00D505DB">
                    <w:rPr>
                      <w:rFonts w:eastAsia="Batang" w:cs="Arial"/>
                      <w:szCs w:val="20"/>
                      <w:lang w:eastAsia="ko-KR"/>
                    </w:rPr>
                    <w:t>ali dovoli vknjižbo zastavne pravice v ustrezni register</w:t>
                  </w:r>
                  <w:r w:rsidRPr="00D505DB">
                    <w:rPr>
                      <w:rFonts w:cs="Arial"/>
                      <w:noProof/>
                      <w:szCs w:val="20"/>
                    </w:rPr>
                    <w:t>.</w:t>
                  </w:r>
                </w:p>
                <w:p w:rsidR="00414A2C" w:rsidRPr="00D505DB" w:rsidRDefault="00414A2C" w:rsidP="00414A2C">
                  <w:pPr>
                    <w:shd w:val="clear" w:color="auto" w:fill="FFFFFF"/>
                    <w:jc w:val="both"/>
                    <w:rPr>
                      <w:rFonts w:cs="Arial"/>
                      <w:noProof/>
                      <w:szCs w:val="20"/>
                    </w:rPr>
                  </w:pPr>
                </w:p>
                <w:p w:rsidR="00414A2C" w:rsidRPr="00D505DB" w:rsidRDefault="00414A2C" w:rsidP="00414A2C">
                  <w:pPr>
                    <w:shd w:val="clear" w:color="auto" w:fill="FFFFFF"/>
                    <w:jc w:val="both"/>
                    <w:rPr>
                      <w:rFonts w:cs="Arial"/>
                      <w:noProof/>
                      <w:szCs w:val="20"/>
                    </w:rPr>
                  </w:pPr>
                  <w:r w:rsidRPr="00D505DB">
                    <w:rPr>
                      <w:rFonts w:cs="Arial"/>
                      <w:noProof/>
                      <w:szCs w:val="20"/>
                    </w:rPr>
                    <w:lastRenderedPageBreak/>
                    <w:t>(3) Če se pritožbi zoper odmerno odločbo ne ugodi, se za čas, ko je davčnemu zavezancu – fizični osebi odložena izvršba, obračunajo obresti. Obrestna mera za izračun obresti znaša 2 % letno.</w:t>
                  </w:r>
                </w:p>
                <w:p w:rsidR="00414A2C" w:rsidRPr="00D505DB" w:rsidRDefault="00414A2C" w:rsidP="00414A2C">
                  <w:pPr>
                    <w:shd w:val="clear" w:color="auto" w:fill="FFFFFF"/>
                    <w:jc w:val="both"/>
                    <w:rPr>
                      <w:rFonts w:cs="Arial"/>
                      <w:noProof/>
                      <w:szCs w:val="20"/>
                    </w:rPr>
                  </w:pPr>
                </w:p>
                <w:p w:rsidR="00414A2C" w:rsidRPr="00D505DB" w:rsidRDefault="00414A2C" w:rsidP="00414A2C">
                  <w:pPr>
                    <w:shd w:val="clear" w:color="auto" w:fill="FFFFFF"/>
                    <w:jc w:val="both"/>
                    <w:rPr>
                      <w:rFonts w:cs="Arial"/>
                      <w:noProof/>
                      <w:szCs w:val="20"/>
                    </w:rPr>
                  </w:pPr>
                  <w:r w:rsidRPr="00D505DB">
                    <w:rPr>
                      <w:rFonts w:cs="Arial"/>
                      <w:noProof/>
                      <w:szCs w:val="20"/>
                    </w:rPr>
                    <w:t>(4) Če se pritožbi zoper odmerno odločbo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rsidR="00414A2C" w:rsidRPr="00D505DB" w:rsidRDefault="00414A2C" w:rsidP="00414A2C">
                  <w:pPr>
                    <w:shd w:val="clear" w:color="auto" w:fill="FFFFFF"/>
                    <w:jc w:val="both"/>
                    <w:rPr>
                      <w:rFonts w:cs="Arial"/>
                      <w:noProof/>
                      <w:szCs w:val="20"/>
                    </w:rPr>
                  </w:pPr>
                </w:p>
                <w:p w:rsidR="00414A2C" w:rsidRPr="00D505DB" w:rsidRDefault="00414A2C" w:rsidP="00414A2C">
                  <w:pPr>
                    <w:shd w:val="clear" w:color="auto" w:fill="FFFFFF"/>
                    <w:jc w:val="both"/>
                    <w:rPr>
                      <w:rFonts w:cs="Arial"/>
                      <w:noProof/>
                      <w:szCs w:val="20"/>
                    </w:rPr>
                  </w:pPr>
                  <w:r w:rsidRPr="00D505DB">
                    <w:rPr>
                      <w:rFonts w:cs="Arial"/>
                      <w:noProof/>
                      <w:szCs w:val="20"/>
                    </w:rPr>
                    <w:t xml:space="preserve">(5) Drugi odstavek tega člena se ne uporablja za prispevke za pokojninsko in invalidsko zavarovanje in prispevke za zdravstveno zavarovanje.«. </w:t>
                  </w:r>
                </w:p>
                <w:p w:rsidR="00414A2C" w:rsidRPr="00D505DB" w:rsidRDefault="00414A2C" w:rsidP="0074356C">
                  <w:pPr>
                    <w:keepNext/>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29" w:name="_Ref191446990"/>
                  <w:r w:rsidRPr="00D505DB">
                    <w:rPr>
                      <w:rFonts w:eastAsia="Batang" w:cs="Arial"/>
                      <w:b/>
                      <w:bCs/>
                      <w:szCs w:val="20"/>
                      <w:lang w:eastAsia="ko-KR"/>
                    </w:rPr>
                    <w:t>člen</w:t>
                  </w:r>
                  <w:bookmarkEnd w:id="29"/>
                </w:p>
                <w:p w:rsidR="005925BC" w:rsidRPr="00D505DB" w:rsidRDefault="005925BC" w:rsidP="005925BC">
                  <w:pPr>
                    <w:keepNext/>
                    <w:ind w:left="284"/>
                    <w:rPr>
                      <w:rFonts w:eastAsia="Batang" w:cs="Arial"/>
                      <w:b/>
                      <w:bCs/>
                      <w:szCs w:val="20"/>
                      <w:lang w:eastAsia="ko-KR"/>
                    </w:rPr>
                  </w:pPr>
                </w:p>
                <w:p w:rsidR="00AB7575" w:rsidRPr="00D505DB" w:rsidRDefault="00AB7575" w:rsidP="00AB7575">
                  <w:pPr>
                    <w:shd w:val="clear" w:color="auto" w:fill="FFFFFF"/>
                    <w:jc w:val="both"/>
                    <w:rPr>
                      <w:rFonts w:cs="Arial"/>
                      <w:szCs w:val="20"/>
                      <w:lang w:eastAsia="sl-SI"/>
                    </w:rPr>
                  </w:pPr>
                  <w:r w:rsidRPr="00D505DB">
                    <w:rPr>
                      <w:rFonts w:cs="Arial"/>
                      <w:szCs w:val="20"/>
                      <w:lang w:eastAsia="sl-SI"/>
                    </w:rPr>
                    <w:t xml:space="preserve">V 97. členu se za petim odstavkom dodata nova, šesti in sedmi odstavek, ki se glasita: </w:t>
                  </w:r>
                </w:p>
                <w:p w:rsidR="00AB7575" w:rsidRPr="00D505DB" w:rsidRDefault="00AB7575" w:rsidP="00AB7575">
                  <w:pPr>
                    <w:jc w:val="both"/>
                    <w:rPr>
                      <w:rFonts w:eastAsia="Calibri" w:cs="Arial"/>
                      <w:szCs w:val="20"/>
                    </w:rPr>
                  </w:pPr>
                </w:p>
                <w:p w:rsidR="00AB7575" w:rsidRPr="00D505DB" w:rsidRDefault="00AB7575" w:rsidP="00AB7575">
                  <w:pPr>
                    <w:shd w:val="clear" w:color="auto" w:fill="FFFFFF"/>
                    <w:jc w:val="both"/>
                    <w:rPr>
                      <w:rFonts w:cs="Arial"/>
                      <w:szCs w:val="20"/>
                      <w:lang w:eastAsia="sl-SI"/>
                    </w:rPr>
                  </w:pPr>
                  <w:r w:rsidRPr="00D505DB">
                    <w:rPr>
                      <w:rFonts w:cs="Arial"/>
                      <w:szCs w:val="20"/>
                      <w:lang w:eastAsia="sl-SI"/>
                    </w:rPr>
                    <w:t xml:space="preserve">»(6) Ne glede na določbe zakona, ki ureja plačilne storitve, ponudnik plačilnih storitev na podlagi zahteve davčnega organa povrne znesek, ki je bil davčnemu zavezancu, ki je umrl pred odpremo informativnega izračuna dohodnine, </w:t>
                  </w:r>
                  <w:r w:rsidR="006C0243" w:rsidRPr="00D505DB">
                    <w:rPr>
                      <w:rFonts w:cs="Arial"/>
                      <w:szCs w:val="20"/>
                      <w:lang w:eastAsia="sl-SI"/>
                    </w:rPr>
                    <w:t>zaradi</w:t>
                  </w:r>
                  <w:r w:rsidRPr="00D505DB">
                    <w:rPr>
                      <w:rFonts w:cs="Arial"/>
                      <w:szCs w:val="20"/>
                      <w:lang w:eastAsia="sl-SI"/>
                    </w:rPr>
                    <w:t xml:space="preserve"> preveč plačane dohodnine vrnjen na njegov račun po njegovi smrti.</w:t>
                  </w:r>
                </w:p>
                <w:p w:rsidR="00AB7575" w:rsidRPr="00D505DB" w:rsidRDefault="00AB7575" w:rsidP="00AB7575">
                  <w:pPr>
                    <w:jc w:val="both"/>
                    <w:rPr>
                      <w:rFonts w:eastAsia="Calibri" w:cs="Arial"/>
                      <w:i/>
                      <w:szCs w:val="20"/>
                    </w:rPr>
                  </w:pPr>
                </w:p>
                <w:p w:rsidR="00AB7575" w:rsidRPr="00D505DB" w:rsidRDefault="00AB7575" w:rsidP="00AB7575">
                  <w:pPr>
                    <w:jc w:val="both"/>
                    <w:rPr>
                      <w:rFonts w:cs="Arial"/>
                      <w:szCs w:val="20"/>
                      <w:lang w:eastAsia="sl-SI"/>
                    </w:rPr>
                  </w:pPr>
                  <w:r w:rsidRPr="00D505DB">
                    <w:rPr>
                      <w:rFonts w:cs="Arial"/>
                      <w:szCs w:val="20"/>
                      <w:lang w:eastAsia="sl-SI"/>
                    </w:rPr>
                    <w:t xml:space="preserve">(7) Če v primeru iz prejšnjega odstavka sredstev ni več na računu, na katerega je bilo izvedeno vračilo preveč plačanega davka, mora ponudnik plačilnih storitev davčnemu organu </w:t>
                  </w:r>
                  <w:r w:rsidR="000520CB" w:rsidRPr="00D505DB">
                    <w:rPr>
                      <w:rFonts w:cs="Arial"/>
                      <w:szCs w:val="20"/>
                      <w:lang w:eastAsia="sl-SI"/>
                    </w:rPr>
                    <w:t>sporočiti</w:t>
                  </w:r>
                  <w:r w:rsidRPr="00D505DB">
                    <w:rPr>
                      <w:rFonts w:cs="Arial"/>
                      <w:szCs w:val="20"/>
                      <w:lang w:eastAsia="sl-SI"/>
                    </w:rPr>
                    <w:t xml:space="preserve"> podatke o osebi, ki je denar dvignila, in sicer </w:t>
                  </w:r>
                  <w:r w:rsidR="002966B1">
                    <w:rPr>
                      <w:rFonts w:cs="Arial"/>
                      <w:szCs w:val="20"/>
                      <w:lang w:eastAsia="sl-SI"/>
                    </w:rPr>
                    <w:t>osebno ime</w:t>
                  </w:r>
                  <w:r w:rsidRPr="00D505DB">
                    <w:rPr>
                      <w:rFonts w:cs="Arial"/>
                      <w:szCs w:val="20"/>
                      <w:lang w:eastAsia="sl-SI"/>
                    </w:rPr>
                    <w:t xml:space="preserve">, naslov in davčno številko.«. </w:t>
                  </w:r>
                </w:p>
                <w:p w:rsidR="00AB7575" w:rsidRPr="00D505DB" w:rsidRDefault="00AB7575" w:rsidP="00AB7575">
                  <w:pPr>
                    <w:keepNext/>
                    <w:rPr>
                      <w:rFonts w:eastAsia="Batang" w:cs="Arial"/>
                      <w:b/>
                      <w:bCs/>
                      <w:szCs w:val="20"/>
                      <w:lang w:eastAsia="ko-KR"/>
                    </w:rPr>
                  </w:pPr>
                </w:p>
                <w:p w:rsidR="00AC2071"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30" w:name="_Ref191446998"/>
                  <w:r w:rsidRPr="00D505DB">
                    <w:rPr>
                      <w:rFonts w:eastAsia="Batang" w:cs="Arial"/>
                      <w:b/>
                      <w:bCs/>
                      <w:szCs w:val="20"/>
                      <w:lang w:eastAsia="ko-KR"/>
                    </w:rPr>
                    <w:t>člen</w:t>
                  </w:r>
                  <w:bookmarkEnd w:id="30"/>
                </w:p>
                <w:p w:rsidR="00AC2071" w:rsidRPr="00D505DB" w:rsidRDefault="00AC2071" w:rsidP="00AC2071">
                  <w:pPr>
                    <w:keepNext/>
                    <w:ind w:left="142"/>
                    <w:rPr>
                      <w:rFonts w:eastAsia="Batang" w:cs="Arial"/>
                      <w:b/>
                      <w:bCs/>
                      <w:szCs w:val="20"/>
                      <w:lang w:eastAsia="ko-KR"/>
                    </w:rPr>
                  </w:pPr>
                </w:p>
                <w:p w:rsidR="00576F3F" w:rsidRPr="00D505DB" w:rsidRDefault="00576F3F" w:rsidP="00576F3F">
                  <w:pPr>
                    <w:jc w:val="both"/>
                    <w:rPr>
                      <w:rFonts w:eastAsia="Calibri" w:cs="Arial"/>
                      <w:szCs w:val="20"/>
                    </w:rPr>
                  </w:pPr>
                  <w:r w:rsidRPr="00D505DB">
                    <w:rPr>
                      <w:rFonts w:eastAsia="Calibri" w:cs="Arial"/>
                      <w:szCs w:val="20"/>
                    </w:rPr>
                    <w:t xml:space="preserve">V 101. členu se v prvem odstavku </w:t>
                  </w:r>
                  <w:r w:rsidR="00387BB0" w:rsidRPr="00D505DB">
                    <w:rPr>
                      <w:rFonts w:eastAsia="Calibri" w:cs="Arial"/>
                      <w:szCs w:val="20"/>
                    </w:rPr>
                    <w:t>na koncu</w:t>
                  </w:r>
                  <w:r w:rsidRPr="00D505DB">
                    <w:rPr>
                      <w:rFonts w:eastAsia="Calibri" w:cs="Arial"/>
                      <w:szCs w:val="20"/>
                    </w:rPr>
                    <w:t xml:space="preserve"> doda stavek, ki se glasi: </w:t>
                  </w:r>
                </w:p>
                <w:p w:rsidR="00576F3F" w:rsidRPr="00D505DB" w:rsidRDefault="00576F3F" w:rsidP="00576F3F">
                  <w:pPr>
                    <w:jc w:val="both"/>
                    <w:rPr>
                      <w:rFonts w:eastAsia="Calibri" w:cs="Arial"/>
                      <w:szCs w:val="20"/>
                    </w:rPr>
                  </w:pPr>
                </w:p>
                <w:p w:rsidR="00576F3F" w:rsidRPr="00D505DB" w:rsidRDefault="00576F3F" w:rsidP="00576F3F">
                  <w:pPr>
                    <w:jc w:val="both"/>
                    <w:rPr>
                      <w:rFonts w:cs="Arial"/>
                      <w:szCs w:val="20"/>
                    </w:rPr>
                  </w:pPr>
                  <w:r w:rsidRPr="00D505DB">
                    <w:rPr>
                      <w:rFonts w:cs="Arial"/>
                      <w:szCs w:val="20"/>
                    </w:rPr>
                    <w:t>»Najmanjši obrok po posamezni vrsti davka sme znašati 20 eurov.«.</w:t>
                  </w:r>
                </w:p>
                <w:p w:rsidR="00576F3F" w:rsidRPr="00D505DB" w:rsidRDefault="00576F3F" w:rsidP="00576F3F">
                  <w:pPr>
                    <w:jc w:val="both"/>
                    <w:rPr>
                      <w:rFonts w:cs="Arial"/>
                      <w:szCs w:val="20"/>
                    </w:rPr>
                  </w:pPr>
                </w:p>
                <w:p w:rsidR="00576F3F" w:rsidRPr="00D505DB" w:rsidRDefault="00576F3F" w:rsidP="00576F3F">
                  <w:pPr>
                    <w:jc w:val="both"/>
                    <w:rPr>
                      <w:rFonts w:eastAsia="Batang" w:cs="Arial"/>
                      <w:szCs w:val="20"/>
                      <w:lang w:eastAsia="ko-KR"/>
                    </w:rPr>
                  </w:pPr>
                  <w:r w:rsidRPr="00D505DB">
                    <w:rPr>
                      <w:rFonts w:eastAsia="Batang" w:cs="Arial"/>
                      <w:szCs w:val="20"/>
                      <w:lang w:eastAsia="ko-KR"/>
                    </w:rPr>
                    <w:t xml:space="preserve">Za devetim odstavkom se doda nov, deseti odstavek, ki se glasi: </w:t>
                  </w:r>
                </w:p>
                <w:p w:rsidR="00576F3F" w:rsidRPr="00D505DB" w:rsidRDefault="00576F3F" w:rsidP="00576F3F">
                  <w:pPr>
                    <w:jc w:val="both"/>
                    <w:rPr>
                      <w:rFonts w:eastAsia="Batang" w:cs="Arial"/>
                      <w:szCs w:val="20"/>
                      <w:lang w:eastAsia="ko-KR"/>
                    </w:rPr>
                  </w:pPr>
                </w:p>
                <w:p w:rsidR="00576F3F" w:rsidRPr="00D505DB" w:rsidRDefault="00576F3F" w:rsidP="00576F3F">
                  <w:pPr>
                    <w:jc w:val="both"/>
                    <w:rPr>
                      <w:rFonts w:eastAsia="Batang" w:cs="Arial"/>
                      <w:szCs w:val="20"/>
                      <w:lang w:eastAsia="ko-KR"/>
                    </w:rPr>
                  </w:pPr>
                  <w:r w:rsidRPr="00D505DB">
                    <w:rPr>
                      <w:rFonts w:eastAsia="Batang" w:cs="Arial"/>
                      <w:szCs w:val="20"/>
                      <w:lang w:eastAsia="ko-KR"/>
                    </w:rPr>
                    <w:t xml:space="preserve">»(10) Davčni organ ne more odobriti odpisa ali delnega odpisa v skladu s tem členom za davek od nenapovedanih dohodkov in davčno obveznost, ugotovljeno v </w:t>
                  </w:r>
                  <w:proofErr w:type="spellStart"/>
                  <w:r w:rsidRPr="00D505DB">
                    <w:rPr>
                      <w:rFonts w:eastAsia="Batang" w:cs="Arial"/>
                      <w:szCs w:val="20"/>
                      <w:lang w:eastAsia="ko-KR"/>
                    </w:rPr>
                    <w:t>odmerni</w:t>
                  </w:r>
                  <w:proofErr w:type="spellEnd"/>
                  <w:r w:rsidRPr="00D505DB">
                    <w:rPr>
                      <w:rFonts w:eastAsia="Batang" w:cs="Arial"/>
                      <w:szCs w:val="20"/>
                      <w:lang w:eastAsia="ko-KR"/>
                    </w:rPr>
                    <w:t xml:space="preserve"> odločbi na podlagi tretjega ali četrtega odstavka 74. člena tega zakona.«.</w:t>
                  </w:r>
                </w:p>
                <w:p w:rsidR="00AC2071" w:rsidRPr="00D505DB" w:rsidRDefault="00AC2071" w:rsidP="00AC2071">
                  <w:pPr>
                    <w:keepNext/>
                    <w:ind w:left="142"/>
                    <w:rPr>
                      <w:rFonts w:eastAsia="Batang" w:cs="Arial"/>
                      <w:b/>
                      <w:bCs/>
                      <w:szCs w:val="20"/>
                      <w:lang w:eastAsia="ko-KR"/>
                    </w:rPr>
                  </w:pPr>
                </w:p>
                <w:p w:rsidR="001A2073"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31" w:name="_Ref191447006"/>
                  <w:r w:rsidRPr="00D505DB">
                    <w:rPr>
                      <w:rFonts w:eastAsia="Batang" w:cs="Arial"/>
                      <w:b/>
                      <w:bCs/>
                      <w:szCs w:val="20"/>
                      <w:lang w:eastAsia="ko-KR"/>
                    </w:rPr>
                    <w:t>člen</w:t>
                  </w:r>
                  <w:bookmarkEnd w:id="31"/>
                </w:p>
                <w:p w:rsidR="001A2073" w:rsidRPr="00D505DB" w:rsidRDefault="001A2073" w:rsidP="001A2073">
                  <w:pPr>
                    <w:keepNext/>
                    <w:ind w:left="284"/>
                    <w:rPr>
                      <w:rFonts w:eastAsia="Batang" w:cs="Arial"/>
                      <w:b/>
                      <w:bCs/>
                      <w:szCs w:val="20"/>
                      <w:lang w:eastAsia="ko-KR"/>
                    </w:rPr>
                  </w:pPr>
                </w:p>
                <w:p w:rsidR="001A2073" w:rsidRPr="00D505DB" w:rsidRDefault="001A2073" w:rsidP="001A2073">
                  <w:pPr>
                    <w:jc w:val="both"/>
                    <w:rPr>
                      <w:rFonts w:eastAsia="Calibri" w:cs="Arial"/>
                      <w:szCs w:val="20"/>
                    </w:rPr>
                  </w:pPr>
                  <w:r w:rsidRPr="00D505DB">
                    <w:rPr>
                      <w:rFonts w:eastAsia="Calibri" w:cs="Arial"/>
                      <w:szCs w:val="20"/>
                    </w:rPr>
                    <w:t xml:space="preserve">V 102. členu se v prvem odstavku </w:t>
                  </w:r>
                  <w:r w:rsidR="00387BB0" w:rsidRPr="00D505DB">
                    <w:rPr>
                      <w:rFonts w:eastAsia="Calibri" w:cs="Arial"/>
                      <w:szCs w:val="20"/>
                    </w:rPr>
                    <w:t xml:space="preserve">na koncu </w:t>
                  </w:r>
                  <w:r w:rsidRPr="00D505DB">
                    <w:rPr>
                      <w:rFonts w:eastAsia="Calibri" w:cs="Arial"/>
                      <w:szCs w:val="20"/>
                    </w:rPr>
                    <w:t xml:space="preserve">doda stavek, ki se glasi: </w:t>
                  </w:r>
                </w:p>
                <w:p w:rsidR="001A2073" w:rsidRPr="00D505DB" w:rsidRDefault="001A2073" w:rsidP="001A2073">
                  <w:pPr>
                    <w:jc w:val="both"/>
                    <w:rPr>
                      <w:rFonts w:eastAsia="Calibri" w:cs="Arial"/>
                      <w:szCs w:val="20"/>
                    </w:rPr>
                  </w:pPr>
                </w:p>
                <w:p w:rsidR="001A2073" w:rsidRPr="00D505DB" w:rsidRDefault="001A2073" w:rsidP="001A2073">
                  <w:pPr>
                    <w:jc w:val="both"/>
                    <w:rPr>
                      <w:rFonts w:eastAsia="Calibri" w:cs="Arial"/>
                      <w:szCs w:val="20"/>
                    </w:rPr>
                  </w:pPr>
                  <w:r w:rsidRPr="00D505DB">
                    <w:rPr>
                      <w:rFonts w:eastAsia="Calibri" w:cs="Arial"/>
                      <w:szCs w:val="20"/>
                    </w:rPr>
                    <w:t>»Najmanjši obrok po posamezni vrsti davka sme znašati 200 eurov.«.</w:t>
                  </w:r>
                </w:p>
                <w:p w:rsidR="001A2073" w:rsidRPr="00D505DB" w:rsidRDefault="001A2073" w:rsidP="00E93C54">
                  <w:pPr>
                    <w:keepNext/>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32" w:name="_Ref191447014"/>
                  <w:r w:rsidRPr="00D505DB">
                    <w:rPr>
                      <w:rFonts w:eastAsia="Batang" w:cs="Arial"/>
                      <w:b/>
                      <w:bCs/>
                      <w:szCs w:val="20"/>
                      <w:lang w:eastAsia="ko-KR"/>
                    </w:rPr>
                    <w:t>člen</w:t>
                  </w:r>
                  <w:bookmarkEnd w:id="32"/>
                </w:p>
                <w:p w:rsidR="001A2073" w:rsidRPr="00D505DB" w:rsidRDefault="001A2073" w:rsidP="001A2073">
                  <w:pPr>
                    <w:keepNext/>
                    <w:ind w:left="142"/>
                    <w:rPr>
                      <w:rFonts w:eastAsia="Batang" w:cs="Arial"/>
                      <w:b/>
                      <w:bCs/>
                      <w:szCs w:val="20"/>
                      <w:lang w:eastAsia="ko-KR"/>
                    </w:rPr>
                  </w:pPr>
                </w:p>
                <w:p w:rsidR="001A2073" w:rsidRPr="00D505DB" w:rsidRDefault="001A2073" w:rsidP="001A2073">
                  <w:pPr>
                    <w:jc w:val="both"/>
                    <w:rPr>
                      <w:rFonts w:eastAsia="Calibri" w:cs="Arial"/>
                      <w:szCs w:val="20"/>
                    </w:rPr>
                  </w:pPr>
                  <w:r w:rsidRPr="00D505DB">
                    <w:rPr>
                      <w:rFonts w:eastAsia="Calibri" w:cs="Arial"/>
                      <w:szCs w:val="20"/>
                    </w:rPr>
                    <w:t xml:space="preserve">V 103. členu se v prvem odstavku </w:t>
                  </w:r>
                  <w:bookmarkStart w:id="33" w:name="_Hlk189826036"/>
                  <w:r w:rsidR="00387BB0" w:rsidRPr="00D505DB">
                    <w:rPr>
                      <w:rFonts w:eastAsia="Calibri" w:cs="Arial"/>
                      <w:szCs w:val="20"/>
                    </w:rPr>
                    <w:t xml:space="preserve">na koncu </w:t>
                  </w:r>
                  <w:r w:rsidRPr="00D505DB">
                    <w:rPr>
                      <w:rFonts w:eastAsia="Calibri" w:cs="Arial"/>
                      <w:szCs w:val="20"/>
                    </w:rPr>
                    <w:t xml:space="preserve">doda stavek, ki se glasi: </w:t>
                  </w:r>
                </w:p>
                <w:p w:rsidR="001A2073" w:rsidRPr="00D505DB" w:rsidRDefault="001A2073" w:rsidP="001A2073">
                  <w:pPr>
                    <w:jc w:val="both"/>
                    <w:rPr>
                      <w:rFonts w:eastAsia="Calibri" w:cs="Arial"/>
                      <w:szCs w:val="20"/>
                    </w:rPr>
                  </w:pPr>
                </w:p>
                <w:bookmarkEnd w:id="33"/>
                <w:p w:rsidR="001A2073" w:rsidRPr="00D505DB" w:rsidRDefault="001A2073" w:rsidP="001A2073">
                  <w:pPr>
                    <w:shd w:val="clear" w:color="auto" w:fill="FFFFFF" w:themeFill="background1"/>
                    <w:jc w:val="both"/>
                    <w:rPr>
                      <w:rFonts w:cs="Arial"/>
                      <w:szCs w:val="20"/>
                    </w:rPr>
                  </w:pPr>
                  <w:r w:rsidRPr="00D505DB">
                    <w:rPr>
                      <w:rFonts w:cs="Arial"/>
                      <w:szCs w:val="20"/>
                    </w:rPr>
                    <w:t xml:space="preserve">»Najmanjši obrok po posamezni vrsti davka sme znašati 20 eurov za fizične osebe in 200 eurov za pravne osebe, samostojne podjetnike posameznike in posameznike, ki samostojno opravljajo dejavnost, za davke, ki se nanašajo na opravljanje dejavnosti.«. </w:t>
                  </w:r>
                </w:p>
                <w:p w:rsidR="001A2073" w:rsidRPr="00D505DB" w:rsidRDefault="001A2073" w:rsidP="001A2073">
                  <w:pPr>
                    <w:shd w:val="clear" w:color="auto" w:fill="FFFFFF" w:themeFill="background1"/>
                    <w:jc w:val="both"/>
                    <w:rPr>
                      <w:rFonts w:cs="Arial"/>
                      <w:szCs w:val="20"/>
                    </w:rPr>
                  </w:pPr>
                </w:p>
                <w:p w:rsidR="001A2073" w:rsidRPr="00D505DB" w:rsidRDefault="001A2073" w:rsidP="001A2073">
                  <w:pPr>
                    <w:jc w:val="both"/>
                    <w:rPr>
                      <w:rFonts w:eastAsia="Calibri" w:cs="Arial"/>
                      <w:szCs w:val="20"/>
                    </w:rPr>
                  </w:pPr>
                  <w:r w:rsidRPr="00D505DB">
                    <w:rPr>
                      <w:rFonts w:cs="Arial"/>
                      <w:szCs w:val="20"/>
                    </w:rPr>
                    <w:t>V drugem odstavku se</w:t>
                  </w:r>
                  <w:r w:rsidR="003C0414" w:rsidRPr="00D505DB">
                    <w:rPr>
                      <w:rFonts w:cs="Arial"/>
                      <w:szCs w:val="20"/>
                    </w:rPr>
                    <w:t xml:space="preserve"> </w:t>
                  </w:r>
                  <w:r w:rsidR="00387BB0" w:rsidRPr="00D505DB">
                    <w:rPr>
                      <w:rFonts w:eastAsia="Calibri" w:cs="Arial"/>
                      <w:szCs w:val="20"/>
                    </w:rPr>
                    <w:t>na koncu</w:t>
                  </w:r>
                  <w:r w:rsidRPr="00D505DB">
                    <w:rPr>
                      <w:rFonts w:eastAsia="Calibri" w:cs="Arial"/>
                      <w:szCs w:val="20"/>
                    </w:rPr>
                    <w:t xml:space="preserve"> doda stavek, ki se glasi: </w:t>
                  </w:r>
                </w:p>
                <w:p w:rsidR="001A2073" w:rsidRPr="00D505DB" w:rsidRDefault="001A2073" w:rsidP="001A2073">
                  <w:pPr>
                    <w:jc w:val="both"/>
                    <w:rPr>
                      <w:rFonts w:eastAsia="Calibri" w:cs="Arial"/>
                      <w:szCs w:val="20"/>
                    </w:rPr>
                  </w:pPr>
                </w:p>
                <w:p w:rsidR="001A2073" w:rsidRPr="00D505DB" w:rsidRDefault="001A2073" w:rsidP="001A2073">
                  <w:pPr>
                    <w:jc w:val="both"/>
                    <w:rPr>
                      <w:rFonts w:cs="Arial"/>
                      <w:szCs w:val="20"/>
                    </w:rPr>
                  </w:pPr>
                  <w:r w:rsidRPr="00D505DB">
                    <w:rPr>
                      <w:rFonts w:cs="Arial"/>
                      <w:szCs w:val="20"/>
                    </w:rPr>
                    <w:t>»</w:t>
                  </w:r>
                  <w:r w:rsidRPr="00D505DB">
                    <w:rPr>
                      <w:rFonts w:eastAsia="Batang" w:cs="Arial"/>
                      <w:szCs w:val="20"/>
                      <w:lang w:eastAsia="ko-KR"/>
                    </w:rPr>
                    <w:t>N</w:t>
                  </w:r>
                  <w:r w:rsidRPr="00D505DB">
                    <w:rPr>
                      <w:rFonts w:cs="Arial"/>
                      <w:szCs w:val="20"/>
                    </w:rPr>
                    <w:t>ajmanjši obrok po posamezni vrsti davka sme znašati 20 eurov.«.</w:t>
                  </w:r>
                </w:p>
                <w:p w:rsidR="001A2073" w:rsidRPr="00D505DB" w:rsidRDefault="001A2073" w:rsidP="001A2073">
                  <w:pPr>
                    <w:keepNext/>
                    <w:ind w:left="142"/>
                    <w:rPr>
                      <w:rFonts w:eastAsia="Batang" w:cs="Arial"/>
                      <w:b/>
                      <w:bCs/>
                      <w:szCs w:val="20"/>
                      <w:lang w:eastAsia="ko-KR"/>
                    </w:rPr>
                  </w:pPr>
                </w:p>
                <w:p w:rsidR="00F12288" w:rsidRPr="00D505DB" w:rsidRDefault="00F12288" w:rsidP="00136CC4">
                  <w:pPr>
                    <w:keepNext/>
                    <w:numPr>
                      <w:ilvl w:val="0"/>
                      <w:numId w:val="17"/>
                    </w:numPr>
                    <w:tabs>
                      <w:tab w:val="clear" w:pos="7590"/>
                    </w:tabs>
                    <w:ind w:left="284" w:hanging="142"/>
                    <w:jc w:val="center"/>
                    <w:rPr>
                      <w:rFonts w:eastAsia="Batang" w:cs="Arial"/>
                      <w:b/>
                      <w:bCs/>
                      <w:szCs w:val="20"/>
                      <w:lang w:eastAsia="ko-KR"/>
                    </w:rPr>
                  </w:pPr>
                  <w:bookmarkStart w:id="34" w:name="_Ref191447022"/>
                  <w:r w:rsidRPr="00D505DB">
                    <w:rPr>
                      <w:rFonts w:eastAsia="Batang" w:cs="Arial"/>
                      <w:b/>
                      <w:bCs/>
                      <w:szCs w:val="20"/>
                      <w:lang w:eastAsia="ko-KR"/>
                    </w:rPr>
                    <w:t>člen</w:t>
                  </w:r>
                  <w:bookmarkEnd w:id="34"/>
                </w:p>
                <w:p w:rsidR="001A2073" w:rsidRPr="00D505DB" w:rsidRDefault="001A2073" w:rsidP="001A2073">
                  <w:pPr>
                    <w:keepNext/>
                    <w:ind w:left="284"/>
                    <w:rPr>
                      <w:rFonts w:eastAsia="Batang" w:cs="Arial"/>
                      <w:b/>
                      <w:bCs/>
                      <w:szCs w:val="20"/>
                      <w:lang w:eastAsia="ko-KR"/>
                    </w:rPr>
                  </w:pPr>
                </w:p>
                <w:p w:rsidR="001A2073" w:rsidRPr="00D505DB" w:rsidRDefault="001A2073" w:rsidP="001A2073">
                  <w:pPr>
                    <w:shd w:val="clear" w:color="auto" w:fill="FFFFFF" w:themeFill="background1"/>
                    <w:jc w:val="both"/>
                    <w:rPr>
                      <w:rFonts w:cs="Arial"/>
                      <w:szCs w:val="20"/>
                    </w:rPr>
                  </w:pPr>
                  <w:r w:rsidRPr="00D505DB">
                    <w:rPr>
                      <w:rFonts w:cs="Arial"/>
                      <w:szCs w:val="20"/>
                    </w:rPr>
                    <w:t>V 105. členu se prvi in drugi odstavek spremenita tako, da se glasita:</w:t>
                  </w:r>
                </w:p>
                <w:p w:rsidR="001A2073" w:rsidRPr="00D505DB" w:rsidRDefault="001A2073" w:rsidP="001A2073">
                  <w:pPr>
                    <w:shd w:val="clear" w:color="auto" w:fill="FFFFFF" w:themeFill="background1"/>
                    <w:jc w:val="both"/>
                    <w:rPr>
                      <w:rFonts w:cs="Arial"/>
                      <w:szCs w:val="20"/>
                    </w:rPr>
                  </w:pPr>
                </w:p>
                <w:p w:rsidR="001A2073" w:rsidRPr="00D505DB" w:rsidRDefault="001A2073" w:rsidP="001A2073">
                  <w:pPr>
                    <w:shd w:val="clear" w:color="auto" w:fill="FFFFFF" w:themeFill="background1"/>
                    <w:jc w:val="both"/>
                    <w:rPr>
                      <w:rFonts w:cs="Arial"/>
                      <w:szCs w:val="20"/>
                    </w:rPr>
                  </w:pPr>
                  <w:r w:rsidRPr="00D505DB">
                    <w:rPr>
                      <w:rFonts w:cs="Arial"/>
                      <w:szCs w:val="20"/>
                    </w:rPr>
                    <w:t xml:space="preserve">»(1) Zavezancu za davek se po uradni dolžnosti odpišejo neplačani </w:t>
                  </w:r>
                  <w:r w:rsidR="006E1B12">
                    <w:rPr>
                      <w:rFonts w:cs="Arial"/>
                      <w:szCs w:val="20"/>
                    </w:rPr>
                    <w:t xml:space="preserve">zapadli </w:t>
                  </w:r>
                  <w:r w:rsidRPr="00D505DB">
                    <w:rPr>
                      <w:rFonts w:cs="Arial"/>
                      <w:szCs w:val="20"/>
                    </w:rPr>
                    <w:t>davki, če na dan 31. decemb</w:t>
                  </w:r>
                  <w:r w:rsidR="000520CB" w:rsidRPr="00D505DB">
                    <w:rPr>
                      <w:rFonts w:cs="Arial"/>
                      <w:szCs w:val="20"/>
                    </w:rPr>
                    <w:t>er</w:t>
                  </w:r>
                  <w:r w:rsidRPr="00D505DB">
                    <w:rPr>
                      <w:rFonts w:cs="Arial"/>
                      <w:szCs w:val="20"/>
                    </w:rPr>
                    <w:t xml:space="preserve"> ne presežejo </w:t>
                  </w:r>
                  <w:r w:rsidR="000520CB" w:rsidRPr="00D505DB">
                    <w:rPr>
                      <w:rFonts w:cs="Arial"/>
                      <w:szCs w:val="20"/>
                    </w:rPr>
                    <w:t>enega</w:t>
                  </w:r>
                  <w:r w:rsidRPr="00D505DB">
                    <w:rPr>
                      <w:rFonts w:cs="Arial"/>
                      <w:szCs w:val="20"/>
                    </w:rPr>
                    <w:t xml:space="preserve"> eur</w:t>
                  </w:r>
                  <w:r w:rsidR="000520CB" w:rsidRPr="00D505DB">
                    <w:rPr>
                      <w:rFonts w:cs="Arial"/>
                      <w:szCs w:val="20"/>
                    </w:rPr>
                    <w:t>a</w:t>
                  </w:r>
                  <w:r w:rsidRPr="00D505DB">
                    <w:rPr>
                      <w:rFonts w:cs="Arial"/>
                      <w:szCs w:val="20"/>
                    </w:rPr>
                    <w:t xml:space="preserve">. </w:t>
                  </w:r>
                </w:p>
                <w:p w:rsidR="001A2073" w:rsidRPr="00D505DB" w:rsidRDefault="001A2073" w:rsidP="001A2073">
                  <w:pPr>
                    <w:shd w:val="clear" w:color="auto" w:fill="FFFFFF" w:themeFill="background1"/>
                    <w:jc w:val="both"/>
                    <w:rPr>
                      <w:rFonts w:cs="Arial"/>
                      <w:szCs w:val="20"/>
                    </w:rPr>
                  </w:pPr>
                </w:p>
                <w:p w:rsidR="001A2073" w:rsidRPr="00D505DB" w:rsidRDefault="001A2073" w:rsidP="001A2073">
                  <w:pPr>
                    <w:shd w:val="clear" w:color="auto" w:fill="FFFFFF" w:themeFill="background1"/>
                    <w:jc w:val="both"/>
                    <w:rPr>
                      <w:rFonts w:cs="Arial"/>
                      <w:szCs w:val="20"/>
                    </w:rPr>
                  </w:pPr>
                  <w:r w:rsidRPr="00D505DB">
                    <w:rPr>
                      <w:rFonts w:cs="Arial"/>
                      <w:szCs w:val="20"/>
                    </w:rPr>
                    <w:t>(2) Odpis se opravi do 31. januarja za pre</w:t>
                  </w:r>
                  <w:r w:rsidR="000520CB" w:rsidRPr="00D505DB">
                    <w:rPr>
                      <w:rFonts w:cs="Arial"/>
                      <w:szCs w:val="20"/>
                    </w:rPr>
                    <w:t>jšnje</w:t>
                  </w:r>
                  <w:r w:rsidRPr="00D505DB">
                    <w:rPr>
                      <w:rFonts w:cs="Arial"/>
                      <w:szCs w:val="20"/>
                    </w:rPr>
                    <w:t xml:space="preserve"> leto.«.</w:t>
                  </w:r>
                </w:p>
                <w:p w:rsidR="001A2073" w:rsidRPr="00D505DB" w:rsidRDefault="00ED287F" w:rsidP="001A2073">
                  <w:pPr>
                    <w:shd w:val="clear" w:color="auto" w:fill="FFFFFF" w:themeFill="background1"/>
                    <w:jc w:val="both"/>
                    <w:rPr>
                      <w:rFonts w:cs="Arial"/>
                      <w:szCs w:val="20"/>
                    </w:rPr>
                  </w:pPr>
                  <w:r>
                    <w:rPr>
                      <w:rFonts w:cs="Arial"/>
                      <w:szCs w:val="20"/>
                    </w:rPr>
                    <w:t xml:space="preserve"> </w:t>
                  </w:r>
                </w:p>
                <w:p w:rsidR="00253F3B" w:rsidRPr="00D505DB" w:rsidRDefault="00253F3B" w:rsidP="00136CC4">
                  <w:pPr>
                    <w:keepNext/>
                    <w:numPr>
                      <w:ilvl w:val="0"/>
                      <w:numId w:val="17"/>
                    </w:numPr>
                    <w:tabs>
                      <w:tab w:val="clear" w:pos="7590"/>
                    </w:tabs>
                    <w:ind w:left="284" w:hanging="142"/>
                    <w:jc w:val="center"/>
                    <w:rPr>
                      <w:rFonts w:eastAsia="Batang" w:cs="Arial"/>
                      <w:b/>
                      <w:bCs/>
                      <w:szCs w:val="20"/>
                      <w:lang w:eastAsia="ko-KR"/>
                    </w:rPr>
                  </w:pPr>
                  <w:bookmarkStart w:id="35" w:name="_Ref199497904"/>
                  <w:r w:rsidRPr="00D505DB">
                    <w:rPr>
                      <w:rFonts w:eastAsia="Batang" w:cs="Arial"/>
                      <w:b/>
                      <w:bCs/>
                      <w:szCs w:val="20"/>
                      <w:lang w:eastAsia="ko-KR"/>
                    </w:rPr>
                    <w:t>člen</w:t>
                  </w:r>
                  <w:bookmarkEnd w:id="35"/>
                </w:p>
                <w:p w:rsidR="001A2073" w:rsidRPr="00D505DB" w:rsidRDefault="001A2073" w:rsidP="001A2073">
                  <w:pPr>
                    <w:keepNext/>
                    <w:ind w:left="284"/>
                    <w:rPr>
                      <w:rFonts w:eastAsia="Batang" w:cs="Arial"/>
                      <w:b/>
                      <w:bCs/>
                      <w:szCs w:val="20"/>
                      <w:lang w:eastAsia="ko-KR"/>
                    </w:rPr>
                  </w:pPr>
                </w:p>
                <w:p w:rsidR="001A2073" w:rsidRPr="00D505DB" w:rsidRDefault="001A2073" w:rsidP="001A2073">
                  <w:pPr>
                    <w:shd w:val="clear" w:color="auto" w:fill="FFFFFF"/>
                    <w:jc w:val="both"/>
                    <w:rPr>
                      <w:rFonts w:eastAsia="Batang" w:cs="Arial"/>
                      <w:szCs w:val="20"/>
                      <w:lang w:eastAsia="ko-KR"/>
                    </w:rPr>
                  </w:pPr>
                  <w:bookmarkStart w:id="36" w:name="_Hlk192243366"/>
                  <w:r w:rsidRPr="00D505DB">
                    <w:rPr>
                      <w:rFonts w:eastAsia="Batang" w:cs="Arial"/>
                      <w:szCs w:val="20"/>
                      <w:lang w:eastAsia="ko-KR"/>
                    </w:rPr>
                    <w:t>V 106. členu se prvi, drugi in tretji odstavek spremenijo tako, da se glasijo:</w:t>
                  </w:r>
                </w:p>
                <w:p w:rsidR="001A2073" w:rsidRPr="00D505DB" w:rsidRDefault="001A2073" w:rsidP="001A2073">
                  <w:pPr>
                    <w:shd w:val="clear" w:color="auto" w:fill="FFFFFF"/>
                    <w:jc w:val="both"/>
                    <w:rPr>
                      <w:rFonts w:eastAsia="Batang" w:cs="Arial"/>
                      <w:szCs w:val="20"/>
                      <w:lang w:eastAsia="ko-KR"/>
                    </w:rPr>
                  </w:pPr>
                </w:p>
                <w:p w:rsidR="001A2073" w:rsidRPr="00D505DB" w:rsidRDefault="001A2073" w:rsidP="001A2073">
                  <w:pPr>
                    <w:shd w:val="clear" w:color="auto" w:fill="FFFFFF"/>
                    <w:ind w:firstLine="1021"/>
                    <w:jc w:val="both"/>
                    <w:rPr>
                      <w:rFonts w:cs="Arial"/>
                      <w:szCs w:val="20"/>
                      <w:lang w:eastAsia="sl-SI" w:bidi="lo-LA"/>
                    </w:rPr>
                  </w:pPr>
                </w:p>
                <w:p w:rsidR="001A2073" w:rsidRPr="00D505DB" w:rsidRDefault="001A2073" w:rsidP="001A2073">
                  <w:pPr>
                    <w:shd w:val="clear" w:color="auto" w:fill="FFFFFF"/>
                    <w:jc w:val="both"/>
                    <w:rPr>
                      <w:rFonts w:cs="Arial"/>
                      <w:szCs w:val="20"/>
                      <w:lang w:bidi="lo-LA"/>
                    </w:rPr>
                  </w:pPr>
                  <w:r w:rsidRPr="00D505DB">
                    <w:rPr>
                      <w:rFonts w:cs="Arial"/>
                      <w:szCs w:val="20"/>
                      <w:lang w:eastAsia="sl-SI" w:bidi="lo-LA"/>
                    </w:rPr>
                    <w:t>»(1</w:t>
                  </w:r>
                  <w:r w:rsidRPr="00D505DB">
                    <w:rPr>
                      <w:rFonts w:cs="Arial"/>
                      <w:szCs w:val="20"/>
                      <w:lang w:bidi="lo-LA"/>
                    </w:rPr>
                    <w:t xml:space="preserve">) Davčni organ zavezancu za davek odpiše davek, </w:t>
                  </w:r>
                  <w:bookmarkStart w:id="37" w:name="_Hlk199331345"/>
                  <w:r w:rsidRPr="00D505DB">
                    <w:rPr>
                      <w:rFonts w:cs="Arial"/>
                      <w:szCs w:val="20"/>
                      <w:lang w:bidi="lo-LA"/>
                    </w:rPr>
                    <w:t xml:space="preserve">ki ob poteku roka za prijavo terjatev v stečajni postopek </w:t>
                  </w:r>
                  <w:bookmarkEnd w:id="37"/>
                  <w:r w:rsidRPr="00D505DB">
                    <w:rPr>
                      <w:rFonts w:cs="Arial"/>
                      <w:szCs w:val="20"/>
                      <w:lang w:bidi="lo-LA"/>
                    </w:rPr>
                    <w:t>ne presega 200 eurov, ter davek, ki ga v postopku stečaja ni bilo mogoče izterjati.</w:t>
                  </w:r>
                </w:p>
                <w:p w:rsidR="001A2073" w:rsidRPr="00D505DB" w:rsidRDefault="001A2073" w:rsidP="001A2073">
                  <w:pPr>
                    <w:shd w:val="clear" w:color="auto" w:fill="FFFFFF"/>
                    <w:jc w:val="both"/>
                    <w:rPr>
                      <w:rFonts w:cs="Arial"/>
                      <w:szCs w:val="20"/>
                      <w:lang w:bidi="lo-LA"/>
                    </w:rPr>
                  </w:pPr>
                </w:p>
                <w:p w:rsidR="001A2073" w:rsidRPr="00D505DB" w:rsidRDefault="001A2073" w:rsidP="001A2073">
                  <w:pPr>
                    <w:shd w:val="clear" w:color="auto" w:fill="FFFFFF"/>
                    <w:jc w:val="both"/>
                    <w:rPr>
                      <w:rFonts w:cs="Arial"/>
                      <w:szCs w:val="20"/>
                      <w:lang w:bidi="lo-LA"/>
                    </w:rPr>
                  </w:pPr>
                  <w:r w:rsidRPr="00D505DB">
                    <w:rPr>
                      <w:rFonts w:cs="Arial"/>
                      <w:szCs w:val="20"/>
                      <w:lang w:bidi="lo-LA"/>
                    </w:rPr>
                    <w:t xml:space="preserve">(2) Davek iz prejšnjega odstavka, ki ob poteku roka za prijavo terjatev v stečajni postopek ne presega 200 eurov, se odpiše po poteku tega roka. Davek, ki presega navedeni znesek, ter davek, ki ga v skladu z določbami zakona, ki ureja finančno poslovanje, postopke zaradi insolventnosti in prisilno prenehanje, ni treba prijaviti v stečajni postopek ne glede na višino, se odpišeta z dnem </w:t>
                  </w:r>
                  <w:r w:rsidRPr="00D505DB">
                    <w:rPr>
                      <w:rFonts w:cs="Arial"/>
                      <w:szCs w:val="20"/>
                      <w:lang w:eastAsia="sl-SI" w:bidi="lo-LA"/>
                    </w:rPr>
                    <w:t>pravnomočnosti sklepa o končanju stečajnega postopka</w:t>
                  </w:r>
                  <w:r w:rsidRPr="00D505DB">
                    <w:rPr>
                      <w:rFonts w:cs="Arial"/>
                      <w:szCs w:val="20"/>
                      <w:lang w:bidi="lo-LA"/>
                    </w:rPr>
                    <w:t>, če ju v postopku stečaja ni bilo mogoče izterjati</w:t>
                  </w:r>
                  <w:r w:rsidRPr="00D505DB">
                    <w:rPr>
                      <w:rFonts w:cs="Arial"/>
                      <w:szCs w:val="20"/>
                      <w:lang w:eastAsia="sl-SI" w:bidi="lo-LA"/>
                    </w:rPr>
                    <w:t xml:space="preserve">.  </w:t>
                  </w:r>
                </w:p>
                <w:p w:rsidR="001A2073" w:rsidRPr="00D505DB" w:rsidRDefault="001A2073" w:rsidP="001A2073">
                  <w:pPr>
                    <w:shd w:val="clear" w:color="auto" w:fill="FFFFFF"/>
                    <w:jc w:val="both"/>
                    <w:rPr>
                      <w:rFonts w:cs="Arial"/>
                      <w:szCs w:val="20"/>
                      <w:lang w:bidi="lo-LA"/>
                    </w:rPr>
                  </w:pPr>
                </w:p>
                <w:p w:rsidR="001A2073" w:rsidRPr="00D505DB" w:rsidRDefault="001A2073" w:rsidP="001A2073">
                  <w:pPr>
                    <w:shd w:val="clear" w:color="auto" w:fill="FFFFFF"/>
                    <w:jc w:val="both"/>
                    <w:rPr>
                      <w:rFonts w:cs="Arial"/>
                      <w:szCs w:val="20"/>
                      <w:lang w:bidi="lo-LA"/>
                    </w:rPr>
                  </w:pPr>
                  <w:r w:rsidRPr="00D505DB">
                    <w:rPr>
                      <w:rFonts w:cs="Arial"/>
                      <w:szCs w:val="20"/>
                      <w:lang w:bidi="lo-LA"/>
                    </w:rPr>
                    <w:t>(3) Prvi in drugi odstavek tega člena se v delu, ki se nanaša na odpis davka, ki ne presega 200 eurov, uporabljata tudi v primeru, ko se nad davčnim zavezancem vodi postopek osebnega stečaja.</w:t>
                  </w:r>
                  <w:r w:rsidRPr="00D505DB">
                    <w:rPr>
                      <w:rFonts w:cs="Arial"/>
                      <w:szCs w:val="20"/>
                      <w:lang w:eastAsia="sl-SI" w:bidi="lo-LA"/>
                    </w:rPr>
                    <w:t xml:space="preserve"> Davek, ki presega navedeni znesek in v postopku osebnega stečaja ni bil plačan, se odpiše na podlagi pravnomočnega sklepa sodišča o odpustu obveznosti, in sicer z dnem pravnomočnosti sklepa o končanju postopka osebnega stečaja.«. </w:t>
                  </w:r>
                </w:p>
                <w:bookmarkEnd w:id="36"/>
                <w:p w:rsidR="001A2073" w:rsidRPr="00D505DB" w:rsidRDefault="001A2073" w:rsidP="005925BC">
                  <w:pPr>
                    <w:keepNext/>
                    <w:rPr>
                      <w:rFonts w:eastAsia="Batang" w:cs="Arial"/>
                      <w:b/>
                      <w:bCs/>
                      <w:szCs w:val="20"/>
                      <w:lang w:eastAsia="ko-KR"/>
                    </w:rPr>
                  </w:pPr>
                </w:p>
                <w:p w:rsidR="00253F3B" w:rsidRPr="00D505DB" w:rsidRDefault="00253F3B" w:rsidP="00136CC4">
                  <w:pPr>
                    <w:keepNext/>
                    <w:numPr>
                      <w:ilvl w:val="0"/>
                      <w:numId w:val="17"/>
                    </w:numPr>
                    <w:tabs>
                      <w:tab w:val="clear" w:pos="7590"/>
                    </w:tabs>
                    <w:ind w:left="284" w:hanging="142"/>
                    <w:jc w:val="center"/>
                    <w:rPr>
                      <w:rFonts w:eastAsia="Batang" w:cs="Arial"/>
                      <w:b/>
                      <w:bCs/>
                      <w:szCs w:val="20"/>
                      <w:lang w:eastAsia="ko-KR"/>
                    </w:rPr>
                  </w:pPr>
                  <w:bookmarkStart w:id="38" w:name="_Ref199497910"/>
                  <w:r w:rsidRPr="00D505DB">
                    <w:rPr>
                      <w:rFonts w:eastAsia="Batang" w:cs="Arial"/>
                      <w:b/>
                      <w:bCs/>
                      <w:szCs w:val="20"/>
                      <w:lang w:eastAsia="ko-KR"/>
                    </w:rPr>
                    <w:t>člen</w:t>
                  </w:r>
                  <w:bookmarkEnd w:id="38"/>
                </w:p>
                <w:p w:rsidR="007068C2" w:rsidRPr="00D505DB" w:rsidRDefault="007068C2" w:rsidP="007068C2">
                  <w:pPr>
                    <w:keepNext/>
                    <w:ind w:left="142"/>
                    <w:rPr>
                      <w:rFonts w:eastAsia="Batang" w:cs="Arial"/>
                      <w:b/>
                      <w:bCs/>
                      <w:szCs w:val="20"/>
                      <w:lang w:eastAsia="ko-KR"/>
                    </w:rPr>
                  </w:pPr>
                </w:p>
                <w:p w:rsidR="007068C2" w:rsidRPr="00D505DB" w:rsidRDefault="007068C2" w:rsidP="007068C2">
                  <w:pPr>
                    <w:jc w:val="both"/>
                    <w:rPr>
                      <w:rFonts w:cs="Arial"/>
                      <w:szCs w:val="20"/>
                    </w:rPr>
                  </w:pPr>
                  <w:r w:rsidRPr="00D505DB">
                    <w:rPr>
                      <w:rFonts w:cs="Arial"/>
                      <w:szCs w:val="20"/>
                    </w:rPr>
                    <w:t xml:space="preserve">V 110. členu se za tretjim odstavkom doda nov, četrti odstavek, ki se glasi: </w:t>
                  </w:r>
                </w:p>
                <w:p w:rsidR="007068C2" w:rsidRPr="00D505DB" w:rsidRDefault="007068C2" w:rsidP="007068C2">
                  <w:pPr>
                    <w:jc w:val="both"/>
                    <w:rPr>
                      <w:rFonts w:cs="Arial"/>
                      <w:szCs w:val="20"/>
                    </w:rPr>
                  </w:pPr>
                </w:p>
                <w:p w:rsidR="007068C2" w:rsidRPr="00D505DB" w:rsidRDefault="007068C2" w:rsidP="007068C2">
                  <w:pPr>
                    <w:jc w:val="both"/>
                    <w:rPr>
                      <w:rFonts w:cs="Arial"/>
                      <w:szCs w:val="20"/>
                    </w:rPr>
                  </w:pPr>
                  <w:r w:rsidRPr="00D505DB">
                    <w:rPr>
                      <w:rFonts w:cs="Arial"/>
                      <w:szCs w:val="20"/>
                    </w:rPr>
                    <w:t>»(4) Davčni organ ne dovoli obročnega plačila ali odloga plačila davka v skladu s 101., 102. in 103. členom tega zakona za davke, za katere je bilo davčnemu zavezancu že odobreno obročno plačilo ali odlog plačila po isti pravni podlagi.«.</w:t>
                  </w:r>
                </w:p>
                <w:p w:rsidR="007068C2" w:rsidRPr="00D505DB" w:rsidRDefault="007068C2" w:rsidP="007068C2">
                  <w:pPr>
                    <w:keepNext/>
                    <w:ind w:left="142"/>
                    <w:rPr>
                      <w:rFonts w:eastAsia="Batang" w:cs="Arial"/>
                      <w:b/>
                      <w:bCs/>
                      <w:szCs w:val="20"/>
                      <w:lang w:eastAsia="ko-KR"/>
                    </w:rPr>
                  </w:pPr>
                </w:p>
                <w:p w:rsidR="00253F3B" w:rsidRPr="00D505DB" w:rsidRDefault="00253F3B" w:rsidP="00136CC4">
                  <w:pPr>
                    <w:keepNext/>
                    <w:numPr>
                      <w:ilvl w:val="0"/>
                      <w:numId w:val="17"/>
                    </w:numPr>
                    <w:tabs>
                      <w:tab w:val="clear" w:pos="7590"/>
                    </w:tabs>
                    <w:ind w:left="284" w:hanging="142"/>
                    <w:jc w:val="center"/>
                    <w:rPr>
                      <w:rFonts w:eastAsia="Batang" w:cs="Arial"/>
                      <w:b/>
                      <w:bCs/>
                      <w:szCs w:val="20"/>
                      <w:lang w:eastAsia="ko-KR"/>
                    </w:rPr>
                  </w:pPr>
                  <w:bookmarkStart w:id="39" w:name="_Ref199497914"/>
                  <w:r w:rsidRPr="00D505DB">
                    <w:rPr>
                      <w:rFonts w:eastAsia="Batang" w:cs="Arial"/>
                      <w:b/>
                      <w:bCs/>
                      <w:szCs w:val="20"/>
                      <w:lang w:eastAsia="ko-KR"/>
                    </w:rPr>
                    <w:t>člen</w:t>
                  </w:r>
                  <w:bookmarkEnd w:id="39"/>
                </w:p>
                <w:p w:rsidR="007068C2" w:rsidRPr="00D505DB" w:rsidRDefault="007068C2" w:rsidP="007068C2">
                  <w:pPr>
                    <w:keepNext/>
                    <w:ind w:left="284"/>
                    <w:rPr>
                      <w:rFonts w:eastAsia="Batang" w:cs="Arial"/>
                      <w:b/>
                      <w:bCs/>
                      <w:szCs w:val="20"/>
                      <w:lang w:eastAsia="ko-KR"/>
                    </w:rPr>
                  </w:pPr>
                </w:p>
                <w:p w:rsidR="007068C2" w:rsidRPr="00D505DB" w:rsidRDefault="007068C2" w:rsidP="007068C2">
                  <w:pPr>
                    <w:jc w:val="both"/>
                    <w:rPr>
                      <w:rFonts w:cs="Arial"/>
                      <w:szCs w:val="20"/>
                    </w:rPr>
                  </w:pPr>
                  <w:r w:rsidRPr="00D505DB">
                    <w:rPr>
                      <w:rFonts w:cs="Arial"/>
                      <w:szCs w:val="20"/>
                    </w:rPr>
                    <w:t xml:space="preserve">V 140.a členu se v prvem odstavku število »20« nadomesti s številom »30«. </w:t>
                  </w:r>
                </w:p>
                <w:p w:rsidR="007068C2" w:rsidRPr="00D505DB" w:rsidRDefault="007068C2" w:rsidP="007068C2">
                  <w:pPr>
                    <w:keepNext/>
                    <w:ind w:left="284"/>
                    <w:rPr>
                      <w:rFonts w:eastAsia="Batang" w:cs="Arial"/>
                      <w:b/>
                      <w:bCs/>
                      <w:szCs w:val="20"/>
                      <w:lang w:eastAsia="ko-KR"/>
                    </w:rPr>
                  </w:pPr>
                </w:p>
                <w:p w:rsidR="00253F3B" w:rsidRPr="00D505DB" w:rsidRDefault="00253F3B" w:rsidP="00136CC4">
                  <w:pPr>
                    <w:keepNext/>
                    <w:numPr>
                      <w:ilvl w:val="0"/>
                      <w:numId w:val="17"/>
                    </w:numPr>
                    <w:tabs>
                      <w:tab w:val="clear" w:pos="7590"/>
                    </w:tabs>
                    <w:ind w:left="284" w:hanging="142"/>
                    <w:jc w:val="center"/>
                    <w:rPr>
                      <w:rFonts w:eastAsia="Batang" w:cs="Arial"/>
                      <w:b/>
                      <w:bCs/>
                      <w:szCs w:val="20"/>
                      <w:lang w:eastAsia="ko-KR"/>
                    </w:rPr>
                  </w:pPr>
                  <w:bookmarkStart w:id="40" w:name="_Ref199497920"/>
                  <w:r w:rsidRPr="00D505DB">
                    <w:rPr>
                      <w:rFonts w:eastAsia="Batang" w:cs="Arial"/>
                      <w:b/>
                      <w:bCs/>
                      <w:szCs w:val="20"/>
                      <w:lang w:eastAsia="ko-KR"/>
                    </w:rPr>
                    <w:t>člen</w:t>
                  </w:r>
                  <w:bookmarkEnd w:id="40"/>
                </w:p>
                <w:p w:rsidR="00F73E93" w:rsidRPr="00D505DB" w:rsidRDefault="00F73E93" w:rsidP="00F73E93">
                  <w:pPr>
                    <w:keepNext/>
                    <w:ind w:left="142"/>
                    <w:rPr>
                      <w:rFonts w:eastAsia="Batang" w:cs="Arial"/>
                      <w:b/>
                      <w:bCs/>
                      <w:szCs w:val="20"/>
                      <w:lang w:eastAsia="ko-KR"/>
                    </w:rPr>
                  </w:pPr>
                </w:p>
                <w:p w:rsidR="00F73E93" w:rsidRPr="00D505DB" w:rsidRDefault="00F73E93" w:rsidP="00F73E93">
                  <w:pPr>
                    <w:rPr>
                      <w:rFonts w:eastAsia="Batang" w:cs="Arial"/>
                      <w:szCs w:val="20"/>
                      <w:lang w:eastAsia="ko-KR"/>
                    </w:rPr>
                  </w:pPr>
                  <w:r w:rsidRPr="00D505DB">
                    <w:rPr>
                      <w:rFonts w:eastAsia="Batang" w:cs="Arial"/>
                      <w:szCs w:val="20"/>
                      <w:lang w:eastAsia="ko-KR"/>
                    </w:rPr>
                    <w:t>V 158. členu se v drugem odstavku beseda »četrtega« nadomesti z besedo »šestega«.</w:t>
                  </w:r>
                </w:p>
                <w:p w:rsidR="00F73E93" w:rsidRPr="00D505DB" w:rsidRDefault="00F73E93" w:rsidP="00F73E93">
                  <w:pPr>
                    <w:rPr>
                      <w:rFonts w:eastAsia="Batang" w:cs="Arial"/>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1" w:name="_Ref199498281"/>
                  <w:r w:rsidRPr="00D505DB">
                    <w:rPr>
                      <w:rFonts w:eastAsia="Batang" w:cs="Arial"/>
                      <w:b/>
                      <w:bCs/>
                      <w:szCs w:val="20"/>
                      <w:lang w:eastAsia="ko-KR"/>
                    </w:rPr>
                    <w:t>člen</w:t>
                  </w:r>
                  <w:bookmarkEnd w:id="41"/>
                </w:p>
                <w:p w:rsidR="00F73E93" w:rsidRPr="00D505DB" w:rsidRDefault="00F73E93" w:rsidP="00F73E93">
                  <w:pPr>
                    <w:keepNext/>
                    <w:ind w:left="142"/>
                    <w:rPr>
                      <w:rFonts w:eastAsia="Batang" w:cs="Arial"/>
                      <w:b/>
                      <w:bCs/>
                      <w:szCs w:val="20"/>
                      <w:lang w:eastAsia="ko-KR"/>
                    </w:rPr>
                  </w:pPr>
                </w:p>
                <w:p w:rsidR="00F73E93" w:rsidRPr="00D505DB" w:rsidRDefault="00F73E93" w:rsidP="00F73E93">
                  <w:pPr>
                    <w:jc w:val="both"/>
                    <w:rPr>
                      <w:rFonts w:eastAsia="Batang" w:cs="Arial"/>
                      <w:szCs w:val="20"/>
                      <w:lang w:eastAsia="ko-KR"/>
                    </w:rPr>
                  </w:pPr>
                  <w:r w:rsidRPr="00D505DB">
                    <w:rPr>
                      <w:rFonts w:eastAsia="Batang" w:cs="Arial"/>
                      <w:szCs w:val="20"/>
                      <w:lang w:eastAsia="ko-KR"/>
                    </w:rPr>
                    <w:t xml:space="preserve">V 159. členu se v 7. točki beseda »dodatek« nadomesti z besedo »dohodek«. </w:t>
                  </w:r>
                </w:p>
                <w:p w:rsidR="00F73E93" w:rsidRPr="00D505DB" w:rsidRDefault="00F73E93" w:rsidP="00F73E93">
                  <w:pPr>
                    <w:jc w:val="both"/>
                    <w:rPr>
                      <w:rFonts w:eastAsia="Batang" w:cs="Arial"/>
                      <w:szCs w:val="20"/>
                      <w:lang w:eastAsia="ko-KR"/>
                    </w:rPr>
                  </w:pPr>
                </w:p>
                <w:p w:rsidR="00F73E93" w:rsidRPr="00D505DB" w:rsidRDefault="00F73E93" w:rsidP="00F73E93">
                  <w:pPr>
                    <w:jc w:val="both"/>
                    <w:rPr>
                      <w:rFonts w:eastAsia="Batang" w:cs="Arial"/>
                      <w:szCs w:val="20"/>
                      <w:lang w:eastAsia="ko-KR"/>
                    </w:rPr>
                  </w:pPr>
                  <w:r w:rsidRPr="00D505DB">
                    <w:rPr>
                      <w:rFonts w:eastAsia="Batang" w:cs="Arial"/>
                      <w:szCs w:val="20"/>
                      <w:lang w:eastAsia="ko-KR"/>
                    </w:rPr>
                    <w:t>Na koncu 17. točke se pika nadomesti s podpičjem ter dodata novi, 18. in 19. točka, ki se glasita:</w:t>
                  </w:r>
                </w:p>
                <w:p w:rsidR="00F73E93" w:rsidRPr="00D505DB" w:rsidRDefault="00F73E93" w:rsidP="00F73E93">
                  <w:pPr>
                    <w:jc w:val="both"/>
                    <w:rPr>
                      <w:rFonts w:eastAsia="Batang" w:cs="Arial"/>
                      <w:szCs w:val="20"/>
                      <w:lang w:eastAsia="ko-KR"/>
                    </w:rPr>
                  </w:pPr>
                </w:p>
                <w:p w:rsidR="00F73E93" w:rsidRPr="00D505DB" w:rsidRDefault="00F73E93" w:rsidP="00F73E93">
                  <w:pPr>
                    <w:jc w:val="both"/>
                    <w:rPr>
                      <w:rFonts w:eastAsia="Batang" w:cs="Arial"/>
                      <w:szCs w:val="20"/>
                      <w:lang w:eastAsia="ko-KR"/>
                    </w:rPr>
                  </w:pPr>
                  <w:r w:rsidRPr="00D505DB">
                    <w:rPr>
                      <w:rFonts w:eastAsia="Batang" w:cs="Arial"/>
                      <w:szCs w:val="20"/>
                      <w:lang w:eastAsia="ko-KR"/>
                    </w:rPr>
                    <w:t xml:space="preserve">»18. denarna sredstva, prejeta iz naslova </w:t>
                  </w:r>
                  <w:r w:rsidR="00552C02" w:rsidRPr="00D505DB">
                    <w:rPr>
                      <w:rFonts w:eastAsia="Batang" w:cs="Arial"/>
                      <w:szCs w:val="20"/>
                      <w:lang w:eastAsia="ko-KR"/>
                    </w:rPr>
                    <w:t>opravljanja</w:t>
                  </w:r>
                  <w:r w:rsidRPr="00D505DB">
                    <w:rPr>
                      <w:rFonts w:eastAsia="Batang" w:cs="Arial"/>
                      <w:szCs w:val="20"/>
                      <w:lang w:eastAsia="ko-KR"/>
                    </w:rPr>
                    <w:t xml:space="preserve"> dela v splošno korist po zakonu, ki ureja probacijo;</w:t>
                  </w:r>
                </w:p>
                <w:p w:rsidR="00F73E93" w:rsidRPr="00D505DB" w:rsidRDefault="00F73E93" w:rsidP="00F73E93">
                  <w:pPr>
                    <w:jc w:val="both"/>
                    <w:rPr>
                      <w:rFonts w:eastAsia="Batang" w:cs="Arial"/>
                      <w:szCs w:val="20"/>
                      <w:lang w:eastAsia="ko-KR"/>
                    </w:rPr>
                  </w:pPr>
                </w:p>
                <w:p w:rsidR="00F73E93" w:rsidRPr="00D505DB" w:rsidRDefault="00F73E93" w:rsidP="00F73E93">
                  <w:pPr>
                    <w:jc w:val="both"/>
                    <w:rPr>
                      <w:rFonts w:eastAsia="Batang" w:cs="Arial"/>
                      <w:szCs w:val="20"/>
                      <w:lang w:eastAsia="ko-KR"/>
                    </w:rPr>
                  </w:pPr>
                  <w:r w:rsidRPr="00D505DB">
                    <w:rPr>
                      <w:rFonts w:eastAsia="Batang" w:cs="Arial"/>
                      <w:szCs w:val="20"/>
                      <w:lang w:eastAsia="ko-KR"/>
                    </w:rPr>
                    <w:t xml:space="preserve">19. denarna sredstva, prejeta iz naslova povračila potnih stroškov v zvezi z uveljavljanjem zdravstvenih storitev po zakonu, ki ureja zdravstveno varstvo in zdravstveno zavarovanje.«. </w:t>
                  </w:r>
                </w:p>
                <w:p w:rsidR="00F73E93" w:rsidRPr="00D505DB" w:rsidRDefault="00F73E93" w:rsidP="00F73E93">
                  <w:pPr>
                    <w:keepNext/>
                    <w:ind w:left="142"/>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2" w:name="_Ref199498286"/>
                  <w:r w:rsidRPr="00D505DB">
                    <w:rPr>
                      <w:rFonts w:eastAsia="Batang" w:cs="Arial"/>
                      <w:b/>
                      <w:bCs/>
                      <w:szCs w:val="20"/>
                      <w:lang w:eastAsia="ko-KR"/>
                    </w:rPr>
                    <w:t>člen</w:t>
                  </w:r>
                  <w:bookmarkEnd w:id="42"/>
                </w:p>
                <w:p w:rsidR="000379C2" w:rsidRPr="00D505DB" w:rsidRDefault="000379C2" w:rsidP="000379C2">
                  <w:pPr>
                    <w:keepNext/>
                    <w:ind w:left="284"/>
                    <w:rPr>
                      <w:rFonts w:eastAsia="Batang" w:cs="Arial"/>
                      <w:b/>
                      <w:bCs/>
                      <w:szCs w:val="20"/>
                      <w:lang w:eastAsia="ko-KR"/>
                    </w:rPr>
                  </w:pPr>
                </w:p>
                <w:p w:rsidR="000379C2" w:rsidRPr="00D505DB" w:rsidRDefault="000379C2" w:rsidP="000379C2">
                  <w:pPr>
                    <w:jc w:val="both"/>
                    <w:rPr>
                      <w:rFonts w:cs="Arial"/>
                      <w:szCs w:val="20"/>
                    </w:rPr>
                  </w:pPr>
                  <w:r w:rsidRPr="00D505DB">
                    <w:rPr>
                      <w:rFonts w:cs="Arial"/>
                      <w:szCs w:val="20"/>
                    </w:rPr>
                    <w:t xml:space="preserve">Besedilo 185. člena se spremeni tako, da se glasi: </w:t>
                  </w:r>
                </w:p>
                <w:p w:rsidR="000379C2" w:rsidRPr="00D505DB" w:rsidRDefault="000379C2" w:rsidP="000379C2">
                  <w:pPr>
                    <w:jc w:val="both"/>
                    <w:rPr>
                      <w:rFonts w:cs="Arial"/>
                      <w:szCs w:val="20"/>
                    </w:rPr>
                  </w:pPr>
                </w:p>
                <w:p w:rsidR="000379C2" w:rsidRPr="00D505DB" w:rsidRDefault="000379C2" w:rsidP="000379C2">
                  <w:pPr>
                    <w:jc w:val="both"/>
                    <w:rPr>
                      <w:rFonts w:cs="Arial"/>
                      <w:szCs w:val="20"/>
                    </w:rPr>
                  </w:pPr>
                  <w:r w:rsidRPr="00D505DB">
                    <w:rPr>
                      <w:rFonts w:cs="Arial"/>
                      <w:szCs w:val="20"/>
                    </w:rPr>
                    <w:t xml:space="preserve">»(1) Davčni organ lahko pred vročitvijo sklepa o izvršbi dolžniku odredi upravljalcu sefa, da dolžniku oziroma pooblaščeni osebi dolžnika takoj onemogoči dostop do vsebine sefa, ker bi bil sicer ogrožen namen izvršbe. </w:t>
                  </w:r>
                </w:p>
                <w:p w:rsidR="000379C2" w:rsidRPr="00D505DB" w:rsidRDefault="000379C2" w:rsidP="000379C2">
                  <w:pPr>
                    <w:jc w:val="both"/>
                    <w:rPr>
                      <w:rFonts w:cs="Arial"/>
                      <w:szCs w:val="20"/>
                    </w:rPr>
                  </w:pPr>
                </w:p>
                <w:p w:rsidR="000379C2" w:rsidRPr="00D505DB" w:rsidRDefault="000379C2" w:rsidP="000379C2">
                  <w:pPr>
                    <w:jc w:val="both"/>
                    <w:rPr>
                      <w:rFonts w:cs="Arial"/>
                      <w:szCs w:val="20"/>
                    </w:rPr>
                  </w:pPr>
                  <w:r w:rsidRPr="00D505DB">
                    <w:rPr>
                      <w:rFonts w:cs="Arial"/>
                      <w:szCs w:val="20"/>
                    </w:rPr>
                    <w:lastRenderedPageBreak/>
                    <w:t>(2) Davčni organ po vročitvi sklepa o izvršbi od dolžnika zahteva, da mu omogoči vpogled v sef in pri tem zarubi vsebino sefa.</w:t>
                  </w:r>
                </w:p>
                <w:p w:rsidR="000379C2" w:rsidRPr="00D505DB" w:rsidRDefault="000379C2" w:rsidP="000379C2">
                  <w:pPr>
                    <w:jc w:val="both"/>
                    <w:rPr>
                      <w:rFonts w:cs="Arial"/>
                      <w:szCs w:val="20"/>
                    </w:rPr>
                  </w:pPr>
                </w:p>
                <w:p w:rsidR="000379C2" w:rsidRPr="00D505DB" w:rsidRDefault="000379C2" w:rsidP="000379C2">
                  <w:pPr>
                    <w:jc w:val="both"/>
                    <w:rPr>
                      <w:rFonts w:cs="Arial"/>
                      <w:szCs w:val="20"/>
                    </w:rPr>
                  </w:pPr>
                  <w:r w:rsidRPr="00D505DB">
                    <w:rPr>
                      <w:rFonts w:cs="Arial"/>
                      <w:szCs w:val="20"/>
                    </w:rPr>
                    <w:t xml:space="preserve">(3) Če dolžnik na poziv davčnega organa ne ravna v skladu s prejšnjim odstavkom, uradna oseba oziroma oseba po njenem pooblastilu odpre sef v navzočnosti dolžnika, predstavnika upravljalca sefa in ene priče, da se lahko opravi rubež. Če dolžnik ni navzoč, se sef odpre </w:t>
                  </w:r>
                  <w:r w:rsidR="00D47250" w:rsidRPr="00D505DB">
                    <w:rPr>
                      <w:rFonts w:cs="Arial"/>
                      <w:szCs w:val="20"/>
                    </w:rPr>
                    <w:t>v</w:t>
                  </w:r>
                  <w:r w:rsidRPr="00D505DB">
                    <w:rPr>
                      <w:rFonts w:cs="Arial"/>
                      <w:szCs w:val="20"/>
                    </w:rPr>
                    <w:t xml:space="preserve"> navzočnosti dveh prič.«. </w:t>
                  </w:r>
                </w:p>
                <w:p w:rsidR="000379C2" w:rsidRPr="00D505DB" w:rsidRDefault="000379C2" w:rsidP="000379C2">
                  <w:pPr>
                    <w:keepNext/>
                    <w:ind w:left="142"/>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3" w:name="_Ref199498291"/>
                  <w:r w:rsidRPr="00D505DB">
                    <w:rPr>
                      <w:rFonts w:eastAsia="Batang" w:cs="Arial"/>
                      <w:b/>
                      <w:bCs/>
                      <w:szCs w:val="20"/>
                      <w:lang w:eastAsia="ko-KR"/>
                    </w:rPr>
                    <w:t>člen</w:t>
                  </w:r>
                  <w:bookmarkEnd w:id="43"/>
                </w:p>
                <w:p w:rsidR="0019214E" w:rsidRPr="00D505DB" w:rsidRDefault="0019214E" w:rsidP="0019214E">
                  <w:pPr>
                    <w:keepNext/>
                    <w:ind w:left="284"/>
                    <w:rPr>
                      <w:rFonts w:eastAsia="Batang" w:cs="Arial"/>
                      <w:b/>
                      <w:bCs/>
                      <w:szCs w:val="20"/>
                      <w:lang w:eastAsia="ko-KR"/>
                    </w:rPr>
                  </w:pPr>
                </w:p>
                <w:p w:rsidR="0019214E" w:rsidRPr="00D505DB" w:rsidRDefault="0019214E" w:rsidP="0019214E">
                  <w:pPr>
                    <w:jc w:val="both"/>
                    <w:rPr>
                      <w:rFonts w:cs="Arial"/>
                      <w:noProof/>
                      <w:szCs w:val="20"/>
                    </w:rPr>
                  </w:pPr>
                  <w:r w:rsidRPr="00D505DB">
                    <w:rPr>
                      <w:rFonts w:cs="Arial"/>
                      <w:noProof/>
                      <w:szCs w:val="20"/>
                    </w:rPr>
                    <w:t xml:space="preserve">V 197. členu se v sedmem odstavku črta beseda »drugih«.  </w:t>
                  </w:r>
                </w:p>
                <w:p w:rsidR="0019214E" w:rsidRPr="00D505DB" w:rsidRDefault="0019214E" w:rsidP="0019214E">
                  <w:pPr>
                    <w:keepNext/>
                    <w:ind w:left="142"/>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4" w:name="_Ref199498293"/>
                  <w:r w:rsidRPr="00D505DB">
                    <w:rPr>
                      <w:rFonts w:eastAsia="Batang" w:cs="Arial"/>
                      <w:b/>
                      <w:bCs/>
                      <w:szCs w:val="20"/>
                      <w:lang w:eastAsia="ko-KR"/>
                    </w:rPr>
                    <w:t>člen</w:t>
                  </w:r>
                  <w:bookmarkEnd w:id="44"/>
                </w:p>
                <w:p w:rsidR="0019214E" w:rsidRPr="00D505DB" w:rsidRDefault="0019214E" w:rsidP="0019214E">
                  <w:pPr>
                    <w:keepNext/>
                    <w:ind w:left="284"/>
                    <w:rPr>
                      <w:rFonts w:eastAsia="Batang" w:cs="Arial"/>
                      <w:b/>
                      <w:bCs/>
                      <w:szCs w:val="20"/>
                      <w:lang w:eastAsia="ko-KR"/>
                    </w:rPr>
                  </w:pPr>
                </w:p>
                <w:p w:rsidR="0019214E" w:rsidRPr="00D505DB" w:rsidRDefault="0019214E" w:rsidP="0019214E">
                  <w:pPr>
                    <w:jc w:val="both"/>
                    <w:rPr>
                      <w:rFonts w:cs="Arial"/>
                      <w:szCs w:val="20"/>
                    </w:rPr>
                  </w:pPr>
                  <w:r w:rsidRPr="00D505DB">
                    <w:rPr>
                      <w:rFonts w:cs="Arial"/>
                      <w:szCs w:val="20"/>
                    </w:rPr>
                    <w:t xml:space="preserve">Za 203.a členom se doda nov, 203.b člen, ki se glasi: </w:t>
                  </w:r>
                </w:p>
                <w:p w:rsidR="0019214E" w:rsidRPr="00D505DB" w:rsidRDefault="0019214E" w:rsidP="0019214E">
                  <w:pPr>
                    <w:jc w:val="both"/>
                    <w:rPr>
                      <w:rFonts w:cs="Arial"/>
                      <w:szCs w:val="20"/>
                    </w:rPr>
                  </w:pPr>
                </w:p>
                <w:p w:rsidR="0019214E" w:rsidRPr="00D505DB" w:rsidRDefault="0019214E" w:rsidP="0019214E">
                  <w:pPr>
                    <w:jc w:val="center"/>
                    <w:rPr>
                      <w:rFonts w:cs="Arial"/>
                      <w:szCs w:val="20"/>
                    </w:rPr>
                  </w:pPr>
                  <w:r w:rsidRPr="00D505DB">
                    <w:rPr>
                      <w:rFonts w:cs="Arial"/>
                      <w:szCs w:val="20"/>
                    </w:rPr>
                    <w:t>»203.b člen</w:t>
                  </w:r>
                </w:p>
                <w:p w:rsidR="0019214E" w:rsidRPr="00D505DB" w:rsidRDefault="0019214E" w:rsidP="0019214E">
                  <w:pPr>
                    <w:jc w:val="center"/>
                    <w:rPr>
                      <w:rFonts w:cs="Arial"/>
                      <w:szCs w:val="20"/>
                    </w:rPr>
                  </w:pPr>
                  <w:r w:rsidRPr="00D505DB">
                    <w:rPr>
                      <w:rFonts w:cs="Arial"/>
                      <w:szCs w:val="20"/>
                    </w:rPr>
                    <w:t>(varstvo kupca v postopku davčne izvršbe na premičnine)</w:t>
                  </w:r>
                </w:p>
                <w:p w:rsidR="0019214E" w:rsidRPr="00D505DB" w:rsidRDefault="0019214E" w:rsidP="0019214E">
                  <w:pPr>
                    <w:jc w:val="center"/>
                    <w:rPr>
                      <w:rFonts w:cs="Arial"/>
                      <w:szCs w:val="20"/>
                    </w:rPr>
                  </w:pPr>
                </w:p>
                <w:p w:rsidR="0019214E" w:rsidRPr="00D505DB" w:rsidRDefault="0019214E" w:rsidP="0019214E">
                  <w:pPr>
                    <w:jc w:val="both"/>
                    <w:rPr>
                      <w:rFonts w:cs="Arial"/>
                      <w:szCs w:val="20"/>
                    </w:rPr>
                  </w:pPr>
                  <w:bookmarkStart w:id="45" w:name="_Hlk190765202"/>
                  <w:r w:rsidRPr="00D505DB">
                    <w:rPr>
                      <w:rFonts w:cs="Arial"/>
                      <w:szCs w:val="20"/>
                    </w:rPr>
                    <w:t>(1) Kupec pridobi premičnino, ki je bila prodana v skladu s 193. členom tega zakona, prosto vseh bremen in postane njen lastnik tudi v primeru, ko dolžnik ni bil njen lastnik.</w:t>
                  </w:r>
                </w:p>
                <w:p w:rsidR="0019214E" w:rsidRPr="00D505DB" w:rsidRDefault="0019214E" w:rsidP="0019214E">
                  <w:pPr>
                    <w:jc w:val="both"/>
                    <w:rPr>
                      <w:rFonts w:cs="Arial"/>
                      <w:szCs w:val="20"/>
                    </w:rPr>
                  </w:pPr>
                </w:p>
                <w:bookmarkEnd w:id="45"/>
                <w:p w:rsidR="0019214E" w:rsidRPr="00D505DB" w:rsidRDefault="0019214E" w:rsidP="00E93C54">
                  <w:pPr>
                    <w:jc w:val="both"/>
                    <w:rPr>
                      <w:rFonts w:cs="Arial"/>
                      <w:szCs w:val="20"/>
                    </w:rPr>
                  </w:pPr>
                  <w:r w:rsidRPr="00D505DB">
                    <w:rPr>
                      <w:rFonts w:cs="Arial"/>
                      <w:szCs w:val="20"/>
                    </w:rPr>
                    <w:t xml:space="preserve">(2) Če je bila prodana premičnina, ki se vpisuje v register iz drugega ali šestega odstavka 188. člena tega zakona, se po opravljeni prodaji opravi izbris vseh bremen in prepovedi na prodani premičnini iz ustreznega registra.«. </w:t>
                  </w:r>
                </w:p>
                <w:p w:rsidR="0019214E" w:rsidRPr="00D505DB" w:rsidRDefault="0019214E" w:rsidP="005925BC">
                  <w:pPr>
                    <w:keepNext/>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6" w:name="_Ref199498296"/>
                  <w:r w:rsidRPr="00D505DB">
                    <w:rPr>
                      <w:rFonts w:eastAsia="Batang" w:cs="Arial"/>
                      <w:b/>
                      <w:bCs/>
                      <w:szCs w:val="20"/>
                      <w:lang w:eastAsia="ko-KR"/>
                    </w:rPr>
                    <w:t>člen</w:t>
                  </w:r>
                  <w:bookmarkEnd w:id="46"/>
                </w:p>
                <w:p w:rsidR="0019214E" w:rsidRPr="00D505DB" w:rsidRDefault="0019214E" w:rsidP="0019214E">
                  <w:pPr>
                    <w:keepNext/>
                    <w:ind w:left="284"/>
                    <w:rPr>
                      <w:rFonts w:eastAsia="Batang" w:cs="Arial"/>
                      <w:b/>
                      <w:bCs/>
                      <w:szCs w:val="20"/>
                      <w:lang w:eastAsia="ko-KR"/>
                    </w:rPr>
                  </w:pPr>
                </w:p>
                <w:p w:rsidR="0019214E" w:rsidRPr="00D505DB" w:rsidRDefault="0019214E" w:rsidP="0019214E">
                  <w:pPr>
                    <w:tabs>
                      <w:tab w:val="left" w:pos="318"/>
                    </w:tabs>
                    <w:suppressAutoHyphens/>
                    <w:overflowPunct w:val="0"/>
                    <w:autoSpaceDE w:val="0"/>
                    <w:autoSpaceDN w:val="0"/>
                    <w:adjustRightInd w:val="0"/>
                    <w:contextualSpacing/>
                    <w:jc w:val="both"/>
                    <w:textAlignment w:val="baseline"/>
                    <w:outlineLvl w:val="3"/>
                    <w:rPr>
                      <w:rFonts w:cs="Arial"/>
                      <w:bCs/>
                      <w:szCs w:val="20"/>
                      <w:lang w:eastAsia="sl-SI"/>
                    </w:rPr>
                  </w:pPr>
                  <w:r w:rsidRPr="00D505DB">
                    <w:rPr>
                      <w:rFonts w:cs="Arial"/>
                      <w:bCs/>
                      <w:szCs w:val="20"/>
                      <w:lang w:eastAsia="sl-SI"/>
                    </w:rPr>
                    <w:t>V 243.a členu se 6. točka spremeni tako, da se glasi:</w:t>
                  </w:r>
                </w:p>
                <w:p w:rsidR="0019214E" w:rsidRPr="00D505DB" w:rsidRDefault="0019214E" w:rsidP="0019214E">
                  <w:pPr>
                    <w:tabs>
                      <w:tab w:val="left" w:pos="318"/>
                    </w:tabs>
                    <w:suppressAutoHyphens/>
                    <w:overflowPunct w:val="0"/>
                    <w:autoSpaceDE w:val="0"/>
                    <w:autoSpaceDN w:val="0"/>
                    <w:adjustRightInd w:val="0"/>
                    <w:contextualSpacing/>
                    <w:jc w:val="both"/>
                    <w:textAlignment w:val="baseline"/>
                    <w:outlineLvl w:val="3"/>
                    <w:rPr>
                      <w:rFonts w:cs="Arial"/>
                      <w:bCs/>
                      <w:szCs w:val="20"/>
                      <w:lang w:eastAsia="sl-SI"/>
                    </w:rPr>
                  </w:pPr>
                </w:p>
                <w:p w:rsidR="0019214E" w:rsidRPr="00D505DB" w:rsidRDefault="0019214E" w:rsidP="0019214E">
                  <w:pPr>
                    <w:jc w:val="both"/>
                    <w:rPr>
                      <w:rFonts w:cs="Arial"/>
                      <w:szCs w:val="20"/>
                    </w:rPr>
                  </w:pPr>
                  <w:r w:rsidRPr="00D505DB">
                    <w:rPr>
                      <w:rFonts w:cs="Arial"/>
                      <w:bCs/>
                      <w:szCs w:val="20"/>
                      <w:lang w:eastAsia="sl-SI"/>
                    </w:rPr>
                    <w:t>»</w:t>
                  </w:r>
                  <w:r w:rsidRPr="00D505DB">
                    <w:rPr>
                      <w:rFonts w:cs="Arial"/>
                      <w:szCs w:val="20"/>
                      <w:shd w:val="clear" w:color="auto" w:fill="FFFFFF"/>
                    </w:rPr>
                    <w:t xml:space="preserve">6. avtomatična izmenjava podatkov je za namene prvega odstavka 248. člena ter 248.a do 248.e člena tega zakona sistematično pošiljanje vnaprej opredeljenih podatkov drugi državi članici brez njenega predhodnega zaprosila in v vnaprej določenih rednih časovnih presledkih, pri čemer so </w:t>
                  </w:r>
                  <w:r w:rsidRPr="00D505DB">
                    <w:rPr>
                      <w:rFonts w:cs="Arial"/>
                      <w:szCs w:val="20"/>
                    </w:rPr>
                    <w:t xml:space="preserve">podatki iz prvega odstavka 248. člena tega zakona, </w:t>
                  </w:r>
                  <w:r w:rsidR="0089636C">
                    <w:rPr>
                      <w:rFonts w:cs="Arial"/>
                      <w:szCs w:val="20"/>
                    </w:rPr>
                    <w:t xml:space="preserve">tisti </w:t>
                  </w:r>
                  <w:r w:rsidRPr="00D505DB">
                    <w:rPr>
                      <w:rFonts w:cs="Arial"/>
                      <w:szCs w:val="20"/>
                    </w:rPr>
                    <w:t>podatki v davčnih evidencah davčnega organa</w:t>
                  </w:r>
                  <w:r w:rsidR="00D8659E">
                    <w:rPr>
                      <w:rFonts w:cs="Arial"/>
                      <w:szCs w:val="20"/>
                    </w:rPr>
                    <w:t>,</w:t>
                  </w:r>
                  <w:r w:rsidR="002729F5" w:rsidRPr="00D505DB">
                    <w:rPr>
                      <w:rFonts w:cs="Arial"/>
                      <w:szCs w:val="20"/>
                      <w:shd w:val="clear" w:color="auto" w:fill="FFFFFF"/>
                    </w:rPr>
                    <w:t xml:space="preserve"> </w:t>
                  </w:r>
                  <w:r w:rsidRPr="00D505DB">
                    <w:rPr>
                      <w:rFonts w:cs="Arial"/>
                      <w:szCs w:val="20"/>
                    </w:rPr>
                    <w:t>ki so mu na voljo v skladu s postopki za zbiranje in obdelavo podatkov,</w:t>
                  </w:r>
                  <w:r w:rsidRPr="00D505DB">
                    <w:rPr>
                      <w:rFonts w:cs="Arial"/>
                      <w:szCs w:val="20"/>
                      <w:shd w:val="clear" w:color="auto" w:fill="FFFFFF"/>
                    </w:rPr>
                    <w:t xml:space="preserve"> in za namene tretjega odstavka 248. člena tega zakona sistematično sporočanje vnaprej opredeljenih podatkov rezidentov drugih držav članic in drugih podatkov drugi državi članici brez predhodnega zaprosila v vnaprej določenih časovnih presledkih</w:t>
                  </w:r>
                  <w:r w:rsidRPr="00D505DB">
                    <w:rPr>
                      <w:rFonts w:cs="Arial"/>
                      <w:szCs w:val="20"/>
                    </w:rPr>
                    <w:t>;«.</w:t>
                  </w:r>
                </w:p>
                <w:p w:rsidR="0019214E" w:rsidRPr="00D505DB" w:rsidRDefault="0019214E" w:rsidP="0019214E">
                  <w:pPr>
                    <w:jc w:val="both"/>
                    <w:rPr>
                      <w:rFonts w:cs="Arial"/>
                      <w:szCs w:val="20"/>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Na koncu 7. točke se podpičje nadomesti z vejico in doda besedilo »oziroma z vprašanjem, ali je fizična oseba rezident za davčne namene v Republiki Sloveniji</w:t>
                  </w:r>
                  <w:r w:rsidR="00052BF5" w:rsidRPr="00D505DB">
                    <w:rPr>
                      <w:rFonts w:cs="Arial"/>
                      <w:szCs w:val="20"/>
                      <w:shd w:val="clear" w:color="auto" w:fill="FFFFFF"/>
                    </w:rPr>
                    <w:t xml:space="preserve"> </w:t>
                  </w:r>
                  <w:r w:rsidRPr="00D505DB">
                    <w:rPr>
                      <w:rFonts w:cs="Arial"/>
                      <w:szCs w:val="20"/>
                      <w:shd w:val="clear" w:color="auto" w:fill="FFFFFF"/>
                    </w:rPr>
                    <w:t>ali ne;«.</w:t>
                  </w:r>
                </w:p>
                <w:p w:rsidR="0019214E" w:rsidRPr="00D505DB" w:rsidRDefault="0019214E" w:rsidP="0019214E">
                  <w:pPr>
                    <w:jc w:val="both"/>
                    <w:rPr>
                      <w:rFonts w:cs="Arial"/>
                      <w:szCs w:val="20"/>
                    </w:rPr>
                  </w:pPr>
                </w:p>
                <w:p w:rsidR="0019214E" w:rsidRPr="00D505DB" w:rsidRDefault="0019214E" w:rsidP="0019214E">
                  <w:pPr>
                    <w:jc w:val="both"/>
                    <w:rPr>
                      <w:rFonts w:cs="Arial"/>
                      <w:szCs w:val="20"/>
                    </w:rPr>
                  </w:pPr>
                  <w:r w:rsidRPr="00D505DB">
                    <w:rPr>
                      <w:rFonts w:cs="Arial"/>
                      <w:szCs w:val="20"/>
                    </w:rPr>
                    <w:t>Na koncu 16. točke se pika nadomesti s podpičjem in dodajo nove, 17., 18., 19. in 20. točka, ki se glasijo:</w:t>
                  </w:r>
                </w:p>
                <w:p w:rsidR="0019214E" w:rsidRPr="00D505DB" w:rsidRDefault="0019214E" w:rsidP="0019214E">
                  <w:pPr>
                    <w:jc w:val="both"/>
                    <w:rPr>
                      <w:rFonts w:cs="Arial"/>
                      <w:szCs w:val="20"/>
                    </w:rPr>
                  </w:pPr>
                </w:p>
                <w:p w:rsidR="0019214E" w:rsidRPr="00D505DB" w:rsidRDefault="0019214E" w:rsidP="0019214E">
                  <w:pPr>
                    <w:jc w:val="both"/>
                    <w:rPr>
                      <w:rFonts w:cs="Arial"/>
                      <w:szCs w:val="20"/>
                    </w:rPr>
                  </w:pPr>
                  <w:r w:rsidRPr="00D505DB">
                    <w:rPr>
                      <w:rFonts w:cs="Arial"/>
                      <w:szCs w:val="20"/>
                    </w:rPr>
                    <w:t xml:space="preserve">»17. dohodek od </w:t>
                  </w:r>
                  <w:proofErr w:type="spellStart"/>
                  <w:r w:rsidRPr="00D505DB">
                    <w:rPr>
                      <w:rFonts w:cs="Arial"/>
                      <w:szCs w:val="20"/>
                    </w:rPr>
                    <w:t>neskrbniških</w:t>
                  </w:r>
                  <w:proofErr w:type="spellEnd"/>
                  <w:r w:rsidRPr="00D505DB">
                    <w:rPr>
                      <w:rFonts w:cs="Arial"/>
                      <w:szCs w:val="20"/>
                    </w:rPr>
                    <w:t xml:space="preserve"> dividend je dividenda ali drug dohodek, ki se obravnava kot dividenda v državi članici plačnika in se izplača ali pripiše na račun, ki ni skrbniški račun, kot je opredeljen v pododstavku C(3) oddelka VIII </w:t>
                  </w:r>
                  <w:r w:rsidR="00D53E6C">
                    <w:rPr>
                      <w:rFonts w:cs="Arial"/>
                      <w:szCs w:val="20"/>
                    </w:rPr>
                    <w:t>P</w:t>
                  </w:r>
                  <w:r w:rsidRPr="00D505DB">
                    <w:rPr>
                      <w:rFonts w:cs="Arial"/>
                      <w:szCs w:val="20"/>
                    </w:rPr>
                    <w:t>riloge I Direktive 2011/16/EU;</w:t>
                  </w:r>
                </w:p>
                <w:p w:rsidR="0019214E" w:rsidRPr="00D505DB" w:rsidRDefault="0019214E" w:rsidP="0019214E">
                  <w:pPr>
                    <w:jc w:val="both"/>
                    <w:rPr>
                      <w:rFonts w:cs="Arial"/>
                      <w:szCs w:val="20"/>
                    </w:rPr>
                  </w:pPr>
                </w:p>
                <w:p w:rsidR="0019214E" w:rsidRPr="00D505DB" w:rsidRDefault="0019214E" w:rsidP="0019214E">
                  <w:pPr>
                    <w:jc w:val="both"/>
                    <w:rPr>
                      <w:rFonts w:cs="Arial"/>
                      <w:szCs w:val="20"/>
                    </w:rPr>
                  </w:pPr>
                  <w:r w:rsidRPr="00D505DB">
                    <w:rPr>
                      <w:rFonts w:cs="Arial"/>
                      <w:szCs w:val="20"/>
                    </w:rPr>
                    <w:t xml:space="preserve">18. produkti življenjskih zavarovanj, ki niso zajeti v drugih pravnih instrumentih v EU o izmenjavi informacij in v drugih podobnih ukrepih, so zavarovalne pogodbe, pri katerih se sredstva po pogodbi izplačajo ob smrti imetnika police, razen zavarovalnih pogodb z odkupno vrednostjo, za katere velja poročanje v skladu z oddelkom I </w:t>
                  </w:r>
                  <w:r w:rsidR="00D53E6C">
                    <w:rPr>
                      <w:rFonts w:cs="Arial"/>
                      <w:szCs w:val="20"/>
                    </w:rPr>
                    <w:t>P</w:t>
                  </w:r>
                  <w:r w:rsidRPr="00D505DB">
                    <w:rPr>
                      <w:rFonts w:cs="Arial"/>
                      <w:szCs w:val="20"/>
                    </w:rPr>
                    <w:t xml:space="preserve">riloge I Direktive 2011/16/EU; </w:t>
                  </w:r>
                </w:p>
                <w:p w:rsidR="0019214E" w:rsidRPr="00D505DB" w:rsidRDefault="0019214E" w:rsidP="0019214E">
                  <w:pPr>
                    <w:jc w:val="both"/>
                    <w:rPr>
                      <w:rFonts w:cs="Arial"/>
                      <w:szCs w:val="20"/>
                    </w:rPr>
                  </w:pPr>
                </w:p>
                <w:p w:rsidR="0019214E" w:rsidRPr="00D505DB" w:rsidRDefault="0019214E" w:rsidP="0019214E">
                  <w:pPr>
                    <w:jc w:val="both"/>
                    <w:rPr>
                      <w:rFonts w:cs="Arial"/>
                      <w:szCs w:val="20"/>
                    </w:rPr>
                  </w:pPr>
                  <w:r w:rsidRPr="00D505DB">
                    <w:rPr>
                      <w:rFonts w:cs="Arial"/>
                      <w:szCs w:val="20"/>
                    </w:rPr>
                    <w:t>19. stranka v zvezi s čezmejnim aranžmajem, o katerem se poroča, je vsak posrednik ali</w:t>
                  </w:r>
                  <w:r w:rsidRPr="00D505DB" w:rsidDel="0028320B">
                    <w:rPr>
                      <w:rFonts w:cs="Arial"/>
                      <w:szCs w:val="20"/>
                    </w:rPr>
                    <w:t xml:space="preserve"> </w:t>
                  </w:r>
                  <w:r w:rsidRPr="00D505DB">
                    <w:rPr>
                      <w:rFonts w:cs="Arial"/>
                      <w:szCs w:val="20"/>
                    </w:rPr>
                    <w:t>davčni zavezanec, ki od posrednika, ki ga zavezuje varovanje zakonsko predpisane poklicne skrivnosti v zvezi s čezmejnim aranžmajem, o katerem se poroča, prejme storitve, vključno s pomočjo, svetovanjem, usmerjanjem ali navodili;</w:t>
                  </w:r>
                </w:p>
                <w:p w:rsidR="0019214E" w:rsidRPr="00D505DB" w:rsidRDefault="0019214E" w:rsidP="0019214E">
                  <w:pPr>
                    <w:jc w:val="both"/>
                    <w:rPr>
                      <w:rFonts w:cs="Arial"/>
                      <w:szCs w:val="20"/>
                    </w:rPr>
                  </w:pPr>
                </w:p>
                <w:p w:rsidR="0019214E" w:rsidRPr="00D505DB" w:rsidRDefault="0019214E" w:rsidP="0019214E">
                  <w:pPr>
                    <w:keepNext/>
                    <w:jc w:val="both"/>
                  </w:pPr>
                  <w:r w:rsidRPr="00D505DB">
                    <w:lastRenderedPageBreak/>
                    <w:t>20. identifikacijska storitev pomeni elektronski postopek, ki ga da država članica</w:t>
                  </w:r>
                  <w:r w:rsidR="002260C0" w:rsidRPr="00D505DB">
                    <w:t xml:space="preserve"> EU</w:t>
                  </w:r>
                  <w:r w:rsidRPr="00D505DB">
                    <w:t xml:space="preserve"> ali EU brezplačno na voljo poročevalskemu operaterju platforme za identifikacij</w:t>
                  </w:r>
                  <w:r w:rsidR="0028320B" w:rsidRPr="00D505DB">
                    <w:t>o</w:t>
                  </w:r>
                  <w:r w:rsidRPr="00D505DB">
                    <w:t xml:space="preserve"> prodajalca in države, </w:t>
                  </w:r>
                  <w:r w:rsidR="00206330" w:rsidRPr="00D505DB">
                    <w:t>katere rezident</w:t>
                  </w:r>
                  <w:r w:rsidRPr="00D505DB">
                    <w:t xml:space="preserve"> je prodajalec.«.</w:t>
                  </w:r>
                </w:p>
                <w:p w:rsidR="0019214E" w:rsidRPr="00D505DB" w:rsidRDefault="0019214E" w:rsidP="0019214E">
                  <w:pPr>
                    <w:keepNext/>
                    <w:ind w:left="284"/>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7" w:name="_Ref199498299"/>
                  <w:r w:rsidRPr="00D505DB">
                    <w:rPr>
                      <w:rFonts w:eastAsia="Batang" w:cs="Arial"/>
                      <w:b/>
                      <w:bCs/>
                      <w:szCs w:val="20"/>
                      <w:lang w:eastAsia="ko-KR"/>
                    </w:rPr>
                    <w:t>člen</w:t>
                  </w:r>
                  <w:bookmarkEnd w:id="47"/>
                </w:p>
                <w:p w:rsidR="0019214E" w:rsidRPr="00D505DB" w:rsidRDefault="0019214E" w:rsidP="0019214E">
                  <w:pPr>
                    <w:keepNext/>
                    <w:ind w:left="142"/>
                    <w:rPr>
                      <w:rFonts w:eastAsia="Batang" w:cs="Arial"/>
                      <w:b/>
                      <w:bCs/>
                      <w:szCs w:val="20"/>
                      <w:lang w:eastAsia="ko-KR"/>
                    </w:rPr>
                  </w:pPr>
                </w:p>
                <w:p w:rsidR="0019214E" w:rsidRPr="00D505DB" w:rsidRDefault="0019214E" w:rsidP="0019214E">
                  <w:pPr>
                    <w:keepNext/>
                    <w:jc w:val="both"/>
                    <w:rPr>
                      <w:rFonts w:cs="Arial"/>
                      <w:szCs w:val="20"/>
                    </w:rPr>
                  </w:pPr>
                  <w:r w:rsidRPr="00D505DB">
                    <w:rPr>
                      <w:rFonts w:cs="Arial"/>
                      <w:szCs w:val="20"/>
                    </w:rPr>
                    <w:t xml:space="preserve">V 248. členu se v prvem odstavku </w:t>
                  </w:r>
                  <w:r w:rsidRPr="00D505DB">
                    <w:rPr>
                      <w:rStyle w:val="Poudarek"/>
                      <w:rFonts w:cs="Arial"/>
                      <w:i w:val="0"/>
                      <w:iCs w:val="0"/>
                      <w:szCs w:val="20"/>
                      <w:shd w:val="clear" w:color="auto" w:fill="FFFFFF"/>
                    </w:rPr>
                    <w:t>na koncu četrte alineje pika nadomesti s podpičjem in doda nova, peta alineja</w:t>
                  </w:r>
                  <w:r w:rsidRPr="00D505DB">
                    <w:rPr>
                      <w:rFonts w:cs="Arial"/>
                      <w:i/>
                      <w:iCs/>
                      <w:szCs w:val="20"/>
                      <w:shd w:val="clear" w:color="auto" w:fill="FFFFFF"/>
                    </w:rPr>
                    <w:t>,</w:t>
                  </w:r>
                  <w:r w:rsidRPr="00D505DB">
                    <w:rPr>
                      <w:rFonts w:cs="Arial"/>
                      <w:szCs w:val="20"/>
                      <w:shd w:val="clear" w:color="auto" w:fill="FFFFFF"/>
                    </w:rPr>
                    <w:t xml:space="preserve"> ki se glasi: </w:t>
                  </w:r>
                  <w:r w:rsidRPr="00D505DB">
                    <w:rPr>
                      <w:rFonts w:cs="Arial"/>
                      <w:szCs w:val="20"/>
                    </w:rPr>
                    <w:t xml:space="preserve"> </w:t>
                  </w:r>
                </w:p>
                <w:p w:rsidR="009D7179" w:rsidRPr="00D505DB" w:rsidRDefault="009D7179" w:rsidP="0019214E">
                  <w:pPr>
                    <w:keepNext/>
                    <w:jc w:val="both"/>
                    <w:rPr>
                      <w:rFonts w:cs="Arial"/>
                      <w:szCs w:val="20"/>
                    </w:rPr>
                  </w:pPr>
                </w:p>
                <w:p w:rsidR="009D7179" w:rsidRPr="00D505DB" w:rsidRDefault="009D7179" w:rsidP="0019214E">
                  <w:pPr>
                    <w:keepNext/>
                    <w:jc w:val="both"/>
                    <w:rPr>
                      <w:rFonts w:cs="Arial"/>
                      <w:szCs w:val="20"/>
                    </w:rPr>
                  </w:pPr>
                  <w:r w:rsidRPr="00D505DB">
                    <w:rPr>
                      <w:rFonts w:cs="Arial"/>
                      <w:szCs w:val="20"/>
                    </w:rPr>
                    <w:t>»</w:t>
                  </w:r>
                  <w:r w:rsidR="00A11252">
                    <w:rPr>
                      <w:rFonts w:cs="Arial"/>
                      <w:szCs w:val="20"/>
                    </w:rPr>
                    <w:t>–</w:t>
                  </w:r>
                  <w:r w:rsidRPr="00D505DB">
                    <w:rPr>
                      <w:rFonts w:cs="Arial"/>
                      <w:szCs w:val="20"/>
                    </w:rPr>
                    <w:t xml:space="preserve"> dohodkih od </w:t>
                  </w:r>
                  <w:proofErr w:type="spellStart"/>
                  <w:r w:rsidRPr="00D505DB">
                    <w:rPr>
                      <w:rFonts w:cs="Arial"/>
                      <w:szCs w:val="20"/>
                    </w:rPr>
                    <w:t>neskrbniških</w:t>
                  </w:r>
                  <w:proofErr w:type="spellEnd"/>
                  <w:r w:rsidRPr="00D505DB">
                    <w:rPr>
                      <w:rFonts w:cs="Arial"/>
                      <w:szCs w:val="20"/>
                    </w:rPr>
                    <w:t xml:space="preserve"> dividend, razen dohodkov od dividend, ki so oproščeni davka od dohodkov pravnih oseb v skladu z 71. členom ZDPPO-2, ki določa režim obdavčenja, ki velja za matične in odvisne družbe iz različnih držav članic EU.«.</w:t>
                  </w:r>
                </w:p>
                <w:p w:rsidR="0019214E" w:rsidRPr="00D505DB" w:rsidRDefault="0019214E" w:rsidP="0019214E">
                  <w:pPr>
                    <w:rPr>
                      <w:rFonts w:cs="Arial"/>
                      <w:szCs w:val="20"/>
                    </w:rPr>
                  </w:pPr>
                </w:p>
                <w:p w:rsidR="0019214E" w:rsidRPr="00D505DB" w:rsidRDefault="0019214E" w:rsidP="0019214E">
                  <w:pPr>
                    <w:rPr>
                      <w:rFonts w:cs="Arial"/>
                      <w:szCs w:val="20"/>
                    </w:rPr>
                  </w:pPr>
                  <w:r w:rsidRPr="00D505DB">
                    <w:rPr>
                      <w:rFonts w:cs="Arial"/>
                      <w:szCs w:val="20"/>
                    </w:rPr>
                    <w:t>V tretjem odstavku se 1. točka</w:t>
                  </w:r>
                  <w:r w:rsidRPr="00D505DB" w:rsidDel="00441198">
                    <w:rPr>
                      <w:rFonts w:cs="Arial"/>
                      <w:szCs w:val="20"/>
                    </w:rPr>
                    <w:t xml:space="preserve"> </w:t>
                  </w:r>
                  <w:r w:rsidR="00441198" w:rsidRPr="00D505DB">
                    <w:rPr>
                      <w:rFonts w:cs="Arial"/>
                      <w:szCs w:val="20"/>
                    </w:rPr>
                    <w:t>spremeni tako, da se glasi</w:t>
                  </w:r>
                  <w:r w:rsidRPr="00D505DB">
                    <w:rPr>
                      <w:rFonts w:cs="Arial"/>
                      <w:szCs w:val="20"/>
                    </w:rPr>
                    <w:t>:</w:t>
                  </w:r>
                </w:p>
                <w:p w:rsidR="0019214E" w:rsidRPr="00D505DB" w:rsidRDefault="0019214E" w:rsidP="0019214E">
                  <w:pPr>
                    <w:jc w:val="both"/>
                    <w:rPr>
                      <w:rFonts w:cs="Arial"/>
                      <w:szCs w:val="20"/>
                    </w:rPr>
                  </w:pPr>
                </w:p>
                <w:p w:rsidR="0019214E" w:rsidRPr="00D505DB" w:rsidRDefault="0019214E" w:rsidP="0019214E">
                  <w:pPr>
                    <w:jc w:val="both"/>
                    <w:rPr>
                      <w:rFonts w:cs="Arial"/>
                      <w:szCs w:val="20"/>
                    </w:rPr>
                  </w:pPr>
                  <w:r w:rsidRPr="00D505DB">
                    <w:rPr>
                      <w:rFonts w:cs="Arial"/>
                      <w:szCs w:val="20"/>
                    </w:rPr>
                    <w:t>»1. </w:t>
                  </w:r>
                  <w:r w:rsidR="005C1FD2">
                    <w:rPr>
                      <w:rFonts w:cs="Arial"/>
                      <w:szCs w:val="20"/>
                    </w:rPr>
                    <w:t xml:space="preserve">osebno </w:t>
                  </w:r>
                  <w:r w:rsidRPr="00D505DB">
                    <w:rPr>
                      <w:rFonts w:cs="Arial"/>
                      <w:szCs w:val="20"/>
                    </w:rPr>
                    <w:t>ime, naslov, državo članico ali države članice, katerih rezident je imetnik računa, davčno številko oziroma številko za davčne namene davčnega zavezanca</w:t>
                  </w:r>
                  <w:r w:rsidR="00AD43C7" w:rsidRPr="00D505DB">
                    <w:rPr>
                      <w:rFonts w:cs="Arial"/>
                      <w:szCs w:val="20"/>
                    </w:rPr>
                    <w:t>, izdan</w:t>
                  </w:r>
                  <w:r w:rsidR="005E4A16" w:rsidRPr="00D505DB">
                    <w:rPr>
                      <w:rFonts w:cs="Arial"/>
                      <w:szCs w:val="20"/>
                    </w:rPr>
                    <w:t>o</w:t>
                  </w:r>
                  <w:r w:rsidR="00AD43C7" w:rsidRPr="00D505DB">
                    <w:rPr>
                      <w:rFonts w:cs="Arial"/>
                      <w:szCs w:val="20"/>
                    </w:rPr>
                    <w:t xml:space="preserve"> v državi rezidentstva</w:t>
                  </w:r>
                  <w:r w:rsidR="00206330" w:rsidRPr="00D505DB">
                    <w:rPr>
                      <w:rFonts w:cs="Arial"/>
                      <w:szCs w:val="20"/>
                    </w:rPr>
                    <w:t xml:space="preserve">, </w:t>
                  </w:r>
                  <w:r w:rsidRPr="00D505DB">
                    <w:rPr>
                      <w:rFonts w:cs="Arial"/>
                      <w:szCs w:val="20"/>
                    </w:rPr>
                    <w:t xml:space="preserve">ter datum in kraj rojstva osebe, o kateri se poroča in je imetnik računa, ter ali je imetnik računa predložil veljavno </w:t>
                  </w:r>
                  <w:proofErr w:type="spellStart"/>
                  <w:r w:rsidRPr="00D505DB">
                    <w:rPr>
                      <w:rFonts w:cs="Arial"/>
                      <w:szCs w:val="20"/>
                    </w:rPr>
                    <w:t>samopotrdilo</w:t>
                  </w:r>
                  <w:proofErr w:type="spellEnd"/>
                  <w:r w:rsidRPr="00D505DB">
                    <w:rPr>
                      <w:rFonts w:cs="Arial"/>
                      <w:szCs w:val="20"/>
                    </w:rPr>
                    <w:t>;</w:t>
                  </w:r>
                  <w:r w:rsidR="00441198" w:rsidRPr="00D505DB">
                    <w:rPr>
                      <w:rFonts w:cs="Arial"/>
                      <w:szCs w:val="20"/>
                    </w:rPr>
                    <w:t>«.</w:t>
                  </w:r>
                </w:p>
                <w:p w:rsidR="00441198" w:rsidRPr="00D505DB" w:rsidRDefault="00441198" w:rsidP="0019214E">
                  <w:pPr>
                    <w:jc w:val="both"/>
                    <w:rPr>
                      <w:rFonts w:cs="Arial"/>
                      <w:szCs w:val="20"/>
                    </w:rPr>
                  </w:pPr>
                </w:p>
                <w:p w:rsidR="00441198" w:rsidRPr="00D505DB" w:rsidRDefault="00441198" w:rsidP="0019214E">
                  <w:pPr>
                    <w:jc w:val="both"/>
                    <w:rPr>
                      <w:rFonts w:cs="Arial"/>
                      <w:szCs w:val="20"/>
                    </w:rPr>
                  </w:pPr>
                  <w:r w:rsidRPr="00D505DB">
                    <w:rPr>
                      <w:rFonts w:cs="Arial"/>
                      <w:szCs w:val="20"/>
                    </w:rPr>
                    <w:t>Za 1. točko se doda nova, 1.a točka, ki se glasi:</w:t>
                  </w:r>
                </w:p>
                <w:p w:rsidR="0019214E" w:rsidRPr="00D505DB" w:rsidRDefault="0019214E" w:rsidP="0019214E">
                  <w:pPr>
                    <w:jc w:val="both"/>
                    <w:rPr>
                      <w:rFonts w:cs="Arial"/>
                      <w:szCs w:val="20"/>
                    </w:rPr>
                  </w:pPr>
                </w:p>
                <w:p w:rsidR="0019214E" w:rsidRPr="00D505DB" w:rsidRDefault="00441198" w:rsidP="0019214E">
                  <w:pPr>
                    <w:jc w:val="both"/>
                    <w:rPr>
                      <w:rFonts w:cs="Arial"/>
                      <w:szCs w:val="20"/>
                    </w:rPr>
                  </w:pPr>
                  <w:r w:rsidRPr="00D505DB">
                    <w:rPr>
                      <w:rFonts w:cs="Arial"/>
                      <w:szCs w:val="20"/>
                    </w:rPr>
                    <w:t>»</w:t>
                  </w:r>
                  <w:r w:rsidR="0019214E" w:rsidRPr="00D505DB">
                    <w:rPr>
                      <w:rFonts w:cs="Arial"/>
                      <w:szCs w:val="20"/>
                    </w:rPr>
                    <w:t>1.</w:t>
                  </w:r>
                  <w:r w:rsidRPr="00D505DB">
                    <w:rPr>
                      <w:rFonts w:cs="Arial"/>
                      <w:szCs w:val="20"/>
                    </w:rPr>
                    <w:t>a</w:t>
                  </w:r>
                  <w:r w:rsidR="0019214E" w:rsidRPr="00D505DB">
                    <w:rPr>
                      <w:rFonts w:cs="Arial"/>
                      <w:szCs w:val="20"/>
                    </w:rPr>
                    <w:t xml:space="preserve"> v primeru subjekta, ki je imetnik računa in za katerega se po uporabi postopkov dolžne skrbnosti v skladu z oddelki V, VI in VII </w:t>
                  </w:r>
                  <w:r w:rsidR="0019214E" w:rsidRPr="00D505DB">
                    <w:rPr>
                      <w:rFonts w:cs="Arial"/>
                      <w:szCs w:val="20"/>
                      <w:shd w:val="clear" w:color="auto" w:fill="FFFFFF"/>
                    </w:rPr>
                    <w:t>iz</w:t>
                  </w:r>
                  <w:r w:rsidR="00F470EC">
                    <w:rPr>
                      <w:rFonts w:cs="Arial"/>
                      <w:szCs w:val="20"/>
                      <w:shd w:val="clear" w:color="auto" w:fill="FFFFFF"/>
                    </w:rPr>
                    <w:t xml:space="preserve"> Priloge I </w:t>
                  </w:r>
                  <w:r w:rsidR="0019214E" w:rsidRPr="00D505DB">
                    <w:rPr>
                      <w:rFonts w:cs="Arial"/>
                      <w:szCs w:val="20"/>
                      <w:shd w:val="clear" w:color="auto" w:fill="FFFFFF"/>
                    </w:rPr>
                    <w:t>in </w:t>
                  </w:r>
                  <w:r w:rsidR="00D53E6C">
                    <w:rPr>
                      <w:rFonts w:cs="Arial"/>
                      <w:szCs w:val="20"/>
                      <w:shd w:val="clear" w:color="auto" w:fill="FFFFFF"/>
                    </w:rPr>
                    <w:t xml:space="preserve">Priloge </w:t>
                  </w:r>
                  <w:hyperlink r:id="rId28" w:tgtFrame="_blank" w:tooltip="to EUR-Lex" w:history="1">
                    <w:r w:rsidR="0019214E" w:rsidRPr="00D505DB">
                      <w:rPr>
                        <w:rStyle w:val="Hiperpovezava"/>
                        <w:rFonts w:cs="Arial"/>
                        <w:color w:val="auto"/>
                        <w:szCs w:val="20"/>
                        <w:u w:val="none"/>
                        <w:shd w:val="clear" w:color="auto" w:fill="FFFFFF"/>
                      </w:rPr>
                      <w:t>II Direktive 2011/16/EU</w:t>
                    </w:r>
                  </w:hyperlink>
                  <w:r w:rsidR="0019214E" w:rsidRPr="00D505DB">
                    <w:rPr>
                      <w:rFonts w:cs="Arial"/>
                      <w:szCs w:val="20"/>
                    </w:rPr>
                    <w:t xml:space="preserve"> ugotovi, da ima eno ali več obvladujočih oseb, ki so osebe, o katerih se poroča, ime, naslov, državo članico ali države članice in drugo jurisdikcijo ali jurisdikcije, katerih rezident je, in davčno številko subjekta ter ime, naslov, državo članico ali države članice, katerih rezident je, davčno številko</w:t>
                  </w:r>
                  <w:r w:rsidR="00AD43C7" w:rsidRPr="00D505DB">
                    <w:rPr>
                      <w:rFonts w:cs="Arial"/>
                      <w:szCs w:val="20"/>
                    </w:rPr>
                    <w:t xml:space="preserve"> oziroma številko za davčne namene davčnega zavezanca, izdan</w:t>
                  </w:r>
                  <w:r w:rsidR="00206330" w:rsidRPr="00D505DB">
                    <w:rPr>
                      <w:rFonts w:cs="Arial"/>
                      <w:szCs w:val="20"/>
                    </w:rPr>
                    <w:t>o</w:t>
                  </w:r>
                  <w:r w:rsidR="00AD43C7" w:rsidRPr="00D505DB">
                    <w:rPr>
                      <w:rFonts w:cs="Arial"/>
                      <w:szCs w:val="20"/>
                    </w:rPr>
                    <w:t xml:space="preserve"> v državi rezidentstva</w:t>
                  </w:r>
                  <w:r w:rsidR="00206330" w:rsidRPr="00D505DB">
                    <w:rPr>
                      <w:rFonts w:cs="Arial"/>
                      <w:szCs w:val="20"/>
                    </w:rPr>
                    <w:t>,</w:t>
                  </w:r>
                  <w:r w:rsidR="0019214E" w:rsidRPr="00D505DB">
                    <w:rPr>
                      <w:rFonts w:cs="Arial"/>
                      <w:szCs w:val="20"/>
                    </w:rPr>
                    <w:t xml:space="preserve"> ter datum in kraj rojstva vsake osebe, o kateri se poroča, ter vlogo ali vloge, na podlagi katerih je vsaka oseba, o kateri se poroča, obvladujoča oseba subjekta, ter ali je bilo za vsako osebo, o kateri se poroča, predloženo veljavno </w:t>
                  </w:r>
                  <w:proofErr w:type="spellStart"/>
                  <w:r w:rsidR="0019214E" w:rsidRPr="00D505DB">
                    <w:rPr>
                      <w:rFonts w:cs="Arial"/>
                      <w:szCs w:val="20"/>
                    </w:rPr>
                    <w:t>samopotrdilo</w:t>
                  </w:r>
                  <w:proofErr w:type="spellEnd"/>
                  <w:r w:rsidR="0019214E" w:rsidRPr="00D505DB">
                    <w:rPr>
                      <w:rFonts w:cs="Arial"/>
                      <w:szCs w:val="20"/>
                    </w:rPr>
                    <w:t>;«.</w:t>
                  </w:r>
                </w:p>
                <w:p w:rsidR="0019214E" w:rsidRPr="00D505DB" w:rsidRDefault="0019214E" w:rsidP="0019214E">
                  <w:pPr>
                    <w:jc w:val="both"/>
                    <w:rPr>
                      <w:rFonts w:cs="Arial"/>
                      <w:szCs w:val="20"/>
                    </w:rPr>
                  </w:pPr>
                </w:p>
                <w:p w:rsidR="0019214E" w:rsidRPr="00D505DB" w:rsidRDefault="0019214E" w:rsidP="0019214E">
                  <w:pPr>
                    <w:jc w:val="both"/>
                    <w:rPr>
                      <w:rFonts w:cs="Arial"/>
                      <w:szCs w:val="20"/>
                    </w:rPr>
                  </w:pPr>
                  <w:r w:rsidRPr="00D505DB">
                    <w:rPr>
                      <w:rFonts w:cs="Arial"/>
                      <w:szCs w:val="20"/>
                    </w:rPr>
                    <w:t>2. točka se spremeni tako, da se glasi:</w:t>
                  </w:r>
                </w:p>
                <w:p w:rsidR="0019214E" w:rsidRPr="00D505DB" w:rsidRDefault="0019214E" w:rsidP="0019214E">
                  <w:pPr>
                    <w:jc w:val="both"/>
                    <w:rPr>
                      <w:rFonts w:cs="Arial"/>
                      <w:szCs w:val="20"/>
                    </w:rPr>
                  </w:pPr>
                </w:p>
                <w:p w:rsidR="0019214E" w:rsidRPr="00D505DB" w:rsidRDefault="0019214E" w:rsidP="0019214E">
                  <w:pPr>
                    <w:keepNext/>
                    <w:jc w:val="both"/>
                    <w:rPr>
                      <w:rFonts w:cs="Arial"/>
                      <w:szCs w:val="20"/>
                    </w:rPr>
                  </w:pPr>
                  <w:r w:rsidRPr="00D505DB">
                    <w:rPr>
                      <w:rFonts w:cs="Arial"/>
                      <w:szCs w:val="20"/>
                    </w:rPr>
                    <w:t>»2. številko računa ali drugo ustrezno oznako, če ni številke računa, vrsto računa, in ali gre za že obstoječi račun ali novi račun, ter ali je račun skupni račun in število imetnikov skupnega računa;</w:t>
                  </w:r>
                  <w:r w:rsidR="00A11252">
                    <w:rPr>
                      <w:rFonts w:cs="Arial"/>
                      <w:szCs w:val="20"/>
                    </w:rPr>
                    <w:t>«.</w:t>
                  </w:r>
                </w:p>
                <w:p w:rsidR="0019214E" w:rsidRDefault="0019214E" w:rsidP="0019214E">
                  <w:pPr>
                    <w:keepNext/>
                    <w:rPr>
                      <w:rFonts w:cs="Arial"/>
                      <w:szCs w:val="20"/>
                    </w:rPr>
                  </w:pPr>
                </w:p>
                <w:p w:rsidR="00A11252" w:rsidRPr="00D505DB" w:rsidRDefault="00A11252" w:rsidP="0019214E">
                  <w:pPr>
                    <w:keepNext/>
                    <w:rPr>
                      <w:rFonts w:cs="Arial"/>
                      <w:szCs w:val="20"/>
                    </w:rPr>
                  </w:pPr>
                  <w:r>
                    <w:rPr>
                      <w:rFonts w:cs="Arial"/>
                      <w:szCs w:val="20"/>
                    </w:rPr>
                    <w:t>6. točka se spremeni tako, da se glasi:</w:t>
                  </w:r>
                </w:p>
                <w:p w:rsidR="0079361D" w:rsidRPr="00D505DB" w:rsidRDefault="0079361D" w:rsidP="0019214E">
                  <w:pPr>
                    <w:keepNext/>
                    <w:rPr>
                      <w:rFonts w:cs="Arial"/>
                      <w:szCs w:val="20"/>
                    </w:rPr>
                  </w:pPr>
                </w:p>
                <w:p w:rsidR="0019214E" w:rsidRPr="00D505DB" w:rsidRDefault="00A11252" w:rsidP="0019214E">
                  <w:pPr>
                    <w:keepNext/>
                    <w:jc w:val="both"/>
                    <w:rPr>
                      <w:rFonts w:cs="Arial"/>
                      <w:szCs w:val="20"/>
                    </w:rPr>
                  </w:pPr>
                  <w:r>
                    <w:rPr>
                      <w:rFonts w:cs="Arial"/>
                      <w:szCs w:val="20"/>
                    </w:rPr>
                    <w:t>»</w:t>
                  </w:r>
                  <w:r w:rsidR="0019214E" w:rsidRPr="00D505DB">
                    <w:rPr>
                      <w:rFonts w:cs="Arial"/>
                      <w:szCs w:val="20"/>
                    </w:rPr>
                    <w:t>6. v primeru depozitnega računa skupni bruto znesek obresti, plačanih ali pripisanih na račun v koledarskem letu ali drugem ustreznem poročevalnem obdobju;«.</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rPr>
                  </w:pPr>
                  <w:r w:rsidRPr="00D505DB">
                    <w:rPr>
                      <w:rFonts w:cs="Arial"/>
                      <w:szCs w:val="20"/>
                    </w:rPr>
                    <w:t>Za 6. točko se doda nova 7. točka, ki se glasi:</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rPr>
                  </w:pPr>
                  <w:r w:rsidRPr="00D505DB">
                    <w:rPr>
                      <w:rFonts w:cs="Arial"/>
                      <w:szCs w:val="20"/>
                    </w:rPr>
                    <w:t>»7. v primeru kakršnega koli lastniškega deleža v investicijskem subjektu, ki je pravna ureditev, vlogo ali vloge, na podlagi katerih je oseba, o kateri se poroča, imetnik lastniškega deleža</w:t>
                  </w:r>
                  <w:r w:rsidR="002C764E" w:rsidRPr="00D505DB">
                    <w:rPr>
                      <w:rFonts w:cs="Arial"/>
                      <w:szCs w:val="20"/>
                    </w:rPr>
                    <w:t>;</w:t>
                  </w:r>
                  <w:r w:rsidRPr="00D505DB">
                    <w:rPr>
                      <w:rFonts w:cs="Arial"/>
                      <w:szCs w:val="20"/>
                    </w:rPr>
                    <w:t>«.</w:t>
                  </w:r>
                </w:p>
                <w:p w:rsidR="0019214E" w:rsidRPr="00D505DB" w:rsidRDefault="0019214E" w:rsidP="0019214E">
                  <w:pPr>
                    <w:keepNext/>
                    <w:jc w:val="both"/>
                    <w:rPr>
                      <w:rFonts w:cs="Arial"/>
                      <w:szCs w:val="20"/>
                    </w:rPr>
                  </w:pPr>
                </w:p>
                <w:p w:rsidR="0019214E" w:rsidRPr="00D505DB" w:rsidRDefault="0019214E" w:rsidP="0019214E">
                  <w:pPr>
                    <w:keepNext/>
                    <w:rPr>
                      <w:rFonts w:cs="Arial"/>
                      <w:szCs w:val="20"/>
                    </w:rPr>
                  </w:pPr>
                  <w:r w:rsidRPr="00D505DB">
                    <w:rPr>
                      <w:rFonts w:cs="Arial"/>
                      <w:szCs w:val="20"/>
                    </w:rPr>
                    <w:t>Dosedanja 7. točka postane 8. točka.</w:t>
                  </w:r>
                </w:p>
                <w:p w:rsidR="0019214E" w:rsidRPr="00D505DB" w:rsidRDefault="0019214E" w:rsidP="0019214E">
                  <w:pPr>
                    <w:keepNext/>
                    <w:ind w:left="142"/>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8" w:name="_Ref199498301"/>
                  <w:r w:rsidRPr="00D505DB">
                    <w:rPr>
                      <w:rFonts w:eastAsia="Batang" w:cs="Arial"/>
                      <w:b/>
                      <w:bCs/>
                      <w:szCs w:val="20"/>
                      <w:lang w:eastAsia="ko-KR"/>
                    </w:rPr>
                    <w:t>člen</w:t>
                  </w:r>
                  <w:bookmarkEnd w:id="48"/>
                </w:p>
                <w:p w:rsidR="0019214E" w:rsidRPr="00D505DB" w:rsidRDefault="0019214E" w:rsidP="0019214E">
                  <w:pPr>
                    <w:keepNext/>
                    <w:ind w:left="142"/>
                    <w:rPr>
                      <w:rFonts w:eastAsia="Batang" w:cs="Arial"/>
                      <w:b/>
                      <w:bCs/>
                      <w:szCs w:val="20"/>
                      <w:lang w:eastAsia="ko-KR"/>
                    </w:rPr>
                  </w:pPr>
                </w:p>
                <w:p w:rsidR="0019214E" w:rsidRPr="00D505DB" w:rsidRDefault="0019214E" w:rsidP="0019214E">
                  <w:pPr>
                    <w:keepNext/>
                    <w:jc w:val="both"/>
                    <w:rPr>
                      <w:rFonts w:cs="Arial"/>
                      <w:szCs w:val="20"/>
                    </w:rPr>
                  </w:pPr>
                  <w:r w:rsidRPr="00D505DB">
                    <w:rPr>
                      <w:rFonts w:cs="Arial"/>
                      <w:szCs w:val="20"/>
                    </w:rPr>
                    <w:t>V 248.a členu se v prvem odstavku v 1. točki za besedo »osebe« črtata vejica in besedilo »ki ni fizična oseba,« v 11. točki pa se za besedo »oseb« črtata vejica in besedilo »ki niso fizične osebe,«.</w:t>
                  </w:r>
                </w:p>
                <w:p w:rsidR="0019214E" w:rsidRPr="00D505DB" w:rsidRDefault="0019214E" w:rsidP="0019214E">
                  <w:pPr>
                    <w:keepNext/>
                    <w:rPr>
                      <w:rFonts w:cs="Arial"/>
                      <w:szCs w:val="20"/>
                    </w:rPr>
                  </w:pPr>
                </w:p>
                <w:p w:rsidR="0019214E" w:rsidRPr="00D505DB" w:rsidRDefault="0019214E" w:rsidP="0019214E">
                  <w:pPr>
                    <w:keepNext/>
                    <w:rPr>
                      <w:rFonts w:cs="Arial"/>
                      <w:szCs w:val="20"/>
                      <w:shd w:val="clear" w:color="auto" w:fill="FFFFFF"/>
                    </w:rPr>
                  </w:pPr>
                  <w:r w:rsidRPr="00D505DB">
                    <w:rPr>
                      <w:rFonts w:cs="Arial"/>
                      <w:szCs w:val="20"/>
                    </w:rPr>
                    <w:t>Drugi odstavek se spremeni tako, da se glasi:</w:t>
                  </w:r>
                </w:p>
                <w:p w:rsidR="0019214E" w:rsidRPr="00D505DB" w:rsidRDefault="0019214E" w:rsidP="0019214E">
                  <w:pPr>
                    <w:keepNext/>
                    <w:rPr>
                      <w:rFonts w:cs="Arial"/>
                      <w:szCs w:val="20"/>
                    </w:rPr>
                  </w:pPr>
                </w:p>
                <w:p w:rsidR="0019214E" w:rsidRPr="00D505DB" w:rsidRDefault="0019214E" w:rsidP="0019214E">
                  <w:pPr>
                    <w:jc w:val="both"/>
                  </w:pPr>
                  <w:r w:rsidRPr="00D505DB">
                    <w:t xml:space="preserve">»(2) Podatki o vnaprejšnjih davčnih stališčih ali vnaprejšnjih cenovnih sporazumih, ki se nanašajo izključno na fizične osebe, se ne </w:t>
                  </w:r>
                  <w:r w:rsidR="00206330" w:rsidRPr="00D505DB">
                    <w:t>sporočajo</w:t>
                  </w:r>
                  <w:r w:rsidRPr="00D505DB">
                    <w:t xml:space="preserve"> v okviru avtomatične izmenjave informacij o davčnih stališčih s čezmejnim učinkom, razen če vrednost transakcije ali niza transakcij, na katere se nanaša vnaprejšnje davčno stališče, ustreza znesku najmanj 1.500.000 eurov ali znesku v drugi valuti, ki </w:t>
                  </w:r>
                  <w:r w:rsidRPr="00D505DB">
                    <w:lastRenderedPageBreak/>
                    <w:t>je najmanj enakovreden 1.500.000 eurom, ali če vnaprejšnje davčno stališče ugotavlja, ali je fizična oseba rezident za davčne namene v Republiki Sloveniji ali ne.</w:t>
                  </w:r>
                  <w:r w:rsidR="00BB6705" w:rsidRPr="00D505DB">
                    <w:t xml:space="preserve"> </w:t>
                  </w:r>
                  <w:r w:rsidR="00D00EF2" w:rsidRPr="00D505DB">
                    <w:t xml:space="preserve">Obveznost poročanja velja </w:t>
                  </w:r>
                  <w:r w:rsidR="00375E4D">
                    <w:t xml:space="preserve">tudi </w:t>
                  </w:r>
                  <w:r w:rsidR="00D00EF2" w:rsidRPr="00D505DB">
                    <w:t>za izdana in spremenjena stališča</w:t>
                  </w:r>
                  <w:r w:rsidR="00375E4D">
                    <w:t>,</w:t>
                  </w:r>
                  <w:r w:rsidR="00E768A2">
                    <w:t xml:space="preserve"> </w:t>
                  </w:r>
                  <w:r w:rsidR="00375E4D">
                    <w:t>ki jim je bila podaljšana veljavnost</w:t>
                  </w:r>
                  <w:r w:rsidR="00546973">
                    <w:t xml:space="preserve"> po 1. </w:t>
                  </w:r>
                  <w:r w:rsidR="0080238B">
                    <w:t>januarju</w:t>
                  </w:r>
                  <w:r w:rsidR="00546973">
                    <w:t xml:space="preserve"> 2026</w:t>
                  </w:r>
                  <w:r w:rsidR="00104291" w:rsidRPr="00D505DB">
                    <w:t>.</w:t>
                  </w:r>
                  <w:r w:rsidR="00D00EF2" w:rsidRPr="00D505DB">
                    <w:t>«.</w:t>
                  </w:r>
                </w:p>
                <w:p w:rsidR="0019214E" w:rsidRPr="00D505DB" w:rsidRDefault="0019214E" w:rsidP="0019214E">
                  <w:pPr>
                    <w:jc w:val="both"/>
                  </w:pPr>
                </w:p>
                <w:p w:rsidR="0019214E" w:rsidRPr="00D505DB" w:rsidRDefault="0019214E" w:rsidP="0019214E">
                  <w:pPr>
                    <w:keepNext/>
                    <w:jc w:val="both"/>
                    <w:rPr>
                      <w:rFonts w:cs="Arial"/>
                      <w:szCs w:val="20"/>
                    </w:rPr>
                  </w:pPr>
                  <w:r w:rsidRPr="00D505DB">
                    <w:rPr>
                      <w:rFonts w:cs="Arial"/>
                      <w:szCs w:val="20"/>
                    </w:rPr>
                    <w:t>Za šestim odstavkom se dodata nova, sedmi in osmi odstavek, ki se glasita:</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rPr>
                  </w:pPr>
                  <w:r w:rsidRPr="00D505DB">
                    <w:rPr>
                      <w:rFonts w:cs="Arial"/>
                      <w:szCs w:val="20"/>
                    </w:rPr>
                    <w:t>»(7) Znesek iz vnaprejšnjega davčnega stališča s čezmejnim učinkom v primeru niza transakcij v zvezi z različnim blagom, storitvami ali sredstvi zajema njihovo skupno vrednost, pri tem pa se zneski ne seštevajo, če se transakcije za isto blago, storitve ali sredstva opravijo večkrat.</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rPr>
                  </w:pPr>
                  <w:r w:rsidRPr="00D505DB">
                    <w:rPr>
                      <w:rFonts w:cs="Arial"/>
                      <w:szCs w:val="20"/>
                    </w:rPr>
                    <w:t xml:space="preserve">(8) </w:t>
                  </w:r>
                  <w:r w:rsidRPr="00D505DB">
                    <w:rPr>
                      <w:rFonts w:cs="Arial"/>
                      <w:szCs w:val="20"/>
                      <w:shd w:val="clear" w:color="auto" w:fill="FFFFFF"/>
                    </w:rPr>
                    <w:t>Pristojni organ v sporočanje informacij</w:t>
                  </w:r>
                  <w:r w:rsidRPr="00D505DB">
                    <w:rPr>
                      <w:rFonts w:cs="Arial"/>
                      <w:szCs w:val="20"/>
                    </w:rPr>
                    <w:t xml:space="preserve"> o vnaprejšnjih davčnih stališčih s čezmejnim učinkom v zvezi s fizičnimi osebami </w:t>
                  </w:r>
                  <w:r w:rsidRPr="00D505DB">
                    <w:rPr>
                      <w:rFonts w:cs="Arial"/>
                      <w:szCs w:val="20"/>
                      <w:shd w:val="clear" w:color="auto" w:fill="FFFFFF"/>
                    </w:rPr>
                    <w:t>pristojnemu organu druge države članice in Evropski komisiji ne</w:t>
                  </w:r>
                  <w:r w:rsidRPr="00D505DB">
                    <w:rPr>
                      <w:rFonts w:cs="Arial"/>
                      <w:szCs w:val="20"/>
                    </w:rPr>
                    <w:t xml:space="preserve"> vključi davčnih stališč s čezmejnim učinkom o dohodkih, ki imajo vir v Republiki Sloveniji v zvezi z dohodki nerezidentov iz zaposlitve ter plačili direktorjem ali pokojninami nerezidentov.«.</w:t>
                  </w:r>
                </w:p>
                <w:p w:rsidR="0019214E" w:rsidRPr="00D505DB" w:rsidRDefault="0019214E" w:rsidP="0019214E">
                  <w:pPr>
                    <w:keepNext/>
                    <w:ind w:left="142"/>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49" w:name="_Ref199498304"/>
                  <w:r w:rsidRPr="00D505DB">
                    <w:rPr>
                      <w:rFonts w:eastAsia="Batang" w:cs="Arial"/>
                      <w:b/>
                      <w:bCs/>
                      <w:szCs w:val="20"/>
                      <w:lang w:eastAsia="ko-KR"/>
                    </w:rPr>
                    <w:t>člen</w:t>
                  </w:r>
                  <w:bookmarkEnd w:id="49"/>
                </w:p>
                <w:p w:rsidR="0019214E" w:rsidRPr="00D505DB" w:rsidRDefault="0019214E" w:rsidP="0019214E">
                  <w:pPr>
                    <w:keepNext/>
                    <w:ind w:left="142"/>
                    <w:rPr>
                      <w:rFonts w:eastAsia="Batang" w:cs="Arial"/>
                      <w:b/>
                      <w:bCs/>
                      <w:szCs w:val="20"/>
                      <w:lang w:eastAsia="ko-KR"/>
                    </w:rPr>
                  </w:pPr>
                </w:p>
                <w:p w:rsidR="0019214E" w:rsidRPr="00D505DB" w:rsidRDefault="0019214E" w:rsidP="0019214E">
                  <w:pPr>
                    <w:keepNext/>
                    <w:jc w:val="both"/>
                    <w:rPr>
                      <w:rFonts w:cs="Arial"/>
                      <w:szCs w:val="20"/>
                    </w:rPr>
                  </w:pPr>
                  <w:r w:rsidRPr="00D505DB">
                    <w:rPr>
                      <w:rFonts w:cs="Arial"/>
                      <w:szCs w:val="20"/>
                    </w:rPr>
                    <w:t>V 248.c členu se v prvem odstavku 1. točka spremeni tako, da se glasi:</w:t>
                  </w:r>
                </w:p>
                <w:p w:rsidR="0019214E" w:rsidRPr="00D505DB" w:rsidRDefault="0019214E" w:rsidP="0019214E">
                  <w:pPr>
                    <w:keepNext/>
                    <w:jc w:val="both"/>
                    <w:rPr>
                      <w:rFonts w:cs="Arial"/>
                      <w:b/>
                      <w:bCs/>
                      <w:szCs w:val="20"/>
                    </w:rPr>
                  </w:pPr>
                </w:p>
                <w:p w:rsidR="0019214E" w:rsidRPr="00D505DB" w:rsidRDefault="0019214E" w:rsidP="0019214E">
                  <w:pPr>
                    <w:keepNext/>
                    <w:jc w:val="both"/>
                    <w:rPr>
                      <w:rFonts w:cs="Arial"/>
                      <w:szCs w:val="20"/>
                    </w:rPr>
                  </w:pPr>
                  <w:r w:rsidRPr="00D505DB">
                    <w:rPr>
                      <w:rFonts w:cs="Arial"/>
                      <w:szCs w:val="20"/>
                    </w:rPr>
                    <w:t>»1. i</w:t>
                  </w:r>
                  <w:r w:rsidRPr="00D505DB">
                    <w:rPr>
                      <w:rFonts w:cs="Arial"/>
                      <w:szCs w:val="20"/>
                      <w:shd w:val="clear" w:color="auto" w:fill="FFFFFF"/>
                    </w:rPr>
                    <w:t xml:space="preserve">dentifikacijo posrednikov, razen posrednikov, ki so oproščeni obveznosti poročanja </w:t>
                  </w:r>
                  <w:r w:rsidRPr="00D505DB">
                    <w:rPr>
                      <w:rFonts w:cs="Arial"/>
                      <w:szCs w:val="20"/>
                    </w:rPr>
                    <w:t>zaradi varovanja zakonsko predpisane poklicne skrivnosti v skladu z 255.s členom tega zakona, in davčnih zavezancev, vključno z njihovim imenom, datumom in krajem rojstva v primeru fizičnih oseb, rezidentstvom za davčne namene, davčno številko ter, če je</w:t>
                  </w:r>
                  <w:r w:rsidR="008C6F94" w:rsidRPr="00D505DB">
                    <w:rPr>
                      <w:rFonts w:cs="Arial"/>
                      <w:szCs w:val="20"/>
                    </w:rPr>
                    <w:t xml:space="preserve"> to</w:t>
                  </w:r>
                  <w:r w:rsidRPr="00D505DB">
                    <w:rPr>
                      <w:rFonts w:cs="Arial"/>
                      <w:szCs w:val="20"/>
                    </w:rPr>
                    <w:t xml:space="preserve"> primerno, osebami, ki so povezana podjetja davčnega zavezanca;</w:t>
                  </w:r>
                  <w:r w:rsidR="00D53E6C">
                    <w:rPr>
                      <w:rFonts w:cs="Arial"/>
                      <w:szCs w:val="20"/>
                    </w:rPr>
                    <w:t>«.</w:t>
                  </w:r>
                </w:p>
                <w:p w:rsidR="0019214E" w:rsidRDefault="0019214E" w:rsidP="0019214E">
                  <w:pPr>
                    <w:keepNext/>
                    <w:jc w:val="both"/>
                    <w:rPr>
                      <w:rFonts w:cs="Arial"/>
                      <w:szCs w:val="20"/>
                    </w:rPr>
                  </w:pPr>
                </w:p>
                <w:p w:rsidR="00D53E6C" w:rsidRPr="00D505DB" w:rsidRDefault="00D53E6C" w:rsidP="0019214E">
                  <w:pPr>
                    <w:keepNext/>
                    <w:jc w:val="both"/>
                    <w:rPr>
                      <w:rFonts w:cs="Arial"/>
                      <w:szCs w:val="20"/>
                    </w:rPr>
                  </w:pPr>
                  <w:r>
                    <w:rPr>
                      <w:rFonts w:cs="Arial"/>
                      <w:szCs w:val="20"/>
                    </w:rPr>
                    <w:t>3. točka se spremeni tako, da se glasi:</w:t>
                  </w:r>
                </w:p>
                <w:p w:rsidR="00CB07C4" w:rsidRPr="00D505DB" w:rsidRDefault="00CB07C4" w:rsidP="0019214E">
                  <w:pPr>
                    <w:keepNext/>
                    <w:jc w:val="both"/>
                    <w:rPr>
                      <w:rFonts w:cs="Arial"/>
                      <w:szCs w:val="20"/>
                    </w:rPr>
                  </w:pPr>
                </w:p>
                <w:p w:rsidR="0019214E" w:rsidRPr="00D505DB" w:rsidRDefault="00D53E6C" w:rsidP="0019214E">
                  <w:pPr>
                    <w:keepNext/>
                    <w:jc w:val="both"/>
                    <w:rPr>
                      <w:rFonts w:cs="Arial"/>
                      <w:szCs w:val="20"/>
                    </w:rPr>
                  </w:pPr>
                  <w:r>
                    <w:rPr>
                      <w:rFonts w:cs="Arial"/>
                      <w:szCs w:val="20"/>
                    </w:rPr>
                    <w:t>»</w:t>
                  </w:r>
                  <w:r w:rsidR="0019214E" w:rsidRPr="00D505DB">
                    <w:rPr>
                      <w:rFonts w:cs="Arial"/>
                      <w:szCs w:val="20"/>
                    </w:rPr>
                    <w:t xml:space="preserve">3. </w:t>
                  </w:r>
                  <w:r w:rsidR="0019214E" w:rsidRPr="00D505DB">
                    <w:t xml:space="preserve">povzetek vsebine čezmejnega aranžmaja, o katerem se poroča, vključno z navedbo imena, pod katerim je znan, če tako ime obstaja, in </w:t>
                  </w:r>
                  <w:r w:rsidR="008C6F94" w:rsidRPr="00D505DB">
                    <w:t xml:space="preserve">z </w:t>
                  </w:r>
                  <w:r w:rsidR="0019214E" w:rsidRPr="00D505DB">
                    <w:t xml:space="preserve">opisom aranžmajev, </w:t>
                  </w:r>
                  <w:r w:rsidR="008C6F94" w:rsidRPr="00D505DB">
                    <w:t>ter</w:t>
                  </w:r>
                  <w:r w:rsidR="0019214E" w:rsidRPr="00D505DB">
                    <w:t xml:space="preserve"> vse druge informacije, ki bi </w:t>
                  </w:r>
                  <w:r w:rsidR="008C6F94" w:rsidRPr="00D505DB">
                    <w:t xml:space="preserve">bile </w:t>
                  </w:r>
                  <w:r w:rsidR="0019214E" w:rsidRPr="00D505DB">
                    <w:t xml:space="preserve">pristojnemu organu lahko </w:t>
                  </w:r>
                  <w:r w:rsidR="008C6F94" w:rsidRPr="00D505DB">
                    <w:t xml:space="preserve">v </w:t>
                  </w:r>
                  <w:r w:rsidR="0019214E" w:rsidRPr="00D505DB">
                    <w:t>pom</w:t>
                  </w:r>
                  <w:r w:rsidR="008C6F94" w:rsidRPr="00D505DB">
                    <w:t>oč</w:t>
                  </w:r>
                  <w:r w:rsidR="0019214E" w:rsidRPr="00D505DB">
                    <w:t xml:space="preserve"> pri oceni morebitnega davčnega tveganja, ne da bi to privedlo do razkritja poslovne, industrijske ali poklicne skrivnosti oziroma poslovnega procesa ali razkritja informacij, ki bi bilo v nasprotju z javnim redom;«.</w:t>
                  </w:r>
                </w:p>
                <w:p w:rsidR="0019214E" w:rsidRPr="00D505DB" w:rsidRDefault="0019214E" w:rsidP="0019214E">
                  <w:pPr>
                    <w:keepNext/>
                    <w:ind w:left="142"/>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50" w:name="_Ref199498306"/>
                  <w:r w:rsidRPr="00D505DB">
                    <w:rPr>
                      <w:rFonts w:eastAsia="Batang" w:cs="Arial"/>
                      <w:b/>
                      <w:bCs/>
                      <w:szCs w:val="20"/>
                      <w:lang w:eastAsia="ko-KR"/>
                    </w:rPr>
                    <w:t>člen</w:t>
                  </w:r>
                  <w:bookmarkEnd w:id="50"/>
                </w:p>
                <w:p w:rsidR="0019214E" w:rsidRPr="00D505DB" w:rsidRDefault="0019214E" w:rsidP="0019214E">
                  <w:pPr>
                    <w:keepNext/>
                    <w:ind w:left="284"/>
                    <w:rPr>
                      <w:rFonts w:eastAsia="Batang" w:cs="Arial"/>
                      <w:b/>
                      <w:bCs/>
                      <w:szCs w:val="20"/>
                      <w:lang w:eastAsia="ko-KR"/>
                    </w:rPr>
                  </w:pPr>
                </w:p>
                <w:p w:rsidR="0019214E" w:rsidRPr="00D505DB" w:rsidRDefault="0019214E" w:rsidP="0019214E">
                  <w:pPr>
                    <w:keepNext/>
                    <w:rPr>
                      <w:rFonts w:cs="Arial"/>
                      <w:szCs w:val="20"/>
                    </w:rPr>
                  </w:pPr>
                  <w:r w:rsidRPr="00D505DB">
                    <w:rPr>
                      <w:rFonts w:cs="Arial"/>
                      <w:szCs w:val="20"/>
                    </w:rPr>
                    <w:t>V 248.č členu se za četrtim odstavkom doda nov, peti odstavek, ki se glasi:</w:t>
                  </w:r>
                </w:p>
                <w:p w:rsidR="0019214E" w:rsidRPr="00D505DB" w:rsidRDefault="0019214E" w:rsidP="0019214E">
                  <w:pPr>
                    <w:keepNext/>
                    <w:jc w:val="both"/>
                    <w:rPr>
                      <w:rFonts w:cs="Arial"/>
                      <w:szCs w:val="20"/>
                    </w:rPr>
                  </w:pPr>
                </w:p>
                <w:p w:rsidR="009C1FDE" w:rsidRPr="00D505DB" w:rsidRDefault="0019214E" w:rsidP="005925BC">
                  <w:pPr>
                    <w:jc w:val="both"/>
                    <w:rPr>
                      <w:rFonts w:cs="Arial"/>
                      <w:szCs w:val="20"/>
                    </w:rPr>
                  </w:pPr>
                  <w:r w:rsidRPr="00D505DB">
                    <w:rPr>
                      <w:rFonts w:cs="Arial"/>
                      <w:szCs w:val="20"/>
                    </w:rPr>
                    <w:t xml:space="preserve">»(5) </w:t>
                  </w:r>
                  <w:r w:rsidR="009C1FDE" w:rsidRPr="00D505DB">
                    <w:rPr>
                      <w:rFonts w:cs="Arial"/>
                      <w:szCs w:val="20"/>
                    </w:rPr>
                    <w:t xml:space="preserve">Ne glede na drugi odstavek tega člena podatkov iz 3., 4., 5., 6. in 7. </w:t>
                  </w:r>
                  <w:r w:rsidR="00FE2643" w:rsidRPr="00D505DB">
                    <w:rPr>
                      <w:rFonts w:cs="Arial"/>
                      <w:szCs w:val="20"/>
                    </w:rPr>
                    <w:t>točke</w:t>
                  </w:r>
                  <w:r w:rsidR="009C1FDE" w:rsidRPr="00D505DB">
                    <w:rPr>
                      <w:rFonts w:cs="Arial"/>
                      <w:szCs w:val="20"/>
                    </w:rPr>
                    <w:t xml:space="preserve"> drugega odstavka tega člena ni treb</w:t>
                  </w:r>
                  <w:r w:rsidR="008C6F94" w:rsidRPr="00D505DB">
                    <w:rPr>
                      <w:rFonts w:cs="Arial"/>
                      <w:szCs w:val="20"/>
                    </w:rPr>
                    <w:t>a</w:t>
                  </w:r>
                  <w:r w:rsidR="009C1FDE" w:rsidRPr="00D505DB">
                    <w:rPr>
                      <w:rFonts w:cs="Arial"/>
                      <w:szCs w:val="20"/>
                    </w:rPr>
                    <w:t xml:space="preserve"> sporočiti pristojnemu organu države izdajateljice identifikatorja identifikacijske številke, če se poročevalski operater platforme pri ugotavljanju identitete in rezidentstva prodajalca opre na identifikacijsko storitev, ki jo zagotavlja država članica </w:t>
                  </w:r>
                  <w:r w:rsidR="00FE2643" w:rsidRPr="00D505DB">
                    <w:rPr>
                      <w:rFonts w:cs="Arial"/>
                      <w:szCs w:val="20"/>
                    </w:rPr>
                    <w:t>EU</w:t>
                  </w:r>
                  <w:r w:rsidR="009C1FDE" w:rsidRPr="00D505DB">
                    <w:rPr>
                      <w:rFonts w:cs="Arial"/>
                      <w:szCs w:val="20"/>
                    </w:rPr>
                    <w:t xml:space="preserve"> ali </w:t>
                  </w:r>
                  <w:r w:rsidR="00FE2643" w:rsidRPr="00D505DB">
                    <w:rPr>
                      <w:rFonts w:cs="Arial"/>
                      <w:szCs w:val="20"/>
                    </w:rPr>
                    <w:t>EU</w:t>
                  </w:r>
                  <w:r w:rsidR="009C1FDE" w:rsidRPr="00D505DB">
                    <w:rPr>
                      <w:rFonts w:cs="Arial"/>
                      <w:szCs w:val="20"/>
                    </w:rPr>
                    <w:t>, in sporoči identifikator identifikacijske storitve in državo članico izdajateljico identifikacijske storitve.«.</w:t>
                  </w:r>
                </w:p>
                <w:p w:rsidR="0019214E" w:rsidRPr="00D505DB" w:rsidRDefault="0019214E" w:rsidP="0019214E">
                  <w:pPr>
                    <w:keepNext/>
                    <w:ind w:left="142"/>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51" w:name="_Ref199498308"/>
                  <w:r w:rsidRPr="00D505DB">
                    <w:rPr>
                      <w:rFonts w:eastAsia="Batang" w:cs="Arial"/>
                      <w:b/>
                      <w:bCs/>
                      <w:szCs w:val="20"/>
                      <w:lang w:eastAsia="ko-KR"/>
                    </w:rPr>
                    <w:t>člen</w:t>
                  </w:r>
                  <w:bookmarkEnd w:id="51"/>
                </w:p>
                <w:p w:rsidR="0019214E" w:rsidRPr="00D505DB" w:rsidRDefault="0019214E" w:rsidP="0019214E">
                  <w:pPr>
                    <w:keepNext/>
                    <w:ind w:left="142"/>
                    <w:rPr>
                      <w:rFonts w:eastAsia="Batang" w:cs="Arial"/>
                      <w:b/>
                      <w:bCs/>
                      <w:szCs w:val="20"/>
                      <w:lang w:eastAsia="ko-KR"/>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 xml:space="preserve">Za 248.č členom se dodajo novi, </w:t>
                  </w:r>
                  <w:r w:rsidR="00104291" w:rsidRPr="00D505DB">
                    <w:rPr>
                      <w:rFonts w:cs="Arial"/>
                      <w:szCs w:val="20"/>
                      <w:shd w:val="clear" w:color="auto" w:fill="FFFFFF"/>
                    </w:rPr>
                    <w:t>2</w:t>
                  </w:r>
                  <w:r w:rsidR="00A11252">
                    <w:rPr>
                      <w:rFonts w:cs="Arial"/>
                      <w:szCs w:val="20"/>
                      <w:shd w:val="clear" w:color="auto" w:fill="FFFFFF"/>
                    </w:rPr>
                    <w:t>48.d</w:t>
                  </w:r>
                  <w:r w:rsidRPr="00D505DB">
                    <w:rPr>
                      <w:rFonts w:cs="Arial"/>
                      <w:szCs w:val="20"/>
                      <w:shd w:val="clear" w:color="auto" w:fill="FFFFFF"/>
                    </w:rPr>
                    <w:t>, 248.e in 248.f člen, ki se glasijo:</w:t>
                  </w:r>
                </w:p>
                <w:p w:rsidR="0019214E" w:rsidRPr="00D505DB" w:rsidRDefault="0019214E" w:rsidP="0019214E">
                  <w:pPr>
                    <w:keepNext/>
                    <w:jc w:val="both"/>
                    <w:rPr>
                      <w:rFonts w:cs="Arial"/>
                      <w:szCs w:val="20"/>
                      <w:shd w:val="clear" w:color="auto" w:fill="FFFFFF"/>
                    </w:rPr>
                  </w:pPr>
                </w:p>
                <w:p w:rsidR="0019214E" w:rsidRPr="00D505DB" w:rsidRDefault="0019214E" w:rsidP="0019214E">
                  <w:pPr>
                    <w:keepNext/>
                    <w:jc w:val="center"/>
                    <w:rPr>
                      <w:rFonts w:cs="Arial"/>
                      <w:szCs w:val="20"/>
                      <w:shd w:val="clear" w:color="auto" w:fill="FFFFFF"/>
                    </w:rPr>
                  </w:pPr>
                  <w:r w:rsidRPr="00D505DB">
                    <w:rPr>
                      <w:rFonts w:cs="Arial"/>
                      <w:szCs w:val="20"/>
                      <w:shd w:val="clear" w:color="auto" w:fill="FFFFFF"/>
                    </w:rPr>
                    <w:t>»248.d člen</w:t>
                  </w:r>
                </w:p>
                <w:p w:rsidR="0019214E" w:rsidRPr="00D505DB" w:rsidRDefault="0019214E" w:rsidP="0019214E">
                  <w:pPr>
                    <w:keepNext/>
                    <w:jc w:val="center"/>
                  </w:pPr>
                  <w:r w:rsidRPr="00D505DB">
                    <w:t>(</w:t>
                  </w:r>
                  <w:bookmarkStart w:id="52" w:name="_Hlk186821850"/>
                  <w:r w:rsidRPr="00D505DB">
                    <w:t xml:space="preserve">avtomatična izmenjava informacij, ki jih sporočijo poročevalski ponudniki storitev v zvezi s </w:t>
                  </w:r>
                  <w:proofErr w:type="spellStart"/>
                  <w:r w:rsidRPr="00D505DB">
                    <w:t>kriptosredstvi</w:t>
                  </w:r>
                  <w:proofErr w:type="spellEnd"/>
                  <w:r w:rsidRPr="00D505DB">
                    <w:t xml:space="preserve"> in upravljavci </w:t>
                  </w:r>
                  <w:proofErr w:type="spellStart"/>
                  <w:r w:rsidRPr="00D505DB">
                    <w:t>kriptosredst</w:t>
                  </w:r>
                  <w:bookmarkEnd w:id="52"/>
                  <w:r w:rsidRPr="00D505DB">
                    <w:t>ev</w:t>
                  </w:r>
                  <w:proofErr w:type="spellEnd"/>
                  <w:r w:rsidRPr="00D505DB">
                    <w:t>)</w:t>
                  </w:r>
                </w:p>
                <w:p w:rsidR="0019214E" w:rsidRPr="00D505DB" w:rsidRDefault="0019214E" w:rsidP="0019214E">
                  <w:pPr>
                    <w:keepNext/>
                    <w:jc w:val="both"/>
                  </w:pPr>
                </w:p>
                <w:p w:rsidR="0019214E" w:rsidRPr="00D505DB" w:rsidRDefault="0019214E" w:rsidP="0019214E">
                  <w:pPr>
                    <w:keepNext/>
                    <w:jc w:val="both"/>
                  </w:pPr>
                  <w:r w:rsidRPr="00D505DB">
                    <w:t xml:space="preserve">(1) Avtomatična izmenjava informacij s strani ponudnikov storitev v zvezi s </w:t>
                  </w:r>
                  <w:proofErr w:type="spellStart"/>
                  <w:r w:rsidRPr="00D505DB">
                    <w:t>kriptosredstvi</w:t>
                  </w:r>
                  <w:proofErr w:type="spellEnd"/>
                  <w:r w:rsidRPr="00D505DB">
                    <w:t xml:space="preserve">, o katerih se poroča, in upravljavcev </w:t>
                  </w:r>
                  <w:proofErr w:type="spellStart"/>
                  <w:r w:rsidRPr="00D505DB">
                    <w:t>kriptosredstev</w:t>
                  </w:r>
                  <w:proofErr w:type="spellEnd"/>
                  <w:r w:rsidRPr="00D505DB">
                    <w:t xml:space="preserve"> (v nadaljnjem besedilu: avtomatična izmenjava informacij o </w:t>
                  </w:r>
                  <w:proofErr w:type="spellStart"/>
                  <w:r w:rsidRPr="00D505DB">
                    <w:t>kriptosredstvih</w:t>
                  </w:r>
                  <w:proofErr w:type="spellEnd"/>
                  <w:r w:rsidRPr="00D505DB">
                    <w:t xml:space="preserve">, o katerih se poroča) zagotavlja informacije v zvezi s transakcijami, o katerih se poroča, ki so jih poročevalski ponudniki storitev v zvezi s </w:t>
                  </w:r>
                  <w:proofErr w:type="spellStart"/>
                  <w:r w:rsidRPr="00D505DB">
                    <w:t>kriptosredstvi</w:t>
                  </w:r>
                  <w:proofErr w:type="spellEnd"/>
                  <w:r w:rsidRPr="00D505DB">
                    <w:t xml:space="preserve"> izvedli za uporabnike </w:t>
                  </w:r>
                  <w:proofErr w:type="spellStart"/>
                  <w:r w:rsidRPr="00D505DB">
                    <w:t>kriptosredstev</w:t>
                  </w:r>
                  <w:proofErr w:type="spellEnd"/>
                  <w:r w:rsidRPr="00D505DB">
                    <w:t xml:space="preserve">, o katerih se poroča. </w:t>
                  </w:r>
                </w:p>
                <w:p w:rsidR="0019214E" w:rsidRPr="00D505DB" w:rsidRDefault="0019214E" w:rsidP="0019214E">
                  <w:pPr>
                    <w:keepNext/>
                    <w:jc w:val="both"/>
                  </w:pPr>
                </w:p>
                <w:p w:rsidR="0019214E" w:rsidRPr="00D505DB" w:rsidRDefault="0019214E" w:rsidP="0019214E">
                  <w:pPr>
                    <w:keepNext/>
                    <w:jc w:val="both"/>
                    <w:rPr>
                      <w:rStyle w:val="Hiperpovezava"/>
                      <w:rFonts w:cs="Arial"/>
                      <w:color w:val="auto"/>
                      <w:szCs w:val="20"/>
                      <w:u w:val="none"/>
                    </w:rPr>
                  </w:pPr>
                  <w:r w:rsidRPr="00D505DB">
                    <w:t xml:space="preserve">(2) </w:t>
                  </w:r>
                  <w:r w:rsidR="00C610FA" w:rsidRPr="00D505DB">
                    <w:t>Izrazi</w:t>
                  </w:r>
                  <w:r w:rsidRPr="00D505DB">
                    <w:t>, upor</w:t>
                  </w:r>
                  <w:r w:rsidRPr="00D505DB">
                    <w:rPr>
                      <w:rFonts w:cs="Arial"/>
                      <w:szCs w:val="20"/>
                    </w:rPr>
                    <w:t xml:space="preserve">abljeni v tem </w:t>
                  </w:r>
                  <w:r w:rsidR="005E4A16" w:rsidRPr="00D505DB">
                    <w:rPr>
                      <w:rFonts w:cs="Arial"/>
                      <w:szCs w:val="20"/>
                    </w:rPr>
                    <w:t>členu, pomenijo enako</w:t>
                  </w:r>
                  <w:r w:rsidR="005E4A16" w:rsidRPr="00D505DB">
                    <w:rPr>
                      <w:rFonts w:cs="Arial"/>
                      <w:szCs w:val="20"/>
                      <w:shd w:val="clear" w:color="auto" w:fill="FFFFFF"/>
                    </w:rPr>
                    <w:t xml:space="preserve"> kakor v oddelku </w:t>
                  </w:r>
                  <w:r w:rsidR="009C0DBB" w:rsidRPr="00D505DB">
                    <w:rPr>
                      <w:rFonts w:cs="Arial"/>
                      <w:szCs w:val="20"/>
                      <w:shd w:val="clear" w:color="auto" w:fill="FFFFFF"/>
                    </w:rPr>
                    <w:t xml:space="preserve">IV </w:t>
                  </w:r>
                  <w:hyperlink r:id="rId29" w:history="1">
                    <w:r w:rsidR="000440E4" w:rsidRPr="00D505DB">
                      <w:rPr>
                        <w:rStyle w:val="Hiperpovezava"/>
                        <w:rFonts w:cs="Arial"/>
                        <w:color w:val="auto"/>
                        <w:szCs w:val="20"/>
                        <w:u w:val="none"/>
                      </w:rPr>
                      <w:t>P</w:t>
                    </w:r>
                    <w:r w:rsidR="005E4A16" w:rsidRPr="00D505DB">
                      <w:rPr>
                        <w:rStyle w:val="Hiperpovezava"/>
                        <w:rFonts w:cs="Arial"/>
                        <w:color w:val="auto"/>
                        <w:szCs w:val="20"/>
                        <w:u w:val="none"/>
                      </w:rPr>
                      <w:t>riloge VI Direktive 2011/16/EU</w:t>
                    </w:r>
                  </w:hyperlink>
                  <w:r w:rsidR="00777840" w:rsidRPr="00D505DB">
                    <w:rPr>
                      <w:rStyle w:val="Hiperpovezava"/>
                      <w:rFonts w:cs="Arial"/>
                      <w:szCs w:val="20"/>
                    </w:rPr>
                    <w:t>.</w:t>
                  </w:r>
                </w:p>
                <w:p w:rsidR="00777840" w:rsidRPr="00D505DB" w:rsidRDefault="00777840" w:rsidP="0019214E">
                  <w:pPr>
                    <w:keepNext/>
                    <w:jc w:val="both"/>
                    <w:rPr>
                      <w:rFonts w:cs="Arial"/>
                      <w:szCs w:val="20"/>
                      <w:shd w:val="clear" w:color="auto" w:fill="FFFFFF"/>
                    </w:rPr>
                  </w:pPr>
                </w:p>
                <w:p w:rsidR="0019214E" w:rsidRPr="00D505DB" w:rsidRDefault="0019214E" w:rsidP="0019214E">
                  <w:pPr>
                    <w:keepNext/>
                    <w:jc w:val="both"/>
                    <w:rPr>
                      <w:rFonts w:ascii="Republika" w:hAnsi="Republika"/>
                      <w:sz w:val="23"/>
                      <w:szCs w:val="23"/>
                      <w:shd w:val="clear" w:color="auto" w:fill="FFFFFF"/>
                    </w:rPr>
                  </w:pPr>
                  <w:r w:rsidRPr="00D505DB">
                    <w:rPr>
                      <w:rFonts w:cs="Arial"/>
                      <w:szCs w:val="20"/>
                      <w:shd w:val="clear" w:color="auto" w:fill="FFFFFF"/>
                    </w:rPr>
                    <w:lastRenderedPageBreak/>
                    <w:t>(3) Pristojni organ z avtomatično izmenjavo podatkov sporoči pristojnim organom drugih držav članic EU in Evropski komisiji naslednje podatke, ki se nanašajo na osebo, o kateri se poroča</w:t>
                  </w:r>
                  <w:r w:rsidRPr="00D505DB">
                    <w:rPr>
                      <w:rFonts w:ascii="Republika" w:hAnsi="Republika"/>
                      <w:sz w:val="23"/>
                      <w:szCs w:val="23"/>
                      <w:shd w:val="clear" w:color="auto" w:fill="FFFFFF"/>
                    </w:rPr>
                    <w:t>:</w:t>
                  </w:r>
                </w:p>
                <w:p w:rsidR="0019214E" w:rsidRPr="00D505DB" w:rsidRDefault="0019214E" w:rsidP="0019214E">
                  <w:pPr>
                    <w:keepNext/>
                    <w:jc w:val="both"/>
                    <w:rPr>
                      <w:rFonts w:ascii="Republika" w:hAnsi="Republika"/>
                      <w:sz w:val="23"/>
                      <w:szCs w:val="23"/>
                      <w:shd w:val="clear" w:color="auto" w:fill="FFFFFF"/>
                    </w:rPr>
                  </w:pPr>
                </w:p>
                <w:p w:rsidR="0019214E" w:rsidRPr="00D505DB" w:rsidRDefault="0019214E" w:rsidP="0019214E">
                  <w:pPr>
                    <w:keepNext/>
                    <w:jc w:val="both"/>
                    <w:rPr>
                      <w:rFonts w:cs="Arial"/>
                    </w:rPr>
                  </w:pPr>
                  <w:r w:rsidRPr="00D505DB">
                    <w:rPr>
                      <w:rFonts w:cs="Arial"/>
                    </w:rPr>
                    <w:t>1. ime, naslov, jurisdikcija</w:t>
                  </w:r>
                  <w:r w:rsidR="0037158B">
                    <w:rPr>
                      <w:rFonts w:cs="Arial"/>
                    </w:rPr>
                    <w:t xml:space="preserve"> </w:t>
                  </w:r>
                  <w:r w:rsidR="004D5BE0" w:rsidRPr="00D505DB">
                    <w:rPr>
                      <w:rFonts w:cs="Arial"/>
                    </w:rPr>
                    <w:t>ali jurisdikcije</w:t>
                  </w:r>
                  <w:r w:rsidRPr="00D505DB">
                    <w:rPr>
                      <w:rFonts w:cs="Arial"/>
                    </w:rPr>
                    <w:t xml:space="preserve"> rezidentstva, davčna številka oziroma številka za davčne namene davčnega zavezanca</w:t>
                  </w:r>
                  <w:r w:rsidR="009D3F93" w:rsidRPr="00D505DB">
                    <w:rPr>
                      <w:rFonts w:cs="Arial"/>
                    </w:rPr>
                    <w:t>,</w:t>
                  </w:r>
                  <w:r w:rsidRPr="00D505DB">
                    <w:rPr>
                      <w:rFonts w:cs="Arial"/>
                    </w:rPr>
                    <w:t xml:space="preserve"> izdana v državi rezidentstva</w:t>
                  </w:r>
                  <w:r w:rsidR="009D3F93" w:rsidRPr="00D505DB">
                    <w:rPr>
                      <w:rFonts w:cs="Arial"/>
                    </w:rPr>
                    <w:t>,</w:t>
                  </w:r>
                  <w:r w:rsidRPr="00D505DB">
                    <w:rPr>
                      <w:rFonts w:cs="Arial"/>
                    </w:rPr>
                    <w:t xml:space="preserve"> ter datum in kraj rojstva (pri posamezniku) vsakega uporabnika, o katerem se poroča, ter pri vsakem subjektu, za katerega se po postopkih dolžne skrbnosti ugotovi, da ima eno ali več obvladujočih oseb, ki so osebe, o katerih se poroča, ime, naslov, jurisdikcija</w:t>
                  </w:r>
                  <w:r w:rsidR="00AE2832" w:rsidRPr="00D505DB">
                    <w:rPr>
                      <w:rFonts w:cs="Arial"/>
                    </w:rPr>
                    <w:t xml:space="preserve"> ali jurisdikcije</w:t>
                  </w:r>
                  <w:r w:rsidRPr="00D505DB">
                    <w:rPr>
                      <w:rFonts w:cs="Arial"/>
                    </w:rPr>
                    <w:t xml:space="preserve"> rezidentstva in davčna številka oziroma številka za davčne namene subjekta ter </w:t>
                  </w:r>
                  <w:r w:rsidR="002A37F9">
                    <w:rPr>
                      <w:rFonts w:cs="Arial"/>
                    </w:rPr>
                    <w:t xml:space="preserve">osebno </w:t>
                  </w:r>
                  <w:r w:rsidRPr="00D505DB">
                    <w:rPr>
                      <w:rFonts w:cs="Arial"/>
                    </w:rPr>
                    <w:t>ime, naslov, jurisdikcija</w:t>
                  </w:r>
                  <w:r w:rsidR="00AE2832" w:rsidRPr="00D505DB">
                    <w:rPr>
                      <w:rFonts w:cs="Arial"/>
                    </w:rPr>
                    <w:t xml:space="preserve"> ali jurisdikcije</w:t>
                  </w:r>
                  <w:r w:rsidRPr="00D505DB">
                    <w:rPr>
                      <w:rFonts w:cs="Arial"/>
                    </w:rPr>
                    <w:t xml:space="preserve"> rezidentstva, ter datum in kraj rojstva vsake obvladujoče osebe subjekta, o kateri se poroča, ter vloga</w:t>
                  </w:r>
                  <w:r w:rsidR="004D5BE0" w:rsidRPr="00D505DB">
                    <w:rPr>
                      <w:rFonts w:cs="Arial"/>
                    </w:rPr>
                    <w:t xml:space="preserve"> ali </w:t>
                  </w:r>
                  <w:proofErr w:type="spellStart"/>
                  <w:r w:rsidR="004D5BE0" w:rsidRPr="00D505DB">
                    <w:rPr>
                      <w:rFonts w:cs="Arial"/>
                    </w:rPr>
                    <w:t>vloge</w:t>
                  </w:r>
                  <w:r w:rsidRPr="00D505DB">
                    <w:rPr>
                      <w:rFonts w:cs="Arial"/>
                    </w:rPr>
                    <w:t>radi</w:t>
                  </w:r>
                  <w:proofErr w:type="spellEnd"/>
                  <w:r w:rsidRPr="00D505DB">
                    <w:rPr>
                      <w:rFonts w:cs="Arial"/>
                    </w:rPr>
                    <w:t xml:space="preserve"> katere</w:t>
                  </w:r>
                  <w:r w:rsidR="004D5BE0" w:rsidRPr="00D505DB">
                    <w:rPr>
                      <w:rFonts w:cs="Arial"/>
                    </w:rPr>
                    <w:t xml:space="preserve"> ali katerih</w:t>
                  </w:r>
                  <w:r w:rsidRPr="00D505DB">
                    <w:rPr>
                      <w:rFonts w:cs="Arial"/>
                    </w:rPr>
                    <w:t>) je ta oseba, o kateri se poroča, obvladujoča oseba subjekta</w:t>
                  </w:r>
                  <w:r w:rsidR="00D170E3" w:rsidRPr="00D505DB">
                    <w:rPr>
                      <w:rFonts w:cs="Arial"/>
                    </w:rPr>
                    <w:t>;</w:t>
                  </w:r>
                </w:p>
                <w:p w:rsidR="0019214E" w:rsidRPr="00D505DB" w:rsidRDefault="0019214E" w:rsidP="0019214E">
                  <w:pPr>
                    <w:pStyle w:val="P68B1DB1-PZTextodstavce3"/>
                    <w:ind w:firstLine="0"/>
                    <w:rPr>
                      <w:rFonts w:ascii="Arial" w:hAnsi="Arial" w:cs="Arial"/>
                      <w:sz w:val="20"/>
                      <w:u w:val="none"/>
                    </w:rPr>
                  </w:pPr>
                  <w:r w:rsidRPr="00D505DB">
                    <w:rPr>
                      <w:rFonts w:ascii="Arial" w:hAnsi="Arial" w:cs="Arial"/>
                      <w:sz w:val="20"/>
                      <w:u w:val="none"/>
                    </w:rPr>
                    <w:t xml:space="preserve">2. ime, naslov registriranega sedeža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ki je subjekt;</w:t>
                  </w:r>
                </w:p>
                <w:p w:rsidR="008524E1" w:rsidRPr="00D505DB" w:rsidRDefault="008524E1" w:rsidP="008524E1">
                  <w:pPr>
                    <w:pStyle w:val="P68B1DB1-PZTextodstavce3"/>
                    <w:ind w:firstLine="0"/>
                    <w:rPr>
                      <w:rFonts w:ascii="Arial" w:hAnsi="Arial" w:cs="Arial"/>
                      <w:sz w:val="20"/>
                      <w:u w:val="none"/>
                    </w:rPr>
                  </w:pPr>
                  <w:r w:rsidRPr="00D505DB">
                    <w:rPr>
                      <w:rFonts w:ascii="Arial" w:hAnsi="Arial" w:cs="Arial"/>
                      <w:sz w:val="20"/>
                      <w:u w:val="none"/>
                    </w:rPr>
                    <w:t>3.</w:t>
                  </w:r>
                  <w:r w:rsidR="009412EE">
                    <w:rPr>
                      <w:rFonts w:ascii="Arial" w:hAnsi="Arial" w:cs="Arial"/>
                      <w:sz w:val="20"/>
                      <w:u w:val="none"/>
                    </w:rPr>
                    <w:t xml:space="preserve"> osebno</w:t>
                  </w:r>
                  <w:r w:rsidRPr="00D505DB">
                    <w:rPr>
                      <w:rFonts w:ascii="Arial" w:hAnsi="Arial" w:cs="Arial"/>
                      <w:sz w:val="20"/>
                      <w:u w:val="none"/>
                    </w:rPr>
                    <w:t xml:space="preserve"> ime in naslov prebivališča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ki je fizična oseba; </w:t>
                  </w:r>
                </w:p>
                <w:p w:rsidR="008524E1" w:rsidRPr="00D505DB" w:rsidRDefault="008524E1" w:rsidP="008524E1">
                  <w:pPr>
                    <w:pStyle w:val="P68B1DB1-PZTextodstavce3"/>
                    <w:ind w:firstLine="0"/>
                    <w:rPr>
                      <w:rFonts w:ascii="Arial" w:hAnsi="Arial" w:cs="Arial"/>
                      <w:sz w:val="20"/>
                      <w:u w:val="none"/>
                    </w:rPr>
                  </w:pPr>
                  <w:r w:rsidRPr="00D505DB">
                    <w:rPr>
                      <w:rFonts w:ascii="Arial" w:hAnsi="Arial" w:cs="Arial"/>
                      <w:sz w:val="20"/>
                      <w:u w:val="none"/>
                    </w:rPr>
                    <w:t xml:space="preserve">4. davčno številko oziroma številko za davčne namene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w:t>
                  </w:r>
                </w:p>
                <w:p w:rsidR="008524E1" w:rsidRPr="00D505DB" w:rsidRDefault="008524E1" w:rsidP="008524E1">
                  <w:pPr>
                    <w:pStyle w:val="P68B1DB1-PZTextodstavce3"/>
                    <w:ind w:firstLine="0"/>
                    <w:rPr>
                      <w:rFonts w:ascii="Arial" w:hAnsi="Arial" w:cs="Arial"/>
                      <w:sz w:val="20"/>
                      <w:u w:val="none"/>
                    </w:rPr>
                  </w:pPr>
                  <w:r w:rsidRPr="00D505DB">
                    <w:rPr>
                      <w:rFonts w:ascii="Arial" w:hAnsi="Arial" w:cs="Arial"/>
                      <w:sz w:val="20"/>
                      <w:u w:val="none"/>
                    </w:rPr>
                    <w:t xml:space="preserve">5. identifikacijsko številko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w:t>
                  </w:r>
                </w:p>
                <w:p w:rsidR="008524E1" w:rsidRPr="00D505DB" w:rsidRDefault="008524E1" w:rsidP="008524E1">
                  <w:pPr>
                    <w:pStyle w:val="P68B1DB1-PZTextodstavce3"/>
                    <w:ind w:firstLine="0"/>
                    <w:rPr>
                      <w:rFonts w:ascii="Arial" w:hAnsi="Arial" w:cs="Arial"/>
                      <w:sz w:val="20"/>
                      <w:u w:val="none"/>
                    </w:rPr>
                  </w:pPr>
                  <w:r w:rsidRPr="00D505DB">
                    <w:rPr>
                      <w:rFonts w:ascii="Arial" w:hAnsi="Arial" w:cs="Arial"/>
                      <w:sz w:val="20"/>
                      <w:u w:val="none"/>
                    </w:rPr>
                    <w:t xml:space="preserve">6. </w:t>
                  </w:r>
                  <w:r w:rsidR="00E94EE2" w:rsidRPr="00D505DB">
                    <w:rPr>
                      <w:rFonts w:ascii="Arial" w:hAnsi="Arial" w:cs="Arial"/>
                      <w:sz w:val="20"/>
                      <w:u w:val="none"/>
                    </w:rPr>
                    <w:t>svetovni</w:t>
                  </w:r>
                  <w:r w:rsidR="00A8559B" w:rsidRPr="00D505DB">
                    <w:rPr>
                      <w:rFonts w:ascii="Arial" w:hAnsi="Arial" w:cs="Arial"/>
                      <w:sz w:val="20"/>
                      <w:u w:val="none"/>
                    </w:rPr>
                    <w:t xml:space="preserve"> </w:t>
                  </w:r>
                  <w:r w:rsidRPr="00D505DB">
                    <w:rPr>
                      <w:rFonts w:ascii="Arial" w:hAnsi="Arial" w:cs="Arial"/>
                      <w:sz w:val="20"/>
                      <w:u w:val="none"/>
                    </w:rPr>
                    <w:t xml:space="preserve">identifikator pravnih subjektov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če je dodeljen;</w:t>
                  </w:r>
                </w:p>
                <w:p w:rsidR="008524E1" w:rsidRPr="00D505DB" w:rsidRDefault="008524E1" w:rsidP="008524E1">
                  <w:pPr>
                    <w:pStyle w:val="P68B1DB1-PZTextodstavce3"/>
                    <w:ind w:firstLine="0"/>
                    <w:rPr>
                      <w:rFonts w:ascii="Arial" w:hAnsi="Arial" w:cs="Arial"/>
                      <w:sz w:val="20"/>
                      <w:u w:val="none"/>
                    </w:rPr>
                  </w:pPr>
                  <w:r w:rsidRPr="00D505DB">
                    <w:rPr>
                      <w:rFonts w:ascii="Arial" w:hAnsi="Arial" w:cs="Arial"/>
                      <w:sz w:val="20"/>
                      <w:u w:val="none"/>
                    </w:rPr>
                    <w:t>7. ime in identifikator identifikaci</w:t>
                  </w:r>
                  <w:r w:rsidR="00AC562D" w:rsidRPr="00D505DB">
                    <w:rPr>
                      <w:rFonts w:ascii="Arial" w:hAnsi="Arial" w:cs="Arial"/>
                      <w:sz w:val="20"/>
                      <w:u w:val="none"/>
                    </w:rPr>
                    <w:t>j</w:t>
                  </w:r>
                  <w:r w:rsidRPr="00D505DB">
                    <w:rPr>
                      <w:rFonts w:ascii="Arial" w:hAnsi="Arial" w:cs="Arial"/>
                      <w:sz w:val="20"/>
                      <w:u w:val="none"/>
                    </w:rPr>
                    <w:t xml:space="preserve">ske storitve ter navedbo države članice EU ali jurisdikcije, ki jo je dodelila, ali če jo je dodelila EU, kadar se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zanaša na neposredno potrditev identitete in prebivališča prodajalca prek identifikacijske storitve;</w:t>
                  </w:r>
                </w:p>
                <w:p w:rsidR="008524E1" w:rsidRPr="00D505DB" w:rsidRDefault="008524E1" w:rsidP="008524E1">
                  <w:pPr>
                    <w:pStyle w:val="P68B1DB1-PZTextodstavce3"/>
                    <w:ind w:firstLine="0"/>
                    <w:rPr>
                      <w:rFonts w:ascii="Arial" w:hAnsi="Arial" w:cs="Arial"/>
                      <w:sz w:val="20"/>
                      <w:u w:val="none"/>
                    </w:rPr>
                  </w:pPr>
                  <w:r w:rsidRPr="00D505DB">
                    <w:rPr>
                      <w:rFonts w:ascii="Arial" w:hAnsi="Arial" w:cs="Arial"/>
                      <w:sz w:val="20"/>
                      <w:u w:val="none"/>
                    </w:rPr>
                    <w:t xml:space="preserve">8. za vsako vrsto </w:t>
                  </w:r>
                  <w:proofErr w:type="spellStart"/>
                  <w:r w:rsidRPr="00D505DB">
                    <w:rPr>
                      <w:rFonts w:ascii="Arial" w:hAnsi="Arial" w:cs="Arial"/>
                      <w:sz w:val="20"/>
                      <w:u w:val="none"/>
                    </w:rPr>
                    <w:t>kriptosredstva</w:t>
                  </w:r>
                  <w:proofErr w:type="spellEnd"/>
                  <w:r w:rsidRPr="00D505DB">
                    <w:rPr>
                      <w:rFonts w:ascii="Arial" w:hAnsi="Arial" w:cs="Arial"/>
                      <w:sz w:val="20"/>
                      <w:u w:val="none"/>
                    </w:rPr>
                    <w:t xml:space="preserve">, v zvezi s katerim je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opravil transakcije za uporabnika, o katerem se poroča, v</w:t>
                  </w:r>
                  <w:r w:rsidR="00C10EC5" w:rsidRPr="00D505DB">
                    <w:rPr>
                      <w:rFonts w:ascii="Arial" w:hAnsi="Arial" w:cs="Arial"/>
                      <w:sz w:val="20"/>
                      <w:u w:val="none"/>
                    </w:rPr>
                    <w:t xml:space="preserve"> posameznem</w:t>
                  </w:r>
                  <w:r w:rsidRPr="00D505DB">
                    <w:rPr>
                      <w:rFonts w:ascii="Arial" w:hAnsi="Arial" w:cs="Arial"/>
                      <w:sz w:val="20"/>
                      <w:u w:val="none"/>
                    </w:rPr>
                    <w:t xml:space="preserve"> koledarskem letu ali drugem ustreznem poročevalskem obdobju: </w:t>
                  </w:r>
                </w:p>
                <w:p w:rsidR="008524E1" w:rsidRPr="00D505DB" w:rsidRDefault="00C10EC5" w:rsidP="00136CC4">
                  <w:pPr>
                    <w:pStyle w:val="Odstavekseznama"/>
                    <w:keepNext/>
                    <w:numPr>
                      <w:ilvl w:val="0"/>
                      <w:numId w:val="21"/>
                    </w:numPr>
                    <w:jc w:val="both"/>
                    <w:rPr>
                      <w:rFonts w:ascii="Arial" w:hAnsi="Arial" w:cs="Arial"/>
                      <w:sz w:val="20"/>
                      <w:szCs w:val="20"/>
                    </w:rPr>
                  </w:pPr>
                  <w:r w:rsidRPr="00D505DB">
                    <w:rPr>
                      <w:rFonts w:ascii="Arial" w:hAnsi="Arial" w:cs="Arial"/>
                      <w:sz w:val="20"/>
                      <w:szCs w:val="20"/>
                    </w:rPr>
                    <w:t>celo</w:t>
                  </w:r>
                  <w:r w:rsidR="008524E1" w:rsidRPr="00D505DB">
                    <w:rPr>
                      <w:rFonts w:ascii="Arial" w:hAnsi="Arial" w:cs="Arial"/>
                      <w:sz w:val="20"/>
                      <w:szCs w:val="20"/>
                    </w:rPr>
                    <w:t xml:space="preserve"> ime vrste </w:t>
                  </w:r>
                  <w:proofErr w:type="spellStart"/>
                  <w:r w:rsidR="008524E1" w:rsidRPr="00D505DB">
                    <w:rPr>
                      <w:rFonts w:ascii="Arial" w:hAnsi="Arial" w:cs="Arial"/>
                      <w:sz w:val="20"/>
                      <w:szCs w:val="20"/>
                    </w:rPr>
                    <w:t>kriptosredstva</w:t>
                  </w:r>
                  <w:proofErr w:type="spellEnd"/>
                  <w:r w:rsidR="008524E1" w:rsidRPr="00D505DB">
                    <w:rPr>
                      <w:rFonts w:ascii="Arial" w:hAnsi="Arial" w:cs="Arial"/>
                      <w:sz w:val="20"/>
                      <w:szCs w:val="20"/>
                    </w:rPr>
                    <w:t>, o katerem se poroča;</w:t>
                  </w:r>
                </w:p>
                <w:p w:rsidR="008524E1" w:rsidRPr="00D505DB" w:rsidRDefault="008524E1" w:rsidP="00136CC4">
                  <w:pPr>
                    <w:pStyle w:val="Odstavekseznama"/>
                    <w:keepNext/>
                    <w:numPr>
                      <w:ilvl w:val="0"/>
                      <w:numId w:val="21"/>
                    </w:numPr>
                    <w:jc w:val="both"/>
                    <w:rPr>
                      <w:rFonts w:ascii="Arial" w:hAnsi="Arial" w:cs="Arial"/>
                      <w:sz w:val="20"/>
                      <w:szCs w:val="20"/>
                    </w:rPr>
                  </w:pPr>
                  <w:r w:rsidRPr="00D505DB">
                    <w:rPr>
                      <w:rFonts w:ascii="Arial" w:hAnsi="Arial" w:cs="Arial"/>
                      <w:sz w:val="20"/>
                      <w:szCs w:val="20"/>
                    </w:rPr>
                    <w:t>skupni plačani bruto znesek, izražen v fiat valuti, skupno število enot in število transakcij, o katerih se poroča, v zvezi s pridobitvami za fiat valuto;</w:t>
                  </w:r>
                </w:p>
                <w:p w:rsidR="008524E1" w:rsidRPr="00D505DB" w:rsidRDefault="008524E1" w:rsidP="00136CC4">
                  <w:pPr>
                    <w:pStyle w:val="Odstavekseznama"/>
                    <w:keepNext/>
                    <w:numPr>
                      <w:ilvl w:val="0"/>
                      <w:numId w:val="21"/>
                    </w:numPr>
                    <w:jc w:val="both"/>
                    <w:rPr>
                      <w:rFonts w:ascii="Arial" w:hAnsi="Arial" w:cs="Arial"/>
                      <w:sz w:val="20"/>
                      <w:szCs w:val="20"/>
                    </w:rPr>
                  </w:pPr>
                  <w:r w:rsidRPr="00D505DB">
                    <w:rPr>
                      <w:rFonts w:ascii="Arial" w:hAnsi="Arial" w:cs="Arial"/>
                      <w:sz w:val="20"/>
                      <w:szCs w:val="20"/>
                    </w:rPr>
                    <w:t xml:space="preserve">skupni prejeti bruto znesek, izražen v fiat valuti, skupno število enot in število transakcij, o katerih se poroča, v zvezi z odsvojitvami v fiat valuti; </w:t>
                  </w:r>
                </w:p>
                <w:p w:rsidR="001B3700" w:rsidRPr="00D505DB" w:rsidRDefault="00155C3C" w:rsidP="001B3700">
                  <w:pPr>
                    <w:pStyle w:val="Odstavekseznama"/>
                    <w:keepNext/>
                    <w:ind w:left="360"/>
                    <w:jc w:val="both"/>
                    <w:rPr>
                      <w:rFonts w:ascii="Arial" w:hAnsi="Arial" w:cs="Arial"/>
                      <w:sz w:val="20"/>
                      <w:szCs w:val="20"/>
                    </w:rPr>
                  </w:pPr>
                  <w:r w:rsidRPr="00D505DB">
                    <w:rPr>
                      <w:rFonts w:ascii="Arial" w:hAnsi="Arial" w:cs="Arial"/>
                      <w:sz w:val="20"/>
                      <w:szCs w:val="20"/>
                    </w:rPr>
                    <w:t>č</w:t>
                  </w:r>
                  <w:r w:rsidR="001B3700" w:rsidRPr="00D505DB">
                    <w:rPr>
                      <w:rFonts w:ascii="Arial" w:hAnsi="Arial" w:cs="Arial"/>
                      <w:sz w:val="20"/>
                      <w:szCs w:val="20"/>
                    </w:rPr>
                    <w:t xml:space="preserve">)   </w:t>
                  </w:r>
                  <w:r w:rsidR="008524E1" w:rsidRPr="00D505DB">
                    <w:rPr>
                      <w:rFonts w:ascii="Arial" w:hAnsi="Arial" w:cs="Arial"/>
                      <w:sz w:val="20"/>
                      <w:szCs w:val="20"/>
                    </w:rPr>
                    <w:t>skupno pošteno tržno vrednost, skupno število enot in število transakcij, o katerih se poroča,</w:t>
                  </w:r>
                </w:p>
                <w:p w:rsidR="008524E1" w:rsidRPr="00D505DB" w:rsidRDefault="001B3700" w:rsidP="001B3700">
                  <w:pPr>
                    <w:pStyle w:val="Odstavekseznama"/>
                    <w:keepNext/>
                    <w:ind w:left="360"/>
                    <w:jc w:val="both"/>
                    <w:rPr>
                      <w:rFonts w:ascii="Arial" w:hAnsi="Arial" w:cs="Arial"/>
                      <w:sz w:val="20"/>
                      <w:szCs w:val="20"/>
                    </w:rPr>
                  </w:pPr>
                  <w:r w:rsidRPr="00D505DB">
                    <w:rPr>
                      <w:rFonts w:ascii="Arial" w:hAnsi="Arial" w:cs="Arial"/>
                      <w:sz w:val="20"/>
                      <w:szCs w:val="20"/>
                    </w:rPr>
                    <w:t xml:space="preserve">      </w:t>
                  </w:r>
                  <w:r w:rsidR="008524E1" w:rsidRPr="00D505DB">
                    <w:rPr>
                      <w:rFonts w:ascii="Arial" w:hAnsi="Arial" w:cs="Arial"/>
                      <w:sz w:val="20"/>
                      <w:szCs w:val="20"/>
                    </w:rPr>
                    <w:t xml:space="preserve">v zvezi s pridobitvami za druga </w:t>
                  </w:r>
                  <w:proofErr w:type="spellStart"/>
                  <w:r w:rsidR="008524E1" w:rsidRPr="00D505DB">
                    <w:rPr>
                      <w:rFonts w:ascii="Arial" w:hAnsi="Arial" w:cs="Arial"/>
                      <w:sz w:val="20"/>
                      <w:szCs w:val="20"/>
                    </w:rPr>
                    <w:t>kriptosredstva</w:t>
                  </w:r>
                  <w:proofErr w:type="spellEnd"/>
                  <w:r w:rsidR="008524E1" w:rsidRPr="00D505DB">
                    <w:rPr>
                      <w:rFonts w:ascii="Arial" w:hAnsi="Arial" w:cs="Arial"/>
                      <w:sz w:val="20"/>
                      <w:szCs w:val="20"/>
                    </w:rPr>
                    <w:t xml:space="preserve">, o katerih se poroča; </w:t>
                  </w:r>
                </w:p>
                <w:p w:rsidR="008524E1" w:rsidRPr="00D505DB" w:rsidRDefault="008524E1" w:rsidP="00136CC4">
                  <w:pPr>
                    <w:pStyle w:val="Odstavekseznama"/>
                    <w:keepNext/>
                    <w:numPr>
                      <w:ilvl w:val="0"/>
                      <w:numId w:val="21"/>
                    </w:numPr>
                    <w:jc w:val="both"/>
                    <w:rPr>
                      <w:rFonts w:ascii="Arial" w:hAnsi="Arial" w:cs="Arial"/>
                      <w:sz w:val="20"/>
                      <w:szCs w:val="20"/>
                    </w:rPr>
                  </w:pPr>
                  <w:r w:rsidRPr="00D505DB">
                    <w:rPr>
                      <w:rFonts w:ascii="Arial" w:hAnsi="Arial" w:cs="Arial"/>
                      <w:sz w:val="20"/>
                      <w:szCs w:val="20"/>
                    </w:rPr>
                    <w:t xml:space="preserve">skupno pošteno tržno vrednost, skupno število enot in število transakcij, o katerih se poroča, v zvezi z odsvojitvami za druga </w:t>
                  </w:r>
                  <w:proofErr w:type="spellStart"/>
                  <w:r w:rsidRPr="00D505DB">
                    <w:rPr>
                      <w:rFonts w:ascii="Arial" w:hAnsi="Arial" w:cs="Arial"/>
                      <w:sz w:val="20"/>
                      <w:szCs w:val="20"/>
                    </w:rPr>
                    <w:t>kriptosredstva</w:t>
                  </w:r>
                  <w:proofErr w:type="spellEnd"/>
                  <w:r w:rsidRPr="00D505DB">
                    <w:rPr>
                      <w:rFonts w:ascii="Arial" w:hAnsi="Arial" w:cs="Arial"/>
                      <w:sz w:val="20"/>
                      <w:szCs w:val="20"/>
                    </w:rPr>
                    <w:t>, o katerih se poroča;</w:t>
                  </w:r>
                </w:p>
                <w:p w:rsidR="008524E1" w:rsidRPr="00D505DB" w:rsidRDefault="008524E1" w:rsidP="00136CC4">
                  <w:pPr>
                    <w:pStyle w:val="Odstavekseznama"/>
                    <w:keepNext/>
                    <w:numPr>
                      <w:ilvl w:val="0"/>
                      <w:numId w:val="21"/>
                    </w:numPr>
                    <w:jc w:val="both"/>
                    <w:rPr>
                      <w:rFonts w:ascii="Arial" w:hAnsi="Arial" w:cs="Arial"/>
                      <w:sz w:val="20"/>
                      <w:szCs w:val="20"/>
                    </w:rPr>
                  </w:pPr>
                  <w:r w:rsidRPr="00D505DB">
                    <w:rPr>
                      <w:rFonts w:ascii="Arial" w:hAnsi="Arial" w:cs="Arial"/>
                      <w:sz w:val="20"/>
                      <w:szCs w:val="20"/>
                    </w:rPr>
                    <w:t xml:space="preserve">skupno pošteno tržno vrednost, skupno število enot in število </w:t>
                  </w:r>
                  <w:r w:rsidR="001B3700" w:rsidRPr="00D505DB">
                    <w:rPr>
                      <w:rFonts w:ascii="Arial" w:hAnsi="Arial" w:cs="Arial"/>
                      <w:sz w:val="20"/>
                      <w:szCs w:val="20"/>
                    </w:rPr>
                    <w:t xml:space="preserve">maloprodajnih </w:t>
                  </w:r>
                  <w:r w:rsidRPr="00D505DB">
                    <w:rPr>
                      <w:rFonts w:ascii="Arial" w:hAnsi="Arial" w:cs="Arial"/>
                      <w:sz w:val="20"/>
                      <w:szCs w:val="20"/>
                    </w:rPr>
                    <w:t xml:space="preserve">plačilnih transakcij, o katerih se poroča; </w:t>
                  </w:r>
                </w:p>
                <w:p w:rsidR="008524E1" w:rsidRPr="00D505DB" w:rsidRDefault="008524E1" w:rsidP="00136CC4">
                  <w:pPr>
                    <w:pStyle w:val="Odstavekseznama"/>
                    <w:keepNext/>
                    <w:numPr>
                      <w:ilvl w:val="0"/>
                      <w:numId w:val="21"/>
                    </w:numPr>
                    <w:jc w:val="both"/>
                    <w:rPr>
                      <w:rFonts w:ascii="Arial" w:hAnsi="Arial" w:cs="Arial"/>
                      <w:sz w:val="20"/>
                      <w:szCs w:val="20"/>
                    </w:rPr>
                  </w:pPr>
                  <w:r w:rsidRPr="00D505DB">
                    <w:rPr>
                      <w:rFonts w:ascii="Arial" w:hAnsi="Arial" w:cs="Arial"/>
                      <w:sz w:val="20"/>
                      <w:szCs w:val="20"/>
                    </w:rPr>
                    <w:t xml:space="preserve">skupno pošteno tržno vrednost, skupno število enot in število transakcij, o katerih se poroča, ter razčlenjeno po vrsti prenosa, če je ta poročevalskemu ponudniku storitev v zvezi s </w:t>
                  </w:r>
                  <w:proofErr w:type="spellStart"/>
                  <w:r w:rsidRPr="00D505DB">
                    <w:rPr>
                      <w:rFonts w:ascii="Arial" w:hAnsi="Arial" w:cs="Arial"/>
                      <w:sz w:val="20"/>
                      <w:szCs w:val="20"/>
                    </w:rPr>
                    <w:t>kriptosredstvi</w:t>
                  </w:r>
                  <w:proofErr w:type="spellEnd"/>
                  <w:r w:rsidRPr="00D505DB">
                    <w:rPr>
                      <w:rFonts w:ascii="Arial" w:hAnsi="Arial" w:cs="Arial"/>
                      <w:sz w:val="20"/>
                      <w:szCs w:val="20"/>
                    </w:rPr>
                    <w:t xml:space="preserve"> znana, v zvezi s prenosi na uporabnike, o katerih se poroča, ki niso zajeti v točkah b) in</w:t>
                  </w:r>
                  <w:r w:rsidR="0037158B">
                    <w:rPr>
                      <w:rFonts w:ascii="Arial" w:hAnsi="Arial" w:cs="Arial"/>
                      <w:sz w:val="20"/>
                      <w:szCs w:val="20"/>
                    </w:rPr>
                    <w:t xml:space="preserve"> </w:t>
                  </w:r>
                  <w:r w:rsidR="00431C44" w:rsidRPr="00D505DB">
                    <w:rPr>
                      <w:rFonts w:ascii="Arial" w:hAnsi="Arial" w:cs="Arial"/>
                      <w:sz w:val="20"/>
                      <w:szCs w:val="20"/>
                    </w:rPr>
                    <w:t>č</w:t>
                  </w:r>
                  <w:r w:rsidRPr="00D505DB">
                    <w:rPr>
                      <w:rFonts w:ascii="Arial" w:hAnsi="Arial" w:cs="Arial"/>
                      <w:sz w:val="20"/>
                      <w:szCs w:val="20"/>
                    </w:rPr>
                    <w:t>)</w:t>
                  </w:r>
                  <w:r w:rsidR="00925E9B">
                    <w:rPr>
                      <w:rFonts w:ascii="Arial" w:hAnsi="Arial" w:cs="Arial"/>
                      <w:sz w:val="20"/>
                      <w:szCs w:val="20"/>
                    </w:rPr>
                    <w:t xml:space="preserve"> tega odstavka</w:t>
                  </w:r>
                  <w:r w:rsidR="008A2B21" w:rsidRPr="00D505DB">
                    <w:rPr>
                      <w:rFonts w:ascii="Arial" w:hAnsi="Arial" w:cs="Arial"/>
                      <w:sz w:val="20"/>
                      <w:szCs w:val="20"/>
                    </w:rPr>
                    <w:t>;</w:t>
                  </w:r>
                </w:p>
                <w:p w:rsidR="008524E1" w:rsidRPr="00D505DB" w:rsidRDefault="008524E1" w:rsidP="00136CC4">
                  <w:pPr>
                    <w:pStyle w:val="Odstavekseznama"/>
                    <w:keepNext/>
                    <w:numPr>
                      <w:ilvl w:val="0"/>
                      <w:numId w:val="21"/>
                    </w:numPr>
                    <w:jc w:val="both"/>
                    <w:rPr>
                      <w:rFonts w:ascii="Arial" w:hAnsi="Arial" w:cs="Arial"/>
                      <w:sz w:val="20"/>
                      <w:szCs w:val="20"/>
                    </w:rPr>
                  </w:pPr>
                  <w:r w:rsidRPr="00D505DB">
                    <w:rPr>
                      <w:rFonts w:ascii="Arial" w:hAnsi="Arial" w:cs="Arial"/>
                      <w:sz w:val="20"/>
                      <w:szCs w:val="20"/>
                    </w:rPr>
                    <w:t xml:space="preserve">skupno pošteno tržno vrednost, skupno število enot in število transakcij, o katerih se poroča, ter razčlenjeno po vrsti prenosa, če je ta poročevalskemu ponudniku storitev v zvezi s </w:t>
                  </w:r>
                  <w:proofErr w:type="spellStart"/>
                  <w:r w:rsidRPr="00D505DB">
                    <w:rPr>
                      <w:rFonts w:ascii="Arial" w:hAnsi="Arial" w:cs="Arial"/>
                      <w:sz w:val="20"/>
                      <w:szCs w:val="20"/>
                    </w:rPr>
                    <w:t>kriptosredstvi</w:t>
                  </w:r>
                  <w:proofErr w:type="spellEnd"/>
                  <w:r w:rsidRPr="00D505DB">
                    <w:rPr>
                      <w:rFonts w:ascii="Arial" w:hAnsi="Arial" w:cs="Arial"/>
                      <w:sz w:val="20"/>
                      <w:szCs w:val="20"/>
                    </w:rPr>
                    <w:t xml:space="preserve"> znana, v zvezi s prenosi uporabnikov, o katerih se poroča, ki niso zajeti v  točka</w:t>
                  </w:r>
                  <w:r w:rsidR="00F9067B" w:rsidRPr="00D505DB">
                    <w:rPr>
                      <w:rFonts w:ascii="Arial" w:hAnsi="Arial" w:cs="Arial"/>
                      <w:sz w:val="20"/>
                      <w:szCs w:val="20"/>
                    </w:rPr>
                    <w:t>h</w:t>
                  </w:r>
                  <w:r w:rsidRPr="00D505DB">
                    <w:rPr>
                      <w:rFonts w:ascii="Arial" w:hAnsi="Arial" w:cs="Arial"/>
                      <w:sz w:val="20"/>
                      <w:szCs w:val="20"/>
                    </w:rPr>
                    <w:t xml:space="preserve"> c), </w:t>
                  </w:r>
                  <w:r w:rsidR="00431C44" w:rsidRPr="00D505DB">
                    <w:rPr>
                      <w:rFonts w:ascii="Arial" w:hAnsi="Arial" w:cs="Arial"/>
                      <w:sz w:val="20"/>
                      <w:szCs w:val="20"/>
                    </w:rPr>
                    <w:t>d</w:t>
                  </w:r>
                  <w:r w:rsidRPr="00D505DB">
                    <w:rPr>
                      <w:rFonts w:ascii="Arial" w:hAnsi="Arial" w:cs="Arial"/>
                      <w:sz w:val="20"/>
                      <w:szCs w:val="20"/>
                    </w:rPr>
                    <w:t xml:space="preserve">) in </w:t>
                  </w:r>
                  <w:r w:rsidR="00431C44" w:rsidRPr="00D505DB">
                    <w:rPr>
                      <w:rFonts w:ascii="Arial" w:hAnsi="Arial" w:cs="Arial"/>
                      <w:sz w:val="20"/>
                      <w:szCs w:val="20"/>
                    </w:rPr>
                    <w:t>e</w:t>
                  </w:r>
                  <w:r w:rsidRPr="00D505DB">
                    <w:rPr>
                      <w:rFonts w:ascii="Arial" w:hAnsi="Arial" w:cs="Arial"/>
                      <w:sz w:val="20"/>
                      <w:szCs w:val="20"/>
                    </w:rPr>
                    <w:t>)</w:t>
                  </w:r>
                  <w:r w:rsidR="00925E9B">
                    <w:rPr>
                      <w:rFonts w:ascii="Arial" w:hAnsi="Arial" w:cs="Arial"/>
                      <w:sz w:val="20"/>
                      <w:szCs w:val="20"/>
                    </w:rPr>
                    <w:t xml:space="preserve"> tega odstavka</w:t>
                  </w:r>
                  <w:r w:rsidRPr="00D505DB">
                    <w:rPr>
                      <w:rFonts w:ascii="Arial" w:hAnsi="Arial" w:cs="Arial"/>
                      <w:sz w:val="20"/>
                      <w:szCs w:val="20"/>
                    </w:rPr>
                    <w:t>;</w:t>
                  </w:r>
                </w:p>
                <w:p w:rsidR="008524E1" w:rsidRPr="00D505DB" w:rsidRDefault="008524E1" w:rsidP="00136CC4">
                  <w:pPr>
                    <w:pStyle w:val="Odstavekseznama"/>
                    <w:keepNext/>
                    <w:numPr>
                      <w:ilvl w:val="0"/>
                      <w:numId w:val="21"/>
                    </w:numPr>
                    <w:jc w:val="both"/>
                    <w:rPr>
                      <w:rFonts w:ascii="Arial" w:hAnsi="Arial" w:cs="Arial"/>
                      <w:sz w:val="20"/>
                      <w:szCs w:val="20"/>
                    </w:rPr>
                  </w:pPr>
                  <w:r w:rsidRPr="0004532D">
                    <w:rPr>
                      <w:rFonts w:ascii="Arial" w:hAnsi="Arial" w:cs="Arial"/>
                      <w:sz w:val="20"/>
                      <w:szCs w:val="20"/>
                    </w:rPr>
                    <w:t xml:space="preserve">skupno pošteno tržno vrednost in skupno število enot prenosov, ki jih je poročevalski ponudnik storitev v zvezi s </w:t>
                  </w:r>
                  <w:proofErr w:type="spellStart"/>
                  <w:r w:rsidRPr="0004532D">
                    <w:rPr>
                      <w:rFonts w:ascii="Arial" w:hAnsi="Arial" w:cs="Arial"/>
                      <w:sz w:val="20"/>
                      <w:szCs w:val="20"/>
                    </w:rPr>
                    <w:t>kriptosredstvi</w:t>
                  </w:r>
                  <w:proofErr w:type="spellEnd"/>
                  <w:r w:rsidRPr="0004532D">
                    <w:rPr>
                      <w:rFonts w:ascii="Arial" w:hAnsi="Arial" w:cs="Arial"/>
                      <w:sz w:val="20"/>
                      <w:szCs w:val="20"/>
                    </w:rPr>
                    <w:t xml:space="preserve"> opravil na naslove razpršene evidence iz</w:t>
                  </w:r>
                  <w:r w:rsidR="00F11836">
                    <w:rPr>
                      <w:rFonts w:ascii="Arial" w:hAnsi="Arial" w:cs="Arial"/>
                      <w:sz w:val="20"/>
                      <w:szCs w:val="20"/>
                    </w:rPr>
                    <w:t xml:space="preserve"> </w:t>
                  </w:r>
                  <w:r w:rsidR="00F11836" w:rsidRPr="008C3C46">
                    <w:rPr>
                      <w:rFonts w:ascii="Arial" w:hAnsi="Arial" w:cs="Arial"/>
                      <w:sz w:val="20"/>
                      <w:szCs w:val="20"/>
                    </w:rPr>
                    <w:t>Uredb</w:t>
                  </w:r>
                  <w:r w:rsidR="00F11836">
                    <w:rPr>
                      <w:rFonts w:ascii="Arial" w:hAnsi="Arial" w:cs="Arial"/>
                      <w:sz w:val="20"/>
                      <w:szCs w:val="20"/>
                    </w:rPr>
                    <w:t>e</w:t>
                  </w:r>
                  <w:r w:rsidR="00F11836" w:rsidRPr="008C3C46">
                    <w:rPr>
                      <w:rFonts w:ascii="Arial" w:hAnsi="Arial" w:cs="Arial"/>
                      <w:sz w:val="20"/>
                      <w:szCs w:val="20"/>
                    </w:rPr>
                    <w:t xml:space="preserve"> (EU) 2023/1114 Evropskega parlamenta in Sveta z dne 31. maja 2023 o trgih </w:t>
                  </w:r>
                  <w:proofErr w:type="spellStart"/>
                  <w:r w:rsidR="00F11836" w:rsidRPr="008C3C46">
                    <w:rPr>
                      <w:rFonts w:ascii="Arial" w:hAnsi="Arial" w:cs="Arial"/>
                      <w:sz w:val="20"/>
                      <w:szCs w:val="20"/>
                    </w:rPr>
                    <w:t>kriptosredstev</w:t>
                  </w:r>
                  <w:proofErr w:type="spellEnd"/>
                  <w:r w:rsidR="00F11836" w:rsidRPr="008C3C46">
                    <w:rPr>
                      <w:rFonts w:ascii="Arial" w:hAnsi="Arial" w:cs="Arial"/>
                      <w:sz w:val="20"/>
                      <w:szCs w:val="20"/>
                    </w:rPr>
                    <w:t xml:space="preserve"> in spremembi uredb (EU) št. 1093/2010 in (EU) št. 1095/2010 ter direktiv 2013/36/EU in (EU) 2019/1937 (UL L št. 150 z dne 9. 6. 2023, str. 40), zadnjič popravljeno s Popravkom </w:t>
                  </w:r>
                  <w:r w:rsidR="00F11836" w:rsidRPr="000C7BCD">
                    <w:rPr>
                      <w:rFonts w:ascii="Arial" w:hAnsi="Arial" w:cs="Arial"/>
                      <w:iCs/>
                      <w:sz w:val="20"/>
                      <w:szCs w:val="20"/>
                    </w:rPr>
                    <w:t>(</w:t>
                  </w:r>
                  <w:r w:rsidR="00F11836" w:rsidRPr="008C3C46">
                    <w:rPr>
                      <w:rStyle w:val="Poudarek"/>
                      <w:rFonts w:ascii="Arial" w:hAnsi="Arial" w:cs="Arial"/>
                      <w:i w:val="0"/>
                      <w:sz w:val="20"/>
                      <w:szCs w:val="20"/>
                    </w:rPr>
                    <w:t xml:space="preserve">UL L št. 2025/90547 z dne 1. 7. 2025), </w:t>
                  </w:r>
                  <w:r w:rsidR="00F11836">
                    <w:rPr>
                      <w:rStyle w:val="Poudarek"/>
                      <w:rFonts w:ascii="Arial" w:hAnsi="Arial" w:cs="Arial"/>
                      <w:i w:val="0"/>
                      <w:sz w:val="20"/>
                      <w:szCs w:val="20"/>
                    </w:rPr>
                    <w:t xml:space="preserve">(v nadaljnjem besedilu: Uredba 2023/1114/EU), </w:t>
                  </w:r>
                  <w:r w:rsidRPr="0004532D">
                    <w:rPr>
                      <w:rFonts w:ascii="Arial" w:hAnsi="Arial" w:cs="Arial"/>
                      <w:sz w:val="20"/>
                      <w:szCs w:val="20"/>
                    </w:rPr>
                    <w:t xml:space="preserve"> za katere ni znano, </w:t>
                  </w:r>
                  <w:r w:rsidR="00686713" w:rsidRPr="0004532D">
                    <w:rPr>
                      <w:rFonts w:ascii="Arial" w:hAnsi="Arial" w:cs="Arial"/>
                      <w:sz w:val="20"/>
                      <w:szCs w:val="20"/>
                    </w:rPr>
                    <w:t>ali</w:t>
                  </w:r>
                  <w:r w:rsidRPr="0004532D">
                    <w:rPr>
                      <w:rFonts w:ascii="Arial" w:hAnsi="Arial" w:cs="Arial"/>
                      <w:sz w:val="20"/>
                      <w:szCs w:val="20"/>
                    </w:rPr>
                    <w:t xml:space="preserve"> so povezani s ponudnikom storitev v zvezi s </w:t>
                  </w:r>
                  <w:proofErr w:type="spellStart"/>
                  <w:r w:rsidRPr="0004532D">
                    <w:rPr>
                      <w:rFonts w:ascii="Arial" w:hAnsi="Arial" w:cs="Arial"/>
                      <w:sz w:val="20"/>
                      <w:szCs w:val="20"/>
                    </w:rPr>
                    <w:t>kriptosredstvi</w:t>
                  </w:r>
                  <w:proofErr w:type="spellEnd"/>
                  <w:r w:rsidRPr="0004532D">
                    <w:rPr>
                      <w:rFonts w:ascii="Arial" w:hAnsi="Arial" w:cs="Arial"/>
                      <w:sz w:val="20"/>
                      <w:szCs w:val="20"/>
                    </w:rPr>
                    <w:t xml:space="preserve"> ali finančno institucijo</w:t>
                  </w:r>
                  <w:r w:rsidR="007B4F43">
                    <w:rPr>
                      <w:rFonts w:ascii="Arial" w:hAnsi="Arial" w:cs="Arial"/>
                      <w:sz w:val="20"/>
                      <w:szCs w:val="20"/>
                    </w:rPr>
                    <w:t>.</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lastRenderedPageBreak/>
                    <w:t xml:space="preserve">(4) Podatki iz prejšnjega odstavka se sporočajo letno, in sicer v devetih mesecih po koncu koledarskega leta, na katero se nanaša obveznost poročanja </w:t>
                  </w:r>
                  <w:r w:rsidRPr="00D505DB">
                    <w:t xml:space="preserve">za poročevalske ponudnike storitev v zvezi s </w:t>
                  </w:r>
                  <w:proofErr w:type="spellStart"/>
                  <w:r w:rsidRPr="00D505DB">
                    <w:t>kriptosredstvi</w:t>
                  </w:r>
                  <w:proofErr w:type="spellEnd"/>
                  <w:r w:rsidRPr="00D505DB">
                    <w:rPr>
                      <w:rFonts w:cs="Arial"/>
                      <w:szCs w:val="20"/>
                      <w:shd w:val="clear" w:color="auto" w:fill="FFFFFF"/>
                    </w:rPr>
                    <w:t>.</w:t>
                  </w:r>
                </w:p>
                <w:p w:rsidR="0019214E" w:rsidRPr="00D505DB" w:rsidRDefault="0019214E" w:rsidP="0019214E">
                  <w:pPr>
                    <w:keepNext/>
                    <w:jc w:val="both"/>
                    <w:rPr>
                      <w:rFonts w:cs="Arial"/>
                      <w:szCs w:val="20"/>
                      <w:shd w:val="clear" w:color="auto" w:fill="FFFFFF"/>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 xml:space="preserve">(5) Pristojni organ pristojnemu organu države članice in Evropski komisiji pošlje podatke iz tretjega odstavka tega člena v osrednjo podatkovno zbirko, vzpostavljeno pri Evropski </w:t>
                  </w:r>
                  <w:r w:rsidR="00686713" w:rsidRPr="00D505DB">
                    <w:rPr>
                      <w:rFonts w:cs="Arial"/>
                      <w:szCs w:val="20"/>
                      <w:shd w:val="clear" w:color="auto" w:fill="FFFFFF"/>
                    </w:rPr>
                    <w:t>k</w:t>
                  </w:r>
                  <w:r w:rsidRPr="00D505DB">
                    <w:rPr>
                      <w:rFonts w:cs="Arial"/>
                      <w:szCs w:val="20"/>
                      <w:shd w:val="clear" w:color="auto" w:fill="FFFFFF"/>
                    </w:rPr>
                    <w:t>omisiji.</w:t>
                  </w:r>
                </w:p>
                <w:p w:rsidR="0019214E" w:rsidRPr="00D505DB" w:rsidRDefault="0019214E" w:rsidP="0019214E">
                  <w:pPr>
                    <w:keepNext/>
                    <w:jc w:val="center"/>
                    <w:rPr>
                      <w:rFonts w:cs="Arial"/>
                      <w:szCs w:val="20"/>
                      <w:shd w:val="clear" w:color="auto" w:fill="FFFFFF"/>
                    </w:rPr>
                  </w:pPr>
                  <w:bookmarkStart w:id="53" w:name="_Hlk203640889"/>
                </w:p>
                <w:p w:rsidR="0019214E" w:rsidRPr="00D505DB" w:rsidRDefault="0019214E" w:rsidP="0019214E">
                  <w:pPr>
                    <w:keepNext/>
                    <w:jc w:val="center"/>
                    <w:rPr>
                      <w:rFonts w:cs="Arial"/>
                      <w:szCs w:val="20"/>
                      <w:shd w:val="clear" w:color="auto" w:fill="FFFFFF"/>
                    </w:rPr>
                  </w:pPr>
                  <w:r w:rsidRPr="00D505DB">
                    <w:rPr>
                      <w:rFonts w:cs="Arial"/>
                      <w:szCs w:val="20"/>
                      <w:shd w:val="clear" w:color="auto" w:fill="FFFFFF"/>
                    </w:rPr>
                    <w:t>248.e člen</w:t>
                  </w:r>
                </w:p>
                <w:p w:rsidR="0019214E" w:rsidRPr="00D505DB" w:rsidRDefault="0019214E" w:rsidP="0019214E">
                  <w:pPr>
                    <w:keepNext/>
                    <w:jc w:val="center"/>
                    <w:rPr>
                      <w:rFonts w:cs="Arial"/>
                      <w:szCs w:val="20"/>
                      <w:shd w:val="clear" w:color="auto" w:fill="FFFFFF"/>
                    </w:rPr>
                  </w:pPr>
                  <w:r w:rsidRPr="00D505DB">
                    <w:t>(avtomatična izmenjava informacij v zvezi z informativnim obrazcem za obračun povrhnjega davka)</w:t>
                  </w:r>
                </w:p>
                <w:p w:rsidR="0019214E" w:rsidRPr="00D505DB" w:rsidRDefault="0019214E" w:rsidP="0019214E">
                  <w:pPr>
                    <w:pStyle w:val="Default"/>
                    <w:jc w:val="both"/>
                    <w:rPr>
                      <w:rFonts w:ascii="Arial" w:hAnsi="Arial" w:cs="Arial"/>
                      <w:sz w:val="20"/>
                      <w:szCs w:val="20"/>
                    </w:rPr>
                  </w:pPr>
                </w:p>
                <w:p w:rsidR="00F50603" w:rsidRPr="00D505DB" w:rsidRDefault="0019214E" w:rsidP="0019214E">
                  <w:pPr>
                    <w:pStyle w:val="Default"/>
                    <w:jc w:val="both"/>
                    <w:rPr>
                      <w:rFonts w:ascii="Arial" w:hAnsi="Arial" w:cs="Arial"/>
                      <w:sz w:val="20"/>
                      <w:szCs w:val="20"/>
                    </w:rPr>
                  </w:pPr>
                  <w:r w:rsidRPr="00D505DB">
                    <w:rPr>
                      <w:rFonts w:ascii="Arial" w:hAnsi="Arial" w:cs="Arial"/>
                      <w:sz w:val="20"/>
                      <w:szCs w:val="20"/>
                    </w:rPr>
                    <w:t>(1)</w:t>
                  </w:r>
                  <w:r w:rsidR="00F50603" w:rsidRPr="00D505DB">
                    <w:rPr>
                      <w:rFonts w:ascii="Arial" w:hAnsi="Arial" w:cs="Arial"/>
                      <w:sz w:val="20"/>
                      <w:szCs w:val="20"/>
                    </w:rPr>
                    <w:t xml:space="preserve"> </w:t>
                  </w:r>
                  <w:r w:rsidR="0038148B" w:rsidRPr="00D505DB">
                    <w:rPr>
                      <w:rFonts w:ascii="Arial" w:hAnsi="Arial" w:cs="Arial"/>
                      <w:sz w:val="20"/>
                      <w:szCs w:val="20"/>
                    </w:rPr>
                    <w:t>Izrazi</w:t>
                  </w:r>
                  <w:r w:rsidR="00F50603" w:rsidRPr="00D505DB">
                    <w:rPr>
                      <w:rFonts w:ascii="Arial" w:hAnsi="Arial" w:cs="Arial"/>
                      <w:sz w:val="20"/>
                      <w:szCs w:val="20"/>
                    </w:rPr>
                    <w:t xml:space="preserve">, uporabljeni v tem členu, </w:t>
                  </w:r>
                  <w:r w:rsidR="0038148B" w:rsidRPr="00D505DB">
                    <w:rPr>
                      <w:rFonts w:ascii="Arial" w:hAnsi="Arial" w:cs="Arial"/>
                      <w:sz w:val="20"/>
                      <w:szCs w:val="20"/>
                    </w:rPr>
                    <w:t>pomenijo enako</w:t>
                  </w:r>
                  <w:r w:rsidR="00686713" w:rsidRPr="00D505DB">
                    <w:rPr>
                      <w:rFonts w:ascii="Arial" w:hAnsi="Arial" w:cs="Arial"/>
                      <w:sz w:val="20"/>
                      <w:szCs w:val="20"/>
                      <w:shd w:val="clear" w:color="auto" w:fill="FFFFFF"/>
                    </w:rPr>
                    <w:t xml:space="preserve"> kakor v</w:t>
                  </w:r>
                  <w:r w:rsidR="00F50603" w:rsidRPr="00D505DB">
                    <w:rPr>
                      <w:rFonts w:ascii="Arial" w:hAnsi="Arial" w:cs="Arial"/>
                      <w:sz w:val="20"/>
                      <w:szCs w:val="20"/>
                      <w:shd w:val="clear" w:color="auto" w:fill="FFFFFF"/>
                    </w:rPr>
                    <w:t xml:space="preserve"> oddel</w:t>
                  </w:r>
                  <w:r w:rsidR="00686713" w:rsidRPr="00D505DB">
                    <w:rPr>
                      <w:rFonts w:ascii="Arial" w:hAnsi="Arial" w:cs="Arial"/>
                      <w:sz w:val="20"/>
                      <w:szCs w:val="20"/>
                      <w:shd w:val="clear" w:color="auto" w:fill="FFFFFF"/>
                    </w:rPr>
                    <w:t>ku</w:t>
                  </w:r>
                  <w:r w:rsidR="00F50603" w:rsidRPr="00D505DB">
                    <w:rPr>
                      <w:rFonts w:ascii="Arial" w:hAnsi="Arial" w:cs="Arial"/>
                      <w:sz w:val="20"/>
                      <w:szCs w:val="20"/>
                      <w:shd w:val="clear" w:color="auto" w:fill="FFFFFF"/>
                    </w:rPr>
                    <w:t xml:space="preserve"> I </w:t>
                  </w:r>
                  <w:hyperlink r:id="rId30" w:history="1">
                    <w:r w:rsidR="000440E4" w:rsidRPr="00D505DB">
                      <w:rPr>
                        <w:rStyle w:val="Hiperpovezava"/>
                        <w:rFonts w:ascii="Arial" w:hAnsi="Arial" w:cs="Arial"/>
                        <w:color w:val="auto"/>
                        <w:sz w:val="20"/>
                        <w:szCs w:val="20"/>
                        <w:u w:val="none"/>
                      </w:rPr>
                      <w:t>P</w:t>
                    </w:r>
                    <w:r w:rsidR="00F50603" w:rsidRPr="00D505DB">
                      <w:rPr>
                        <w:rStyle w:val="Hiperpovezava"/>
                        <w:rFonts w:ascii="Arial" w:hAnsi="Arial" w:cs="Arial"/>
                        <w:color w:val="auto"/>
                        <w:sz w:val="20"/>
                        <w:szCs w:val="20"/>
                        <w:u w:val="none"/>
                      </w:rPr>
                      <w:t>riloge VII Direktive 2011/16/EU</w:t>
                    </w:r>
                  </w:hyperlink>
                  <w:r w:rsidR="00F50603" w:rsidRPr="00D505DB">
                    <w:rPr>
                      <w:rStyle w:val="Hiperpovezava"/>
                      <w:rFonts w:ascii="Arial" w:hAnsi="Arial" w:cs="Arial"/>
                      <w:color w:val="auto"/>
                      <w:sz w:val="20"/>
                      <w:szCs w:val="20"/>
                      <w:u w:val="none"/>
                    </w:rPr>
                    <w:t xml:space="preserve"> </w:t>
                  </w:r>
                  <w:r w:rsidR="00F50603" w:rsidRPr="00D505DB">
                    <w:rPr>
                      <w:rStyle w:val="Hiperpovezava"/>
                      <w:rFonts w:ascii="Arial" w:eastAsiaTheme="majorEastAsia" w:hAnsi="Arial" w:cs="Arial"/>
                      <w:color w:val="auto"/>
                      <w:sz w:val="20"/>
                      <w:szCs w:val="20"/>
                      <w:u w:val="none"/>
                    </w:rPr>
                    <w:t xml:space="preserve">in </w:t>
                  </w:r>
                  <w:r w:rsidR="00686713" w:rsidRPr="00D505DB">
                    <w:rPr>
                      <w:rStyle w:val="Hiperpovezava"/>
                      <w:rFonts w:ascii="Arial" w:eastAsiaTheme="majorEastAsia" w:hAnsi="Arial" w:cs="Arial"/>
                      <w:color w:val="auto"/>
                      <w:sz w:val="20"/>
                      <w:szCs w:val="20"/>
                      <w:u w:val="none"/>
                    </w:rPr>
                    <w:t xml:space="preserve">v </w:t>
                  </w:r>
                  <w:r w:rsidR="00A13BEE" w:rsidRPr="00D505DB" w:rsidDel="00BC6C16">
                    <w:rPr>
                      <w:rFonts w:ascii="Arial" w:hAnsi="Arial" w:cs="Arial"/>
                      <w:sz w:val="20"/>
                      <w:szCs w:val="20"/>
                    </w:rPr>
                    <w:t>Zakon</w:t>
                  </w:r>
                  <w:r w:rsidR="00686713" w:rsidRPr="00D505DB" w:rsidDel="00BC6C16">
                    <w:rPr>
                      <w:rFonts w:ascii="Arial" w:hAnsi="Arial" w:cs="Arial"/>
                      <w:sz w:val="20"/>
                      <w:szCs w:val="20"/>
                    </w:rPr>
                    <w:t>u</w:t>
                  </w:r>
                  <w:r w:rsidR="00A13BEE" w:rsidRPr="00D505DB" w:rsidDel="00BC6C16">
                    <w:rPr>
                      <w:rFonts w:ascii="Arial" w:hAnsi="Arial" w:cs="Arial"/>
                      <w:sz w:val="20"/>
                      <w:szCs w:val="20"/>
                    </w:rPr>
                    <w:t xml:space="preserve"> o minimalnem davku (Uradni list RS, št. 131/23; v nadaljnjem besedilu: </w:t>
                  </w:r>
                  <w:r w:rsidR="00A13BEE" w:rsidRPr="00D505DB">
                    <w:rPr>
                      <w:rFonts w:ascii="Arial" w:hAnsi="Arial" w:cs="Arial"/>
                      <w:sz w:val="20"/>
                      <w:szCs w:val="20"/>
                    </w:rPr>
                    <w:t>ZMD</w:t>
                  </w:r>
                  <w:r w:rsidR="00A13BEE" w:rsidRPr="00D505DB" w:rsidDel="00BC6C16">
                    <w:rPr>
                      <w:rFonts w:ascii="Arial" w:hAnsi="Arial" w:cs="Arial"/>
                      <w:sz w:val="20"/>
                      <w:szCs w:val="20"/>
                    </w:rPr>
                    <w:t>)</w:t>
                  </w:r>
                  <w:r w:rsidR="00A13BEE" w:rsidRPr="00D505DB">
                    <w:rPr>
                      <w:rFonts w:ascii="Arial" w:hAnsi="Arial" w:cs="Arial"/>
                      <w:sz w:val="20"/>
                      <w:szCs w:val="20"/>
                    </w:rPr>
                    <w:t>,</w:t>
                  </w:r>
                  <w:r w:rsidR="00F50603" w:rsidRPr="00D505DB">
                    <w:rPr>
                      <w:rFonts w:ascii="Arial" w:hAnsi="Arial" w:cs="Arial"/>
                      <w:sz w:val="20"/>
                      <w:szCs w:val="20"/>
                    </w:rPr>
                    <w:t xml:space="preserve"> razen če so v III.E poglavju </w:t>
                  </w:r>
                  <w:r w:rsidR="00925E9B">
                    <w:rPr>
                      <w:rFonts w:ascii="Arial" w:hAnsi="Arial" w:cs="Arial"/>
                      <w:sz w:val="20"/>
                      <w:szCs w:val="20"/>
                    </w:rPr>
                    <w:t xml:space="preserve">tega zakona </w:t>
                  </w:r>
                  <w:r w:rsidR="00F50603" w:rsidRPr="00D505DB">
                    <w:rPr>
                      <w:rFonts w:ascii="Arial" w:hAnsi="Arial" w:cs="Arial"/>
                      <w:sz w:val="20"/>
                      <w:szCs w:val="20"/>
                    </w:rPr>
                    <w:t>oziroma zakon</w:t>
                  </w:r>
                  <w:r w:rsidR="00F0165F" w:rsidRPr="00D505DB">
                    <w:rPr>
                      <w:rFonts w:ascii="Arial" w:hAnsi="Arial" w:cs="Arial"/>
                      <w:sz w:val="20"/>
                      <w:szCs w:val="20"/>
                    </w:rPr>
                    <w:t>u</w:t>
                  </w:r>
                  <w:r w:rsidR="00F50603" w:rsidRPr="00D505DB">
                    <w:rPr>
                      <w:rFonts w:ascii="Arial" w:hAnsi="Arial" w:cs="Arial"/>
                      <w:sz w:val="20"/>
                      <w:szCs w:val="20"/>
                    </w:rPr>
                    <w:t xml:space="preserve"> o obdavčenju opredeljeni drugače.</w:t>
                  </w:r>
                </w:p>
                <w:p w:rsidR="00F50603" w:rsidRPr="00D505DB" w:rsidRDefault="00F50603" w:rsidP="0019214E">
                  <w:pPr>
                    <w:pStyle w:val="Default"/>
                    <w:jc w:val="both"/>
                    <w:rPr>
                      <w:rFonts w:ascii="Arial" w:hAnsi="Arial" w:cs="Arial"/>
                      <w:sz w:val="20"/>
                      <w:szCs w:val="20"/>
                    </w:rPr>
                  </w:pPr>
                </w:p>
                <w:p w:rsidR="0019214E" w:rsidRPr="00D505DB" w:rsidRDefault="00F50603" w:rsidP="0019214E">
                  <w:pPr>
                    <w:pStyle w:val="Default"/>
                    <w:jc w:val="both"/>
                    <w:rPr>
                      <w:rFonts w:ascii="Arial" w:hAnsi="Arial" w:cs="Arial"/>
                      <w:sz w:val="20"/>
                      <w:szCs w:val="20"/>
                    </w:rPr>
                  </w:pPr>
                  <w:r w:rsidRPr="00D505DB">
                    <w:rPr>
                      <w:rFonts w:ascii="Arial" w:hAnsi="Arial" w:cs="Arial"/>
                      <w:sz w:val="20"/>
                      <w:szCs w:val="20"/>
                    </w:rPr>
                    <w:t>(2</w:t>
                  </w:r>
                  <w:r w:rsidR="0019214E" w:rsidRPr="00D505DB">
                    <w:rPr>
                      <w:rFonts w:ascii="Arial" w:hAnsi="Arial" w:cs="Arial"/>
                      <w:sz w:val="20"/>
                      <w:szCs w:val="20"/>
                    </w:rPr>
                    <w:t xml:space="preserve">) Pristojni organ, ki je prejel informativni obrazec za obračun povrhnjega davka iz </w:t>
                  </w:r>
                  <w:r w:rsidR="000440E4" w:rsidRPr="00D505DB">
                    <w:rPr>
                      <w:rFonts w:ascii="Arial" w:hAnsi="Arial" w:cs="Arial"/>
                      <w:sz w:val="20"/>
                      <w:szCs w:val="20"/>
                    </w:rPr>
                    <w:t>P</w:t>
                  </w:r>
                  <w:r w:rsidR="0019214E" w:rsidRPr="00D505DB">
                    <w:rPr>
                      <w:rFonts w:ascii="Arial" w:hAnsi="Arial" w:cs="Arial"/>
                      <w:sz w:val="20"/>
                      <w:szCs w:val="20"/>
                    </w:rPr>
                    <w:t>riloge VII Direktive 2011/16/EU, ki ga je vložil krovni matični subjekt</w:t>
                  </w:r>
                  <w:r w:rsidR="00A13BEE" w:rsidRPr="00D505DB">
                    <w:rPr>
                      <w:rFonts w:ascii="Arial" w:hAnsi="Arial" w:cs="Arial"/>
                      <w:sz w:val="20"/>
                      <w:szCs w:val="20"/>
                    </w:rPr>
                    <w:t xml:space="preserve"> ali</w:t>
                  </w:r>
                  <w:r w:rsidR="0019214E" w:rsidRPr="00D505DB">
                    <w:rPr>
                      <w:rFonts w:ascii="Arial" w:hAnsi="Arial" w:cs="Arial"/>
                      <w:sz w:val="20"/>
                      <w:szCs w:val="20"/>
                    </w:rPr>
                    <w:t xml:space="preserve"> imenovani </w:t>
                  </w:r>
                  <w:proofErr w:type="spellStart"/>
                  <w:r w:rsidR="0019214E" w:rsidRPr="00D505DB">
                    <w:rPr>
                      <w:rFonts w:ascii="Arial" w:hAnsi="Arial" w:cs="Arial"/>
                      <w:sz w:val="20"/>
                      <w:szCs w:val="20"/>
                    </w:rPr>
                    <w:t>vložniški</w:t>
                  </w:r>
                  <w:proofErr w:type="spellEnd"/>
                  <w:r w:rsidR="0019214E" w:rsidRPr="00D505DB">
                    <w:rPr>
                      <w:rFonts w:ascii="Arial" w:hAnsi="Arial" w:cs="Arial"/>
                      <w:sz w:val="20"/>
                      <w:szCs w:val="20"/>
                    </w:rPr>
                    <w:t xml:space="preserve"> subjekt</w:t>
                  </w:r>
                  <w:r w:rsidR="00B4306E" w:rsidRPr="00D505DB">
                    <w:rPr>
                      <w:rFonts w:ascii="Arial" w:hAnsi="Arial" w:cs="Arial"/>
                      <w:sz w:val="20"/>
                      <w:szCs w:val="20"/>
                    </w:rPr>
                    <w:t xml:space="preserve"> mednarodne skupine podjetij</w:t>
                  </w:r>
                  <w:r w:rsidR="0019214E" w:rsidRPr="00D505DB">
                    <w:rPr>
                      <w:rFonts w:ascii="Arial" w:hAnsi="Arial" w:cs="Arial"/>
                      <w:sz w:val="20"/>
                      <w:szCs w:val="20"/>
                    </w:rPr>
                    <w:t xml:space="preserve"> iz 65. člena </w:t>
                  </w:r>
                  <w:r w:rsidR="003F065A" w:rsidRPr="00D505DB">
                    <w:rPr>
                      <w:rFonts w:ascii="Arial" w:hAnsi="Arial" w:cs="Arial"/>
                      <w:sz w:val="20"/>
                      <w:szCs w:val="20"/>
                    </w:rPr>
                    <w:t>ZMD</w:t>
                  </w:r>
                  <w:r w:rsidR="005817A0" w:rsidRPr="00D505DB">
                    <w:rPr>
                      <w:rFonts w:ascii="Arial" w:hAnsi="Arial" w:cs="Arial"/>
                      <w:sz w:val="20"/>
                      <w:szCs w:val="20"/>
                    </w:rPr>
                    <w:t>,</w:t>
                  </w:r>
                  <w:r w:rsidR="0019214E" w:rsidRPr="00D505DB">
                    <w:rPr>
                      <w:rFonts w:ascii="Arial" w:hAnsi="Arial" w:cs="Arial"/>
                      <w:sz w:val="20"/>
                      <w:szCs w:val="20"/>
                    </w:rPr>
                    <w:t xml:space="preserve"> z avtomatično izmenjavo pošlje oziroma sporoči: </w:t>
                  </w:r>
                </w:p>
                <w:p w:rsidR="0019214E" w:rsidRPr="00D505DB" w:rsidRDefault="0019214E" w:rsidP="0019214E">
                  <w:pPr>
                    <w:pStyle w:val="Default"/>
                    <w:jc w:val="both"/>
                    <w:rPr>
                      <w:rFonts w:ascii="Arial" w:hAnsi="Arial" w:cs="Arial"/>
                      <w:sz w:val="20"/>
                      <w:szCs w:val="20"/>
                    </w:rPr>
                  </w:pPr>
                </w:p>
                <w:p w:rsidR="0019214E" w:rsidRPr="00D505DB" w:rsidRDefault="0019214E" w:rsidP="0019214E">
                  <w:pPr>
                    <w:pStyle w:val="Default"/>
                    <w:jc w:val="both"/>
                    <w:rPr>
                      <w:rFonts w:ascii="Arial" w:hAnsi="Arial" w:cs="Arial"/>
                      <w:sz w:val="20"/>
                      <w:szCs w:val="20"/>
                    </w:rPr>
                  </w:pPr>
                  <w:r w:rsidRPr="00D505DB">
                    <w:rPr>
                      <w:rFonts w:ascii="Arial" w:hAnsi="Arial" w:cs="Arial"/>
                      <w:sz w:val="20"/>
                      <w:szCs w:val="20"/>
                    </w:rPr>
                    <w:t xml:space="preserve">a) splošni oddelek informativnega obrazca za obračun povrhnjega davka izvajalski državi članici, v kateri </w:t>
                  </w:r>
                  <w:r w:rsidR="00F0165F" w:rsidRPr="00D505DB">
                    <w:rPr>
                      <w:rFonts w:ascii="Arial" w:hAnsi="Arial" w:cs="Arial"/>
                      <w:sz w:val="20"/>
                      <w:szCs w:val="20"/>
                    </w:rPr>
                    <w:t>so</w:t>
                  </w:r>
                  <w:r w:rsidRPr="00D505DB">
                    <w:rPr>
                      <w:rFonts w:ascii="Arial" w:hAnsi="Arial" w:cs="Arial"/>
                      <w:sz w:val="20"/>
                      <w:szCs w:val="20"/>
                    </w:rPr>
                    <w:t xml:space="preserve"> krovni matični subjekt ali subjekti v sestavi mednarodne skupine podjetij; </w:t>
                  </w:r>
                </w:p>
                <w:p w:rsidR="00ED347A" w:rsidRPr="00D505DB" w:rsidRDefault="00ED347A" w:rsidP="0019214E">
                  <w:pPr>
                    <w:pStyle w:val="Default"/>
                    <w:jc w:val="both"/>
                    <w:rPr>
                      <w:rFonts w:ascii="Arial" w:hAnsi="Arial" w:cs="Arial"/>
                      <w:sz w:val="20"/>
                      <w:szCs w:val="20"/>
                    </w:rPr>
                  </w:pPr>
                </w:p>
                <w:p w:rsidR="0019214E" w:rsidRPr="00D505DB" w:rsidRDefault="0019214E" w:rsidP="0019214E">
                  <w:pPr>
                    <w:pStyle w:val="Default"/>
                    <w:jc w:val="both"/>
                    <w:rPr>
                      <w:rFonts w:ascii="Arial" w:hAnsi="Arial" w:cs="Arial"/>
                      <w:sz w:val="20"/>
                      <w:szCs w:val="20"/>
                    </w:rPr>
                  </w:pPr>
                  <w:r w:rsidRPr="00D505DB">
                    <w:rPr>
                      <w:rFonts w:ascii="Arial" w:hAnsi="Arial" w:cs="Arial"/>
                      <w:sz w:val="20"/>
                      <w:szCs w:val="20"/>
                    </w:rPr>
                    <w:t>b) splošni oddelek informativnega obrazca za obračun</w:t>
                  </w:r>
                  <w:r w:rsidR="003F065A" w:rsidRPr="00D505DB">
                    <w:rPr>
                      <w:rFonts w:ascii="Arial" w:hAnsi="Arial" w:cs="Arial"/>
                      <w:sz w:val="20"/>
                      <w:szCs w:val="20"/>
                    </w:rPr>
                    <w:t xml:space="preserve"> povrhnjega davka</w:t>
                  </w:r>
                  <w:r w:rsidRPr="00D505DB">
                    <w:rPr>
                      <w:rFonts w:ascii="Arial" w:hAnsi="Arial" w:cs="Arial"/>
                      <w:sz w:val="20"/>
                      <w:szCs w:val="20"/>
                    </w:rPr>
                    <w:t>, razen povzetka s splošnimi informacijami iz oddelka 1.4 informativnega obrazca za obračun povrhnjega davka</w:t>
                  </w:r>
                  <w:r w:rsidR="00F041EC">
                    <w:rPr>
                      <w:rFonts w:ascii="Arial" w:hAnsi="Arial" w:cs="Arial"/>
                      <w:sz w:val="20"/>
                      <w:szCs w:val="20"/>
                    </w:rPr>
                    <w:t>,</w:t>
                  </w:r>
                  <w:r w:rsidRPr="00D505DB">
                    <w:rPr>
                      <w:rFonts w:ascii="Arial" w:hAnsi="Arial" w:cs="Arial"/>
                      <w:sz w:val="20"/>
                      <w:szCs w:val="20"/>
                    </w:rPr>
                    <w:t xml:space="preserve"> državam članicam s samo kvalificiranim domačim povrhnjim davkom: </w:t>
                  </w:r>
                </w:p>
                <w:p w:rsidR="0019214E" w:rsidRPr="00D505DB" w:rsidRDefault="0019214E" w:rsidP="00136CC4">
                  <w:pPr>
                    <w:pStyle w:val="Default"/>
                    <w:numPr>
                      <w:ilvl w:val="0"/>
                      <w:numId w:val="25"/>
                    </w:numPr>
                    <w:jc w:val="both"/>
                    <w:rPr>
                      <w:rFonts w:ascii="Arial" w:hAnsi="Arial" w:cs="Arial"/>
                      <w:sz w:val="20"/>
                      <w:szCs w:val="20"/>
                    </w:rPr>
                  </w:pPr>
                  <w:r w:rsidRPr="00D505DB">
                    <w:rPr>
                      <w:rFonts w:ascii="Arial" w:hAnsi="Arial" w:cs="Arial"/>
                      <w:sz w:val="20"/>
                      <w:szCs w:val="20"/>
                    </w:rPr>
                    <w:t xml:space="preserve">v katerih </w:t>
                  </w:r>
                  <w:r w:rsidR="0038148B" w:rsidRPr="00D505DB">
                    <w:rPr>
                      <w:rFonts w:ascii="Arial" w:hAnsi="Arial" w:cs="Arial"/>
                      <w:sz w:val="20"/>
                      <w:szCs w:val="20"/>
                    </w:rPr>
                    <w:t>so</w:t>
                  </w:r>
                  <w:r w:rsidRPr="00D505DB">
                    <w:rPr>
                      <w:rFonts w:ascii="Arial" w:hAnsi="Arial" w:cs="Arial"/>
                      <w:sz w:val="20"/>
                      <w:szCs w:val="20"/>
                    </w:rPr>
                    <w:t xml:space="preserve"> subjekti v sestavi mednarodne skupine podjetij; </w:t>
                  </w:r>
                </w:p>
                <w:p w:rsidR="003F065A" w:rsidRPr="00D505DB" w:rsidRDefault="0019214E" w:rsidP="00136CC4">
                  <w:pPr>
                    <w:pStyle w:val="Default"/>
                    <w:numPr>
                      <w:ilvl w:val="0"/>
                      <w:numId w:val="25"/>
                    </w:numPr>
                    <w:jc w:val="both"/>
                    <w:rPr>
                      <w:rFonts w:ascii="Arial" w:hAnsi="Arial" w:cs="Arial"/>
                      <w:sz w:val="20"/>
                      <w:szCs w:val="20"/>
                    </w:rPr>
                  </w:pPr>
                  <w:r w:rsidRPr="00D505DB">
                    <w:rPr>
                      <w:rFonts w:ascii="Arial" w:hAnsi="Arial" w:cs="Arial"/>
                      <w:sz w:val="20"/>
                      <w:szCs w:val="20"/>
                    </w:rPr>
                    <w:t xml:space="preserve">v katerih </w:t>
                  </w:r>
                  <w:r w:rsidR="0038148B" w:rsidRPr="00D505DB">
                    <w:rPr>
                      <w:rFonts w:ascii="Arial" w:hAnsi="Arial" w:cs="Arial"/>
                      <w:sz w:val="20"/>
                      <w:szCs w:val="20"/>
                    </w:rPr>
                    <w:t>je</w:t>
                  </w:r>
                  <w:r w:rsidRPr="00D505DB">
                    <w:rPr>
                      <w:rFonts w:ascii="Arial" w:hAnsi="Arial" w:cs="Arial"/>
                      <w:sz w:val="20"/>
                      <w:szCs w:val="20"/>
                    </w:rPr>
                    <w:t xml:space="preserve"> skupni podvig ali član skupine skupnega podviga mednarodne skupine podjetij, če se kvalificirani domači povrhnji davek naloži skupnim podvigom v državi članici; </w:t>
                  </w:r>
                </w:p>
                <w:p w:rsidR="0019214E" w:rsidRPr="00D505DB" w:rsidRDefault="0019214E" w:rsidP="00136CC4">
                  <w:pPr>
                    <w:pStyle w:val="Default"/>
                    <w:numPr>
                      <w:ilvl w:val="0"/>
                      <w:numId w:val="25"/>
                    </w:numPr>
                    <w:jc w:val="both"/>
                    <w:rPr>
                      <w:rFonts w:ascii="Arial" w:hAnsi="Arial" w:cs="Arial"/>
                      <w:sz w:val="20"/>
                      <w:szCs w:val="20"/>
                    </w:rPr>
                  </w:pPr>
                  <w:r w:rsidRPr="00D505DB">
                    <w:rPr>
                      <w:rFonts w:ascii="Arial" w:hAnsi="Arial" w:cs="Arial"/>
                      <w:sz w:val="20"/>
                      <w:szCs w:val="20"/>
                    </w:rPr>
                    <w:t xml:space="preserve">kadar se kvalificirani domači povrhnji davek naloži v državi članici za subjekt v sestavi brez države ali skupno podjetje brez države mednarodne skupine podjetij; </w:t>
                  </w:r>
                </w:p>
                <w:p w:rsidR="0019214E" w:rsidRPr="00D505DB" w:rsidRDefault="0019214E" w:rsidP="0019214E">
                  <w:pPr>
                    <w:pStyle w:val="Default"/>
                    <w:jc w:val="both"/>
                    <w:rPr>
                      <w:rFonts w:ascii="Arial" w:hAnsi="Arial" w:cs="Arial"/>
                      <w:sz w:val="20"/>
                      <w:szCs w:val="20"/>
                    </w:rPr>
                  </w:pPr>
                </w:p>
                <w:p w:rsidR="0019214E" w:rsidRPr="00D505DB" w:rsidRDefault="0019214E" w:rsidP="0019214E">
                  <w:pPr>
                    <w:pStyle w:val="Default"/>
                    <w:jc w:val="both"/>
                    <w:rPr>
                      <w:rFonts w:ascii="Arial" w:hAnsi="Arial" w:cs="Arial"/>
                      <w:sz w:val="20"/>
                      <w:szCs w:val="20"/>
                    </w:rPr>
                  </w:pPr>
                  <w:r w:rsidRPr="00D505DB">
                    <w:rPr>
                      <w:rFonts w:ascii="Arial" w:hAnsi="Arial" w:cs="Arial"/>
                      <w:sz w:val="20"/>
                      <w:szCs w:val="20"/>
                    </w:rPr>
                    <w:t xml:space="preserve">c) enega ali več jurisdikcijskih oddelkov iz </w:t>
                  </w:r>
                  <w:r w:rsidRPr="00386B4B">
                    <w:rPr>
                      <w:rFonts w:ascii="Arial" w:hAnsi="Arial" w:cs="Arial"/>
                      <w:sz w:val="20"/>
                      <w:szCs w:val="20"/>
                    </w:rPr>
                    <w:t>informativnega obrazca za obračun povrhnjega davka državam članicam, ki imajo pravice do obdavčitve na podlagi</w:t>
                  </w:r>
                  <w:r w:rsidR="00386B4B" w:rsidRPr="00386B4B">
                    <w:rPr>
                      <w:rFonts w:ascii="Arial" w:hAnsi="Arial" w:cs="Arial"/>
                      <w:sz w:val="20"/>
                      <w:szCs w:val="20"/>
                    </w:rPr>
                    <w:t xml:space="preserve">  Direktive Sveta (EU) 2022/2523 z dne 14. decembra 2022 o zagotavljanju globalne minimalne davčne stopnje za mednarodne skupine podjetij in velike domače skupine v Uniji</w:t>
                  </w:r>
                  <w:r w:rsidR="00EF593D">
                    <w:rPr>
                      <w:rFonts w:ascii="Arial" w:hAnsi="Arial" w:cs="Arial"/>
                      <w:sz w:val="20"/>
                      <w:szCs w:val="20"/>
                    </w:rPr>
                    <w:t xml:space="preserve"> </w:t>
                  </w:r>
                  <w:r w:rsidR="00EF593D" w:rsidRPr="00EF593D">
                    <w:rPr>
                      <w:rFonts w:ascii="Arial" w:hAnsi="Arial" w:cs="Arial"/>
                      <w:sz w:val="20"/>
                      <w:szCs w:val="20"/>
                    </w:rPr>
                    <w:t>(UL L št. 328 z dne 22. 12. 2022, str. 1</w:t>
                  </w:r>
                  <w:r w:rsidR="00EF593D">
                    <w:rPr>
                      <w:rFonts w:ascii="Arial" w:hAnsi="Arial" w:cs="Arial"/>
                      <w:sz w:val="20"/>
                      <w:szCs w:val="20"/>
                    </w:rPr>
                    <w:t>)</w:t>
                  </w:r>
                  <w:r w:rsidRPr="00386B4B">
                    <w:rPr>
                      <w:rFonts w:ascii="Arial" w:hAnsi="Arial" w:cs="Arial"/>
                      <w:sz w:val="20"/>
                      <w:szCs w:val="20"/>
                    </w:rPr>
                    <w:t>, vključno s kvalificiranim domačim povrhnjim davkom v zvezi z državami</w:t>
                  </w:r>
                  <w:r w:rsidRPr="00D505DB">
                    <w:rPr>
                      <w:rFonts w:ascii="Arial" w:hAnsi="Arial" w:cs="Arial"/>
                      <w:sz w:val="20"/>
                      <w:szCs w:val="20"/>
                    </w:rPr>
                    <w:t xml:space="preserve"> članicami, na katere se takšni jurisdikcijski oddelki nanašajo. </w:t>
                  </w:r>
                </w:p>
                <w:p w:rsidR="0019214E" w:rsidRPr="00D505DB" w:rsidRDefault="0019214E" w:rsidP="0019214E">
                  <w:pPr>
                    <w:pStyle w:val="Default"/>
                    <w:jc w:val="both"/>
                    <w:rPr>
                      <w:rFonts w:ascii="Arial" w:hAnsi="Arial" w:cs="Arial"/>
                      <w:sz w:val="20"/>
                      <w:szCs w:val="20"/>
                    </w:rPr>
                  </w:pPr>
                </w:p>
                <w:p w:rsidR="0019214E" w:rsidRPr="00D505DB" w:rsidRDefault="0019214E" w:rsidP="0019214E">
                  <w:pPr>
                    <w:pStyle w:val="Default"/>
                    <w:jc w:val="both"/>
                  </w:pPr>
                  <w:r w:rsidRPr="00D505DB">
                    <w:rPr>
                      <w:rFonts w:ascii="Arial" w:hAnsi="Arial" w:cs="Arial"/>
                      <w:sz w:val="20"/>
                      <w:szCs w:val="20"/>
                    </w:rPr>
                    <w:t>(</w:t>
                  </w:r>
                  <w:r w:rsidR="009C2A9D" w:rsidRPr="00D505DB">
                    <w:rPr>
                      <w:rFonts w:ascii="Arial" w:hAnsi="Arial" w:cs="Arial"/>
                      <w:sz w:val="20"/>
                      <w:szCs w:val="20"/>
                    </w:rPr>
                    <w:t>3</w:t>
                  </w:r>
                  <w:r w:rsidRPr="00D505DB">
                    <w:rPr>
                      <w:rFonts w:ascii="Arial" w:hAnsi="Arial" w:cs="Arial"/>
                      <w:sz w:val="20"/>
                      <w:szCs w:val="20"/>
                    </w:rPr>
                    <w:t>) Ne glede na točko c)</w:t>
                  </w:r>
                  <w:r w:rsidR="003F065A" w:rsidRPr="00D505DB">
                    <w:rPr>
                      <w:rFonts w:ascii="Arial" w:hAnsi="Arial" w:cs="Arial"/>
                      <w:sz w:val="20"/>
                      <w:szCs w:val="20"/>
                    </w:rPr>
                    <w:t xml:space="preserve"> prejšnjega odstavka</w:t>
                  </w:r>
                  <w:r w:rsidRPr="00D505DB">
                    <w:rPr>
                      <w:rFonts w:ascii="Arial" w:hAnsi="Arial" w:cs="Arial"/>
                      <w:sz w:val="20"/>
                      <w:szCs w:val="20"/>
                    </w:rPr>
                    <w:t xml:space="preserve"> se jurisdikcijam s pravilom o prenizko obdavčenih dobičkih, v katerih je odstotek na podlagi pravila o prenizko obdavčenih dobičkih enak nič, zagotovi le tisti del informativnega obrazca za obračun povrhnjega davka, ki vsebuje informacije o pripisovanju povrhnjega davka na podlagi pravila o prenizko obdavčenih dobičkih v zvezi s to jurisdikcijo, pri čemer so te informacije </w:t>
                  </w:r>
                  <w:r w:rsidR="00F0165F" w:rsidRPr="00D505DB">
                    <w:rPr>
                      <w:rFonts w:ascii="Arial" w:hAnsi="Arial" w:cs="Arial"/>
                      <w:sz w:val="20"/>
                      <w:szCs w:val="20"/>
                    </w:rPr>
                    <w:t>v skladu</w:t>
                  </w:r>
                  <w:r w:rsidRPr="00D505DB">
                    <w:rPr>
                      <w:rFonts w:ascii="Arial" w:hAnsi="Arial" w:cs="Arial"/>
                      <w:sz w:val="20"/>
                      <w:szCs w:val="20"/>
                    </w:rPr>
                    <w:t xml:space="preserve"> z oddelk</w:t>
                  </w:r>
                  <w:r w:rsidR="00B93433" w:rsidRPr="00D505DB">
                    <w:rPr>
                      <w:rFonts w:ascii="Arial" w:hAnsi="Arial" w:cs="Arial"/>
                      <w:sz w:val="20"/>
                      <w:szCs w:val="20"/>
                    </w:rPr>
                    <w:t>om</w:t>
                  </w:r>
                  <w:r w:rsidRPr="00D505DB">
                    <w:rPr>
                      <w:rFonts w:ascii="Arial" w:hAnsi="Arial" w:cs="Arial"/>
                      <w:sz w:val="20"/>
                      <w:szCs w:val="20"/>
                    </w:rPr>
                    <w:t xml:space="preserve"> 3.4.3 informativnega obrazca za obračun</w:t>
                  </w:r>
                  <w:r w:rsidR="003F065A" w:rsidRPr="00D505DB">
                    <w:rPr>
                      <w:rFonts w:ascii="Arial" w:hAnsi="Arial" w:cs="Arial"/>
                      <w:sz w:val="20"/>
                      <w:szCs w:val="20"/>
                    </w:rPr>
                    <w:t xml:space="preserve"> povrhnjega davka</w:t>
                  </w:r>
                  <w:r w:rsidRPr="00D505DB">
                    <w:rPr>
                      <w:rFonts w:ascii="Arial" w:hAnsi="Arial" w:cs="Arial"/>
                      <w:sz w:val="20"/>
                      <w:szCs w:val="20"/>
                    </w:rPr>
                    <w:t xml:space="preserve">, izvajalski državi članici, v kateri </w:t>
                  </w:r>
                  <w:r w:rsidR="0038148B" w:rsidRPr="00D505DB">
                    <w:rPr>
                      <w:rFonts w:ascii="Arial" w:hAnsi="Arial" w:cs="Arial"/>
                      <w:sz w:val="20"/>
                      <w:szCs w:val="20"/>
                    </w:rPr>
                    <w:t>je</w:t>
                  </w:r>
                  <w:r w:rsidRPr="00D505DB">
                    <w:rPr>
                      <w:rFonts w:ascii="Arial" w:hAnsi="Arial" w:cs="Arial"/>
                      <w:sz w:val="20"/>
                      <w:szCs w:val="20"/>
                    </w:rPr>
                    <w:t xml:space="preserve"> krovni matični subjekt, pa se zagotovijo vsi jurisdikcijski oddelki.</w:t>
                  </w:r>
                  <w:r w:rsidRPr="00D505DB">
                    <w:t xml:space="preserve"> </w:t>
                  </w:r>
                </w:p>
                <w:p w:rsidR="0019214E" w:rsidRPr="00D505DB" w:rsidRDefault="0019214E" w:rsidP="0019214E">
                  <w:pPr>
                    <w:pStyle w:val="Default"/>
                    <w:jc w:val="both"/>
                  </w:pPr>
                </w:p>
                <w:p w:rsidR="0019214E" w:rsidRPr="00D505DB" w:rsidRDefault="0019214E" w:rsidP="0019214E">
                  <w:pPr>
                    <w:pStyle w:val="Default"/>
                    <w:jc w:val="both"/>
                    <w:rPr>
                      <w:rFonts w:ascii="Arial" w:hAnsi="Arial" w:cs="Arial"/>
                      <w:sz w:val="20"/>
                      <w:szCs w:val="20"/>
                    </w:rPr>
                  </w:pPr>
                  <w:r w:rsidRPr="00D505DB">
                    <w:rPr>
                      <w:rFonts w:ascii="Arial" w:hAnsi="Arial" w:cs="Arial"/>
                      <w:sz w:val="20"/>
                      <w:szCs w:val="20"/>
                    </w:rPr>
                    <w:t>(</w:t>
                  </w:r>
                  <w:r w:rsidR="009C2A9D" w:rsidRPr="00D505DB">
                    <w:rPr>
                      <w:rFonts w:ascii="Arial" w:hAnsi="Arial" w:cs="Arial"/>
                      <w:sz w:val="20"/>
                      <w:szCs w:val="20"/>
                    </w:rPr>
                    <w:t>4</w:t>
                  </w:r>
                  <w:r w:rsidRPr="00D505DB">
                    <w:rPr>
                      <w:rFonts w:ascii="Arial" w:hAnsi="Arial" w:cs="Arial"/>
                      <w:sz w:val="20"/>
                      <w:szCs w:val="20"/>
                    </w:rPr>
                    <w:t xml:space="preserve">) Pristojni organ pošlje informativni obrazec za obračun povrhnjega davka iz </w:t>
                  </w:r>
                  <w:r w:rsidR="000440E4" w:rsidRPr="00D505DB">
                    <w:rPr>
                      <w:rFonts w:ascii="Arial" w:hAnsi="Arial" w:cs="Arial"/>
                      <w:sz w:val="20"/>
                      <w:szCs w:val="20"/>
                    </w:rPr>
                    <w:t xml:space="preserve">drugega </w:t>
                  </w:r>
                  <w:r w:rsidRPr="00D505DB">
                    <w:rPr>
                      <w:rFonts w:ascii="Arial" w:hAnsi="Arial" w:cs="Arial"/>
                      <w:sz w:val="20"/>
                      <w:szCs w:val="20"/>
                    </w:rPr>
                    <w:t xml:space="preserve">odstavka tega člena najpozneje tri mesece po roku za vložitev informativnega obrazca za obračun povrhnjega davka za </w:t>
                  </w:r>
                  <w:r w:rsidR="00F0165F" w:rsidRPr="00D505DB">
                    <w:rPr>
                      <w:rFonts w:ascii="Arial" w:hAnsi="Arial" w:cs="Arial"/>
                      <w:sz w:val="20"/>
                      <w:szCs w:val="20"/>
                    </w:rPr>
                    <w:t>posamezno</w:t>
                  </w:r>
                  <w:r w:rsidRPr="00D505DB">
                    <w:rPr>
                      <w:rFonts w:ascii="Arial" w:hAnsi="Arial" w:cs="Arial"/>
                      <w:sz w:val="20"/>
                      <w:szCs w:val="20"/>
                    </w:rPr>
                    <w:t xml:space="preserve"> poslovno leto poročanja. </w:t>
                  </w:r>
                </w:p>
                <w:p w:rsidR="0019214E" w:rsidRPr="00D505DB" w:rsidRDefault="0019214E" w:rsidP="0019214E">
                  <w:pPr>
                    <w:pStyle w:val="Default"/>
                    <w:jc w:val="both"/>
                    <w:rPr>
                      <w:rFonts w:ascii="Arial" w:hAnsi="Arial" w:cs="Arial"/>
                      <w:sz w:val="20"/>
                      <w:szCs w:val="20"/>
                    </w:rPr>
                  </w:pPr>
                </w:p>
                <w:p w:rsidR="0019214E" w:rsidRPr="00D505DB" w:rsidRDefault="0019214E" w:rsidP="0019214E">
                  <w:pPr>
                    <w:pStyle w:val="Default"/>
                    <w:jc w:val="both"/>
                    <w:rPr>
                      <w:rFonts w:ascii="Arial" w:hAnsi="Arial" w:cs="Arial"/>
                      <w:sz w:val="20"/>
                      <w:szCs w:val="20"/>
                    </w:rPr>
                  </w:pPr>
                  <w:r w:rsidRPr="00D505DB">
                    <w:rPr>
                      <w:rFonts w:ascii="Arial" w:hAnsi="Arial" w:cs="Arial"/>
                      <w:sz w:val="20"/>
                      <w:szCs w:val="20"/>
                    </w:rPr>
                    <w:t>(</w:t>
                  </w:r>
                  <w:r w:rsidR="009C2A9D" w:rsidRPr="00D505DB">
                    <w:rPr>
                      <w:rFonts w:ascii="Arial" w:hAnsi="Arial" w:cs="Arial"/>
                      <w:sz w:val="20"/>
                      <w:szCs w:val="20"/>
                    </w:rPr>
                    <w:t>5</w:t>
                  </w:r>
                  <w:r w:rsidRPr="00D505DB">
                    <w:rPr>
                      <w:rFonts w:ascii="Arial" w:hAnsi="Arial" w:cs="Arial"/>
                      <w:sz w:val="20"/>
                      <w:szCs w:val="20"/>
                    </w:rPr>
                    <w:t>) Pristojni organ pošlje informativni obrazec za obračun povrhnjega davka, prejet po roku za njegov</w:t>
                  </w:r>
                  <w:r w:rsidR="003F065A" w:rsidRPr="00D505DB">
                    <w:rPr>
                      <w:rFonts w:ascii="Arial" w:hAnsi="Arial" w:cs="Arial"/>
                      <w:sz w:val="20"/>
                      <w:szCs w:val="20"/>
                    </w:rPr>
                    <w:t>o</w:t>
                  </w:r>
                  <w:r w:rsidRPr="00D505DB">
                    <w:rPr>
                      <w:rFonts w:ascii="Arial" w:hAnsi="Arial" w:cs="Arial"/>
                      <w:sz w:val="20"/>
                      <w:szCs w:val="20"/>
                    </w:rPr>
                    <w:t xml:space="preserve"> vložitev, najpozneje tri mesece po d</w:t>
                  </w:r>
                  <w:r w:rsidR="00055875" w:rsidRPr="00D505DB">
                    <w:rPr>
                      <w:rFonts w:ascii="Arial" w:hAnsi="Arial" w:cs="Arial"/>
                      <w:sz w:val="20"/>
                      <w:szCs w:val="20"/>
                    </w:rPr>
                    <w:t>nevu</w:t>
                  </w:r>
                  <w:r w:rsidRPr="00D505DB">
                    <w:rPr>
                      <w:rFonts w:ascii="Arial" w:hAnsi="Arial" w:cs="Arial"/>
                      <w:sz w:val="20"/>
                      <w:szCs w:val="20"/>
                    </w:rPr>
                    <w:t xml:space="preserve"> prejema tega informativnega obrazca za obračun povrhnjega davka.</w:t>
                  </w:r>
                </w:p>
                <w:p w:rsidR="0019214E" w:rsidRPr="00D505DB" w:rsidRDefault="0019214E" w:rsidP="00ED347A">
                  <w:pPr>
                    <w:keepNext/>
                    <w:rPr>
                      <w:rFonts w:cs="Arial"/>
                      <w:szCs w:val="20"/>
                      <w:shd w:val="clear" w:color="auto" w:fill="FFFFFF"/>
                    </w:rPr>
                  </w:pPr>
                </w:p>
                <w:p w:rsidR="0019214E" w:rsidRPr="00D505DB" w:rsidRDefault="0019214E" w:rsidP="0019214E">
                  <w:pPr>
                    <w:keepNext/>
                    <w:jc w:val="center"/>
                    <w:rPr>
                      <w:rFonts w:cs="Arial"/>
                      <w:szCs w:val="20"/>
                      <w:shd w:val="clear" w:color="auto" w:fill="FFFFFF"/>
                    </w:rPr>
                  </w:pPr>
                  <w:r w:rsidRPr="00D505DB">
                    <w:rPr>
                      <w:rFonts w:cs="Arial"/>
                      <w:szCs w:val="20"/>
                      <w:shd w:val="clear" w:color="auto" w:fill="FFFFFF"/>
                    </w:rPr>
                    <w:t>248.f člen</w:t>
                  </w:r>
                </w:p>
                <w:p w:rsidR="0019214E" w:rsidRPr="00D505DB" w:rsidRDefault="0019214E" w:rsidP="00152BE5">
                  <w:pPr>
                    <w:keepNext/>
                    <w:jc w:val="center"/>
                    <w:rPr>
                      <w:rFonts w:cs="Arial"/>
                      <w:szCs w:val="20"/>
                      <w:shd w:val="clear" w:color="auto" w:fill="FFFFFF"/>
                    </w:rPr>
                  </w:pPr>
                  <w:r w:rsidRPr="00D505DB">
                    <w:t>(</w:t>
                  </w:r>
                  <w:r w:rsidR="003C3317" w:rsidRPr="00D505DB">
                    <w:t>sod</w:t>
                  </w:r>
                  <w:r w:rsidR="008A6999" w:rsidRPr="00D505DB">
                    <w:t>e</w:t>
                  </w:r>
                  <w:r w:rsidR="003C3317" w:rsidRPr="00D505DB">
                    <w:t>lovanje pri</w:t>
                  </w:r>
                  <w:r w:rsidRPr="00D505DB">
                    <w:t xml:space="preserve"> popravki</w:t>
                  </w:r>
                  <w:r w:rsidR="003C3317" w:rsidRPr="00D505DB">
                    <w:t>h</w:t>
                  </w:r>
                  <w:r w:rsidRPr="00D505DB">
                    <w:t xml:space="preserve"> informativnega obrazca za obračun povrhnjega davka, roki in način obveščanja pristojnih organov o neopravljeni izmenjavi)</w:t>
                  </w:r>
                </w:p>
                <w:p w:rsidR="0019214E" w:rsidRPr="00D505DB" w:rsidRDefault="0019214E" w:rsidP="0019214E">
                  <w:pPr>
                    <w:keepNext/>
                    <w:jc w:val="both"/>
                  </w:pPr>
                </w:p>
                <w:p w:rsidR="0019214E" w:rsidRPr="00D505DB" w:rsidRDefault="0019214E" w:rsidP="0019214E">
                  <w:pPr>
                    <w:keepNext/>
                    <w:jc w:val="both"/>
                  </w:pPr>
                  <w:r w:rsidRPr="00D505DB">
                    <w:lastRenderedPageBreak/>
                    <w:t xml:space="preserve">(1) </w:t>
                  </w:r>
                  <w:r w:rsidR="00352D12" w:rsidRPr="00D505DB">
                    <w:t>Če p</w:t>
                  </w:r>
                  <w:r w:rsidRPr="00D505DB">
                    <w:t xml:space="preserve">ristojni organ utemeljeno domneva, da je treba informacije v informativnem obrazcu za obračun povrhnjega davka, ki ga vloži krovni matični subjekt ali imenovani </w:t>
                  </w:r>
                  <w:proofErr w:type="spellStart"/>
                  <w:r w:rsidRPr="00D505DB">
                    <w:t>vložniški</w:t>
                  </w:r>
                  <w:proofErr w:type="spellEnd"/>
                  <w:r w:rsidRPr="00D505DB">
                    <w:t xml:space="preserve"> subjekt</w:t>
                  </w:r>
                  <w:r w:rsidR="00B4306E" w:rsidRPr="00D505DB">
                    <w:t xml:space="preserve"> </w:t>
                  </w:r>
                  <w:r w:rsidR="00B4306E" w:rsidRPr="00D505DB">
                    <w:rPr>
                      <w:rFonts w:eastAsia="Calibri" w:cs="Arial"/>
                      <w:color w:val="000000"/>
                      <w:szCs w:val="20"/>
                      <w:lang w:eastAsia="sl-SI"/>
                    </w:rPr>
                    <w:t>mednarodne skupine podjetij</w:t>
                  </w:r>
                  <w:r w:rsidRPr="00D505DB">
                    <w:t xml:space="preserve">, ki </w:t>
                  </w:r>
                  <w:r w:rsidR="0038148B" w:rsidRPr="00D505DB">
                    <w:t>je</w:t>
                  </w:r>
                  <w:r w:rsidRPr="00D505DB">
                    <w:t xml:space="preserve"> v drugi državi članici, in ki se pošlje na podlagi </w:t>
                  </w:r>
                  <w:r w:rsidR="00356AE4">
                    <w:t>drugega</w:t>
                  </w:r>
                  <w:r w:rsidR="00356AE4" w:rsidRPr="00D505DB">
                    <w:t xml:space="preserve"> </w:t>
                  </w:r>
                  <w:r w:rsidRPr="00D505DB">
                    <w:t xml:space="preserve">odstavka prejšnjega člena, popraviti zaradi očitnih napak, o tem uradno obvesti pristojni organ druge države članice. </w:t>
                  </w:r>
                </w:p>
                <w:p w:rsidR="0019214E" w:rsidRPr="00D505DB" w:rsidRDefault="0019214E" w:rsidP="0019214E">
                  <w:pPr>
                    <w:keepNext/>
                    <w:jc w:val="both"/>
                  </w:pPr>
                </w:p>
                <w:p w:rsidR="0019214E" w:rsidRPr="00D505DB" w:rsidRDefault="0019214E" w:rsidP="0019214E">
                  <w:pPr>
                    <w:keepNext/>
                    <w:jc w:val="both"/>
                  </w:pPr>
                  <w:r w:rsidRPr="00D505DB">
                    <w:t xml:space="preserve">(2) Če pristojni organ prejme tako obvestilo od pristojnega organa druge države članice in se strinja, da je treba informacije iz informativnega obrazca za obračun povrhnjega davka popraviti, zahteva od krovnega matičnega subjekta ali imenovanega </w:t>
                  </w:r>
                  <w:proofErr w:type="spellStart"/>
                  <w:r w:rsidRPr="00D505DB">
                    <w:t>vložniškega</w:t>
                  </w:r>
                  <w:proofErr w:type="spellEnd"/>
                  <w:r w:rsidRPr="00D505DB">
                    <w:t xml:space="preserve"> subjekta</w:t>
                  </w:r>
                  <w:r w:rsidR="00C424A9" w:rsidRPr="00D505DB">
                    <w:t xml:space="preserve"> </w:t>
                  </w:r>
                  <w:r w:rsidR="00C424A9" w:rsidRPr="00D505DB">
                    <w:rPr>
                      <w:rFonts w:eastAsia="Calibri" w:cs="Arial"/>
                      <w:color w:val="000000"/>
                      <w:szCs w:val="20"/>
                      <w:lang w:eastAsia="sl-SI"/>
                    </w:rPr>
                    <w:t>mednarodne skupine podjetij</w:t>
                  </w:r>
                  <w:r w:rsidRPr="00D505DB">
                    <w:t>, da predloži popravljen</w:t>
                  </w:r>
                  <w:r w:rsidR="00055875" w:rsidRPr="00D505DB">
                    <w:t>i</w:t>
                  </w:r>
                  <w:r w:rsidRPr="00D505DB">
                    <w:t xml:space="preserve"> informativni obrazec za obračun povrhnjega davka in ga pošlje vsem pristojnim organom</w:t>
                  </w:r>
                  <w:r w:rsidR="00356AE4">
                    <w:t xml:space="preserve"> držav članic</w:t>
                  </w:r>
                  <w:r w:rsidRPr="00D505DB">
                    <w:t>, s katerimi je treba takšne informacije izmenjati.</w:t>
                  </w:r>
                </w:p>
                <w:p w:rsidR="0019214E" w:rsidRPr="00D505DB" w:rsidRDefault="0019214E" w:rsidP="0019214E">
                  <w:pPr>
                    <w:keepNext/>
                    <w:jc w:val="both"/>
                  </w:pPr>
                </w:p>
                <w:p w:rsidR="0019214E" w:rsidRPr="00D505DB" w:rsidRDefault="0019214E" w:rsidP="0019214E">
                  <w:pPr>
                    <w:keepNext/>
                    <w:jc w:val="both"/>
                  </w:pPr>
                  <w:r w:rsidRPr="00D505DB">
                    <w:t xml:space="preserve">(3) Če pristojni organ od enega ali več subjektov v sestavi prejme uradno obvestilo, da naj bi informativni obrazec za obračun povrhnjega davka za take subjekte v sestavi vložil krovni matični subjekt ali imenovani </w:t>
                  </w:r>
                  <w:proofErr w:type="spellStart"/>
                  <w:r w:rsidRPr="00D505DB">
                    <w:t>vložniški</w:t>
                  </w:r>
                  <w:proofErr w:type="spellEnd"/>
                  <w:r w:rsidRPr="00D505DB">
                    <w:t xml:space="preserve"> subjekt</w:t>
                  </w:r>
                  <w:r w:rsidR="00C424A9" w:rsidRPr="00D505DB">
                    <w:t xml:space="preserve"> </w:t>
                  </w:r>
                  <w:r w:rsidR="00C424A9" w:rsidRPr="00D505DB">
                    <w:rPr>
                      <w:rFonts w:eastAsia="Calibri" w:cs="Arial"/>
                      <w:color w:val="000000"/>
                      <w:szCs w:val="20"/>
                      <w:lang w:eastAsia="sl-SI"/>
                    </w:rPr>
                    <w:t>mednarodne skupine podjetij</w:t>
                  </w:r>
                  <w:r w:rsidRPr="00D505DB">
                    <w:t xml:space="preserve">, ki </w:t>
                  </w:r>
                  <w:r w:rsidR="0038148B" w:rsidRPr="00D505DB">
                    <w:t>je</w:t>
                  </w:r>
                  <w:r w:rsidRPr="00D505DB">
                    <w:t xml:space="preserve"> v drugi državi članici, vendar informacije, vključene v informativni obrazec za obračun povrhnjega davka, niso bile sporočene v roku iz četrtega odstavka prejšnjega člena, nemudoma obvesti pristojni organ te države članice, da informacije niso bile prejete. </w:t>
                  </w:r>
                </w:p>
                <w:p w:rsidR="0019214E" w:rsidRPr="00D505DB" w:rsidRDefault="0019214E" w:rsidP="0019214E">
                  <w:pPr>
                    <w:keepNext/>
                    <w:jc w:val="both"/>
                  </w:pPr>
                </w:p>
                <w:p w:rsidR="0019214E" w:rsidRPr="00D505DB" w:rsidRDefault="0019214E" w:rsidP="0019214E">
                  <w:pPr>
                    <w:keepNext/>
                    <w:jc w:val="both"/>
                  </w:pPr>
                  <w:r w:rsidRPr="00D505DB">
                    <w:t>(4) Če pristojni organ prejme tako obvestilo od pristojnega organa druge države članice, nemudoma ugotovi, zakaj informativni obrazec za obračun povrhnjega davka ni bil sporočen, in o tem uradno obvesti pristojni organ</w:t>
                  </w:r>
                  <w:r w:rsidR="00352D12" w:rsidRPr="00D505DB">
                    <w:t xml:space="preserve"> države članice</w:t>
                  </w:r>
                  <w:r w:rsidRPr="00D505DB">
                    <w:t>, ki je obvestilo poslal, v enem mesecu od prejema uradnega obvestila, vključno s pričakovanim d</w:t>
                  </w:r>
                  <w:r w:rsidR="00055875" w:rsidRPr="00D505DB">
                    <w:t>nevom</w:t>
                  </w:r>
                  <w:r w:rsidRPr="00D505DB">
                    <w:t xml:space="preserve"> izmenjave informativn</w:t>
                  </w:r>
                  <w:r w:rsidR="00055875" w:rsidRPr="00D505DB">
                    <w:t>ega</w:t>
                  </w:r>
                  <w:r w:rsidRPr="00D505DB">
                    <w:t xml:space="preserve"> obraz</w:t>
                  </w:r>
                  <w:r w:rsidR="00055875" w:rsidRPr="00D505DB">
                    <w:t>ca</w:t>
                  </w:r>
                  <w:r w:rsidRPr="00D505DB">
                    <w:t xml:space="preserve"> za obračun povrhnjega davka, ki ni poznej</w:t>
                  </w:r>
                  <w:r w:rsidR="00055875" w:rsidRPr="00D505DB">
                    <w:t>e kot</w:t>
                  </w:r>
                  <w:r w:rsidRPr="00D505DB">
                    <w:t xml:space="preserve"> tr</w:t>
                  </w:r>
                  <w:r w:rsidR="00055875" w:rsidRPr="00D505DB">
                    <w:t>i</w:t>
                  </w:r>
                  <w:r w:rsidRPr="00D505DB">
                    <w:t xml:space="preserve"> mesece od d</w:t>
                  </w:r>
                  <w:r w:rsidR="0038148B" w:rsidRPr="00D505DB">
                    <w:t>neva</w:t>
                  </w:r>
                  <w:r w:rsidRPr="00D505DB">
                    <w:t xml:space="preserve"> prejema uradnega obvestila o neopravljeni izmenjavi.«. </w:t>
                  </w:r>
                </w:p>
                <w:bookmarkEnd w:id="53"/>
                <w:p w:rsidR="0019214E" w:rsidRPr="00D505DB" w:rsidRDefault="0019214E" w:rsidP="00ED347A">
                  <w:pPr>
                    <w:keepNext/>
                    <w:rPr>
                      <w:rFonts w:eastAsia="Batang" w:cs="Arial"/>
                      <w:b/>
                      <w:bCs/>
                      <w:szCs w:val="20"/>
                      <w:lang w:eastAsia="ko-KR"/>
                    </w:rPr>
                  </w:pPr>
                </w:p>
                <w:p w:rsidR="00F73E93" w:rsidRPr="00D505DB" w:rsidRDefault="00F73E93" w:rsidP="00136CC4">
                  <w:pPr>
                    <w:keepNext/>
                    <w:numPr>
                      <w:ilvl w:val="0"/>
                      <w:numId w:val="17"/>
                    </w:numPr>
                    <w:tabs>
                      <w:tab w:val="clear" w:pos="7590"/>
                    </w:tabs>
                    <w:ind w:left="284" w:hanging="142"/>
                    <w:jc w:val="center"/>
                    <w:rPr>
                      <w:rFonts w:eastAsia="Batang" w:cs="Arial"/>
                      <w:b/>
                      <w:bCs/>
                      <w:szCs w:val="20"/>
                      <w:lang w:eastAsia="ko-KR"/>
                    </w:rPr>
                  </w:pPr>
                  <w:bookmarkStart w:id="54" w:name="_Ref199498398"/>
                  <w:r w:rsidRPr="00D505DB">
                    <w:rPr>
                      <w:rFonts w:eastAsia="Batang" w:cs="Arial"/>
                      <w:b/>
                      <w:bCs/>
                      <w:szCs w:val="20"/>
                      <w:lang w:eastAsia="ko-KR"/>
                    </w:rPr>
                    <w:t>člen</w:t>
                  </w:r>
                  <w:bookmarkEnd w:id="54"/>
                </w:p>
                <w:p w:rsidR="0019214E" w:rsidRPr="00D505DB" w:rsidRDefault="0019214E" w:rsidP="0019214E">
                  <w:pPr>
                    <w:keepNext/>
                    <w:ind w:left="284"/>
                    <w:rPr>
                      <w:rFonts w:eastAsia="Batang" w:cs="Arial"/>
                      <w:b/>
                      <w:bCs/>
                      <w:szCs w:val="20"/>
                      <w:lang w:eastAsia="ko-KR"/>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 xml:space="preserve">V 252. členu se v drugem odstavku </w:t>
                  </w:r>
                  <w:r w:rsidR="00FE1E50">
                    <w:rPr>
                      <w:rFonts w:cs="Arial"/>
                      <w:szCs w:val="20"/>
                      <w:shd w:val="clear" w:color="auto" w:fill="FFFFFF"/>
                    </w:rPr>
                    <w:t xml:space="preserve">na koncu </w:t>
                  </w:r>
                  <w:r w:rsidR="00FE1E50" w:rsidRPr="00D505DB">
                    <w:rPr>
                      <w:rFonts w:cs="Arial"/>
                      <w:szCs w:val="20"/>
                      <w:shd w:val="clear" w:color="auto" w:fill="FFFFFF"/>
                    </w:rPr>
                    <w:t>prv</w:t>
                  </w:r>
                  <w:r w:rsidR="00FE1E50">
                    <w:rPr>
                      <w:rFonts w:cs="Arial"/>
                      <w:szCs w:val="20"/>
                      <w:shd w:val="clear" w:color="auto" w:fill="FFFFFF"/>
                    </w:rPr>
                    <w:t>e</w:t>
                  </w:r>
                  <w:r w:rsidR="00FE1E50" w:rsidRPr="00D505DB">
                    <w:rPr>
                      <w:rFonts w:cs="Arial"/>
                      <w:szCs w:val="20"/>
                      <w:shd w:val="clear" w:color="auto" w:fill="FFFFFF"/>
                    </w:rPr>
                    <w:t xml:space="preserve"> alinej</w:t>
                  </w:r>
                  <w:r w:rsidR="00FE1E50">
                    <w:rPr>
                      <w:rFonts w:cs="Arial"/>
                      <w:szCs w:val="20"/>
                      <w:shd w:val="clear" w:color="auto" w:fill="FFFFFF"/>
                    </w:rPr>
                    <w:t>e</w:t>
                  </w:r>
                  <w:r w:rsidR="00FE1E50" w:rsidRPr="00D505DB">
                    <w:rPr>
                      <w:rFonts w:cs="Arial"/>
                      <w:szCs w:val="20"/>
                      <w:shd w:val="clear" w:color="auto" w:fill="FFFFFF"/>
                    </w:rPr>
                    <w:t xml:space="preserve"> </w:t>
                  </w:r>
                  <w:r w:rsidRPr="00D505DB">
                    <w:rPr>
                      <w:rFonts w:cs="Arial"/>
                      <w:szCs w:val="20"/>
                      <w:shd w:val="clear" w:color="auto" w:fill="FFFFFF"/>
                    </w:rPr>
                    <w:t xml:space="preserve">doda besedilo »za oceno tega zakona in zakonov o obdavčenju ter«. </w:t>
                  </w:r>
                </w:p>
                <w:p w:rsidR="0019214E" w:rsidRPr="00D505DB" w:rsidRDefault="0019214E" w:rsidP="0019214E">
                  <w:pPr>
                    <w:keepNext/>
                    <w:jc w:val="both"/>
                    <w:rPr>
                      <w:rFonts w:cs="Arial"/>
                      <w:szCs w:val="20"/>
                      <w:shd w:val="clear" w:color="auto" w:fill="FFFFFF"/>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Tretji odstavek se spremeni tako, da se glasi:</w:t>
                  </w:r>
                </w:p>
                <w:p w:rsidR="005925BC" w:rsidRPr="00D505DB" w:rsidRDefault="005925BC" w:rsidP="0019214E">
                  <w:pPr>
                    <w:keepNext/>
                    <w:jc w:val="both"/>
                    <w:rPr>
                      <w:rFonts w:cs="Arial"/>
                      <w:szCs w:val="20"/>
                      <w:shd w:val="clear" w:color="auto" w:fill="FFFFFF"/>
                    </w:rPr>
                  </w:pPr>
                </w:p>
                <w:p w:rsidR="0019214E" w:rsidRPr="00D505DB" w:rsidRDefault="0019214E" w:rsidP="0019214E">
                  <w:pPr>
                    <w:spacing w:before="60"/>
                    <w:jc w:val="both"/>
                    <w:rPr>
                      <w:rFonts w:cs="Arial"/>
                      <w:szCs w:val="20"/>
                    </w:rPr>
                  </w:pPr>
                  <w:r w:rsidRPr="00D505DB">
                    <w:rPr>
                      <w:rFonts w:cs="Arial"/>
                      <w:szCs w:val="20"/>
                    </w:rPr>
                    <w:t xml:space="preserve">»(3) </w:t>
                  </w:r>
                  <w:r w:rsidRPr="00D505DB">
                    <w:rPr>
                      <w:rFonts w:cs="Arial"/>
                      <w:szCs w:val="20"/>
                      <w:shd w:val="clear" w:color="auto" w:fill="FFFFFF"/>
                    </w:rPr>
                    <w:t>Ne glede na prejšnji odstavek se lahko pridobljeni podatki uporabijo tudi za odmero in izterjavo drugih davščin iz 215. člena tega zakona, za odmero in izterjavo obveznih prispevkov za socialno varnost</w:t>
                  </w:r>
                  <w:r w:rsidRPr="00D505DB">
                    <w:rPr>
                      <w:rFonts w:cs="Arial"/>
                      <w:szCs w:val="20"/>
                    </w:rPr>
                    <w:t xml:space="preserve"> ter za boj proti pranju denarja in financiranju terorizma.«.</w:t>
                  </w:r>
                </w:p>
                <w:p w:rsidR="0019214E" w:rsidRPr="00D505DB" w:rsidRDefault="0019214E" w:rsidP="0019214E">
                  <w:pPr>
                    <w:keepNext/>
                    <w:jc w:val="both"/>
                    <w:rPr>
                      <w:rFonts w:cs="Arial"/>
                      <w:szCs w:val="20"/>
                      <w:shd w:val="clear" w:color="auto" w:fill="FFFFFF"/>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V </w:t>
                  </w:r>
                  <w:r w:rsidRPr="00D505DB">
                    <w:rPr>
                      <w:rStyle w:val="Poudarek"/>
                      <w:i w:val="0"/>
                      <w:iCs w:val="0"/>
                    </w:rPr>
                    <w:t>šestem</w:t>
                  </w:r>
                  <w:r w:rsidRPr="00D505DB">
                    <w:rPr>
                      <w:rStyle w:val="Poudarek"/>
                      <w:rFonts w:cs="Arial"/>
                      <w:i w:val="0"/>
                      <w:iCs w:val="0"/>
                      <w:szCs w:val="20"/>
                      <w:shd w:val="clear" w:color="auto" w:fill="FFFFFF"/>
                    </w:rPr>
                    <w:t xml:space="preserve"> odstavku</w:t>
                  </w:r>
                  <w:r w:rsidRPr="00D505DB">
                    <w:rPr>
                      <w:rFonts w:cs="Arial"/>
                      <w:i/>
                      <w:iCs/>
                      <w:szCs w:val="20"/>
                      <w:shd w:val="clear" w:color="auto" w:fill="FFFFFF"/>
                    </w:rPr>
                    <w:t> </w:t>
                  </w:r>
                  <w:r w:rsidRPr="00D505DB">
                    <w:rPr>
                      <w:rStyle w:val="Poudarek"/>
                      <w:rFonts w:cs="Arial"/>
                      <w:i w:val="0"/>
                      <w:iCs w:val="0"/>
                      <w:szCs w:val="20"/>
                      <w:shd w:val="clear" w:color="auto" w:fill="FFFFFF"/>
                    </w:rPr>
                    <w:t>se besedilo</w:t>
                  </w:r>
                  <w:r w:rsidR="00640E9D">
                    <w:rPr>
                      <w:rStyle w:val="Poudarek"/>
                      <w:rFonts w:cs="Arial"/>
                      <w:i w:val="0"/>
                      <w:iCs w:val="0"/>
                      <w:szCs w:val="20"/>
                      <w:shd w:val="clear" w:color="auto" w:fill="FFFFFF"/>
                    </w:rPr>
                    <w:t xml:space="preserve"> </w:t>
                  </w:r>
                  <w:r w:rsidRPr="00D505DB">
                    <w:rPr>
                      <w:rFonts w:cs="Arial"/>
                      <w:szCs w:val="20"/>
                      <w:shd w:val="clear" w:color="auto" w:fill="FFFFFF"/>
                    </w:rPr>
                    <w:t>»10 delovnih dneh« nadomesti z besedilom »15 koledarskih dneh«.</w:t>
                  </w:r>
                </w:p>
                <w:p w:rsidR="0019214E" w:rsidRPr="00D505DB" w:rsidRDefault="0019214E" w:rsidP="0019214E">
                  <w:pPr>
                    <w:keepNext/>
                    <w:jc w:val="both"/>
                    <w:rPr>
                      <w:rFonts w:cs="Arial"/>
                      <w:szCs w:val="20"/>
                      <w:shd w:val="clear" w:color="auto" w:fill="FFFFFF"/>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Za šestim odstavkom se doda nov sedmi odstavek, ki se glasi:</w:t>
                  </w:r>
                </w:p>
                <w:p w:rsidR="0019214E" w:rsidRPr="00D505DB" w:rsidRDefault="0019214E" w:rsidP="0019214E">
                  <w:pPr>
                    <w:keepNext/>
                    <w:jc w:val="both"/>
                    <w:rPr>
                      <w:rFonts w:cs="Arial"/>
                      <w:szCs w:val="20"/>
                      <w:shd w:val="clear" w:color="auto" w:fill="FFFFFF"/>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 xml:space="preserve">»(7) Pristojni organ, ki prejme informacije in dokumente, lahko </w:t>
                  </w:r>
                  <w:r w:rsidR="00055875" w:rsidRPr="00D505DB">
                    <w:rPr>
                      <w:rFonts w:cs="Arial"/>
                      <w:szCs w:val="20"/>
                      <w:shd w:val="clear" w:color="auto" w:fill="FFFFFF"/>
                    </w:rPr>
                    <w:t>te</w:t>
                  </w:r>
                  <w:r w:rsidRPr="00D505DB">
                    <w:rPr>
                      <w:rFonts w:cs="Arial"/>
                      <w:szCs w:val="20"/>
                      <w:shd w:val="clear" w:color="auto" w:fill="FFFFFF"/>
                    </w:rPr>
                    <w:t xml:space="preserve"> brez dogovora iz četrtega odstavka tega člena uporabi tudi za kateri koli namen</w:t>
                  </w:r>
                  <w:r w:rsidR="00055875" w:rsidRPr="00D505DB">
                    <w:rPr>
                      <w:rFonts w:cs="Arial"/>
                      <w:szCs w:val="20"/>
                      <w:shd w:val="clear" w:color="auto" w:fill="FFFFFF"/>
                    </w:rPr>
                    <w:t xml:space="preserve"> v skladu z</w:t>
                  </w:r>
                  <w:r w:rsidRPr="00D505DB">
                    <w:rPr>
                      <w:rFonts w:cs="Arial"/>
                      <w:szCs w:val="20"/>
                      <w:shd w:val="clear" w:color="auto" w:fill="FFFFFF"/>
                    </w:rPr>
                    <w:t xml:space="preserve"> aktom, ki temelji na </w:t>
                  </w:r>
                  <w:r w:rsidR="0038148B" w:rsidRPr="00D505DB">
                    <w:rPr>
                      <w:rFonts w:cs="Arial"/>
                      <w:szCs w:val="20"/>
                      <w:shd w:val="clear" w:color="auto" w:fill="FFFFFF"/>
                    </w:rPr>
                    <w:t xml:space="preserve">215. </w:t>
                  </w:r>
                  <w:r w:rsidRPr="00D505DB">
                    <w:rPr>
                      <w:rFonts w:cs="Arial"/>
                      <w:szCs w:val="20"/>
                      <w:shd w:val="clear" w:color="auto" w:fill="FFFFFF"/>
                    </w:rPr>
                    <w:t>členu</w:t>
                  </w:r>
                  <w:r w:rsidR="00351B52" w:rsidRPr="00D505DB">
                    <w:rPr>
                      <w:rFonts w:cs="Arial"/>
                      <w:szCs w:val="20"/>
                      <w:shd w:val="clear" w:color="auto" w:fill="FFFFFF"/>
                    </w:rPr>
                    <w:t xml:space="preserve"> </w:t>
                  </w:r>
                  <w:r w:rsidRPr="00D505DB">
                    <w:rPr>
                      <w:rFonts w:cs="Arial"/>
                      <w:szCs w:val="20"/>
                      <w:shd w:val="clear" w:color="auto" w:fill="FFFFFF"/>
                    </w:rPr>
                    <w:t>Pogodbe o delovanju Evropske unije</w:t>
                  </w:r>
                  <w:r w:rsidR="0061236A" w:rsidRPr="00D505DB">
                    <w:t xml:space="preserve"> </w:t>
                  </w:r>
                  <w:r w:rsidR="0061236A" w:rsidRPr="00D505DB">
                    <w:rPr>
                      <w:rFonts w:cs="Arial"/>
                      <w:szCs w:val="20"/>
                      <w:shd w:val="clear" w:color="auto" w:fill="FFFFFF"/>
                    </w:rPr>
                    <w:t>(Prečiščena različica Pogodbe o delovanju Evropske unije, UL C št. 202 z dne 7. 6. 2016, str. 47), zadnjič spremenjen</w:t>
                  </w:r>
                  <w:r w:rsidR="00273E10">
                    <w:rPr>
                      <w:rFonts w:cs="Arial"/>
                      <w:szCs w:val="20"/>
                      <w:shd w:val="clear" w:color="auto" w:fill="FFFFFF"/>
                    </w:rPr>
                    <w:t>e</w:t>
                  </w:r>
                  <w:r w:rsidR="0061236A" w:rsidRPr="00D505DB">
                    <w:rPr>
                      <w:rFonts w:cs="Arial"/>
                      <w:szCs w:val="20"/>
                      <w:shd w:val="clear" w:color="auto" w:fill="FFFFFF"/>
                    </w:rPr>
                    <w:t xml:space="preserve"> s Sklepom Sveta (EU) 2025/504 z dne 11. marca 2025 o spremembi Protokola št. 5 o Statutu Evropske investicijske banke (UL L št. 2025/504 z dne 14. 3. 2025)</w:t>
                  </w:r>
                  <w:r w:rsidRPr="00D505DB">
                    <w:rPr>
                      <w:rFonts w:cs="Arial"/>
                      <w:szCs w:val="20"/>
                      <w:shd w:val="clear" w:color="auto" w:fill="FFFFFF"/>
                    </w:rPr>
                    <w:t>, in jih v ta namen posreduje organu, pristojnemu za omejevalne ukrepe v Republiki Sloveniji.«.</w:t>
                  </w:r>
                </w:p>
                <w:p w:rsidR="0019214E" w:rsidRPr="00D505DB" w:rsidRDefault="0019214E" w:rsidP="0019214E">
                  <w:pPr>
                    <w:keepNext/>
                    <w:jc w:val="both"/>
                    <w:rPr>
                      <w:rFonts w:cs="Arial"/>
                      <w:szCs w:val="20"/>
                      <w:shd w:val="clear" w:color="auto" w:fill="FFFFFF"/>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Dosedanji sedmi odstavek postane osmi odstavek.</w:t>
                  </w:r>
                </w:p>
                <w:p w:rsidR="0019214E" w:rsidRPr="00D505DB" w:rsidRDefault="0019214E" w:rsidP="00ED347A">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55" w:name="_Ref199498401"/>
                  <w:r w:rsidRPr="00D505DB">
                    <w:rPr>
                      <w:rFonts w:eastAsia="Batang" w:cs="Arial"/>
                      <w:b/>
                      <w:bCs/>
                      <w:szCs w:val="20"/>
                      <w:lang w:eastAsia="ko-KR"/>
                    </w:rPr>
                    <w:t>člen</w:t>
                  </w:r>
                  <w:bookmarkEnd w:id="55"/>
                </w:p>
                <w:p w:rsidR="0019214E" w:rsidRPr="00D505DB" w:rsidRDefault="0019214E" w:rsidP="0019214E">
                  <w:pPr>
                    <w:keepNext/>
                    <w:ind w:left="284"/>
                    <w:rPr>
                      <w:rFonts w:eastAsia="Batang" w:cs="Arial"/>
                      <w:b/>
                      <w:bCs/>
                      <w:szCs w:val="20"/>
                      <w:lang w:eastAsia="ko-KR"/>
                    </w:rPr>
                  </w:pPr>
                </w:p>
                <w:p w:rsidR="0019214E" w:rsidRPr="00D505DB" w:rsidRDefault="0019214E" w:rsidP="0019214E">
                  <w:pPr>
                    <w:keepNext/>
                    <w:jc w:val="both"/>
                    <w:rPr>
                      <w:rFonts w:cs="Arial"/>
                      <w:szCs w:val="20"/>
                    </w:rPr>
                  </w:pPr>
                  <w:r w:rsidRPr="00D505DB">
                    <w:rPr>
                      <w:rFonts w:cs="Arial"/>
                      <w:szCs w:val="20"/>
                    </w:rPr>
                    <w:t>252.a člen se spremeni tako, da se glasi:</w:t>
                  </w:r>
                </w:p>
                <w:p w:rsidR="0019214E" w:rsidRPr="00D505DB" w:rsidRDefault="0019214E" w:rsidP="0019214E">
                  <w:pPr>
                    <w:keepNext/>
                    <w:jc w:val="center"/>
                    <w:rPr>
                      <w:rFonts w:cs="Arial"/>
                      <w:szCs w:val="20"/>
                    </w:rPr>
                  </w:pPr>
                  <w:r w:rsidRPr="00D505DB">
                    <w:rPr>
                      <w:rFonts w:cs="Arial"/>
                      <w:szCs w:val="20"/>
                    </w:rPr>
                    <w:t>»252.a člen</w:t>
                  </w:r>
                </w:p>
                <w:p w:rsidR="0019214E" w:rsidRPr="00D505DB" w:rsidRDefault="0019214E" w:rsidP="0019214E">
                  <w:pPr>
                    <w:keepNext/>
                    <w:jc w:val="center"/>
                    <w:rPr>
                      <w:rFonts w:cs="Arial"/>
                      <w:szCs w:val="20"/>
                    </w:rPr>
                  </w:pPr>
                  <w:r w:rsidRPr="00D505DB">
                    <w:rPr>
                      <w:rFonts w:cs="Arial"/>
                      <w:szCs w:val="20"/>
                    </w:rPr>
                    <w:t>(obveščanje o obdelavi podatkov)</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shd w:val="clear" w:color="auto" w:fill="FFFFFF"/>
                    </w:rPr>
                  </w:pPr>
                  <w:r w:rsidRPr="00D505DB">
                    <w:rPr>
                      <w:rFonts w:cs="Arial"/>
                      <w:szCs w:val="20"/>
                      <w:shd w:val="clear" w:color="auto" w:fill="FFFFFF"/>
                    </w:rPr>
                    <w:t xml:space="preserve">Vsaka poročevalska finančna institucija, posrednik, poročevalski operater platforme </w:t>
                  </w:r>
                  <w:r w:rsidR="00055875" w:rsidRPr="00D505DB">
                    <w:rPr>
                      <w:rFonts w:cs="Arial"/>
                      <w:szCs w:val="20"/>
                      <w:shd w:val="clear" w:color="auto" w:fill="FFFFFF"/>
                    </w:rPr>
                    <w:t>ali</w:t>
                  </w:r>
                  <w:r w:rsidRPr="00D505DB">
                    <w:rPr>
                      <w:rFonts w:cs="Arial"/>
                      <w:szCs w:val="20"/>
                      <w:shd w:val="clear" w:color="auto" w:fill="FFFFFF"/>
                    </w:rPr>
                    <w:t xml:space="preserve"> </w:t>
                  </w:r>
                  <w:r w:rsidRPr="00D505DB">
                    <w:t xml:space="preserve">poročevalski ponudnik storitev v zvezi s </w:t>
                  </w:r>
                  <w:proofErr w:type="spellStart"/>
                  <w:r w:rsidRPr="00D505DB">
                    <w:t>kriptosredstvi</w:t>
                  </w:r>
                  <w:proofErr w:type="spellEnd"/>
                  <w:r w:rsidRPr="00D505DB">
                    <w:rPr>
                      <w:rFonts w:cs="Arial"/>
                      <w:szCs w:val="20"/>
                      <w:shd w:val="clear" w:color="auto" w:fill="FFFFFF"/>
                    </w:rPr>
                    <w:t xml:space="preserve"> pred zbiranjem in pošiljanjem informacij iz 255.č, 255.p, 255.aa oziroma 255.au člena tega zakona obvesti vsakega posameznika, o katerem se poroča, da </w:t>
                  </w:r>
                  <w:r w:rsidRPr="00D505DB">
                    <w:rPr>
                      <w:rFonts w:cs="Arial"/>
                      <w:szCs w:val="20"/>
                      <w:shd w:val="clear" w:color="auto" w:fill="FFFFFF"/>
                    </w:rPr>
                    <w:lastRenderedPageBreak/>
                    <w:t>se bodo z njim povezane informacije zbirale in pošiljale v.«.</w:t>
                  </w:r>
                  <w:r w:rsidR="00F041EC" w:rsidRPr="00D505DB">
                    <w:rPr>
                      <w:rFonts w:cs="Arial"/>
                      <w:szCs w:val="20"/>
                      <w:shd w:val="clear" w:color="auto" w:fill="FFFFFF"/>
                    </w:rPr>
                    <w:t xml:space="preserve"> skladu s tem delom zakona, ter mu zagotovi informacije o načinu uveljavljanja svojih pravic glede varovanja svojih podatkov</w:t>
                  </w:r>
                  <w:r w:rsidR="00094405">
                    <w:rPr>
                      <w:rFonts w:cs="Arial"/>
                      <w:szCs w:val="20"/>
                      <w:shd w:val="clear" w:color="auto" w:fill="FFFFFF"/>
                    </w:rPr>
                    <w:t>.«.</w:t>
                  </w:r>
                </w:p>
                <w:p w:rsidR="0019214E" w:rsidRPr="00D505DB" w:rsidRDefault="0019214E" w:rsidP="0019214E">
                  <w:pPr>
                    <w:keepNext/>
                    <w:ind w:left="284"/>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56" w:name="_Ref199498403"/>
                  <w:r w:rsidRPr="00D505DB">
                    <w:rPr>
                      <w:rFonts w:eastAsia="Batang" w:cs="Arial"/>
                      <w:b/>
                      <w:bCs/>
                      <w:szCs w:val="20"/>
                      <w:lang w:eastAsia="ko-KR"/>
                    </w:rPr>
                    <w:t>člen</w:t>
                  </w:r>
                  <w:bookmarkEnd w:id="56"/>
                </w:p>
                <w:p w:rsidR="0019214E" w:rsidRPr="00D505DB" w:rsidRDefault="0019214E" w:rsidP="0019214E">
                  <w:pPr>
                    <w:keepNext/>
                    <w:ind w:left="284"/>
                    <w:rPr>
                      <w:rFonts w:eastAsia="Batang" w:cs="Arial"/>
                      <w:b/>
                      <w:bCs/>
                      <w:szCs w:val="20"/>
                      <w:lang w:eastAsia="ko-KR"/>
                    </w:rPr>
                  </w:pPr>
                </w:p>
                <w:p w:rsidR="0019214E" w:rsidRPr="00D505DB" w:rsidRDefault="0019214E" w:rsidP="0019214E">
                  <w:pPr>
                    <w:spacing w:before="60"/>
                    <w:rPr>
                      <w:rFonts w:cs="Arial"/>
                      <w:szCs w:val="20"/>
                    </w:rPr>
                  </w:pPr>
                  <w:r w:rsidRPr="00D505DB">
                    <w:rPr>
                      <w:rFonts w:cs="Arial"/>
                      <w:szCs w:val="20"/>
                    </w:rPr>
                    <w:t>Za 252.c členom se dodajo novi, 252.č, 252.d, 252.e in 255.f člen, ki se glasijo:</w:t>
                  </w:r>
                </w:p>
                <w:p w:rsidR="0019214E" w:rsidRPr="00D505DB" w:rsidRDefault="0019214E" w:rsidP="0019214E">
                  <w:pPr>
                    <w:spacing w:before="60"/>
                    <w:rPr>
                      <w:rFonts w:cs="Arial"/>
                      <w:szCs w:val="20"/>
                    </w:rPr>
                  </w:pPr>
                </w:p>
                <w:p w:rsidR="0019214E" w:rsidRPr="00D505DB" w:rsidRDefault="0019214E" w:rsidP="0019214E">
                  <w:pPr>
                    <w:shd w:val="clear" w:color="auto" w:fill="FFFFFF"/>
                    <w:jc w:val="center"/>
                    <w:rPr>
                      <w:rFonts w:cs="Arial"/>
                      <w:szCs w:val="20"/>
                      <w:lang w:eastAsia="sl-SI"/>
                    </w:rPr>
                  </w:pPr>
                  <w:r w:rsidRPr="00D505DB">
                    <w:rPr>
                      <w:rFonts w:cs="Arial"/>
                      <w:szCs w:val="20"/>
                    </w:rPr>
                    <w:t>»252.č člen</w:t>
                  </w:r>
                </w:p>
                <w:p w:rsidR="0019214E" w:rsidRPr="00D505DB" w:rsidRDefault="0019214E" w:rsidP="0019214E">
                  <w:pPr>
                    <w:spacing w:before="60"/>
                    <w:jc w:val="center"/>
                    <w:rPr>
                      <w:rFonts w:cs="Arial"/>
                      <w:szCs w:val="20"/>
                    </w:rPr>
                  </w:pPr>
                  <w:r w:rsidRPr="00D505DB">
                    <w:rPr>
                      <w:rFonts w:cs="Arial"/>
                      <w:szCs w:val="20"/>
                    </w:rPr>
                    <w:t>(obveznost evidentiranja)</w:t>
                  </w:r>
                </w:p>
                <w:p w:rsidR="0019214E" w:rsidRPr="00D505DB" w:rsidRDefault="0019214E" w:rsidP="008C471D">
                  <w:pPr>
                    <w:jc w:val="center"/>
                    <w:rPr>
                      <w:rFonts w:cs="Arial"/>
                      <w:szCs w:val="20"/>
                    </w:rPr>
                  </w:pPr>
                </w:p>
                <w:p w:rsidR="0019214E" w:rsidRPr="00D505DB" w:rsidRDefault="0019214E" w:rsidP="0019214E">
                  <w:pPr>
                    <w:spacing w:before="60"/>
                    <w:jc w:val="both"/>
                    <w:rPr>
                      <w:rFonts w:cs="Arial"/>
                      <w:szCs w:val="20"/>
                    </w:rPr>
                  </w:pPr>
                  <w:r w:rsidRPr="00D505DB">
                    <w:rPr>
                      <w:rFonts w:cs="Arial"/>
                      <w:szCs w:val="20"/>
                    </w:rPr>
                    <w:t xml:space="preserve">(1) Davčni </w:t>
                  </w:r>
                  <w:r w:rsidR="00116290" w:rsidRPr="00D505DB">
                    <w:rPr>
                      <w:rFonts w:cs="Arial"/>
                      <w:szCs w:val="20"/>
                    </w:rPr>
                    <w:t>zavezanec</w:t>
                  </w:r>
                  <w:r w:rsidRPr="00D505DB">
                    <w:rPr>
                      <w:rFonts w:cs="Arial"/>
                      <w:szCs w:val="20"/>
                    </w:rPr>
                    <w:t xml:space="preserve"> vodi posebne evidence</w:t>
                  </w:r>
                  <w:r w:rsidR="0017562B" w:rsidRPr="00D505DB">
                    <w:rPr>
                      <w:rFonts w:cs="Arial"/>
                      <w:szCs w:val="20"/>
                    </w:rPr>
                    <w:t xml:space="preserve"> o podatkih, potrebni</w:t>
                  </w:r>
                  <w:r w:rsidR="00055875" w:rsidRPr="00D505DB">
                    <w:rPr>
                      <w:rFonts w:cs="Arial"/>
                      <w:szCs w:val="20"/>
                    </w:rPr>
                    <w:t>h</w:t>
                  </w:r>
                  <w:r w:rsidRPr="00D505DB">
                    <w:rPr>
                      <w:rFonts w:cs="Arial"/>
                      <w:szCs w:val="20"/>
                    </w:rPr>
                    <w:t xml:space="preserve"> za zagotovitev pravilnega izpolnjevanja obveznosti </w:t>
                  </w:r>
                  <w:r w:rsidR="00116290" w:rsidRPr="00D505DB">
                    <w:rPr>
                      <w:rFonts w:cs="Arial"/>
                      <w:szCs w:val="20"/>
                    </w:rPr>
                    <w:t xml:space="preserve">v zvezi s poročanjem </w:t>
                  </w:r>
                  <w:r w:rsidR="00CF2388" w:rsidRPr="00D505DB">
                    <w:rPr>
                      <w:rFonts w:cs="Arial"/>
                      <w:szCs w:val="20"/>
                    </w:rPr>
                    <w:t>iz 255.b, 255.č, 255.i, 255.p, 255.ž, 255</w:t>
                  </w:r>
                  <w:r w:rsidR="006E79B0" w:rsidRPr="00D505DB">
                    <w:rPr>
                      <w:rFonts w:cs="Arial"/>
                      <w:szCs w:val="20"/>
                    </w:rPr>
                    <w:t>.</w:t>
                  </w:r>
                  <w:r w:rsidR="00CF2388" w:rsidRPr="00D505DB">
                    <w:rPr>
                      <w:rFonts w:cs="Arial"/>
                      <w:szCs w:val="20"/>
                    </w:rPr>
                    <w:t>aa, 255.au in 255</w:t>
                  </w:r>
                  <w:r w:rsidR="003A59BF" w:rsidRPr="00D505DB">
                    <w:rPr>
                      <w:rFonts w:cs="Arial"/>
                      <w:szCs w:val="20"/>
                    </w:rPr>
                    <w:t>.</w:t>
                  </w:r>
                  <w:r w:rsidR="00CF2388" w:rsidRPr="00D505DB">
                    <w:rPr>
                      <w:rFonts w:cs="Arial"/>
                      <w:szCs w:val="20"/>
                    </w:rPr>
                    <w:t>b</w:t>
                  </w:r>
                  <w:r w:rsidR="00B53216">
                    <w:rPr>
                      <w:rFonts w:cs="Arial"/>
                      <w:szCs w:val="20"/>
                    </w:rPr>
                    <w:t>l</w:t>
                  </w:r>
                  <w:r w:rsidR="00CF2388" w:rsidRPr="00D505DB">
                    <w:rPr>
                      <w:rFonts w:cs="Arial"/>
                      <w:szCs w:val="20"/>
                    </w:rPr>
                    <w:t xml:space="preserve"> člena</w:t>
                  </w:r>
                  <w:r w:rsidR="003A59BF" w:rsidRPr="00D505DB">
                    <w:rPr>
                      <w:rFonts w:cs="Arial"/>
                      <w:szCs w:val="20"/>
                    </w:rPr>
                    <w:t xml:space="preserve"> tega zakona</w:t>
                  </w:r>
                  <w:r w:rsidRPr="00D505DB">
                    <w:rPr>
                      <w:rFonts w:cs="Arial"/>
                      <w:szCs w:val="20"/>
                    </w:rPr>
                    <w:t>.</w:t>
                  </w:r>
                </w:p>
                <w:p w:rsidR="0019214E" w:rsidRPr="00D505DB" w:rsidRDefault="0019214E" w:rsidP="001F2924">
                  <w:pPr>
                    <w:jc w:val="both"/>
                    <w:rPr>
                      <w:rFonts w:cs="Arial"/>
                      <w:szCs w:val="20"/>
                    </w:rPr>
                  </w:pPr>
                </w:p>
                <w:p w:rsidR="0019214E" w:rsidRPr="00D505DB" w:rsidRDefault="0019214E" w:rsidP="0019214E">
                  <w:pPr>
                    <w:spacing w:before="60"/>
                    <w:jc w:val="both"/>
                    <w:rPr>
                      <w:rFonts w:cs="Arial"/>
                      <w:szCs w:val="20"/>
                    </w:rPr>
                  </w:pPr>
                  <w:r w:rsidRPr="00D505DB">
                    <w:rPr>
                      <w:rFonts w:cs="Arial"/>
                      <w:szCs w:val="20"/>
                    </w:rPr>
                    <w:t>(2) Davčni zavezanec hrani evidence in dokumente, za katere velja obveznost evidentiranja iz prejšnjega odstavka</w:t>
                  </w:r>
                  <w:r w:rsidR="00055875" w:rsidRPr="00D505DB">
                    <w:rPr>
                      <w:rFonts w:cs="Arial"/>
                      <w:szCs w:val="20"/>
                    </w:rPr>
                    <w:t>,</w:t>
                  </w:r>
                  <w:r w:rsidRPr="00D505DB">
                    <w:rPr>
                      <w:rFonts w:cs="Arial"/>
                      <w:szCs w:val="20"/>
                    </w:rPr>
                    <w:t xml:space="preserve"> pet let </w:t>
                  </w:r>
                  <w:r w:rsidR="00116290" w:rsidRPr="00D505DB">
                    <w:rPr>
                      <w:rFonts w:cs="Arial"/>
                      <w:szCs w:val="20"/>
                    </w:rPr>
                    <w:t>po koncu poročevalnega obdobja, na kater</w:t>
                  </w:r>
                  <w:r w:rsidR="0038148B" w:rsidRPr="00D505DB">
                    <w:rPr>
                      <w:rFonts w:cs="Arial"/>
                      <w:szCs w:val="20"/>
                    </w:rPr>
                    <w:t>o</w:t>
                  </w:r>
                  <w:r w:rsidR="00116290" w:rsidRPr="00D505DB">
                    <w:rPr>
                      <w:rFonts w:cs="Arial"/>
                      <w:szCs w:val="20"/>
                    </w:rPr>
                    <w:t xml:space="preserve"> se nanašajo, na način iz 32. člena tega zakona</w:t>
                  </w:r>
                  <w:r w:rsidRPr="00D505DB">
                    <w:rPr>
                      <w:rFonts w:cs="Arial"/>
                      <w:szCs w:val="20"/>
                    </w:rPr>
                    <w:t>.</w:t>
                  </w:r>
                </w:p>
                <w:p w:rsidR="0019214E" w:rsidRPr="00D505DB" w:rsidRDefault="0019214E" w:rsidP="00152BE5">
                  <w:pPr>
                    <w:jc w:val="both"/>
                    <w:rPr>
                      <w:rFonts w:cs="Arial"/>
                      <w:szCs w:val="20"/>
                    </w:rPr>
                  </w:pPr>
                </w:p>
                <w:p w:rsidR="0019214E" w:rsidRPr="00D505DB" w:rsidRDefault="0019214E" w:rsidP="0019214E">
                  <w:pPr>
                    <w:shd w:val="clear" w:color="auto" w:fill="FFFFFF"/>
                    <w:jc w:val="center"/>
                    <w:rPr>
                      <w:rFonts w:cs="Arial"/>
                      <w:szCs w:val="20"/>
                    </w:rPr>
                  </w:pPr>
                  <w:r w:rsidRPr="00D505DB">
                    <w:rPr>
                      <w:rFonts w:cs="Arial"/>
                      <w:szCs w:val="20"/>
                    </w:rPr>
                    <w:t>252.d člen</w:t>
                  </w:r>
                </w:p>
                <w:p w:rsidR="0019214E" w:rsidRPr="00D505DB" w:rsidRDefault="0019214E" w:rsidP="0019214E">
                  <w:pPr>
                    <w:spacing w:before="60"/>
                    <w:jc w:val="center"/>
                    <w:rPr>
                      <w:rFonts w:cs="Arial"/>
                      <w:szCs w:val="20"/>
                    </w:rPr>
                  </w:pPr>
                  <w:r w:rsidRPr="00D505DB">
                    <w:rPr>
                      <w:rFonts w:cs="Arial"/>
                      <w:szCs w:val="20"/>
                    </w:rPr>
                    <w:t>(upravljavci pri obdelavi podatkov, pridobljenih z avtomatično izmenjavo podatkov)</w:t>
                  </w:r>
                </w:p>
                <w:p w:rsidR="0019214E" w:rsidRPr="00D505DB" w:rsidRDefault="0019214E" w:rsidP="0019214E">
                  <w:pPr>
                    <w:shd w:val="clear" w:color="auto" w:fill="FFFFFF"/>
                    <w:jc w:val="center"/>
                    <w:rPr>
                      <w:rFonts w:cs="Arial"/>
                      <w:b/>
                      <w:bCs/>
                      <w:szCs w:val="20"/>
                    </w:rPr>
                  </w:pPr>
                </w:p>
                <w:p w:rsidR="0019214E" w:rsidRPr="00D505DB" w:rsidRDefault="0019214E" w:rsidP="0019214E">
                  <w:pPr>
                    <w:shd w:val="clear" w:color="auto" w:fill="FFFFFF"/>
                    <w:jc w:val="both"/>
                    <w:rPr>
                      <w:rFonts w:cs="Arial"/>
                      <w:szCs w:val="20"/>
                    </w:rPr>
                  </w:pPr>
                  <w:r w:rsidRPr="00D505DB">
                    <w:rPr>
                      <w:rFonts w:cs="Arial"/>
                      <w:szCs w:val="20"/>
                    </w:rPr>
                    <w:t>Za obdelav</w:t>
                  </w:r>
                  <w:r w:rsidR="00A25A1D" w:rsidRPr="00D505DB">
                    <w:rPr>
                      <w:rFonts w:cs="Arial"/>
                      <w:szCs w:val="20"/>
                    </w:rPr>
                    <w:t>o</w:t>
                  </w:r>
                  <w:r w:rsidRPr="00D505DB">
                    <w:rPr>
                      <w:rFonts w:cs="Arial"/>
                      <w:szCs w:val="20"/>
                    </w:rPr>
                    <w:t xml:space="preserve"> podatkov se poročevalske finančne institucije, posredniki, poročevalski operaterji platform, poročevalski ponudniki storitev v zvezi s </w:t>
                  </w:r>
                  <w:proofErr w:type="spellStart"/>
                  <w:r w:rsidRPr="00D505DB">
                    <w:rPr>
                      <w:rFonts w:cs="Arial"/>
                      <w:szCs w:val="20"/>
                    </w:rPr>
                    <w:t>kriptosredstvi</w:t>
                  </w:r>
                  <w:proofErr w:type="spellEnd"/>
                  <w:r w:rsidRPr="00D505DB">
                    <w:rPr>
                      <w:rFonts w:cs="Arial"/>
                      <w:szCs w:val="20"/>
                    </w:rPr>
                    <w:t xml:space="preserve"> in pristojni organ štejejo za upravljavce, ki delujejo samostojno ali skupaj. </w:t>
                  </w:r>
                </w:p>
                <w:p w:rsidR="0019214E" w:rsidRPr="00D505DB" w:rsidRDefault="0019214E" w:rsidP="0019214E">
                  <w:pPr>
                    <w:shd w:val="clear" w:color="auto" w:fill="FFFFFF"/>
                    <w:jc w:val="both"/>
                    <w:rPr>
                      <w:rFonts w:cs="Arial"/>
                      <w:szCs w:val="20"/>
                    </w:rPr>
                  </w:pPr>
                </w:p>
                <w:p w:rsidR="0019214E" w:rsidRPr="00D505DB" w:rsidRDefault="0019214E" w:rsidP="0019214E">
                  <w:pPr>
                    <w:shd w:val="clear" w:color="auto" w:fill="FFFFFF"/>
                    <w:jc w:val="center"/>
                    <w:rPr>
                      <w:rFonts w:cs="Arial"/>
                      <w:szCs w:val="20"/>
                    </w:rPr>
                  </w:pPr>
                  <w:r w:rsidRPr="00D505DB">
                    <w:rPr>
                      <w:rFonts w:cs="Arial"/>
                      <w:szCs w:val="20"/>
                    </w:rPr>
                    <w:t>252.e člen</w:t>
                  </w:r>
                </w:p>
                <w:p w:rsidR="0019214E" w:rsidRPr="00D505DB" w:rsidRDefault="0019214E" w:rsidP="0019214E">
                  <w:pPr>
                    <w:shd w:val="clear" w:color="auto" w:fill="FFFFFF"/>
                    <w:jc w:val="center"/>
                    <w:rPr>
                      <w:rFonts w:cs="Arial"/>
                      <w:szCs w:val="20"/>
                    </w:rPr>
                  </w:pPr>
                  <w:r w:rsidRPr="00D505DB">
                    <w:rPr>
                      <w:rFonts w:cs="Arial"/>
                      <w:szCs w:val="20"/>
                    </w:rPr>
                    <w:t>(sporočanje davčne številke, ki jo je izdala država članica rezidentstva)</w:t>
                  </w:r>
                </w:p>
                <w:p w:rsidR="0019214E" w:rsidRPr="00D505DB" w:rsidRDefault="0019214E" w:rsidP="0019214E">
                  <w:pPr>
                    <w:shd w:val="clear" w:color="auto" w:fill="FFFFFF"/>
                    <w:jc w:val="center"/>
                    <w:rPr>
                      <w:rFonts w:cs="Arial"/>
                      <w:szCs w:val="20"/>
                    </w:rPr>
                  </w:pPr>
                </w:p>
                <w:p w:rsidR="0019214E" w:rsidRPr="00D505DB" w:rsidRDefault="0019214E" w:rsidP="0019214E">
                  <w:pPr>
                    <w:shd w:val="clear" w:color="auto" w:fill="FFFFFF"/>
                    <w:jc w:val="both"/>
                    <w:rPr>
                      <w:rFonts w:cs="Arial"/>
                      <w:szCs w:val="20"/>
                    </w:rPr>
                  </w:pPr>
                  <w:r w:rsidRPr="00D505DB">
                    <w:rPr>
                      <w:rFonts w:cs="Arial"/>
                      <w:szCs w:val="20"/>
                    </w:rPr>
                    <w:t xml:space="preserve">(1) Posredniki oziroma poročevalci </w:t>
                  </w:r>
                  <w:r w:rsidR="00A25A1D" w:rsidRPr="00D505DB">
                    <w:rPr>
                      <w:rFonts w:cs="Arial"/>
                      <w:szCs w:val="20"/>
                    </w:rPr>
                    <w:t>poleg</w:t>
                  </w:r>
                  <w:r w:rsidRPr="00D505DB">
                    <w:rPr>
                      <w:rFonts w:cs="Arial"/>
                      <w:szCs w:val="20"/>
                    </w:rPr>
                    <w:t xml:space="preserve"> podatkov po 255.i in 255.p členu tega zakona </w:t>
                  </w:r>
                  <w:r w:rsidR="00A25A1D" w:rsidRPr="00D505DB">
                    <w:rPr>
                      <w:rFonts w:cs="Arial"/>
                      <w:szCs w:val="20"/>
                    </w:rPr>
                    <w:t>sporočijo tudi</w:t>
                  </w:r>
                  <w:r w:rsidRPr="00D505DB">
                    <w:rPr>
                      <w:rFonts w:cs="Arial"/>
                      <w:szCs w:val="20"/>
                    </w:rPr>
                    <w:t xml:space="preserve"> davčno številko posameznikov in subjektov, ki jo je izdala država članica rezidentstva.</w:t>
                  </w:r>
                </w:p>
                <w:p w:rsidR="00066B66" w:rsidRPr="00D505DB" w:rsidRDefault="00066B66" w:rsidP="0019214E">
                  <w:pPr>
                    <w:shd w:val="clear" w:color="auto" w:fill="FFFFFF"/>
                    <w:jc w:val="both"/>
                    <w:rPr>
                      <w:rFonts w:cs="Arial"/>
                      <w:szCs w:val="20"/>
                    </w:rPr>
                  </w:pPr>
                  <w:bookmarkStart w:id="57" w:name="_Hlk200014332"/>
                </w:p>
                <w:p w:rsidR="00066B66" w:rsidRPr="00D505DB" w:rsidRDefault="00066B66" w:rsidP="0019214E">
                  <w:pPr>
                    <w:shd w:val="clear" w:color="auto" w:fill="FFFFFF"/>
                    <w:jc w:val="both"/>
                    <w:rPr>
                      <w:rFonts w:cs="Arial"/>
                      <w:szCs w:val="20"/>
                    </w:rPr>
                  </w:pPr>
                  <w:r w:rsidRPr="00D505DB">
                    <w:rPr>
                      <w:rFonts w:cs="Arial"/>
                      <w:szCs w:val="20"/>
                    </w:rPr>
                    <w:t xml:space="preserve">(2) Davčni zavezanec iz prvega odstavka </w:t>
                  </w:r>
                  <w:r w:rsidR="00E714B7" w:rsidRPr="00D505DB">
                    <w:rPr>
                      <w:rFonts w:cs="Arial"/>
                      <w:szCs w:val="20"/>
                    </w:rPr>
                    <w:t xml:space="preserve">14. oziroma </w:t>
                  </w:r>
                  <w:r w:rsidRPr="00D505DB">
                    <w:rPr>
                      <w:rFonts w:cs="Arial"/>
                      <w:szCs w:val="20"/>
                    </w:rPr>
                    <w:t xml:space="preserve">14.a člena tega zakona v vlogi za </w:t>
                  </w:r>
                  <w:r w:rsidR="00E714B7" w:rsidRPr="00D505DB">
                    <w:rPr>
                      <w:rFonts w:cs="Arial"/>
                      <w:szCs w:val="20"/>
                    </w:rPr>
                    <w:t xml:space="preserve">izdajo zavezujoče informacije oziroma </w:t>
                  </w:r>
                  <w:r w:rsidRPr="00D505DB">
                    <w:rPr>
                      <w:rFonts w:cs="Arial"/>
                      <w:szCs w:val="20"/>
                    </w:rPr>
                    <w:t>sklenitev APA</w:t>
                  </w:r>
                  <w:r w:rsidR="00FF5A04" w:rsidRPr="00D505DB">
                    <w:rPr>
                      <w:rFonts w:cs="Arial"/>
                      <w:szCs w:val="20"/>
                    </w:rPr>
                    <w:t xml:space="preserve"> </w:t>
                  </w:r>
                  <w:r w:rsidRPr="00D505DB">
                    <w:rPr>
                      <w:rFonts w:cs="Arial"/>
                      <w:szCs w:val="20"/>
                    </w:rPr>
                    <w:t>sporazuma navede davčno številko, ki jo je izdala država članica rezidentstva povezanih oseb.</w:t>
                  </w:r>
                </w:p>
                <w:bookmarkEnd w:id="57"/>
                <w:p w:rsidR="0019214E" w:rsidRPr="00D505DB" w:rsidRDefault="0019214E" w:rsidP="0019214E">
                  <w:pPr>
                    <w:shd w:val="clear" w:color="auto" w:fill="FFFFFF"/>
                    <w:jc w:val="both"/>
                    <w:rPr>
                      <w:rFonts w:cs="Arial"/>
                      <w:szCs w:val="20"/>
                    </w:rPr>
                  </w:pPr>
                </w:p>
                <w:p w:rsidR="0019214E" w:rsidRPr="00D505DB" w:rsidRDefault="0019214E" w:rsidP="0019214E">
                  <w:pPr>
                    <w:jc w:val="both"/>
                  </w:pPr>
                  <w:r w:rsidRPr="00D505DB">
                    <w:t>(</w:t>
                  </w:r>
                  <w:r w:rsidR="00BC354D" w:rsidRPr="00D505DB">
                    <w:t>3</w:t>
                  </w:r>
                  <w:r w:rsidRPr="00D505DB">
                    <w:t xml:space="preserve">) Pristojni organ </w:t>
                  </w:r>
                  <w:r w:rsidR="00A25A1D" w:rsidRPr="00D505DB">
                    <w:t>poleg</w:t>
                  </w:r>
                  <w:r w:rsidRPr="00D505DB">
                    <w:t xml:space="preserve"> podatkov </w:t>
                  </w:r>
                  <w:r w:rsidR="004F1B41" w:rsidRPr="00D505DB">
                    <w:t>v skladu</w:t>
                  </w:r>
                  <w:r w:rsidRPr="00D505DB">
                    <w:t xml:space="preserve"> s prvim odstavkom 248. člena in prvim odstavkom 248.a člena tega zakona </w:t>
                  </w:r>
                  <w:r w:rsidR="00A25A1D" w:rsidRPr="00D505DB">
                    <w:t>sporoči tudi</w:t>
                  </w:r>
                  <w:r w:rsidRPr="00D505DB">
                    <w:t xml:space="preserve"> davčno številko posameznikov in subjektov, ki jo je izdala država članica rezidentstva.</w:t>
                  </w:r>
                </w:p>
                <w:p w:rsidR="0019214E" w:rsidRPr="00D505DB" w:rsidRDefault="0019214E" w:rsidP="0019214E">
                  <w:pPr>
                    <w:shd w:val="clear" w:color="auto" w:fill="FFFFFF"/>
                    <w:jc w:val="both"/>
                    <w:rPr>
                      <w:rFonts w:cs="Arial"/>
                      <w:szCs w:val="20"/>
                    </w:rPr>
                  </w:pPr>
                </w:p>
                <w:p w:rsidR="0019214E" w:rsidRPr="00D505DB" w:rsidRDefault="0019214E" w:rsidP="0019214E">
                  <w:pPr>
                    <w:shd w:val="clear" w:color="auto" w:fill="FFFFFF"/>
                    <w:jc w:val="center"/>
                    <w:rPr>
                      <w:rFonts w:cs="Arial"/>
                      <w:szCs w:val="20"/>
                    </w:rPr>
                  </w:pPr>
                  <w:r w:rsidRPr="00D505DB">
                    <w:rPr>
                      <w:rFonts w:cs="Arial"/>
                      <w:szCs w:val="20"/>
                    </w:rPr>
                    <w:t>252.f člen</w:t>
                  </w:r>
                </w:p>
                <w:p w:rsidR="0019214E" w:rsidRPr="00D505DB" w:rsidRDefault="0019214E" w:rsidP="002773A6">
                  <w:pPr>
                    <w:shd w:val="clear" w:color="auto" w:fill="FFFFFF"/>
                    <w:jc w:val="center"/>
                    <w:rPr>
                      <w:rFonts w:cs="Arial"/>
                      <w:szCs w:val="20"/>
                    </w:rPr>
                  </w:pPr>
                  <w:r w:rsidRPr="00D505DB">
                    <w:rPr>
                      <w:rFonts w:cs="Arial"/>
                      <w:szCs w:val="20"/>
                    </w:rPr>
                    <w:t xml:space="preserve">(hramba evidence </w:t>
                  </w:r>
                  <w:r w:rsidR="004F1B41" w:rsidRPr="00D505DB">
                    <w:rPr>
                      <w:rFonts w:cs="Arial"/>
                      <w:szCs w:val="20"/>
                    </w:rPr>
                    <w:t xml:space="preserve">o </w:t>
                  </w:r>
                  <w:r w:rsidRPr="00D505DB">
                    <w:rPr>
                      <w:rFonts w:cs="Arial"/>
                      <w:szCs w:val="20"/>
                    </w:rPr>
                    <w:t>avtomatičn</w:t>
                  </w:r>
                  <w:r w:rsidR="004F1B41" w:rsidRPr="00D505DB">
                    <w:rPr>
                      <w:rFonts w:cs="Arial"/>
                      <w:szCs w:val="20"/>
                    </w:rPr>
                    <w:t>i</w:t>
                  </w:r>
                  <w:r w:rsidRPr="00D505DB">
                    <w:rPr>
                      <w:rFonts w:cs="Arial"/>
                      <w:szCs w:val="20"/>
                    </w:rPr>
                    <w:t xml:space="preserve"> izmenjav</w:t>
                  </w:r>
                  <w:r w:rsidR="004F1B41" w:rsidRPr="00D505DB">
                    <w:rPr>
                      <w:rFonts w:cs="Arial"/>
                      <w:szCs w:val="20"/>
                    </w:rPr>
                    <w:t>i</w:t>
                  </w:r>
                  <w:r w:rsidRPr="00D505DB">
                    <w:rPr>
                      <w:rFonts w:cs="Arial"/>
                      <w:szCs w:val="20"/>
                    </w:rPr>
                    <w:t xml:space="preserve"> informacij)</w:t>
                  </w:r>
                </w:p>
                <w:p w:rsidR="0019214E" w:rsidRPr="00D505DB" w:rsidRDefault="0019214E" w:rsidP="0019214E">
                  <w:pPr>
                    <w:shd w:val="clear" w:color="auto" w:fill="FFFFFF"/>
                    <w:jc w:val="both"/>
                    <w:rPr>
                      <w:rFonts w:cs="Arial"/>
                      <w:szCs w:val="20"/>
                    </w:rPr>
                  </w:pPr>
                </w:p>
                <w:p w:rsidR="0019214E" w:rsidRPr="00D505DB" w:rsidRDefault="0019214E" w:rsidP="0019214E">
                  <w:pPr>
                    <w:shd w:val="clear" w:color="auto" w:fill="FFFFFF"/>
                    <w:jc w:val="both"/>
                  </w:pPr>
                  <w:r w:rsidRPr="00D505DB">
                    <w:t>Pristojni organ evidence o informacijah, prejetih z avtomatično izmenjavo informacij v skladu z 248.a do 248.e členom tega zakona, hrani pet let od d</w:t>
                  </w:r>
                  <w:r w:rsidR="004F1B41" w:rsidRPr="00D505DB">
                    <w:t>neva</w:t>
                  </w:r>
                  <w:r w:rsidRPr="00D505DB">
                    <w:t xml:space="preserve"> njihovega prejema.«.</w:t>
                  </w:r>
                </w:p>
                <w:p w:rsidR="0019214E" w:rsidRPr="00D505DB" w:rsidRDefault="0019214E" w:rsidP="0019214E">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58" w:name="_Ref199498405"/>
                  <w:r w:rsidRPr="00D505DB">
                    <w:rPr>
                      <w:rFonts w:eastAsia="Batang" w:cs="Arial"/>
                      <w:b/>
                      <w:bCs/>
                      <w:szCs w:val="20"/>
                      <w:lang w:eastAsia="ko-KR"/>
                    </w:rPr>
                    <w:t>člen</w:t>
                  </w:r>
                  <w:bookmarkEnd w:id="58"/>
                </w:p>
                <w:p w:rsidR="0019214E" w:rsidRPr="00D505DB" w:rsidRDefault="0019214E" w:rsidP="0019214E">
                  <w:pPr>
                    <w:keepNext/>
                    <w:ind w:left="284"/>
                    <w:rPr>
                      <w:rFonts w:eastAsia="Batang" w:cs="Arial"/>
                      <w:b/>
                      <w:bCs/>
                      <w:szCs w:val="20"/>
                      <w:lang w:eastAsia="ko-KR"/>
                    </w:rPr>
                  </w:pPr>
                </w:p>
                <w:p w:rsidR="0019214E" w:rsidRPr="00D505DB" w:rsidRDefault="0019214E" w:rsidP="0019214E">
                  <w:pPr>
                    <w:rPr>
                      <w:rFonts w:cs="Arial"/>
                      <w:szCs w:val="20"/>
                    </w:rPr>
                  </w:pPr>
                  <w:r w:rsidRPr="00D505DB">
                    <w:rPr>
                      <w:rFonts w:cs="Arial"/>
                      <w:szCs w:val="20"/>
                      <w:shd w:val="clear" w:color="auto" w:fill="FFFFFF"/>
                    </w:rPr>
                    <w:t>V 255.č členu se</w:t>
                  </w:r>
                  <w:r w:rsidRPr="00D505DB">
                    <w:rPr>
                      <w:rFonts w:ascii="Republika" w:hAnsi="Republika"/>
                      <w:sz w:val="23"/>
                      <w:szCs w:val="23"/>
                      <w:shd w:val="clear" w:color="auto" w:fill="FFFFFF"/>
                    </w:rPr>
                    <w:t xml:space="preserve"> </w:t>
                  </w:r>
                  <w:r w:rsidRPr="00D505DB">
                    <w:rPr>
                      <w:rFonts w:cs="Arial"/>
                      <w:szCs w:val="20"/>
                    </w:rPr>
                    <w:t xml:space="preserve">v prvem odstavku 1. točka </w:t>
                  </w:r>
                  <w:r w:rsidR="00FF5A04" w:rsidRPr="00D505DB">
                    <w:rPr>
                      <w:rFonts w:cs="Arial"/>
                      <w:szCs w:val="20"/>
                    </w:rPr>
                    <w:t xml:space="preserve">spremeni tako, da </w:t>
                  </w:r>
                  <w:r w:rsidRPr="00D505DB">
                    <w:rPr>
                      <w:rFonts w:cs="Arial"/>
                      <w:szCs w:val="20"/>
                    </w:rPr>
                    <w:t xml:space="preserve">se glasi: </w:t>
                  </w:r>
                </w:p>
                <w:p w:rsidR="0019214E" w:rsidRPr="00D505DB" w:rsidRDefault="0019214E" w:rsidP="0019214E">
                  <w:pPr>
                    <w:rPr>
                      <w:rFonts w:cs="Arial"/>
                      <w:szCs w:val="20"/>
                    </w:rPr>
                  </w:pPr>
                </w:p>
                <w:p w:rsidR="0019214E" w:rsidRPr="00D505DB" w:rsidRDefault="0019214E" w:rsidP="0019214E">
                  <w:pPr>
                    <w:jc w:val="both"/>
                    <w:rPr>
                      <w:rFonts w:cs="Arial"/>
                      <w:szCs w:val="20"/>
                    </w:rPr>
                  </w:pPr>
                  <w:r w:rsidRPr="00D505DB">
                    <w:rPr>
                      <w:rFonts w:cs="Arial"/>
                      <w:szCs w:val="20"/>
                    </w:rPr>
                    <w:t>»1.</w:t>
                  </w:r>
                  <w:r w:rsidR="00EF593D">
                    <w:rPr>
                      <w:rFonts w:cs="Arial"/>
                      <w:szCs w:val="20"/>
                    </w:rPr>
                    <w:t>osebno</w:t>
                  </w:r>
                  <w:r w:rsidRPr="00D505DB">
                    <w:rPr>
                      <w:rFonts w:cs="Arial"/>
                      <w:szCs w:val="20"/>
                    </w:rPr>
                    <w:t xml:space="preserve"> ime, naslov, državo članico ali države članice, katerih rezident je imetnik računa, davčno številko oziroma številko za davčne namene davčnega zavezanca ter datum in kraj rojstva osebe, o kateri se poroča in ki je imetnik računa, ter ali je imetnik računa predložil veljavno </w:t>
                  </w:r>
                  <w:proofErr w:type="spellStart"/>
                  <w:r w:rsidRPr="00D505DB">
                    <w:rPr>
                      <w:rFonts w:cs="Arial"/>
                      <w:szCs w:val="20"/>
                    </w:rPr>
                    <w:t>samopotrdilo</w:t>
                  </w:r>
                  <w:proofErr w:type="spellEnd"/>
                  <w:r w:rsidRPr="00D505DB">
                    <w:rPr>
                      <w:rFonts w:cs="Arial"/>
                      <w:szCs w:val="20"/>
                    </w:rPr>
                    <w:t>;</w:t>
                  </w:r>
                  <w:r w:rsidR="00FF5A04" w:rsidRPr="00D505DB">
                    <w:rPr>
                      <w:rFonts w:cs="Arial"/>
                      <w:szCs w:val="20"/>
                    </w:rPr>
                    <w:t>«.</w:t>
                  </w:r>
                </w:p>
                <w:p w:rsidR="00FF5A04" w:rsidRPr="00D505DB" w:rsidRDefault="00FF5A04" w:rsidP="0019214E">
                  <w:pPr>
                    <w:jc w:val="both"/>
                    <w:rPr>
                      <w:rFonts w:cs="Arial"/>
                      <w:szCs w:val="20"/>
                    </w:rPr>
                  </w:pPr>
                </w:p>
                <w:p w:rsidR="00FF5A04" w:rsidRPr="00D505DB" w:rsidRDefault="00FF5A04" w:rsidP="0019214E">
                  <w:pPr>
                    <w:jc w:val="both"/>
                    <w:rPr>
                      <w:rFonts w:cs="Arial"/>
                      <w:szCs w:val="20"/>
                    </w:rPr>
                  </w:pPr>
                  <w:r w:rsidRPr="00D505DB">
                    <w:rPr>
                      <w:rFonts w:cs="Arial"/>
                      <w:szCs w:val="20"/>
                    </w:rPr>
                    <w:t xml:space="preserve">Za 1. točko se doda nova, 1.a točka, ki se </w:t>
                  </w:r>
                  <w:proofErr w:type="spellStart"/>
                  <w:r w:rsidRPr="00D505DB">
                    <w:rPr>
                      <w:rFonts w:cs="Arial"/>
                      <w:szCs w:val="20"/>
                    </w:rPr>
                    <w:t>se</w:t>
                  </w:r>
                  <w:proofErr w:type="spellEnd"/>
                  <w:r w:rsidRPr="00D505DB">
                    <w:rPr>
                      <w:rFonts w:cs="Arial"/>
                      <w:szCs w:val="20"/>
                    </w:rPr>
                    <w:t xml:space="preserve"> glasi:</w:t>
                  </w:r>
                </w:p>
                <w:p w:rsidR="0019214E" w:rsidRPr="00D505DB" w:rsidRDefault="0019214E" w:rsidP="0019214E">
                  <w:pPr>
                    <w:jc w:val="both"/>
                    <w:rPr>
                      <w:rFonts w:cs="Arial"/>
                      <w:szCs w:val="20"/>
                    </w:rPr>
                  </w:pPr>
                </w:p>
                <w:p w:rsidR="0019214E" w:rsidRPr="00D505DB" w:rsidRDefault="007B4F43" w:rsidP="0019214E">
                  <w:pPr>
                    <w:jc w:val="both"/>
                    <w:rPr>
                      <w:rFonts w:cs="Arial"/>
                      <w:szCs w:val="20"/>
                    </w:rPr>
                  </w:pPr>
                  <w:r>
                    <w:rPr>
                      <w:rFonts w:cs="Arial"/>
                      <w:szCs w:val="20"/>
                    </w:rPr>
                    <w:t>»</w:t>
                  </w:r>
                  <w:r w:rsidR="0019214E" w:rsidRPr="00D505DB">
                    <w:rPr>
                      <w:rFonts w:cs="Arial"/>
                      <w:szCs w:val="20"/>
                    </w:rPr>
                    <w:t>1.</w:t>
                  </w:r>
                  <w:r w:rsidR="00FF5A04" w:rsidRPr="00D505DB">
                    <w:rPr>
                      <w:rFonts w:cs="Arial"/>
                      <w:szCs w:val="20"/>
                    </w:rPr>
                    <w:t>a</w:t>
                  </w:r>
                  <w:r w:rsidR="0019214E" w:rsidRPr="00D505DB">
                    <w:rPr>
                      <w:rFonts w:cs="Arial"/>
                      <w:szCs w:val="20"/>
                    </w:rPr>
                    <w:t xml:space="preserve"> v primeru subjekta, ki je imetnik računa in za katerega se po uporabi postopkov dolžne skrbnosti v skladu z oddelki V, VI in VII </w:t>
                  </w:r>
                  <w:r w:rsidR="0019214E" w:rsidRPr="00D505DB">
                    <w:rPr>
                      <w:rFonts w:cs="Arial"/>
                      <w:szCs w:val="20"/>
                      <w:shd w:val="clear" w:color="auto" w:fill="FFFFFF"/>
                    </w:rPr>
                    <w:t xml:space="preserve">iz </w:t>
                  </w:r>
                  <w:hyperlink r:id="rId31" w:tgtFrame="_blank" w:tooltip="to EUR-Lex" w:history="1">
                    <w:r w:rsidR="0019214E" w:rsidRPr="00D505DB">
                      <w:rPr>
                        <w:rStyle w:val="Hiperpovezava"/>
                        <w:rFonts w:cs="Arial"/>
                        <w:color w:val="auto"/>
                        <w:szCs w:val="20"/>
                        <w:u w:val="none"/>
                        <w:shd w:val="clear" w:color="auto" w:fill="FFFFFF"/>
                      </w:rPr>
                      <w:t>Prilog I</w:t>
                    </w:r>
                  </w:hyperlink>
                  <w:r w:rsidR="0019214E" w:rsidRPr="00D505DB">
                    <w:rPr>
                      <w:rFonts w:cs="Arial"/>
                      <w:szCs w:val="20"/>
                      <w:shd w:val="clear" w:color="auto" w:fill="FFFFFF"/>
                    </w:rPr>
                    <w:t> in </w:t>
                  </w:r>
                  <w:hyperlink r:id="rId32" w:tgtFrame="_blank" w:tooltip="to EUR-Lex" w:history="1">
                    <w:r w:rsidR="0019214E" w:rsidRPr="00D505DB">
                      <w:rPr>
                        <w:rStyle w:val="Hiperpovezava"/>
                        <w:rFonts w:cs="Arial"/>
                        <w:color w:val="auto"/>
                        <w:szCs w:val="20"/>
                        <w:u w:val="none"/>
                        <w:shd w:val="clear" w:color="auto" w:fill="FFFFFF"/>
                      </w:rPr>
                      <w:t>II Direktive 2011/16/EU</w:t>
                    </w:r>
                  </w:hyperlink>
                  <w:r w:rsidR="0019214E" w:rsidRPr="00D505DB">
                    <w:rPr>
                      <w:rFonts w:cs="Arial"/>
                      <w:szCs w:val="20"/>
                    </w:rPr>
                    <w:t xml:space="preserve"> ugotovi, da ima eno ali več obvladujočih oseb, ki so osebe, o katerih se poroča, ime, naslov, državo članico ali države članice in drugo jurisdikcijo ali jurisdikcije, katerih rezident je, in davčno številko subjekta ter ime, </w:t>
                  </w:r>
                  <w:r w:rsidR="0019214E" w:rsidRPr="00D505DB">
                    <w:rPr>
                      <w:rFonts w:cs="Arial"/>
                      <w:szCs w:val="20"/>
                    </w:rPr>
                    <w:lastRenderedPageBreak/>
                    <w:t xml:space="preserve">naslov, državo članico ali države članice, katerih rezident je, davčno številko </w:t>
                  </w:r>
                  <w:r w:rsidR="003C3317" w:rsidRPr="00D505DB">
                    <w:rPr>
                      <w:rFonts w:cs="Arial"/>
                      <w:szCs w:val="20"/>
                    </w:rPr>
                    <w:t>oziroma številko za davčne namene davčnega zavezanca</w:t>
                  </w:r>
                  <w:r w:rsidR="0019214E" w:rsidRPr="00D505DB">
                    <w:rPr>
                      <w:rFonts w:cs="Arial"/>
                      <w:szCs w:val="20"/>
                    </w:rPr>
                    <w:t xml:space="preserve"> ter datum in kraj rojstva vsake osebe, o kateri se poroča, ter vlogo ali vloge, na podlagi katerih je vsaka oseba, o kateri se poroča, obvladujoča oseba subjekta, ter </w:t>
                  </w:r>
                  <w:r w:rsidR="00F8258D" w:rsidRPr="00D505DB">
                    <w:rPr>
                      <w:rFonts w:cs="Arial"/>
                      <w:szCs w:val="20"/>
                    </w:rPr>
                    <w:t>podatek</w:t>
                  </w:r>
                  <w:r w:rsidR="0019214E" w:rsidRPr="00D505DB">
                    <w:rPr>
                      <w:rFonts w:cs="Arial"/>
                      <w:szCs w:val="20"/>
                    </w:rPr>
                    <w:t xml:space="preserve">, ali je bilo za vsako osebo, o kateri se poroča, predloženo veljavno </w:t>
                  </w:r>
                  <w:proofErr w:type="spellStart"/>
                  <w:r w:rsidR="0019214E" w:rsidRPr="00D505DB">
                    <w:rPr>
                      <w:rFonts w:cs="Arial"/>
                      <w:szCs w:val="20"/>
                    </w:rPr>
                    <w:t>samopotrdilo</w:t>
                  </w:r>
                  <w:proofErr w:type="spellEnd"/>
                  <w:r w:rsidR="0019214E" w:rsidRPr="00D505DB">
                    <w:rPr>
                      <w:rFonts w:cs="Arial"/>
                      <w:szCs w:val="20"/>
                    </w:rPr>
                    <w:t>;«.</w:t>
                  </w:r>
                </w:p>
                <w:p w:rsidR="0019214E" w:rsidRPr="00D505DB" w:rsidRDefault="0019214E" w:rsidP="0019214E">
                  <w:pPr>
                    <w:jc w:val="both"/>
                    <w:rPr>
                      <w:rFonts w:cs="Arial"/>
                      <w:szCs w:val="20"/>
                      <w:shd w:val="clear" w:color="auto" w:fill="FFFFFF"/>
                    </w:rPr>
                  </w:pPr>
                </w:p>
                <w:p w:rsidR="0019214E" w:rsidRPr="00D505DB" w:rsidRDefault="0019214E" w:rsidP="0019214E">
                  <w:pPr>
                    <w:jc w:val="both"/>
                    <w:rPr>
                      <w:rFonts w:cs="Arial"/>
                      <w:szCs w:val="20"/>
                    </w:rPr>
                  </w:pPr>
                  <w:r w:rsidRPr="00D505DB">
                    <w:rPr>
                      <w:rFonts w:cs="Arial"/>
                      <w:szCs w:val="20"/>
                    </w:rPr>
                    <w:t>2. točka se spremeni tako, da se glasi:</w:t>
                  </w:r>
                </w:p>
                <w:p w:rsidR="0019214E" w:rsidRPr="00D505DB" w:rsidRDefault="0019214E" w:rsidP="0019214E">
                  <w:pPr>
                    <w:jc w:val="both"/>
                    <w:rPr>
                      <w:rFonts w:cs="Arial"/>
                      <w:szCs w:val="20"/>
                    </w:rPr>
                  </w:pPr>
                </w:p>
                <w:p w:rsidR="0019214E" w:rsidRPr="00D505DB" w:rsidRDefault="0019214E" w:rsidP="0019214E">
                  <w:pPr>
                    <w:keepNext/>
                    <w:jc w:val="both"/>
                    <w:rPr>
                      <w:rFonts w:cs="Arial"/>
                      <w:szCs w:val="20"/>
                    </w:rPr>
                  </w:pPr>
                  <w:r w:rsidRPr="00D505DB">
                    <w:rPr>
                      <w:rFonts w:cs="Arial"/>
                      <w:szCs w:val="20"/>
                    </w:rPr>
                    <w:t>»2. številko računa ali drugo ustrezno oznako, če ni številke računa, vrsto računa, in ali gre za že obstoječi račun ali novi račun, ter ali je račun skupni račun in število imetnikov skupnega računa;</w:t>
                  </w:r>
                  <w:r w:rsidR="00A11252" w:rsidRPr="00A11252">
                    <w:rPr>
                      <w:rFonts w:cs="Arial"/>
                      <w:szCs w:val="20"/>
                    </w:rPr>
                    <w:t>«</w:t>
                  </w:r>
                  <w:r w:rsidR="00A11252">
                    <w:rPr>
                      <w:rFonts w:cs="Arial"/>
                      <w:szCs w:val="20"/>
                    </w:rPr>
                    <w:t>.</w:t>
                  </w:r>
                </w:p>
                <w:p w:rsidR="0019214E" w:rsidRPr="00D505DB" w:rsidRDefault="0019214E" w:rsidP="0019214E">
                  <w:pPr>
                    <w:keepNext/>
                    <w:jc w:val="both"/>
                    <w:rPr>
                      <w:rFonts w:cs="Arial"/>
                      <w:szCs w:val="20"/>
                    </w:rPr>
                  </w:pPr>
                </w:p>
                <w:p w:rsidR="00A11252" w:rsidRDefault="00A11252" w:rsidP="0019214E">
                  <w:pPr>
                    <w:keepNext/>
                    <w:jc w:val="both"/>
                    <w:rPr>
                      <w:rFonts w:cs="Arial"/>
                      <w:szCs w:val="20"/>
                    </w:rPr>
                  </w:pPr>
                  <w:r>
                    <w:rPr>
                      <w:rFonts w:cs="Arial"/>
                      <w:szCs w:val="20"/>
                    </w:rPr>
                    <w:t>6. točka se spremeni tako, da se glasi:</w:t>
                  </w:r>
                </w:p>
                <w:p w:rsidR="0019214E" w:rsidRPr="00D505DB" w:rsidRDefault="00A11252" w:rsidP="0019214E">
                  <w:pPr>
                    <w:keepNext/>
                    <w:jc w:val="both"/>
                    <w:rPr>
                      <w:rFonts w:cs="Arial"/>
                      <w:szCs w:val="20"/>
                    </w:rPr>
                  </w:pPr>
                  <w:r>
                    <w:rPr>
                      <w:rFonts w:cs="Arial"/>
                      <w:szCs w:val="20"/>
                    </w:rPr>
                    <w:t>»</w:t>
                  </w:r>
                  <w:r w:rsidR="0019214E" w:rsidRPr="00D505DB">
                    <w:rPr>
                      <w:rFonts w:cs="Arial"/>
                      <w:szCs w:val="20"/>
                    </w:rPr>
                    <w:t>6. v primeru depozitnega računa skupni bruto znesek obresti, plačanih ali pripisanih na račun v koledarskem letu ali drugem ustreznem poročevalskem obdobju;«.</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rPr>
                  </w:pPr>
                  <w:r w:rsidRPr="00D505DB">
                    <w:rPr>
                      <w:rFonts w:cs="Arial"/>
                      <w:szCs w:val="20"/>
                    </w:rPr>
                    <w:t>Za 6. točko se doda nova 7. točka</w:t>
                  </w:r>
                  <w:r w:rsidR="00B167C4" w:rsidRPr="00D505DB">
                    <w:rPr>
                      <w:rFonts w:cs="Arial"/>
                      <w:szCs w:val="20"/>
                    </w:rPr>
                    <w:t>,</w:t>
                  </w:r>
                  <w:r w:rsidRPr="00D505DB">
                    <w:rPr>
                      <w:rFonts w:cs="Arial"/>
                      <w:szCs w:val="20"/>
                    </w:rPr>
                    <w:t xml:space="preserve"> ki se glasi:</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rPr>
                  </w:pPr>
                  <w:r w:rsidRPr="00D505DB">
                    <w:rPr>
                      <w:rFonts w:cs="Arial"/>
                      <w:szCs w:val="20"/>
                    </w:rPr>
                    <w:t xml:space="preserve">»7. </w:t>
                  </w:r>
                  <w:r w:rsidR="00B84BCD" w:rsidRPr="00D505DB">
                    <w:rPr>
                      <w:rFonts w:cs="Arial"/>
                      <w:szCs w:val="20"/>
                    </w:rPr>
                    <w:t xml:space="preserve">v </w:t>
                  </w:r>
                  <w:r w:rsidRPr="00D505DB">
                    <w:rPr>
                      <w:rFonts w:cs="Arial"/>
                      <w:szCs w:val="20"/>
                    </w:rPr>
                    <w:t>primeru kakršnega koli lastniškega deleža v investicijskem subjektu, ki je pravna ureditev, vlogo ali vloge, na podlagi katerih je oseba, o kateri se poroča, imetnik lastniškega deleža</w:t>
                  </w:r>
                  <w:r w:rsidR="003E69C2" w:rsidRPr="00D505DB">
                    <w:rPr>
                      <w:rFonts w:cs="Arial"/>
                      <w:szCs w:val="20"/>
                    </w:rPr>
                    <w:t>;</w:t>
                  </w:r>
                  <w:r w:rsidRPr="00D505DB">
                    <w:rPr>
                      <w:rFonts w:cs="Arial"/>
                      <w:szCs w:val="20"/>
                    </w:rPr>
                    <w:t>«.</w:t>
                  </w:r>
                </w:p>
                <w:p w:rsidR="0019214E" w:rsidRPr="00D505DB" w:rsidRDefault="0019214E" w:rsidP="0019214E">
                  <w:pPr>
                    <w:keepNext/>
                    <w:jc w:val="both"/>
                    <w:rPr>
                      <w:rFonts w:cs="Arial"/>
                      <w:szCs w:val="20"/>
                    </w:rPr>
                  </w:pPr>
                </w:p>
                <w:p w:rsidR="0019214E" w:rsidRPr="00D505DB" w:rsidRDefault="003E69C2" w:rsidP="0019214E">
                  <w:pPr>
                    <w:keepNext/>
                    <w:jc w:val="both"/>
                    <w:rPr>
                      <w:rFonts w:cs="Arial"/>
                      <w:szCs w:val="20"/>
                    </w:rPr>
                  </w:pPr>
                  <w:r w:rsidRPr="00D505DB">
                    <w:rPr>
                      <w:rFonts w:cs="Arial"/>
                      <w:szCs w:val="20"/>
                    </w:rPr>
                    <w:t>Na koncu</w:t>
                  </w:r>
                  <w:r w:rsidR="00487202" w:rsidRPr="00D505DB">
                    <w:rPr>
                      <w:rFonts w:cs="Arial"/>
                      <w:szCs w:val="20"/>
                    </w:rPr>
                    <w:t xml:space="preserve"> d</w:t>
                  </w:r>
                  <w:r w:rsidR="0019214E" w:rsidRPr="00D505DB">
                    <w:rPr>
                      <w:rFonts w:cs="Arial"/>
                      <w:szCs w:val="20"/>
                    </w:rPr>
                    <w:t>osedanj</w:t>
                  </w:r>
                  <w:r w:rsidRPr="00D505DB">
                    <w:rPr>
                      <w:rFonts w:cs="Arial"/>
                      <w:szCs w:val="20"/>
                    </w:rPr>
                    <w:t>e</w:t>
                  </w:r>
                  <w:r w:rsidR="0019214E" w:rsidRPr="00D505DB">
                    <w:rPr>
                      <w:rFonts w:cs="Arial"/>
                      <w:szCs w:val="20"/>
                    </w:rPr>
                    <w:t xml:space="preserve"> 7. točk</w:t>
                  </w:r>
                  <w:r w:rsidRPr="00D505DB">
                    <w:rPr>
                      <w:rFonts w:cs="Arial"/>
                      <w:szCs w:val="20"/>
                    </w:rPr>
                    <w:t>e</w:t>
                  </w:r>
                  <w:r w:rsidR="00487202" w:rsidRPr="00D505DB">
                    <w:rPr>
                      <w:rFonts w:cs="Arial"/>
                      <w:szCs w:val="20"/>
                    </w:rPr>
                    <w:t>, ki</w:t>
                  </w:r>
                  <w:r w:rsidR="0019214E" w:rsidRPr="00D505DB">
                    <w:rPr>
                      <w:rFonts w:cs="Arial"/>
                      <w:szCs w:val="20"/>
                    </w:rPr>
                    <w:t xml:space="preserve"> postane 8. točka</w:t>
                  </w:r>
                  <w:r w:rsidR="00487202" w:rsidRPr="00D505DB">
                    <w:rPr>
                      <w:rFonts w:cs="Arial"/>
                      <w:szCs w:val="20"/>
                    </w:rPr>
                    <w:t xml:space="preserve">, se </w:t>
                  </w:r>
                  <w:r w:rsidR="001F0B5A" w:rsidRPr="00D505DB">
                    <w:rPr>
                      <w:rFonts w:cs="Arial"/>
                      <w:szCs w:val="20"/>
                    </w:rPr>
                    <w:t xml:space="preserve">pika nadomesti s podpičjem ter </w:t>
                  </w:r>
                  <w:r w:rsidR="00487202" w:rsidRPr="00D505DB">
                    <w:rPr>
                      <w:rFonts w:cs="Arial"/>
                      <w:szCs w:val="20"/>
                    </w:rPr>
                    <w:t>doda nova, 9. točka, ki se glasi:</w:t>
                  </w:r>
                </w:p>
                <w:p w:rsidR="0019214E" w:rsidRPr="00D505DB" w:rsidRDefault="0019214E" w:rsidP="0019214E">
                  <w:pPr>
                    <w:keepNext/>
                    <w:jc w:val="both"/>
                    <w:rPr>
                      <w:rFonts w:cs="Arial"/>
                      <w:szCs w:val="20"/>
                    </w:rPr>
                  </w:pPr>
                </w:p>
                <w:p w:rsidR="0019214E" w:rsidRPr="00D505DB" w:rsidRDefault="0019214E" w:rsidP="0019214E">
                  <w:pPr>
                    <w:keepNext/>
                    <w:jc w:val="both"/>
                    <w:rPr>
                      <w:rFonts w:cs="Arial"/>
                      <w:szCs w:val="20"/>
                    </w:rPr>
                  </w:pPr>
                  <w:r w:rsidRPr="00D505DB">
                    <w:t>»</w:t>
                  </w:r>
                  <w:r w:rsidR="00E37BB7" w:rsidRPr="00D505DB">
                    <w:t xml:space="preserve">9. </w:t>
                  </w:r>
                  <w:r w:rsidR="003E69C2" w:rsidRPr="00D505DB">
                    <w:t>n</w:t>
                  </w:r>
                  <w:r w:rsidRPr="00D505DB">
                    <w:t>e glede na drugo alinejo 5</w:t>
                  </w:r>
                  <w:r w:rsidR="00E37BB7" w:rsidRPr="00D505DB">
                    <w:t>.</w:t>
                  </w:r>
                  <w:r w:rsidRPr="00D505DB">
                    <w:t xml:space="preserve"> točke</w:t>
                  </w:r>
                  <w:r w:rsidR="002E5D39" w:rsidRPr="00D505DB">
                    <w:t xml:space="preserve"> tega odstavka</w:t>
                  </w:r>
                  <w:r w:rsidRPr="00D505DB">
                    <w:t xml:space="preserve"> in razen če se </w:t>
                  </w:r>
                  <w:r w:rsidR="00B84BCD" w:rsidRPr="00D505DB">
                    <w:t>p</w:t>
                  </w:r>
                  <w:r w:rsidRPr="00D505DB">
                    <w:t xml:space="preserve">oročevalska finančna institucija v zvezi s katero koli jasno identificirano skupino računov odloči drugače, ni treba poročati o bruto iztržku od prodaje ali odkupa finančnega sredstva, </w:t>
                  </w:r>
                  <w:r w:rsidR="0038148B" w:rsidRPr="00D505DB">
                    <w:t>če</w:t>
                  </w:r>
                  <w:r w:rsidRPr="00D505DB">
                    <w:t xml:space="preserve"> poročevalska finančna institucija o takem bruto iztržku od prodaje ali odkupa takega finančnega sredstva poroča v skladu z 255.au členom tega zakona.«.</w:t>
                  </w:r>
                </w:p>
                <w:p w:rsidR="0019214E" w:rsidRPr="00D505DB" w:rsidRDefault="0019214E" w:rsidP="00152BE5">
                  <w:pPr>
                    <w:tabs>
                      <w:tab w:val="num" w:pos="720"/>
                    </w:tabs>
                    <w:jc w:val="both"/>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59" w:name="_Ref199498409"/>
                  <w:r w:rsidRPr="00D505DB">
                    <w:rPr>
                      <w:rFonts w:eastAsia="Batang" w:cs="Arial"/>
                      <w:b/>
                      <w:bCs/>
                      <w:szCs w:val="20"/>
                      <w:lang w:eastAsia="ko-KR"/>
                    </w:rPr>
                    <w:t>člen</w:t>
                  </w:r>
                  <w:bookmarkEnd w:id="59"/>
                </w:p>
                <w:p w:rsidR="0019214E" w:rsidRPr="00D505DB" w:rsidRDefault="0019214E" w:rsidP="0019214E">
                  <w:pPr>
                    <w:keepNext/>
                    <w:ind w:left="284"/>
                    <w:rPr>
                      <w:rFonts w:eastAsia="Batang" w:cs="Arial"/>
                      <w:b/>
                      <w:bCs/>
                      <w:szCs w:val="20"/>
                      <w:lang w:eastAsia="ko-KR"/>
                    </w:rPr>
                  </w:pPr>
                </w:p>
                <w:p w:rsidR="0019214E" w:rsidRPr="00D505DB" w:rsidRDefault="0019214E" w:rsidP="0019214E">
                  <w:pPr>
                    <w:shd w:val="clear" w:color="auto" w:fill="FFFFFF"/>
                    <w:jc w:val="both"/>
                    <w:rPr>
                      <w:rFonts w:cs="Arial"/>
                      <w:szCs w:val="20"/>
                    </w:rPr>
                  </w:pPr>
                  <w:r w:rsidRPr="00D505DB">
                    <w:rPr>
                      <w:rFonts w:cs="Arial"/>
                      <w:szCs w:val="20"/>
                    </w:rPr>
                    <w:t>V 255.g členu se prvi odstavek spremeni tako, da se glasi:</w:t>
                  </w:r>
                </w:p>
                <w:p w:rsidR="0019214E" w:rsidRPr="00D505DB" w:rsidRDefault="0019214E" w:rsidP="0019214E">
                  <w:pPr>
                    <w:jc w:val="center"/>
                    <w:rPr>
                      <w:rFonts w:eastAsia="Arial" w:cs="Arial"/>
                      <w:szCs w:val="20"/>
                    </w:rPr>
                  </w:pPr>
                </w:p>
                <w:p w:rsidR="0019214E" w:rsidRPr="00D505DB" w:rsidRDefault="0019214E" w:rsidP="0019214E">
                  <w:pPr>
                    <w:jc w:val="both"/>
                    <w:rPr>
                      <w:rFonts w:eastAsia="Arial" w:cs="Arial"/>
                      <w:szCs w:val="20"/>
                    </w:rPr>
                  </w:pPr>
                  <w:r w:rsidRPr="00D505DB">
                    <w:rPr>
                      <w:rFonts w:eastAsia="Arial" w:cs="Arial"/>
                      <w:szCs w:val="20"/>
                    </w:rPr>
                    <w:t xml:space="preserve">»(1) </w:t>
                  </w:r>
                  <w:r w:rsidR="005925BC" w:rsidRPr="00D505DB">
                    <w:rPr>
                      <w:rFonts w:eastAsia="Arial" w:cs="Arial"/>
                      <w:szCs w:val="20"/>
                    </w:rPr>
                    <w:t>Č</w:t>
                  </w:r>
                  <w:r w:rsidRPr="00D505DB">
                    <w:rPr>
                      <w:rFonts w:eastAsia="Arial" w:cs="Arial"/>
                      <w:szCs w:val="20"/>
                    </w:rPr>
                    <w:t xml:space="preserve">e poročevalska finančna institucija izpolnjuje zahteve, opredeljene v pododstavkih B.1(c) ali C.17(g) </w:t>
                  </w:r>
                  <w:r w:rsidR="003133B2" w:rsidRPr="00D505DB">
                    <w:rPr>
                      <w:rFonts w:eastAsia="Arial" w:cs="Arial"/>
                      <w:szCs w:val="20"/>
                    </w:rPr>
                    <w:t>o</w:t>
                  </w:r>
                  <w:r w:rsidRPr="00D505DB">
                    <w:rPr>
                      <w:rFonts w:eastAsia="Arial" w:cs="Arial"/>
                      <w:szCs w:val="20"/>
                    </w:rPr>
                    <w:t>ddelka VIII Priloge I Direktive 2017/107/EU</w:t>
                  </w:r>
                  <w:r w:rsidR="00B41EB9" w:rsidRPr="00D505DB">
                    <w:rPr>
                      <w:rFonts w:eastAsia="Arial" w:cs="Arial"/>
                      <w:szCs w:val="20"/>
                    </w:rPr>
                    <w:t>,</w:t>
                  </w:r>
                  <w:r w:rsidRPr="00D505DB">
                    <w:rPr>
                      <w:rFonts w:eastAsia="Arial" w:cs="Arial"/>
                      <w:szCs w:val="20"/>
                    </w:rPr>
                    <w:t xml:space="preserve"> in bi jo bilo </w:t>
                  </w:r>
                  <w:r w:rsidR="0038148B" w:rsidRPr="00D505DB">
                    <w:rPr>
                      <w:rFonts w:eastAsia="Arial" w:cs="Arial"/>
                      <w:szCs w:val="20"/>
                    </w:rPr>
                    <w:t>treba</w:t>
                  </w:r>
                  <w:r w:rsidRPr="00D505DB">
                    <w:rPr>
                      <w:rFonts w:eastAsia="Arial" w:cs="Arial"/>
                      <w:szCs w:val="20"/>
                    </w:rPr>
                    <w:t xml:space="preserve"> obravnavati kot </w:t>
                  </w:r>
                  <w:proofErr w:type="spellStart"/>
                  <w:r w:rsidRPr="00D505DB">
                    <w:rPr>
                      <w:rFonts w:eastAsia="Arial" w:cs="Arial"/>
                      <w:szCs w:val="20"/>
                    </w:rPr>
                    <w:t>neporočevalsko</w:t>
                  </w:r>
                  <w:proofErr w:type="spellEnd"/>
                  <w:r w:rsidRPr="00D505DB">
                    <w:rPr>
                      <w:rFonts w:eastAsia="Arial" w:cs="Arial"/>
                      <w:szCs w:val="20"/>
                    </w:rPr>
                    <w:t xml:space="preserve"> finančno institucijo Slovenije</w:t>
                  </w:r>
                  <w:r w:rsidR="000D1DDC" w:rsidRPr="00D505DB">
                    <w:rPr>
                      <w:rFonts w:eastAsia="Arial" w:cs="Arial"/>
                      <w:szCs w:val="20"/>
                    </w:rPr>
                    <w:t>,</w:t>
                  </w:r>
                  <w:r w:rsidRPr="00D505DB">
                    <w:rPr>
                      <w:rFonts w:eastAsia="Arial" w:cs="Arial"/>
                      <w:szCs w:val="20"/>
                    </w:rPr>
                    <w:t xml:space="preserve"> oziroma račune, ki jih vodi, kot izključene račune, ustrezne informacije glede izpolnjevanja zahtev </w:t>
                  </w:r>
                  <w:r w:rsidR="0038148B" w:rsidRPr="00D505DB">
                    <w:rPr>
                      <w:rFonts w:eastAsia="Arial" w:cs="Arial"/>
                      <w:szCs w:val="20"/>
                    </w:rPr>
                    <w:t>sporoči</w:t>
                  </w:r>
                  <w:r w:rsidRPr="00D505DB">
                    <w:rPr>
                      <w:rFonts w:eastAsia="Arial" w:cs="Arial"/>
                      <w:szCs w:val="20"/>
                    </w:rPr>
                    <w:t xml:space="preserve"> </w:t>
                  </w:r>
                  <w:r w:rsidR="0038148B" w:rsidRPr="00D505DB">
                    <w:rPr>
                      <w:rFonts w:eastAsia="Arial" w:cs="Arial"/>
                      <w:szCs w:val="20"/>
                    </w:rPr>
                    <w:t>m</w:t>
                  </w:r>
                  <w:r w:rsidRPr="00D505DB">
                    <w:rPr>
                      <w:rFonts w:eastAsia="Arial" w:cs="Arial"/>
                      <w:szCs w:val="20"/>
                    </w:rPr>
                    <w:t>inistrstvu, pristojnemu za finance.«</w:t>
                  </w:r>
                  <w:r w:rsidR="00192066" w:rsidRPr="00D505DB">
                    <w:rPr>
                      <w:rFonts w:eastAsia="Arial" w:cs="Arial"/>
                      <w:szCs w:val="20"/>
                    </w:rPr>
                    <w:t>.</w:t>
                  </w:r>
                  <w:r w:rsidRPr="00D505DB">
                    <w:rPr>
                      <w:rFonts w:eastAsia="Arial" w:cs="Arial"/>
                      <w:szCs w:val="20"/>
                    </w:rPr>
                    <w:t xml:space="preserve"> </w:t>
                  </w:r>
                </w:p>
                <w:p w:rsidR="0019214E" w:rsidRPr="00D505DB" w:rsidRDefault="0019214E" w:rsidP="0019214E">
                  <w:pPr>
                    <w:keepNext/>
                    <w:ind w:left="284"/>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60" w:name="_Ref199498410"/>
                  <w:r w:rsidRPr="00D505DB">
                    <w:rPr>
                      <w:rFonts w:eastAsia="Batang" w:cs="Arial"/>
                      <w:b/>
                      <w:bCs/>
                      <w:szCs w:val="20"/>
                      <w:lang w:eastAsia="ko-KR"/>
                    </w:rPr>
                    <w:t>člen</w:t>
                  </w:r>
                  <w:bookmarkEnd w:id="60"/>
                </w:p>
                <w:p w:rsidR="0019214E" w:rsidRPr="00D505DB" w:rsidRDefault="0019214E" w:rsidP="0019214E">
                  <w:pPr>
                    <w:keepNext/>
                    <w:ind w:left="284"/>
                    <w:rPr>
                      <w:rFonts w:eastAsia="Batang" w:cs="Arial"/>
                      <w:b/>
                      <w:bCs/>
                      <w:szCs w:val="20"/>
                      <w:lang w:eastAsia="ko-KR"/>
                    </w:rPr>
                  </w:pPr>
                </w:p>
                <w:p w:rsidR="0019214E" w:rsidRPr="00D505DB" w:rsidRDefault="0019214E" w:rsidP="0019214E">
                  <w:pPr>
                    <w:shd w:val="clear" w:color="auto" w:fill="FFFFFF"/>
                    <w:jc w:val="both"/>
                    <w:rPr>
                      <w:rFonts w:cs="Arial"/>
                      <w:szCs w:val="20"/>
                    </w:rPr>
                  </w:pPr>
                  <w:r w:rsidRPr="00D505DB">
                    <w:rPr>
                      <w:rFonts w:cs="Arial"/>
                      <w:szCs w:val="20"/>
                    </w:rPr>
                    <w:t>V 255.s členu se drugi odstavek spremeni tako, da se glasi:</w:t>
                  </w:r>
                </w:p>
                <w:p w:rsidR="0019214E" w:rsidRPr="00D505DB" w:rsidRDefault="0019214E" w:rsidP="0019214E">
                  <w:pPr>
                    <w:shd w:val="clear" w:color="auto" w:fill="FFFFFF"/>
                    <w:jc w:val="both"/>
                    <w:rPr>
                      <w:rFonts w:cs="Arial"/>
                      <w:szCs w:val="20"/>
                    </w:rPr>
                  </w:pPr>
                </w:p>
                <w:p w:rsidR="0019214E" w:rsidRPr="00D505DB" w:rsidRDefault="0019214E" w:rsidP="0019214E">
                  <w:pPr>
                    <w:shd w:val="clear" w:color="auto" w:fill="FFFFFF"/>
                    <w:jc w:val="both"/>
                    <w:rPr>
                      <w:rFonts w:cs="Arial"/>
                      <w:szCs w:val="20"/>
                      <w:shd w:val="clear" w:color="auto" w:fill="FFFFFF"/>
                    </w:rPr>
                  </w:pPr>
                  <w:r w:rsidRPr="00D505DB">
                    <w:rPr>
                      <w:rFonts w:cs="Arial"/>
                      <w:szCs w:val="20"/>
                    </w:rPr>
                    <w:t xml:space="preserve">»(2) </w:t>
                  </w:r>
                  <w:r w:rsidRPr="00D505DB">
                    <w:rPr>
                      <w:rFonts w:cs="Arial"/>
                      <w:szCs w:val="20"/>
                      <w:shd w:val="clear" w:color="auto" w:fill="FFFFFF"/>
                    </w:rPr>
                    <w:t xml:space="preserve">Če se posrednik sklicuje na poklicno skrivnost, mora o tem nemudoma pisno obvestiti svojo stranko, če je ta posrednik, oziroma če ni takega posrednika, </w:t>
                  </w:r>
                  <w:r w:rsidR="008A335E" w:rsidRPr="00D505DB">
                    <w:rPr>
                      <w:rFonts w:cs="Arial"/>
                      <w:szCs w:val="20"/>
                      <w:shd w:val="clear" w:color="auto" w:fill="FFFFFF"/>
                    </w:rPr>
                    <w:t xml:space="preserve">pa </w:t>
                  </w:r>
                  <w:r w:rsidRPr="00D505DB">
                    <w:rPr>
                      <w:rFonts w:cs="Arial"/>
                      <w:szCs w:val="20"/>
                      <w:shd w:val="clear" w:color="auto" w:fill="FFFFFF"/>
                    </w:rPr>
                    <w:t>je stranka zadevni davčni zavezanec, ter jo obvestiti tudi o obveznosti poročanja iz 255.š člena tega zakona.«.</w:t>
                  </w:r>
                </w:p>
                <w:p w:rsidR="0019214E" w:rsidRPr="00D505DB" w:rsidRDefault="0019214E" w:rsidP="0019214E">
                  <w:pPr>
                    <w:keepNext/>
                    <w:ind w:left="284"/>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61" w:name="_Ref199498412"/>
                  <w:r w:rsidRPr="00D505DB">
                    <w:rPr>
                      <w:rFonts w:eastAsia="Batang" w:cs="Arial"/>
                      <w:b/>
                      <w:bCs/>
                      <w:szCs w:val="20"/>
                      <w:lang w:eastAsia="ko-KR"/>
                    </w:rPr>
                    <w:t>člen</w:t>
                  </w:r>
                  <w:bookmarkEnd w:id="61"/>
                </w:p>
                <w:p w:rsidR="0019214E" w:rsidRPr="00D505DB" w:rsidRDefault="0019214E" w:rsidP="0019214E">
                  <w:pPr>
                    <w:keepNext/>
                    <w:ind w:left="142"/>
                    <w:rPr>
                      <w:rFonts w:eastAsia="Batang" w:cs="Arial"/>
                      <w:b/>
                      <w:bCs/>
                      <w:szCs w:val="20"/>
                      <w:lang w:eastAsia="ko-KR"/>
                    </w:rPr>
                  </w:pPr>
                </w:p>
                <w:p w:rsidR="0019214E" w:rsidRPr="00D505DB" w:rsidRDefault="0019214E" w:rsidP="0019214E">
                  <w:pPr>
                    <w:shd w:val="clear" w:color="auto" w:fill="FFFFFF"/>
                    <w:jc w:val="both"/>
                    <w:rPr>
                      <w:rFonts w:eastAsia="Arial" w:cs="Arial"/>
                      <w:szCs w:val="20"/>
                    </w:rPr>
                  </w:pPr>
                  <w:r w:rsidRPr="00D505DB">
                    <w:rPr>
                      <w:rFonts w:cs="Arial"/>
                      <w:szCs w:val="20"/>
                    </w:rPr>
                    <w:t>V 255.š členu se v prvem odstavku za besedilom »drugega posrednika« dodata vejica in besedilo »ki je njegova stranka,«.</w:t>
                  </w:r>
                </w:p>
                <w:p w:rsidR="0019214E" w:rsidRPr="00D505DB" w:rsidRDefault="0019214E" w:rsidP="006505C0">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62" w:name="_Ref199498414"/>
                  <w:r w:rsidRPr="00D505DB">
                    <w:rPr>
                      <w:rFonts w:eastAsia="Batang" w:cs="Arial"/>
                      <w:b/>
                      <w:bCs/>
                      <w:szCs w:val="20"/>
                      <w:lang w:eastAsia="ko-KR"/>
                    </w:rPr>
                    <w:t>člen</w:t>
                  </w:r>
                  <w:bookmarkEnd w:id="62"/>
                </w:p>
                <w:p w:rsidR="00FE7F55" w:rsidRPr="00D505DB" w:rsidRDefault="00FE7F55" w:rsidP="00FE7F55">
                  <w:pPr>
                    <w:keepNext/>
                    <w:ind w:left="284"/>
                    <w:rPr>
                      <w:rFonts w:eastAsia="Batang" w:cs="Arial"/>
                      <w:b/>
                      <w:bCs/>
                      <w:szCs w:val="20"/>
                      <w:lang w:eastAsia="ko-KR"/>
                    </w:rPr>
                  </w:pPr>
                </w:p>
                <w:p w:rsidR="00D60F4E" w:rsidRDefault="00FE7F55" w:rsidP="00F041EC">
                  <w:pPr>
                    <w:keepNext/>
                    <w:jc w:val="both"/>
                    <w:rPr>
                      <w:rFonts w:cs="Arial"/>
                      <w:szCs w:val="20"/>
                    </w:rPr>
                  </w:pPr>
                  <w:r w:rsidRPr="00D505DB">
                    <w:rPr>
                      <w:rFonts w:cs="Arial"/>
                      <w:szCs w:val="20"/>
                    </w:rPr>
                    <w:t xml:space="preserve">V 255.aa členu se </w:t>
                  </w:r>
                  <w:r w:rsidR="001F0B5A" w:rsidRPr="00D505DB">
                    <w:rPr>
                      <w:rFonts w:cs="Arial"/>
                      <w:szCs w:val="20"/>
                    </w:rPr>
                    <w:t xml:space="preserve">na koncu </w:t>
                  </w:r>
                  <w:r w:rsidRPr="00D505DB">
                    <w:rPr>
                      <w:rFonts w:cs="Arial"/>
                      <w:szCs w:val="20"/>
                    </w:rPr>
                    <w:t>3. točk</w:t>
                  </w:r>
                  <w:r w:rsidR="001F0B5A" w:rsidRPr="00D505DB">
                    <w:rPr>
                      <w:rFonts w:cs="Arial"/>
                      <w:szCs w:val="20"/>
                    </w:rPr>
                    <w:t>e pika nadomesti s podpičjem ter</w:t>
                  </w:r>
                  <w:r w:rsidRPr="00D505DB">
                    <w:rPr>
                      <w:rFonts w:cs="Arial"/>
                      <w:szCs w:val="20"/>
                    </w:rPr>
                    <w:t xml:space="preserve"> doda nova, 4. točka, ki se glasi:</w:t>
                  </w:r>
                </w:p>
                <w:p w:rsidR="00FE7F55" w:rsidRPr="00D505DB" w:rsidRDefault="00FE7F55" w:rsidP="00FE7F55">
                  <w:pPr>
                    <w:keepNext/>
                    <w:jc w:val="both"/>
                    <w:rPr>
                      <w:rFonts w:cs="Arial"/>
                      <w:szCs w:val="20"/>
                    </w:rPr>
                  </w:pPr>
                </w:p>
                <w:p w:rsidR="00FE7F55" w:rsidRPr="00D505DB" w:rsidRDefault="00FE7F55" w:rsidP="00D84AB7">
                  <w:pPr>
                    <w:keepNext/>
                    <w:jc w:val="both"/>
                    <w:rPr>
                      <w:rFonts w:cs="Arial"/>
                      <w:szCs w:val="20"/>
                    </w:rPr>
                  </w:pPr>
                  <w:r w:rsidRPr="00D505DB">
                    <w:rPr>
                      <w:rFonts w:cs="Arial"/>
                      <w:szCs w:val="20"/>
                    </w:rPr>
                    <w:t>»4. Če se poročevalski operater platforme za ugotavljanje identitete in vseh davčnih rezidentstev prodajalca opira na identifikacijsko storitev, ki jo uporablja pristojni organ, namesto informacij iz 1. in 2. točke tega člena sporoči samo ime prodajalca, ki je posameznik</w:t>
                  </w:r>
                  <w:r w:rsidR="00AD2BF8" w:rsidRPr="00D505DB">
                    <w:rPr>
                      <w:rFonts w:cs="Arial"/>
                      <w:szCs w:val="20"/>
                    </w:rPr>
                    <w:t>,</w:t>
                  </w:r>
                  <w:r w:rsidRPr="00D505DB">
                    <w:rPr>
                      <w:rFonts w:cs="Arial"/>
                      <w:szCs w:val="20"/>
                    </w:rPr>
                    <w:t xml:space="preserve"> oziroma naziv in sedež prodajalca, ki je subjekt, identifikator identifikacijske storitve in državo članico izdajateljico identifikacijske storitve.«. </w:t>
                  </w:r>
                </w:p>
                <w:p w:rsidR="00D84AB7" w:rsidRPr="00D505DB" w:rsidRDefault="00D84AB7" w:rsidP="00D84AB7">
                  <w:pPr>
                    <w:keepNext/>
                    <w:jc w:val="both"/>
                    <w:rPr>
                      <w:rFonts w:cs="Arial"/>
                      <w:szCs w:val="20"/>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63" w:name="_Ref199498417"/>
                  <w:r w:rsidRPr="00D505DB">
                    <w:rPr>
                      <w:rFonts w:eastAsia="Batang" w:cs="Arial"/>
                      <w:b/>
                      <w:bCs/>
                      <w:szCs w:val="20"/>
                      <w:lang w:eastAsia="ko-KR"/>
                    </w:rPr>
                    <w:lastRenderedPageBreak/>
                    <w:t>člen</w:t>
                  </w:r>
                  <w:bookmarkEnd w:id="63"/>
                </w:p>
                <w:p w:rsidR="00FE7F55" w:rsidRPr="00D505DB" w:rsidRDefault="00FE7F55" w:rsidP="00FE7F55">
                  <w:pPr>
                    <w:keepNext/>
                    <w:ind w:left="284"/>
                    <w:rPr>
                      <w:rFonts w:eastAsia="Batang" w:cs="Arial"/>
                      <w:b/>
                      <w:bCs/>
                      <w:szCs w:val="20"/>
                      <w:lang w:eastAsia="ko-KR"/>
                    </w:rPr>
                  </w:pPr>
                </w:p>
                <w:p w:rsidR="00FE7F55" w:rsidRPr="00D505DB" w:rsidRDefault="00FE7F55" w:rsidP="00FE7F55">
                  <w:pPr>
                    <w:shd w:val="clear" w:color="auto" w:fill="FFFFFF"/>
                    <w:jc w:val="both"/>
                    <w:rPr>
                      <w:rFonts w:cs="Arial"/>
                      <w:szCs w:val="20"/>
                    </w:rPr>
                  </w:pPr>
                  <w:r w:rsidRPr="00D505DB" w:rsidDel="008012D2">
                    <w:rPr>
                      <w:rFonts w:cs="Arial"/>
                      <w:szCs w:val="20"/>
                    </w:rPr>
                    <w:t>V 255.al členu se</w:t>
                  </w:r>
                  <w:r w:rsidR="00F5204D" w:rsidRPr="00D505DB">
                    <w:rPr>
                      <w:rFonts w:cs="Arial"/>
                      <w:szCs w:val="20"/>
                    </w:rPr>
                    <w:t xml:space="preserve"> v napovednem stavku</w:t>
                  </w:r>
                  <w:r w:rsidRPr="00D505DB" w:rsidDel="008012D2">
                    <w:rPr>
                      <w:rFonts w:cs="Arial"/>
                      <w:szCs w:val="20"/>
                    </w:rPr>
                    <w:t xml:space="preserve"> besedilo »zaprosi E</w:t>
                  </w:r>
                  <w:r w:rsidRPr="00D505DB">
                    <w:rPr>
                      <w:rFonts w:cs="Arial"/>
                      <w:szCs w:val="20"/>
                    </w:rPr>
                    <w:t xml:space="preserve">vropsko komisijo </w:t>
                  </w:r>
                  <w:r w:rsidRPr="00D505DB" w:rsidDel="008012D2">
                    <w:rPr>
                      <w:rFonts w:cs="Arial"/>
                      <w:szCs w:val="20"/>
                    </w:rPr>
                    <w:t>za izbris« nadomesti z besedo »odstrani«.</w:t>
                  </w:r>
                </w:p>
                <w:p w:rsidR="00FE7F55" w:rsidRPr="00D505DB" w:rsidRDefault="00FE7F55" w:rsidP="00FE7F55">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64" w:name="_Ref199499673"/>
                  <w:r w:rsidRPr="00D505DB">
                    <w:rPr>
                      <w:rFonts w:eastAsia="Batang" w:cs="Arial"/>
                      <w:b/>
                      <w:bCs/>
                      <w:szCs w:val="20"/>
                      <w:lang w:eastAsia="ko-KR"/>
                    </w:rPr>
                    <w:t>člen</w:t>
                  </w:r>
                  <w:bookmarkEnd w:id="64"/>
                </w:p>
                <w:p w:rsidR="00FE7F55" w:rsidRPr="00D505DB" w:rsidRDefault="00FE7F55" w:rsidP="00FE7F55">
                  <w:pPr>
                    <w:keepNext/>
                    <w:jc w:val="center"/>
                    <w:rPr>
                      <w:rFonts w:eastAsia="Batang" w:cs="Arial"/>
                      <w:b/>
                      <w:bCs/>
                      <w:szCs w:val="20"/>
                      <w:lang w:eastAsia="ko-KR"/>
                    </w:rPr>
                  </w:pPr>
                </w:p>
                <w:p w:rsidR="00FE7F55" w:rsidRPr="00D505DB" w:rsidRDefault="00FE7F55" w:rsidP="00FE7F55">
                  <w:pPr>
                    <w:jc w:val="both"/>
                    <w:rPr>
                      <w:rFonts w:eastAsia="Arial" w:cs="Arial"/>
                      <w:szCs w:val="20"/>
                    </w:rPr>
                  </w:pPr>
                  <w:r w:rsidRPr="00D505DB">
                    <w:rPr>
                      <w:rFonts w:cs="Arial"/>
                      <w:szCs w:val="20"/>
                      <w:lang w:eastAsia="sl-SI"/>
                    </w:rPr>
                    <w:t>Za 255.ar členom se doda</w:t>
                  </w:r>
                  <w:r w:rsidR="00D67925" w:rsidRPr="00D505DB">
                    <w:rPr>
                      <w:rFonts w:cs="Arial"/>
                      <w:szCs w:val="20"/>
                      <w:lang w:eastAsia="sl-SI"/>
                    </w:rPr>
                    <w:t>jo</w:t>
                  </w:r>
                  <w:r w:rsidRPr="00D505DB">
                    <w:rPr>
                      <w:rFonts w:cs="Arial"/>
                      <w:szCs w:val="20"/>
                      <w:lang w:eastAsia="sl-SI"/>
                    </w:rPr>
                    <w:t xml:space="preserve"> </w:t>
                  </w:r>
                  <w:r w:rsidR="0097332C">
                    <w:rPr>
                      <w:rFonts w:cs="Arial"/>
                      <w:szCs w:val="20"/>
                      <w:lang w:eastAsia="sl-SI"/>
                    </w:rPr>
                    <w:t xml:space="preserve">naslov </w:t>
                  </w:r>
                  <w:r w:rsidR="00F34B6C" w:rsidRPr="00D505DB">
                    <w:rPr>
                      <w:rFonts w:cs="Arial"/>
                      <w:szCs w:val="20"/>
                      <w:lang w:eastAsia="sl-SI"/>
                    </w:rPr>
                    <w:t>nov</w:t>
                  </w:r>
                  <w:r w:rsidR="0097332C">
                    <w:rPr>
                      <w:rFonts w:cs="Arial"/>
                      <w:szCs w:val="20"/>
                      <w:lang w:eastAsia="sl-SI"/>
                    </w:rPr>
                    <w:t>ega</w:t>
                  </w:r>
                  <w:r w:rsidRPr="00D505DB">
                    <w:rPr>
                      <w:rFonts w:cs="Arial"/>
                      <w:szCs w:val="20"/>
                      <w:lang w:eastAsia="sl-SI"/>
                    </w:rPr>
                    <w:t xml:space="preserve"> III.D </w:t>
                  </w:r>
                  <w:r w:rsidR="0097332C">
                    <w:rPr>
                      <w:rFonts w:cs="Arial"/>
                      <w:szCs w:val="20"/>
                      <w:lang w:eastAsia="sl-SI"/>
                    </w:rPr>
                    <w:t xml:space="preserve">poglavja in </w:t>
                  </w:r>
                  <w:r w:rsidRPr="00D505DB">
                    <w:rPr>
                      <w:rFonts w:cs="Arial"/>
                      <w:szCs w:val="20"/>
                      <w:lang w:eastAsia="sl-SI"/>
                    </w:rPr>
                    <w:t>novi</w:t>
                  </w:r>
                  <w:r w:rsidR="00F5204D" w:rsidRPr="00D505DB">
                    <w:rPr>
                      <w:rFonts w:cs="Arial"/>
                      <w:szCs w:val="20"/>
                      <w:lang w:eastAsia="sl-SI"/>
                    </w:rPr>
                    <w:t>,</w:t>
                  </w:r>
                  <w:r w:rsidRPr="00D505DB">
                    <w:rPr>
                      <w:rFonts w:cs="Arial"/>
                      <w:szCs w:val="20"/>
                      <w:lang w:eastAsia="sl-SI"/>
                    </w:rPr>
                    <w:t xml:space="preserve"> 255.as, 255.aš, 255.at, 255.au, 255.av, 255.az. 255.až, 255.ba, 255.bb, 255.bc, 255.bč, 255.bd, 255.be, 255.bf, 255.bg, 255.bh, 255.bi</w:t>
                  </w:r>
                  <w:r w:rsidR="00627318">
                    <w:rPr>
                      <w:rFonts w:cs="Arial"/>
                      <w:szCs w:val="20"/>
                      <w:lang w:eastAsia="sl-SI"/>
                    </w:rPr>
                    <w:t xml:space="preserve"> in</w:t>
                  </w:r>
                  <w:r w:rsidRPr="00D505DB">
                    <w:rPr>
                      <w:rFonts w:cs="Arial"/>
                      <w:szCs w:val="20"/>
                      <w:lang w:eastAsia="sl-SI"/>
                    </w:rPr>
                    <w:t xml:space="preserve"> 255.bj</w:t>
                  </w:r>
                  <w:r w:rsidR="0074115F">
                    <w:rPr>
                      <w:rFonts w:cs="Arial"/>
                      <w:szCs w:val="20"/>
                      <w:lang w:eastAsia="sl-SI"/>
                    </w:rPr>
                    <w:t xml:space="preserve"> </w:t>
                  </w:r>
                  <w:r w:rsidRPr="00D505DB">
                    <w:rPr>
                      <w:rFonts w:cs="Arial"/>
                      <w:szCs w:val="20"/>
                      <w:lang w:eastAsia="sl-SI"/>
                    </w:rPr>
                    <w:t>člen, ki se glasijo:</w:t>
                  </w:r>
                </w:p>
                <w:p w:rsidR="00FE7F55" w:rsidRPr="00D505DB" w:rsidRDefault="00FE7F55" w:rsidP="00FE7F55">
                  <w:pPr>
                    <w:shd w:val="clear" w:color="auto" w:fill="FFFFFF"/>
                    <w:ind w:firstLine="1021"/>
                    <w:rPr>
                      <w:rFonts w:cs="Arial"/>
                      <w:szCs w:val="20"/>
                      <w:lang w:eastAsia="sl-SI"/>
                    </w:rPr>
                  </w:pPr>
                </w:p>
                <w:p w:rsidR="00FE7F55" w:rsidRPr="00D505DB" w:rsidRDefault="00FE7F55" w:rsidP="00FE7F55">
                  <w:pPr>
                    <w:shd w:val="clear" w:color="auto" w:fill="FFFFFF"/>
                    <w:jc w:val="center"/>
                    <w:rPr>
                      <w:rFonts w:cs="Arial"/>
                      <w:b/>
                      <w:bCs/>
                      <w:caps/>
                      <w:szCs w:val="20"/>
                      <w:lang w:eastAsia="sl-SI"/>
                    </w:rPr>
                  </w:pPr>
                  <w:r w:rsidRPr="00D505DB">
                    <w:rPr>
                      <w:rFonts w:cs="Arial"/>
                      <w:b/>
                      <w:bCs/>
                      <w:caps/>
                      <w:szCs w:val="20"/>
                      <w:lang w:eastAsia="sl-SI"/>
                    </w:rPr>
                    <w:t>»III.D poglavje</w:t>
                  </w:r>
                </w:p>
                <w:p w:rsidR="00FE7F55" w:rsidRPr="00D505DB" w:rsidRDefault="00FE7F55" w:rsidP="00FE7F55">
                  <w:pPr>
                    <w:shd w:val="clear" w:color="auto" w:fill="FFFFFF"/>
                    <w:jc w:val="center"/>
                    <w:rPr>
                      <w:rFonts w:cs="Arial"/>
                      <w:b/>
                      <w:bCs/>
                      <w:caps/>
                      <w:szCs w:val="20"/>
                      <w:lang w:eastAsia="sl-SI"/>
                    </w:rPr>
                  </w:pPr>
                </w:p>
                <w:p w:rsidR="00FE7F55" w:rsidRPr="00D505DB" w:rsidRDefault="00FE7F55" w:rsidP="00D84AB7">
                  <w:pPr>
                    <w:shd w:val="clear" w:color="auto" w:fill="FFFFFF"/>
                    <w:jc w:val="center"/>
                    <w:rPr>
                      <w:b/>
                      <w:bCs/>
                    </w:rPr>
                  </w:pPr>
                  <w:r w:rsidRPr="00D505DB">
                    <w:rPr>
                      <w:rFonts w:cs="Arial"/>
                      <w:b/>
                      <w:bCs/>
                      <w:caps/>
                      <w:szCs w:val="20"/>
                      <w:lang w:eastAsia="sl-SI"/>
                    </w:rPr>
                    <w:t xml:space="preserve">Pravila za poročanje </w:t>
                  </w:r>
                  <w:r w:rsidRPr="00D505DB">
                    <w:rPr>
                      <w:b/>
                      <w:bCs/>
                    </w:rPr>
                    <w:t>PONUDNIKOV STORITEV V ZVEZI S KRIPTOSREDSTVI</w:t>
                  </w:r>
                </w:p>
                <w:p w:rsidR="00FE7F55" w:rsidRPr="00D505DB" w:rsidRDefault="00FE7F55" w:rsidP="00FE7F55">
                  <w:pPr>
                    <w:shd w:val="clear" w:color="auto" w:fill="FFFFFF"/>
                    <w:jc w:val="center"/>
                    <w:rPr>
                      <w:rFonts w:cs="Arial"/>
                      <w:b/>
                      <w:bCs/>
                      <w:szCs w:val="20"/>
                      <w:lang w:eastAsia="sl-SI"/>
                    </w:rPr>
                  </w:pP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255.as člen</w:t>
                  </w:r>
                </w:p>
                <w:p w:rsidR="00FE7F55" w:rsidRPr="00D505DB" w:rsidRDefault="00FE7F55" w:rsidP="00FE7F55">
                  <w:pPr>
                    <w:shd w:val="clear" w:color="auto" w:fill="FFFFFF"/>
                    <w:jc w:val="center"/>
                    <w:rPr>
                      <w:rFonts w:ascii="Republika" w:hAnsi="Republika"/>
                      <w:b/>
                      <w:bCs/>
                      <w:sz w:val="23"/>
                      <w:szCs w:val="23"/>
                      <w:lang w:eastAsia="sl-SI"/>
                    </w:rPr>
                  </w:pPr>
                  <w:r w:rsidRPr="00D505DB">
                    <w:rPr>
                      <w:rFonts w:cs="Arial"/>
                      <w:b/>
                      <w:bCs/>
                      <w:szCs w:val="20"/>
                      <w:lang w:eastAsia="sl-SI"/>
                    </w:rPr>
                    <w:t xml:space="preserve">(opredelitev </w:t>
                  </w:r>
                  <w:r w:rsidR="009872C1">
                    <w:rPr>
                      <w:rFonts w:cs="Arial"/>
                      <w:b/>
                      <w:bCs/>
                      <w:szCs w:val="20"/>
                      <w:lang w:eastAsia="sl-SI"/>
                    </w:rPr>
                    <w:t xml:space="preserve">izrazov </w:t>
                  </w:r>
                  <w:r w:rsidRPr="00D505DB">
                    <w:rPr>
                      <w:rFonts w:cs="Arial"/>
                      <w:b/>
                      <w:bCs/>
                      <w:szCs w:val="20"/>
                      <w:lang w:eastAsia="sl-SI"/>
                    </w:rPr>
                    <w:t>in smiselna uporaba določb glede poročanja</w:t>
                  </w:r>
                  <w:r w:rsidRPr="00D505DB">
                    <w:rPr>
                      <w:rFonts w:ascii="Republika" w:hAnsi="Republika"/>
                      <w:b/>
                      <w:bCs/>
                      <w:sz w:val="23"/>
                      <w:szCs w:val="23"/>
                      <w:lang w:eastAsia="sl-SI"/>
                    </w:rPr>
                    <w:t>)</w:t>
                  </w:r>
                </w:p>
                <w:p w:rsidR="00FE7F55" w:rsidRPr="00D505DB" w:rsidRDefault="00FE7F55" w:rsidP="00FE7F55">
                  <w:pPr>
                    <w:keepNext/>
                    <w:jc w:val="both"/>
                    <w:rPr>
                      <w:rFonts w:cs="Arial"/>
                      <w:szCs w:val="20"/>
                      <w:shd w:val="clear" w:color="auto" w:fill="FFFFFF"/>
                    </w:rPr>
                  </w:pPr>
                </w:p>
                <w:p w:rsidR="00FE7F55" w:rsidRPr="00D505DB" w:rsidRDefault="00FE7F55" w:rsidP="00FE7F55">
                  <w:pPr>
                    <w:shd w:val="clear" w:color="auto" w:fill="FFFFFF"/>
                    <w:jc w:val="both"/>
                    <w:rPr>
                      <w:rFonts w:cs="Arial"/>
                      <w:szCs w:val="20"/>
                    </w:rPr>
                  </w:pPr>
                  <w:r w:rsidRPr="00D505DB">
                    <w:rPr>
                      <w:rFonts w:cs="Arial"/>
                      <w:szCs w:val="20"/>
                    </w:rPr>
                    <w:t xml:space="preserve">(1) </w:t>
                  </w:r>
                  <w:r w:rsidR="00393293">
                    <w:rPr>
                      <w:rFonts w:cs="Arial"/>
                      <w:szCs w:val="20"/>
                    </w:rPr>
                    <w:t>Izrazi</w:t>
                  </w:r>
                  <w:r w:rsidRPr="00D505DB">
                    <w:rPr>
                      <w:rFonts w:cs="Arial"/>
                      <w:szCs w:val="20"/>
                    </w:rPr>
                    <w:t xml:space="preserve">, uporabljeni v tem poglavju, imajo enak pomen, kot ga </w:t>
                  </w:r>
                  <w:r w:rsidRPr="00D505DB">
                    <w:rPr>
                      <w:rFonts w:cs="Arial"/>
                      <w:szCs w:val="20"/>
                      <w:shd w:val="clear" w:color="auto" w:fill="FFFFFF"/>
                    </w:rPr>
                    <w:t xml:space="preserve">določa oddelek IV </w:t>
                  </w:r>
                  <w:bookmarkStart w:id="65" w:name="_Hlk189038594"/>
                  <w:r w:rsidR="00742A78" w:rsidRPr="00D505DB">
                    <w:fldChar w:fldCharType="begin"/>
                  </w:r>
                  <w:r w:rsidRPr="00D505DB">
                    <w:instrText>HYPERLINK "https://eur-lex.europa.eu/eli/dir/2023/2226/oj/eng"</w:instrText>
                  </w:r>
                  <w:r w:rsidR="00742A78" w:rsidRPr="00D505DB">
                    <w:fldChar w:fldCharType="separate"/>
                  </w:r>
                  <w:r w:rsidRPr="00D505DB">
                    <w:rPr>
                      <w:rStyle w:val="Hiperpovezava"/>
                      <w:color w:val="auto"/>
                      <w:u w:val="none"/>
                    </w:rPr>
                    <w:t>Priloge VI Direktive 2011/16/EU</w:t>
                  </w:r>
                  <w:r w:rsidR="00742A78" w:rsidRPr="00D505DB">
                    <w:rPr>
                      <w:rStyle w:val="Hiperpovezava"/>
                      <w:color w:val="auto"/>
                      <w:u w:val="none"/>
                    </w:rPr>
                    <w:fldChar w:fldCharType="end"/>
                  </w:r>
                  <w:bookmarkEnd w:id="65"/>
                  <w:r w:rsidRPr="00D505DB">
                    <w:rPr>
                      <w:rFonts w:cs="Arial"/>
                      <w:szCs w:val="20"/>
                    </w:rPr>
                    <w:t>, razen če so v tem poglavju opredeljeni drugače.</w:t>
                  </w:r>
                </w:p>
                <w:p w:rsidR="00FE7F55" w:rsidRPr="00D505DB" w:rsidRDefault="00FE7F55" w:rsidP="00FE7F55"/>
                <w:p w:rsidR="00FE7F55" w:rsidRPr="00D505DB" w:rsidRDefault="00FE7F55" w:rsidP="00FE7F55">
                  <w:pPr>
                    <w:shd w:val="clear" w:color="auto" w:fill="FFFFFF"/>
                    <w:jc w:val="both"/>
                    <w:rPr>
                      <w:rFonts w:cs="Arial"/>
                      <w:szCs w:val="20"/>
                    </w:rPr>
                  </w:pPr>
                  <w:r w:rsidRPr="00D505DB">
                    <w:rPr>
                      <w:rFonts w:cs="Arial"/>
                      <w:szCs w:val="20"/>
                    </w:rPr>
                    <w:t xml:space="preserve">(2) To poglavje se smiselno uporablja tudi za poročanje ponudnikov storitev v zvezi s </w:t>
                  </w:r>
                  <w:proofErr w:type="spellStart"/>
                  <w:r w:rsidRPr="00D505DB">
                    <w:rPr>
                      <w:rFonts w:cs="Arial"/>
                      <w:szCs w:val="20"/>
                    </w:rPr>
                    <w:t>kriptosredstvi</w:t>
                  </w:r>
                  <w:proofErr w:type="spellEnd"/>
                  <w:r w:rsidRPr="00D505DB">
                    <w:rPr>
                      <w:rFonts w:cs="Arial"/>
                      <w:szCs w:val="20"/>
                    </w:rPr>
                    <w:t xml:space="preserve"> za namene avtomatične izmenjave podatkov med pristojnim organom in pristojnimi organi jurisdikcij, ki niso države članice</w:t>
                  </w:r>
                  <w:r w:rsidR="00C85210" w:rsidRPr="00D505DB">
                    <w:rPr>
                      <w:rFonts w:cs="Arial"/>
                      <w:szCs w:val="20"/>
                    </w:rPr>
                    <w:t xml:space="preserve"> EU</w:t>
                  </w:r>
                  <w:r w:rsidRPr="00D505DB">
                    <w:rPr>
                      <w:rFonts w:cs="Arial"/>
                      <w:szCs w:val="20"/>
                    </w:rPr>
                    <w:t>.</w:t>
                  </w:r>
                </w:p>
                <w:p w:rsidR="00FE7F55" w:rsidRPr="00D505DB" w:rsidRDefault="00FE7F55" w:rsidP="00FE7F55">
                  <w:pPr>
                    <w:shd w:val="clear" w:color="auto" w:fill="FFFFFF"/>
                    <w:jc w:val="both"/>
                    <w:rPr>
                      <w:rFonts w:cs="Arial"/>
                      <w:szCs w:val="20"/>
                    </w:rPr>
                  </w:pPr>
                </w:p>
                <w:p w:rsidR="00FE7F55" w:rsidRPr="00D505DB" w:rsidRDefault="00FE7F55" w:rsidP="00FE7F55">
                  <w:pPr>
                    <w:shd w:val="clear" w:color="auto" w:fill="FFFFFF"/>
                    <w:jc w:val="both"/>
                    <w:rPr>
                      <w:rFonts w:cs="Arial"/>
                      <w:szCs w:val="20"/>
                    </w:rPr>
                  </w:pPr>
                  <w:r w:rsidRPr="00D505DB">
                    <w:rPr>
                      <w:rFonts w:cs="Arial"/>
                      <w:szCs w:val="20"/>
                    </w:rPr>
                    <w:t xml:space="preserve">(3) Za namene izvajanja tega poglavja se za kvalificirano jurisdikcijo šteje jurisdikcija, če se med pristojnima organoma te jurisdikcije in Republike Slovenije uporablja sporazum o avtomatični izmenjavi informacij na podlagi okvira poročanja o </w:t>
                  </w:r>
                  <w:proofErr w:type="spellStart"/>
                  <w:r w:rsidRPr="00D505DB">
                    <w:rPr>
                      <w:rFonts w:cs="Arial"/>
                      <w:szCs w:val="20"/>
                    </w:rPr>
                    <w:t>kriptosredstvih</w:t>
                  </w:r>
                  <w:proofErr w:type="spellEnd"/>
                  <w:r w:rsidRPr="00D505DB">
                    <w:rPr>
                      <w:rFonts w:cs="Arial"/>
                      <w:szCs w:val="20"/>
                    </w:rPr>
                    <w:t>, v skladu s katerim pristojni organ zagotavlja informacije iz 255.au člena tega zakona in je ta jurisdikcija navedena na seznamu jurisdikcij, ki jim Republika Slovenija zagotavlja informacije v zvezi</w:t>
                  </w:r>
                  <w:r w:rsidR="0098589C" w:rsidRPr="00D505DB">
                    <w:rPr>
                      <w:rFonts w:cs="Arial"/>
                      <w:szCs w:val="20"/>
                    </w:rPr>
                    <w:t xml:space="preserve"> </w:t>
                  </w:r>
                  <w:r w:rsidRPr="00D505DB">
                    <w:rPr>
                      <w:rFonts w:cs="Arial"/>
                      <w:szCs w:val="20"/>
                    </w:rPr>
                    <w:t xml:space="preserve">s transakcijami s </w:t>
                  </w:r>
                  <w:proofErr w:type="spellStart"/>
                  <w:r w:rsidRPr="00D505DB">
                    <w:rPr>
                      <w:rFonts w:cs="Arial"/>
                      <w:szCs w:val="20"/>
                    </w:rPr>
                    <w:t>kriptosredstvi</w:t>
                  </w:r>
                  <w:proofErr w:type="spellEnd"/>
                  <w:r w:rsidRPr="00D505DB">
                    <w:rPr>
                      <w:rFonts w:cs="Arial"/>
                      <w:szCs w:val="20"/>
                    </w:rPr>
                    <w:t xml:space="preserve">, o katerih se poroča, objavljenem na spletni strani </w:t>
                  </w:r>
                  <w:r w:rsidR="008A335E" w:rsidRPr="00D505DB">
                    <w:rPr>
                      <w:rFonts w:cs="Arial"/>
                      <w:szCs w:val="20"/>
                    </w:rPr>
                    <w:t>m</w:t>
                  </w:r>
                  <w:r w:rsidRPr="00D505DB">
                    <w:rPr>
                      <w:rFonts w:cs="Arial"/>
                      <w:szCs w:val="20"/>
                    </w:rPr>
                    <w:t>inistrstva za finance.</w:t>
                  </w:r>
                </w:p>
                <w:p w:rsidR="00FE7F55" w:rsidRPr="00D505DB" w:rsidRDefault="00FE7F55" w:rsidP="00FE7F55">
                  <w:pPr>
                    <w:keepNext/>
                    <w:jc w:val="both"/>
                    <w:rPr>
                      <w:rFonts w:cs="Arial"/>
                      <w:szCs w:val="20"/>
                      <w:shd w:val="clear" w:color="auto" w:fill="FFFFFF"/>
                    </w:rPr>
                  </w:pPr>
                </w:p>
                <w:p w:rsidR="00FE7F55" w:rsidRPr="00D505DB" w:rsidRDefault="00FE7F55" w:rsidP="00FE7F55">
                  <w:pPr>
                    <w:shd w:val="clear" w:color="auto" w:fill="FFFFFF"/>
                    <w:jc w:val="both"/>
                    <w:rPr>
                      <w:rFonts w:cs="Arial"/>
                      <w:szCs w:val="20"/>
                    </w:rPr>
                  </w:pPr>
                  <w:r w:rsidRPr="00D505DB">
                    <w:rPr>
                      <w:rFonts w:cs="Arial"/>
                      <w:szCs w:val="20"/>
                    </w:rPr>
                    <w:t>(4) Oseba, o kateri se poroča, pomeni osebo</w:t>
                  </w:r>
                  <w:r w:rsidR="00BB4278" w:rsidRPr="00D505DB">
                    <w:rPr>
                      <w:rFonts w:cs="Arial"/>
                      <w:szCs w:val="20"/>
                    </w:rPr>
                    <w:t>, ki je</w:t>
                  </w:r>
                  <w:r w:rsidRPr="00D505DB" w:rsidDel="00BB4278">
                    <w:rPr>
                      <w:rFonts w:cs="Arial"/>
                      <w:szCs w:val="20"/>
                    </w:rPr>
                    <w:t xml:space="preserve"> </w:t>
                  </w:r>
                  <w:r w:rsidRPr="00D505DB">
                    <w:rPr>
                      <w:rFonts w:cs="Arial"/>
                      <w:szCs w:val="20"/>
                    </w:rPr>
                    <w:t>posameznik ali subjekt razen izključen</w:t>
                  </w:r>
                  <w:r w:rsidR="008A335E" w:rsidRPr="00D505DB">
                    <w:rPr>
                      <w:rFonts w:cs="Arial"/>
                      <w:szCs w:val="20"/>
                    </w:rPr>
                    <w:t>e</w:t>
                  </w:r>
                  <w:r w:rsidRPr="00D505DB">
                    <w:rPr>
                      <w:rFonts w:cs="Arial"/>
                      <w:szCs w:val="20"/>
                    </w:rPr>
                    <w:t xml:space="preserve"> oseb</w:t>
                  </w:r>
                  <w:r w:rsidR="008A335E" w:rsidRPr="00D505DB">
                    <w:rPr>
                      <w:rFonts w:cs="Arial"/>
                      <w:szCs w:val="20"/>
                    </w:rPr>
                    <w:t>e</w:t>
                  </w:r>
                  <w:r w:rsidRPr="00D505DB">
                    <w:rPr>
                      <w:rFonts w:cs="Arial"/>
                      <w:szCs w:val="20"/>
                    </w:rPr>
                    <w:t>, ki je rezident države članice EU, Republike Slovenije ali kvalificirane jurisdikcije, v katero</w:t>
                  </w:r>
                  <w:r w:rsidR="00522ED8" w:rsidRPr="00D505DB">
                    <w:rPr>
                      <w:rFonts w:cs="Arial"/>
                      <w:szCs w:val="20"/>
                    </w:rPr>
                    <w:t xml:space="preserve"> </w:t>
                  </w:r>
                  <w:r w:rsidRPr="00D505DB">
                    <w:rPr>
                      <w:rFonts w:cs="Arial"/>
                      <w:szCs w:val="20"/>
                    </w:rPr>
                    <w:t xml:space="preserve">se poroča. </w:t>
                  </w:r>
                </w:p>
                <w:p w:rsidR="00FE7F55" w:rsidRPr="00D505DB" w:rsidRDefault="00FE7F55" w:rsidP="00FE7F55">
                  <w:pPr>
                    <w:shd w:val="clear" w:color="auto" w:fill="FFFFFF"/>
                    <w:jc w:val="both"/>
                    <w:rPr>
                      <w:rFonts w:cs="Arial"/>
                      <w:szCs w:val="20"/>
                    </w:rPr>
                  </w:pPr>
                </w:p>
                <w:p w:rsidR="00FE7F55" w:rsidRPr="00D505DB" w:rsidRDefault="00FE7F55" w:rsidP="00FE7F55">
                  <w:pPr>
                    <w:shd w:val="clear" w:color="auto" w:fill="FFFFFF"/>
                    <w:jc w:val="both"/>
                    <w:rPr>
                      <w:rFonts w:cs="Arial"/>
                      <w:szCs w:val="20"/>
                    </w:rPr>
                  </w:pPr>
                  <w:r w:rsidRPr="00D505DB">
                    <w:rPr>
                      <w:rFonts w:cs="Arial"/>
                      <w:szCs w:val="20"/>
                    </w:rPr>
                    <w:t>(5) Številka za davčne namene pomeni identifikacijsko številko davčnega zavezanca ali funkcijsk</w:t>
                  </w:r>
                  <w:r w:rsidR="008A335E" w:rsidRPr="00D505DB">
                    <w:rPr>
                      <w:rFonts w:cs="Arial"/>
                      <w:szCs w:val="20"/>
                    </w:rPr>
                    <w:t>o ustreznico</w:t>
                  </w:r>
                  <w:r w:rsidRPr="00D505DB">
                    <w:rPr>
                      <w:rFonts w:cs="Arial"/>
                      <w:szCs w:val="20"/>
                    </w:rPr>
                    <w:t xml:space="preserve"> identifikacijske številke davčnega zavezanca, </w:t>
                  </w:r>
                  <w:r w:rsidR="008A335E" w:rsidRPr="00D505DB">
                    <w:rPr>
                      <w:rFonts w:cs="Arial"/>
                      <w:szCs w:val="20"/>
                    </w:rPr>
                    <w:t xml:space="preserve">ki jo </w:t>
                  </w:r>
                  <w:r w:rsidRPr="00D505DB">
                    <w:rPr>
                      <w:rFonts w:cs="Arial"/>
                      <w:szCs w:val="20"/>
                    </w:rPr>
                    <w:t>izda</w:t>
                  </w:r>
                  <w:r w:rsidR="008A335E" w:rsidRPr="00D505DB">
                    <w:rPr>
                      <w:rFonts w:cs="Arial"/>
                      <w:szCs w:val="20"/>
                    </w:rPr>
                    <w:t xml:space="preserve"> </w:t>
                  </w:r>
                  <w:r w:rsidRPr="00D505DB">
                    <w:rPr>
                      <w:rFonts w:cs="Arial"/>
                      <w:szCs w:val="20"/>
                    </w:rPr>
                    <w:t>držav</w:t>
                  </w:r>
                  <w:r w:rsidR="008A335E" w:rsidRPr="00D505DB">
                    <w:rPr>
                      <w:rFonts w:cs="Arial"/>
                      <w:szCs w:val="20"/>
                    </w:rPr>
                    <w:t>a</w:t>
                  </w:r>
                  <w:r w:rsidRPr="00D505DB">
                    <w:rPr>
                      <w:rFonts w:cs="Arial"/>
                      <w:szCs w:val="20"/>
                    </w:rPr>
                    <w:t xml:space="preserve"> članic</w:t>
                  </w:r>
                  <w:r w:rsidR="008A335E" w:rsidRPr="00D505DB">
                    <w:rPr>
                      <w:rFonts w:cs="Arial"/>
                      <w:szCs w:val="20"/>
                    </w:rPr>
                    <w:t>a</w:t>
                  </w:r>
                  <w:r w:rsidRPr="00D505DB">
                    <w:rPr>
                      <w:rFonts w:cs="Arial"/>
                      <w:szCs w:val="20"/>
                    </w:rPr>
                    <w:t xml:space="preserve"> EU ali kvalificiran</w:t>
                  </w:r>
                  <w:r w:rsidR="008A335E" w:rsidRPr="00D505DB">
                    <w:rPr>
                      <w:rFonts w:cs="Arial"/>
                      <w:szCs w:val="20"/>
                    </w:rPr>
                    <w:t>a</w:t>
                  </w:r>
                  <w:r w:rsidRPr="00D505DB">
                    <w:rPr>
                      <w:rFonts w:cs="Arial"/>
                      <w:szCs w:val="20"/>
                    </w:rPr>
                    <w:t xml:space="preserve"> jurisdikcij</w:t>
                  </w:r>
                  <w:r w:rsidR="008A335E" w:rsidRPr="00D505DB">
                    <w:rPr>
                      <w:rFonts w:cs="Arial"/>
                      <w:szCs w:val="20"/>
                    </w:rPr>
                    <w:t>a</w:t>
                  </w:r>
                  <w:r w:rsidRPr="00D505DB">
                    <w:rPr>
                      <w:rFonts w:cs="Arial"/>
                      <w:szCs w:val="20"/>
                    </w:rPr>
                    <w:t>, kjer je oseba rezident.</w:t>
                  </w:r>
                </w:p>
                <w:p w:rsidR="00135B67" w:rsidRPr="00D505DB" w:rsidRDefault="00135B67" w:rsidP="00135B67">
                  <w:pPr>
                    <w:shd w:val="clear" w:color="auto" w:fill="FFFFFF"/>
                    <w:jc w:val="both"/>
                    <w:rPr>
                      <w:rFonts w:cs="Arial"/>
                      <w:szCs w:val="20"/>
                    </w:rPr>
                  </w:pPr>
                </w:p>
                <w:p w:rsidR="00135B67" w:rsidRPr="00D505DB" w:rsidRDefault="00135B67" w:rsidP="00135B67">
                  <w:pPr>
                    <w:shd w:val="clear" w:color="auto" w:fill="FFFFFF"/>
                    <w:jc w:val="both"/>
                    <w:rPr>
                      <w:rFonts w:cs="Arial"/>
                      <w:szCs w:val="20"/>
                    </w:rPr>
                  </w:pPr>
                  <w:r w:rsidRPr="00D505DB">
                    <w:rPr>
                      <w:rFonts w:cs="Arial"/>
                      <w:szCs w:val="20"/>
                    </w:rPr>
                    <w:t xml:space="preserve">(6) Subjekt iz točke F.2 oddelka IV </w:t>
                  </w:r>
                  <w:r w:rsidR="00C50528">
                    <w:rPr>
                      <w:rFonts w:cs="Arial"/>
                      <w:szCs w:val="20"/>
                    </w:rPr>
                    <w:t>P</w:t>
                  </w:r>
                  <w:r w:rsidRPr="00D505DB">
                    <w:rPr>
                      <w:rFonts w:cs="Arial"/>
                      <w:szCs w:val="20"/>
                    </w:rPr>
                    <w:t>riloge VI Direktive 2011/16/EU vključuje tudi samostojnega podjetnika posameznika in posameznika, ki opravlja dejavnost.</w:t>
                  </w:r>
                </w:p>
                <w:p w:rsidR="00135B67" w:rsidRPr="00D505DB" w:rsidRDefault="00135B67" w:rsidP="00135B67">
                  <w:pPr>
                    <w:shd w:val="clear" w:color="auto" w:fill="FFFFFF"/>
                    <w:jc w:val="both"/>
                    <w:rPr>
                      <w:rFonts w:cs="Arial"/>
                      <w:szCs w:val="20"/>
                    </w:rPr>
                  </w:pPr>
                </w:p>
                <w:p w:rsidR="00FE7F55" w:rsidRPr="00D505DB" w:rsidRDefault="00FE7F55" w:rsidP="00FE7F55">
                  <w:pPr>
                    <w:pStyle w:val="P68B1DB1-PZTextodstavce3"/>
                    <w:spacing w:before="0" w:after="0"/>
                    <w:ind w:firstLine="0"/>
                    <w:rPr>
                      <w:rFonts w:ascii="Arial" w:hAnsi="Arial" w:cs="Arial"/>
                      <w:sz w:val="20"/>
                      <w:u w:val="none"/>
                    </w:rPr>
                  </w:pPr>
                  <w:r w:rsidRPr="00D505DB">
                    <w:rPr>
                      <w:rFonts w:ascii="Arial" w:hAnsi="Arial" w:cs="Arial"/>
                      <w:sz w:val="20"/>
                      <w:u w:val="none"/>
                    </w:rPr>
                    <w:t>(</w:t>
                  </w:r>
                  <w:r w:rsidR="00135B67" w:rsidRPr="00D505DB">
                    <w:rPr>
                      <w:rFonts w:ascii="Arial" w:hAnsi="Arial" w:cs="Arial"/>
                      <w:sz w:val="20"/>
                      <w:u w:val="none"/>
                    </w:rPr>
                    <w:t>7</w:t>
                  </w:r>
                  <w:r w:rsidRPr="00D505DB">
                    <w:rPr>
                      <w:rFonts w:ascii="Arial" w:hAnsi="Arial" w:cs="Arial"/>
                      <w:sz w:val="20"/>
                      <w:u w:val="none"/>
                    </w:rPr>
                    <w:t xml:space="preserve">) Naslov </w:t>
                  </w:r>
                  <w:r w:rsidRPr="00D505DB">
                    <w:rPr>
                      <w:rFonts w:ascii="Arial" w:hAnsi="Arial" w:cs="Arial"/>
                      <w:sz w:val="20"/>
                      <w:u w:val="none"/>
                      <w:lang w:eastAsia="en-US"/>
                    </w:rPr>
                    <w:t>razpršene evidence pomeni naslov razpršene evidence</w:t>
                  </w:r>
                  <w:r w:rsidRPr="00D505DB">
                    <w:rPr>
                      <w:rFonts w:ascii="Arial" w:hAnsi="Arial" w:cs="Arial"/>
                      <w:sz w:val="20"/>
                      <w:u w:val="none"/>
                    </w:rPr>
                    <w:t xml:space="preserve">, ki je v skladu z </w:t>
                  </w:r>
                  <w:hyperlink r:id="rId33" w:history="1">
                    <w:r w:rsidRPr="00D505DB">
                      <w:rPr>
                        <w:rStyle w:val="Hiperpovezava"/>
                        <w:rFonts w:ascii="Arial" w:hAnsi="Arial" w:cs="Arial"/>
                        <w:color w:val="auto"/>
                        <w:sz w:val="20"/>
                        <w:u w:val="none"/>
                      </w:rPr>
                      <w:t>Uredb</w:t>
                    </w:r>
                    <w:r w:rsidRPr="00D505DB">
                      <w:rPr>
                        <w:rStyle w:val="Hiperpovezava"/>
                        <w:rFonts w:cs="Arial"/>
                        <w:color w:val="auto"/>
                        <w:u w:val="none"/>
                      </w:rPr>
                      <w:t>o</w:t>
                    </w:r>
                    <w:r w:rsidRPr="00D505DB">
                      <w:rPr>
                        <w:rStyle w:val="Hiperpovezava"/>
                        <w:rFonts w:ascii="Arial" w:hAnsi="Arial" w:cs="Arial"/>
                        <w:color w:val="auto"/>
                        <w:sz w:val="20"/>
                        <w:u w:val="none"/>
                      </w:rPr>
                      <w:t xml:space="preserve"> 2023/1114</w:t>
                    </w:r>
                    <w:r w:rsidR="00706C44" w:rsidRPr="00D505DB">
                      <w:rPr>
                        <w:rStyle w:val="Hiperpovezava"/>
                        <w:rFonts w:ascii="Arial" w:hAnsi="Arial" w:cs="Arial"/>
                        <w:color w:val="auto"/>
                        <w:sz w:val="20"/>
                        <w:u w:val="none"/>
                      </w:rPr>
                      <w:t>/EU</w:t>
                    </w:r>
                    <w:r w:rsidRPr="00D505DB">
                      <w:rPr>
                        <w:rStyle w:val="Hiperpovezava"/>
                        <w:rFonts w:ascii="Arial" w:hAnsi="Arial" w:cs="Arial"/>
                        <w:color w:val="auto"/>
                        <w:sz w:val="20"/>
                        <w:u w:val="none"/>
                      </w:rPr>
                      <w:t xml:space="preserve"> </w:t>
                    </w:r>
                  </w:hyperlink>
                  <w:r w:rsidRPr="00D505DB">
                    <w:rPr>
                      <w:rFonts w:ascii="Arial" w:hAnsi="Arial" w:cs="Arial"/>
                      <w:sz w:val="20"/>
                      <w:u w:val="none"/>
                    </w:rPr>
                    <w:t xml:space="preserve">opredeljena kot </w:t>
                  </w:r>
                  <w:proofErr w:type="spellStart"/>
                  <w:r w:rsidRPr="00D505DB">
                    <w:rPr>
                      <w:rFonts w:ascii="Arial" w:hAnsi="Arial" w:cs="Arial"/>
                      <w:sz w:val="20"/>
                      <w:u w:val="none"/>
                    </w:rPr>
                    <w:t>repozitorij</w:t>
                  </w:r>
                  <w:proofErr w:type="spellEnd"/>
                  <w:r w:rsidRPr="00D505DB">
                    <w:rPr>
                      <w:rFonts w:ascii="Arial" w:hAnsi="Arial" w:cs="Arial"/>
                      <w:sz w:val="20"/>
                      <w:u w:val="none"/>
                    </w:rPr>
                    <w:t xml:space="preserve"> informacij, ki hrani evidence poslov in je skupen sklopu omrežnih vozlišč ter sinhroniziran med njimi na podlagi mehanizma soglasja.</w:t>
                  </w:r>
                </w:p>
                <w:p w:rsidR="00FE7F55" w:rsidRPr="00D505DB" w:rsidRDefault="00FE7F55" w:rsidP="00FE7F55">
                  <w:pPr>
                    <w:pStyle w:val="P68B1DB1-PZTextodstavce3"/>
                    <w:spacing w:before="0" w:after="0"/>
                    <w:ind w:firstLine="0"/>
                    <w:rPr>
                      <w:rFonts w:ascii="Arial" w:hAnsi="Arial" w:cs="Arial"/>
                      <w:sz w:val="20"/>
                      <w:u w:val="none"/>
                    </w:rPr>
                  </w:pPr>
                </w:p>
                <w:p w:rsidR="00135B67" w:rsidRPr="00D505DB" w:rsidRDefault="00FE7F55" w:rsidP="00D84AB7">
                  <w:pPr>
                    <w:shd w:val="clear" w:color="auto" w:fill="FFFFFF"/>
                    <w:jc w:val="both"/>
                    <w:rPr>
                      <w:rFonts w:cs="Arial"/>
                      <w:szCs w:val="20"/>
                    </w:rPr>
                  </w:pPr>
                  <w:r w:rsidRPr="00D505DB">
                    <w:rPr>
                      <w:rFonts w:cs="Arial"/>
                      <w:szCs w:val="20"/>
                    </w:rPr>
                    <w:t>(</w:t>
                  </w:r>
                  <w:r w:rsidR="00135B67" w:rsidRPr="00D505DB">
                    <w:rPr>
                      <w:rFonts w:cs="Arial"/>
                      <w:szCs w:val="20"/>
                    </w:rPr>
                    <w:t>8</w:t>
                  </w:r>
                  <w:r w:rsidRPr="00D505DB">
                    <w:rPr>
                      <w:rFonts w:cs="Arial"/>
                      <w:szCs w:val="20"/>
                    </w:rPr>
                    <w:t xml:space="preserve">) Poročevalno obdobje pomeni koledarsko leto, za katero je poročanje </w:t>
                  </w:r>
                  <w:r w:rsidR="008A335E" w:rsidRPr="00D505DB">
                    <w:rPr>
                      <w:rFonts w:cs="Arial"/>
                      <w:szCs w:val="20"/>
                    </w:rPr>
                    <w:t>izvedeno</w:t>
                  </w:r>
                  <w:r w:rsidRPr="00D505DB">
                    <w:rPr>
                      <w:rFonts w:cs="Arial"/>
                      <w:szCs w:val="20"/>
                    </w:rPr>
                    <w:t xml:space="preserve"> v skladu z 255.au členom tega zakona.</w:t>
                  </w:r>
                  <w:bookmarkStart w:id="66" w:name="_Hlk187331808"/>
                  <w:bookmarkStart w:id="67" w:name="_Hlk187006639"/>
                </w:p>
                <w:p w:rsidR="00FE7F55" w:rsidRPr="00D505DB" w:rsidRDefault="00FE7F55" w:rsidP="00FE7F55">
                  <w:pPr>
                    <w:pStyle w:val="P68B1DB1-Textparagrafu6"/>
                    <w:spacing w:before="0"/>
                    <w:ind w:firstLine="0"/>
                    <w:rPr>
                      <w:rFonts w:ascii="Arial" w:hAnsi="Arial" w:cs="Arial"/>
                      <w:sz w:val="20"/>
                      <w:u w:val="none"/>
                    </w:rPr>
                  </w:pPr>
                </w:p>
                <w:p w:rsidR="00FE7F55" w:rsidRPr="00D505DB" w:rsidRDefault="00FE7F55" w:rsidP="00FE7F55">
                  <w:pPr>
                    <w:shd w:val="clear" w:color="auto" w:fill="FFFFFF"/>
                    <w:jc w:val="center"/>
                    <w:rPr>
                      <w:rFonts w:cs="Arial"/>
                      <w:b/>
                      <w:bCs/>
                      <w:szCs w:val="20"/>
                      <w:lang w:eastAsia="sl-SI"/>
                    </w:rPr>
                  </w:pPr>
                  <w:bookmarkStart w:id="68" w:name="_Hlk190979381"/>
                  <w:r w:rsidRPr="00D505DB">
                    <w:rPr>
                      <w:rFonts w:cs="Arial"/>
                      <w:b/>
                      <w:bCs/>
                      <w:szCs w:val="20"/>
                      <w:lang w:eastAsia="sl-SI"/>
                    </w:rPr>
                    <w:t>255.aš člen</w:t>
                  </w:r>
                </w:p>
                <w:p w:rsidR="00FE7F55" w:rsidRPr="00D505DB" w:rsidRDefault="00FE7F55" w:rsidP="00A60311">
                  <w:pPr>
                    <w:jc w:val="center"/>
                    <w:rPr>
                      <w:b/>
                      <w:bCs/>
                    </w:rPr>
                  </w:pPr>
                  <w:r w:rsidRPr="00D505DB">
                    <w:rPr>
                      <w:b/>
                      <w:bCs/>
                    </w:rPr>
                    <w:t xml:space="preserve">(seznam dovoljenj ponudnikov storitev v zvezi s </w:t>
                  </w:r>
                  <w:proofErr w:type="spellStart"/>
                  <w:r w:rsidRPr="00D505DB">
                    <w:rPr>
                      <w:b/>
                      <w:bCs/>
                    </w:rPr>
                    <w:t>kriptosredstvi</w:t>
                  </w:r>
                  <w:proofErr w:type="spellEnd"/>
                  <w:r w:rsidRPr="00D505DB">
                    <w:rPr>
                      <w:b/>
                      <w:bCs/>
                    </w:rPr>
                    <w:t>)</w:t>
                  </w:r>
                </w:p>
                <w:p w:rsidR="00FE7F55" w:rsidRPr="00D505DB" w:rsidRDefault="00FE7F55" w:rsidP="00FE7F55">
                  <w:pPr>
                    <w:pStyle w:val="P68B1DB1-Textparagrafu6"/>
                    <w:spacing w:before="0"/>
                    <w:ind w:firstLine="0"/>
                    <w:jc w:val="center"/>
                    <w:rPr>
                      <w:rFonts w:ascii="Arial" w:hAnsi="Arial" w:cs="Arial"/>
                      <w:b/>
                      <w:bCs/>
                      <w:sz w:val="20"/>
                      <w:u w:val="none"/>
                    </w:rPr>
                  </w:pPr>
                </w:p>
                <w:p w:rsidR="00FE7F55" w:rsidRPr="00D505DB" w:rsidRDefault="00FE7F55" w:rsidP="00FE7F55">
                  <w:pPr>
                    <w:pStyle w:val="P68B1DB1-PZTextpsmene4"/>
                    <w:ind w:left="0" w:firstLine="0"/>
                    <w:rPr>
                      <w:rFonts w:ascii="Arial" w:hAnsi="Arial" w:cs="Arial"/>
                      <w:sz w:val="20"/>
                      <w:u w:val="none"/>
                    </w:rPr>
                  </w:pPr>
                  <w:r w:rsidRPr="00D505DB">
                    <w:rPr>
                      <w:rFonts w:ascii="Arial" w:hAnsi="Arial" w:cs="Arial"/>
                      <w:sz w:val="20"/>
                      <w:u w:val="none"/>
                    </w:rPr>
                    <w:t xml:space="preserve">Agencija za trg vrednostnih papirjev najpozneje do 31. decembra </w:t>
                  </w:r>
                  <w:r w:rsidR="00C356AA" w:rsidRPr="00D505DB">
                    <w:rPr>
                      <w:rFonts w:ascii="Arial" w:hAnsi="Arial" w:cs="Arial"/>
                      <w:sz w:val="20"/>
                      <w:u w:val="none"/>
                    </w:rPr>
                    <w:t>ustreznega</w:t>
                  </w:r>
                  <w:r w:rsidRPr="00D505DB">
                    <w:rPr>
                      <w:rFonts w:ascii="Arial" w:hAnsi="Arial" w:cs="Arial"/>
                      <w:sz w:val="20"/>
                      <w:u w:val="none"/>
                    </w:rPr>
                    <w:t xml:space="preserve"> koledarskega leta, pristojnemu organu po</w:t>
                  </w:r>
                  <w:r w:rsidR="00C356AA" w:rsidRPr="00D505DB">
                    <w:rPr>
                      <w:rFonts w:ascii="Arial" w:hAnsi="Arial" w:cs="Arial"/>
                      <w:sz w:val="20"/>
                      <w:u w:val="none"/>
                    </w:rPr>
                    <w:t>šlje</w:t>
                  </w:r>
                  <w:r w:rsidRPr="00D505DB">
                    <w:rPr>
                      <w:rFonts w:ascii="Arial" w:hAnsi="Arial" w:cs="Arial"/>
                      <w:sz w:val="20"/>
                      <w:u w:val="none"/>
                    </w:rPr>
                    <w:t xml:space="preserve"> seznam vseh ponudnikov storitev v zvezi s </w:t>
                  </w:r>
                  <w:proofErr w:type="spellStart"/>
                  <w:r w:rsidRPr="00D505DB">
                    <w:rPr>
                      <w:rFonts w:ascii="Arial" w:hAnsi="Arial" w:cs="Arial"/>
                      <w:sz w:val="20"/>
                      <w:u w:val="none"/>
                    </w:rPr>
                    <w:t>kriptosredstvi</w:t>
                  </w:r>
                  <w:proofErr w:type="spellEnd"/>
                  <w:r w:rsidR="00F13D59">
                    <w:rPr>
                      <w:rFonts w:ascii="Arial" w:hAnsi="Arial" w:cs="Arial"/>
                      <w:sz w:val="20"/>
                      <w:u w:val="none"/>
                    </w:rPr>
                    <w:t>.</w:t>
                  </w:r>
                </w:p>
                <w:bookmarkEnd w:id="68"/>
                <w:p w:rsidR="00FE7F55" w:rsidRPr="00D505DB" w:rsidRDefault="00FE7F55" w:rsidP="00FE7F55">
                  <w:pPr>
                    <w:pStyle w:val="P68B1DB1-Textparagrafu6"/>
                    <w:spacing w:before="0"/>
                    <w:ind w:left="760" w:firstLine="0"/>
                    <w:rPr>
                      <w:rFonts w:ascii="Arial" w:hAnsi="Arial" w:cs="Arial"/>
                      <w:sz w:val="20"/>
                      <w:u w:val="none"/>
                    </w:rPr>
                  </w:pP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255.at člen</w:t>
                  </w:r>
                </w:p>
                <w:p w:rsidR="00FE7F55" w:rsidRPr="00D505DB" w:rsidRDefault="00FE7F55" w:rsidP="00A60311">
                  <w:pPr>
                    <w:jc w:val="center"/>
                    <w:rPr>
                      <w:b/>
                      <w:bCs/>
                    </w:rPr>
                  </w:pPr>
                  <w:r w:rsidRPr="00D505DB">
                    <w:rPr>
                      <w:b/>
                      <w:bCs/>
                    </w:rPr>
                    <w:t xml:space="preserve">(obveznosti poročevalskih ponudnikov storitev v zvezi s </w:t>
                  </w:r>
                  <w:proofErr w:type="spellStart"/>
                  <w:r w:rsidRPr="00D505DB">
                    <w:rPr>
                      <w:b/>
                      <w:bCs/>
                    </w:rPr>
                    <w:t>kriptosredstvi</w:t>
                  </w:r>
                  <w:proofErr w:type="spellEnd"/>
                  <w:r w:rsidRPr="00D505DB">
                    <w:rPr>
                      <w:b/>
                      <w:bCs/>
                    </w:rPr>
                    <w:t>)</w:t>
                  </w:r>
                </w:p>
                <w:p w:rsidR="00FE7F55" w:rsidRPr="00D505DB" w:rsidRDefault="00FE7F55" w:rsidP="00FE7F55">
                  <w:pPr>
                    <w:widowControl w:val="0"/>
                    <w:tabs>
                      <w:tab w:val="left" w:pos="701"/>
                    </w:tabs>
                    <w:suppressAutoHyphens/>
                    <w:autoSpaceDE w:val="0"/>
                    <w:autoSpaceDN w:val="0"/>
                    <w:spacing w:before="67"/>
                    <w:jc w:val="both"/>
                    <w:textAlignment w:val="baseline"/>
                    <w:rPr>
                      <w:rFonts w:cs="Arial"/>
                      <w:szCs w:val="20"/>
                    </w:rPr>
                  </w:pPr>
                </w:p>
                <w:p w:rsidR="00FE7F55" w:rsidRPr="00D505DB" w:rsidRDefault="00FE7F55" w:rsidP="00EA22A9">
                  <w:pPr>
                    <w:jc w:val="both"/>
                    <w:rPr>
                      <w:rStyle w:val="Hiperpovezava"/>
                      <w:rFonts w:cs="Arial"/>
                      <w:color w:val="auto"/>
                      <w:szCs w:val="20"/>
                      <w:u w:val="none"/>
                    </w:rPr>
                  </w:pPr>
                  <w:r w:rsidRPr="00D505DB">
                    <w:lastRenderedPageBreak/>
                    <w:t xml:space="preserve">(1) Za poročevalskega ponudnika storitev v zvezi s </w:t>
                  </w:r>
                  <w:proofErr w:type="spellStart"/>
                  <w:r w:rsidRPr="00D505DB">
                    <w:t>kriptosredstvi</w:t>
                  </w:r>
                  <w:proofErr w:type="spellEnd"/>
                  <w:r w:rsidRPr="00D505DB">
                    <w:t xml:space="preserve">, kot je opredeljen v pododstavku B(3) oddelka IV </w:t>
                  </w:r>
                  <w:bookmarkStart w:id="69" w:name="_Hlk189038982"/>
                  <w:r w:rsidRPr="00D505DB">
                    <w:t xml:space="preserve">Priloge VI </w:t>
                  </w:r>
                  <w:bookmarkEnd w:id="69"/>
                  <w:r w:rsidR="00742A78" w:rsidRPr="00D505DB">
                    <w:rPr>
                      <w:rFonts w:ascii="Times New Roman" w:hAnsi="Times New Roman"/>
                      <w:sz w:val="24"/>
                    </w:rPr>
                    <w:fldChar w:fldCharType="begin"/>
                  </w:r>
                  <w:r w:rsidRPr="00D505DB">
                    <w:instrText>HYPERLINK "https://eur-lex.europa.eu/eli/dir/2023/2226/oj/eng"</w:instrText>
                  </w:r>
                  <w:r w:rsidR="00742A78" w:rsidRPr="00D505DB">
                    <w:rPr>
                      <w:rFonts w:ascii="Times New Roman" w:hAnsi="Times New Roman"/>
                      <w:sz w:val="24"/>
                    </w:rPr>
                    <w:fldChar w:fldCharType="separate"/>
                  </w:r>
                  <w:r w:rsidRPr="00D505DB">
                    <w:rPr>
                      <w:rStyle w:val="Hiperpovezava"/>
                      <w:rFonts w:cs="Arial"/>
                      <w:color w:val="auto"/>
                      <w:szCs w:val="20"/>
                      <w:u w:val="none"/>
                    </w:rPr>
                    <w:t>Direktive 2011/16/EU</w:t>
                  </w:r>
                  <w:r w:rsidR="00742A78" w:rsidRPr="00D505DB">
                    <w:rPr>
                      <w:rStyle w:val="Hiperpovezava"/>
                      <w:rFonts w:cs="Arial"/>
                      <w:color w:val="auto"/>
                      <w:szCs w:val="20"/>
                      <w:u w:val="none"/>
                    </w:rPr>
                    <w:fldChar w:fldCharType="end"/>
                  </w:r>
                  <w:r w:rsidRPr="00D505DB">
                    <w:rPr>
                      <w:rStyle w:val="Hiperpovezava"/>
                      <w:rFonts w:cs="Arial"/>
                      <w:color w:val="auto"/>
                      <w:szCs w:val="20"/>
                      <w:u w:val="none"/>
                    </w:rPr>
                    <w:t xml:space="preserve"> in </w:t>
                  </w:r>
                  <w:r w:rsidRPr="00D505DB">
                    <w:t xml:space="preserve">točkah A(1) in A(2) iz </w:t>
                  </w:r>
                  <w:r w:rsidR="00C356AA" w:rsidRPr="00D505DB">
                    <w:t>o</w:t>
                  </w:r>
                  <w:r w:rsidRPr="00D505DB">
                    <w:t>ddelka I Priloge VI</w:t>
                  </w:r>
                  <w:r w:rsidRPr="00D505DB">
                    <w:rPr>
                      <w:rStyle w:val="Hiperpovezava"/>
                      <w:rFonts w:cs="Arial"/>
                      <w:color w:val="auto"/>
                      <w:szCs w:val="20"/>
                      <w:u w:val="none"/>
                    </w:rPr>
                    <w:t xml:space="preserve"> </w:t>
                  </w:r>
                  <w:r w:rsidRPr="00D505DB">
                    <w:t xml:space="preserve">veljajo zahteve glede poročanja in dolžne skrbnosti iz oddelkov II in III Priloge VI </w:t>
                  </w:r>
                  <w:bookmarkStart w:id="70" w:name="_Hlk189039100"/>
                  <w:r w:rsidR="00742A78" w:rsidRPr="00D505DB">
                    <w:rPr>
                      <w:rFonts w:ascii="Times New Roman" w:hAnsi="Times New Roman"/>
                      <w:sz w:val="24"/>
                    </w:rPr>
                    <w:fldChar w:fldCharType="begin"/>
                  </w:r>
                  <w:r w:rsidRPr="00D505DB">
                    <w:instrText>HYPERLINK "https://eur-lex.europa.eu/eli/dir/2023/2226/oj/eng"</w:instrText>
                  </w:r>
                  <w:r w:rsidR="00742A78" w:rsidRPr="00D505DB">
                    <w:rPr>
                      <w:rFonts w:ascii="Times New Roman" w:hAnsi="Times New Roman"/>
                      <w:sz w:val="24"/>
                    </w:rPr>
                    <w:fldChar w:fldCharType="separate"/>
                  </w:r>
                  <w:r w:rsidRPr="00D505DB">
                    <w:rPr>
                      <w:rStyle w:val="Hiperpovezava"/>
                      <w:rFonts w:cs="Arial"/>
                      <w:color w:val="auto"/>
                      <w:szCs w:val="20"/>
                      <w:u w:val="none"/>
                    </w:rPr>
                    <w:t>Direktive 2011/16/EU</w:t>
                  </w:r>
                  <w:r w:rsidR="00742A78" w:rsidRPr="00D505DB">
                    <w:rPr>
                      <w:rStyle w:val="Hiperpovezava"/>
                      <w:rFonts w:cs="Arial"/>
                      <w:color w:val="auto"/>
                      <w:szCs w:val="20"/>
                      <w:u w:val="none"/>
                    </w:rPr>
                    <w:fldChar w:fldCharType="end"/>
                  </w:r>
                  <w:r w:rsidRPr="00D505DB">
                    <w:rPr>
                      <w:rStyle w:val="Hiperpovezava"/>
                      <w:rFonts w:cs="Arial"/>
                      <w:color w:val="auto"/>
                      <w:szCs w:val="20"/>
                      <w:u w:val="none"/>
                    </w:rPr>
                    <w:t>.</w:t>
                  </w:r>
                </w:p>
                <w:p w:rsidR="00FE7F55" w:rsidRPr="00D505DB" w:rsidRDefault="00FE7F55" w:rsidP="00EA22A9">
                  <w:pPr>
                    <w:jc w:val="both"/>
                    <w:rPr>
                      <w:rStyle w:val="Hiperpovezava"/>
                      <w:rFonts w:cs="Arial"/>
                      <w:color w:val="auto"/>
                      <w:szCs w:val="20"/>
                      <w:u w:val="none"/>
                    </w:rPr>
                  </w:pPr>
                </w:p>
                <w:bookmarkEnd w:id="70"/>
                <w:p w:rsidR="00FE7F55" w:rsidRPr="00D505DB" w:rsidRDefault="00FE7F55" w:rsidP="00EA22A9">
                  <w:pPr>
                    <w:jc w:val="both"/>
                  </w:pPr>
                  <w:r w:rsidRPr="00D505DB">
                    <w:t xml:space="preserve">(2) Za poročevalskega ponudnika storitev v zvezi s </w:t>
                  </w:r>
                  <w:proofErr w:type="spellStart"/>
                  <w:r w:rsidRPr="00D505DB">
                    <w:t>kriptosredstvi</w:t>
                  </w:r>
                  <w:proofErr w:type="spellEnd"/>
                  <w:r w:rsidRPr="00D505DB">
                    <w:t xml:space="preserve"> veljajo zahteve glede poročanja in dolžne skrbnosti iz oddelkov II in III Priloge VI </w:t>
                  </w:r>
                  <w:hyperlink r:id="rId34" w:history="1">
                    <w:r w:rsidRPr="00D505DB">
                      <w:rPr>
                        <w:rStyle w:val="Hiperpovezava"/>
                        <w:rFonts w:cs="Arial"/>
                        <w:color w:val="auto"/>
                        <w:szCs w:val="20"/>
                        <w:u w:val="none"/>
                      </w:rPr>
                      <w:t>Direktive 2011/16/EU</w:t>
                    </w:r>
                  </w:hyperlink>
                  <w:r w:rsidRPr="00D505DB">
                    <w:rPr>
                      <w:rStyle w:val="Hiperpovezava"/>
                      <w:rFonts w:cs="Arial"/>
                      <w:color w:val="auto"/>
                      <w:szCs w:val="20"/>
                      <w:u w:val="none"/>
                    </w:rPr>
                    <w:t xml:space="preserve"> tudi </w:t>
                  </w:r>
                  <w:r w:rsidRPr="00D505DB">
                    <w:t>za transakcije, ki se opravljajo prek podružnice v Republiki Sloveniji.</w:t>
                  </w:r>
                </w:p>
                <w:p w:rsidR="00FE7F55" w:rsidRPr="00D505DB" w:rsidRDefault="00FE7F55" w:rsidP="00EA22A9">
                  <w:pPr>
                    <w:jc w:val="both"/>
                  </w:pPr>
                </w:p>
                <w:p w:rsidR="00FE7F55" w:rsidRPr="00D505DB" w:rsidRDefault="00FE7F55" w:rsidP="00EA22A9">
                  <w:pPr>
                    <w:jc w:val="both"/>
                    <w:rPr>
                      <w:rStyle w:val="Hiperpovezava"/>
                      <w:rFonts w:cs="Arial"/>
                      <w:color w:val="auto"/>
                      <w:szCs w:val="20"/>
                      <w:u w:val="none"/>
                    </w:rPr>
                  </w:pPr>
                  <w:r w:rsidRPr="00D505DB">
                    <w:t xml:space="preserve">(3) Za poročevalskega ponudnika storitev v zvezi s </w:t>
                  </w:r>
                  <w:proofErr w:type="spellStart"/>
                  <w:r w:rsidRPr="00D505DB">
                    <w:t>kriptosredstvi</w:t>
                  </w:r>
                  <w:proofErr w:type="spellEnd"/>
                  <w:r w:rsidRPr="00D505DB">
                    <w:t xml:space="preserve"> ne veljajo zahteve glede poročanja in dolžne skrbnosti iz oddelkov II in III Priloge VI </w:t>
                  </w:r>
                  <w:hyperlink r:id="rId35" w:history="1">
                    <w:r w:rsidRPr="00D505DB">
                      <w:rPr>
                        <w:rStyle w:val="Hiperpovezava"/>
                        <w:rFonts w:cs="Arial"/>
                        <w:color w:val="auto"/>
                        <w:szCs w:val="20"/>
                        <w:u w:val="none"/>
                      </w:rPr>
                      <w:t>Direktive 2011/16/EU</w:t>
                    </w:r>
                  </w:hyperlink>
                  <w:r w:rsidRPr="00D505DB">
                    <w:rPr>
                      <w:rStyle w:val="Hiperpovezava"/>
                      <w:rFonts w:cs="Arial"/>
                      <w:color w:val="auto"/>
                      <w:szCs w:val="20"/>
                      <w:u w:val="none"/>
                    </w:rPr>
                    <w:t xml:space="preserve">, če izpolnjuje zahteve iz točk C, D, E, F, in H oddelka I </w:t>
                  </w:r>
                  <w:r w:rsidRPr="00D505DB">
                    <w:t xml:space="preserve">Priloge VI </w:t>
                  </w:r>
                  <w:hyperlink r:id="rId36" w:history="1">
                    <w:r w:rsidRPr="00D505DB">
                      <w:rPr>
                        <w:rStyle w:val="Hiperpovezava"/>
                        <w:rFonts w:cs="Arial"/>
                        <w:color w:val="auto"/>
                        <w:szCs w:val="20"/>
                        <w:u w:val="none"/>
                      </w:rPr>
                      <w:t>Direktive 2011/16/EU</w:t>
                    </w:r>
                  </w:hyperlink>
                  <w:r w:rsidRPr="00D505DB">
                    <w:rPr>
                      <w:rStyle w:val="Hiperpovezava"/>
                      <w:rFonts w:cs="Arial"/>
                      <w:color w:val="auto"/>
                      <w:szCs w:val="20"/>
                      <w:u w:val="none"/>
                    </w:rPr>
                    <w:t>.</w:t>
                  </w:r>
                </w:p>
                <w:p w:rsidR="00FE7F55" w:rsidRPr="00D505DB" w:rsidRDefault="00FE7F55" w:rsidP="00EA22A9">
                  <w:pPr>
                    <w:jc w:val="both"/>
                  </w:pPr>
                </w:p>
                <w:p w:rsidR="00FE7F55" w:rsidRPr="00D505DB" w:rsidRDefault="00FE7F55" w:rsidP="00EA22A9">
                  <w:pPr>
                    <w:jc w:val="both"/>
                  </w:pPr>
                  <w:r w:rsidRPr="00D505DB">
                    <w:t xml:space="preserve">(4) Ne glede na prejšnji odstavek poročevalski ponudnik storitev v zvezi s </w:t>
                  </w:r>
                  <w:proofErr w:type="spellStart"/>
                  <w:r w:rsidRPr="00D505DB">
                    <w:t>kriptosredstvi</w:t>
                  </w:r>
                  <w:proofErr w:type="spellEnd"/>
                  <w:r w:rsidRPr="00D505DB">
                    <w:t xml:space="preserve">, za katerega ne veljajo zahteve glede poročanja in dolžne skrbnosti iz oddelkov II in III Priloge VI </w:t>
                  </w:r>
                  <w:hyperlink r:id="rId37" w:history="1">
                    <w:r w:rsidRPr="00D505DB">
                      <w:rPr>
                        <w:rStyle w:val="Hiperpovezava"/>
                        <w:rFonts w:cs="Arial"/>
                        <w:color w:val="auto"/>
                        <w:szCs w:val="20"/>
                        <w:u w:val="none"/>
                      </w:rPr>
                      <w:t>Direktive 2011/16/EU</w:t>
                    </w:r>
                  </w:hyperlink>
                  <w:r w:rsidRPr="00D505DB">
                    <w:rPr>
                      <w:rStyle w:val="Hiperpovezava"/>
                      <w:rFonts w:cs="Arial"/>
                      <w:color w:val="auto"/>
                      <w:szCs w:val="20"/>
                      <w:u w:val="none"/>
                    </w:rPr>
                    <w:t xml:space="preserve">, ker izpolnjuje zahteve iz točke G </w:t>
                  </w:r>
                  <w:r w:rsidRPr="00D505DB">
                    <w:t xml:space="preserve">oddelka I Priloge VI </w:t>
                  </w:r>
                  <w:hyperlink r:id="rId38" w:history="1">
                    <w:r w:rsidRPr="00D505DB">
                      <w:rPr>
                        <w:rStyle w:val="Hiperpovezava"/>
                        <w:rFonts w:cs="Arial"/>
                        <w:color w:val="auto"/>
                        <w:szCs w:val="20"/>
                        <w:u w:val="none"/>
                      </w:rPr>
                      <w:t>Direktive 2011/16/EU</w:t>
                    </w:r>
                  </w:hyperlink>
                  <w:r w:rsidRPr="00D505DB">
                    <w:rPr>
                      <w:rStyle w:val="Hiperpovezava"/>
                      <w:rFonts w:cs="Arial"/>
                      <w:color w:val="auto"/>
                      <w:szCs w:val="20"/>
                      <w:u w:val="none"/>
                    </w:rPr>
                    <w:t xml:space="preserve">, </w:t>
                  </w:r>
                  <w:r w:rsidRPr="00D505DB">
                    <w:t>pristojni organ najpozneje v roku iz prvega odstavka 255.až člena tega zakona pisno obvesti, da je te zahteve izpolnil v skladu s pravili druge države članice</w:t>
                  </w:r>
                  <w:r w:rsidR="00C85210" w:rsidRPr="00D505DB">
                    <w:t xml:space="preserve"> EU</w:t>
                  </w:r>
                  <w:r w:rsidRPr="00D505DB">
                    <w:t xml:space="preserve"> ali kvalificirane jurisdikcije zunaj EU v skladu z zahtevami, ki so zelo podobne zahtevam iz točk (a), (b), (c) oziroma (d) pododstavka A(2) oddelka I Priloge VI </w:t>
                  </w:r>
                  <w:hyperlink r:id="rId39" w:history="1">
                    <w:r w:rsidRPr="00D505DB">
                      <w:rPr>
                        <w:rStyle w:val="Hiperpovezava"/>
                        <w:rFonts w:cs="Arial"/>
                        <w:color w:val="auto"/>
                        <w:szCs w:val="20"/>
                        <w:u w:val="none"/>
                      </w:rPr>
                      <w:t>Direktive 2011/16/EU</w:t>
                    </w:r>
                  </w:hyperlink>
                  <w:r w:rsidRPr="00D505DB">
                    <w:rPr>
                      <w:rStyle w:val="Hiperpovezava"/>
                      <w:rFonts w:cs="Arial"/>
                      <w:color w:val="auto"/>
                      <w:szCs w:val="20"/>
                      <w:u w:val="none"/>
                    </w:rPr>
                    <w:t>.</w:t>
                  </w:r>
                </w:p>
                <w:p w:rsidR="00FE7F55" w:rsidRPr="00D505DB" w:rsidRDefault="00FE7F55" w:rsidP="00FE7F55">
                  <w:pPr>
                    <w:widowControl w:val="0"/>
                    <w:tabs>
                      <w:tab w:val="left" w:pos="701"/>
                    </w:tabs>
                    <w:suppressAutoHyphens/>
                    <w:autoSpaceDE w:val="0"/>
                    <w:autoSpaceDN w:val="0"/>
                    <w:spacing w:before="67"/>
                    <w:jc w:val="both"/>
                    <w:textAlignment w:val="baseline"/>
                    <w:rPr>
                      <w:rFonts w:cs="Arial"/>
                      <w:i/>
                      <w:iCs/>
                      <w:szCs w:val="20"/>
                    </w:rPr>
                  </w:pPr>
                </w:p>
                <w:bookmarkEnd w:id="66"/>
                <w:bookmarkEnd w:id="67"/>
                <w:p w:rsidR="00FE7F55" w:rsidRPr="00D505DB" w:rsidRDefault="00FE7F55" w:rsidP="00FE7F55">
                  <w:pPr>
                    <w:keepNext/>
                    <w:jc w:val="both"/>
                    <w:rPr>
                      <w:rFonts w:cs="Arial"/>
                      <w:b/>
                      <w:spacing w:val="12"/>
                      <w:szCs w:val="20"/>
                    </w:rPr>
                  </w:pPr>
                  <w:r w:rsidRPr="00D505DB">
                    <w:rPr>
                      <w:rFonts w:cs="Arial"/>
                      <w:szCs w:val="20"/>
                      <w:shd w:val="clear" w:color="auto" w:fill="FFFFFF"/>
                    </w:rPr>
                    <w:t>(5) Za</w:t>
                  </w:r>
                  <w:r w:rsidRPr="00D505DB">
                    <w:rPr>
                      <w:rFonts w:cs="Arial"/>
                      <w:szCs w:val="20"/>
                    </w:rPr>
                    <w:t xml:space="preserve"> poročevalske ponudnike storitev v zvezi s </w:t>
                  </w:r>
                  <w:proofErr w:type="spellStart"/>
                  <w:r w:rsidRPr="00D505DB">
                    <w:rPr>
                      <w:rFonts w:cs="Arial"/>
                      <w:szCs w:val="20"/>
                    </w:rPr>
                    <w:t>kriptosredstvi</w:t>
                  </w:r>
                  <w:proofErr w:type="spellEnd"/>
                  <w:r w:rsidRPr="00D505DB">
                    <w:rPr>
                      <w:rFonts w:cs="Arial"/>
                      <w:szCs w:val="20"/>
                      <w:shd w:val="clear" w:color="auto" w:fill="FFFFFF"/>
                    </w:rPr>
                    <w:t xml:space="preserve">, </w:t>
                  </w:r>
                  <w:r w:rsidR="00F50BB3" w:rsidRPr="00D505DB">
                    <w:rPr>
                      <w:rFonts w:cs="Arial"/>
                      <w:szCs w:val="20"/>
                      <w:shd w:val="clear" w:color="auto" w:fill="FFFFFF"/>
                    </w:rPr>
                    <w:t xml:space="preserve">osebe ali posrednike, o katerih se poroča, </w:t>
                  </w:r>
                  <w:r w:rsidRPr="00D505DB">
                    <w:rPr>
                      <w:rFonts w:cs="Arial"/>
                      <w:szCs w:val="20"/>
                      <w:shd w:val="clear" w:color="auto" w:fill="FFFFFF"/>
                    </w:rPr>
                    <w:t>ki izvajajo dejanja, da bi se izognili izvajanju pravil poročanja in dolžne skrbnosti, veljajo določbe tega poglavja, kot da obveznosti poročanja in dolžne skrbnosti niso bile izpolnjene.</w:t>
                  </w:r>
                </w:p>
                <w:p w:rsidR="00FE7F55" w:rsidRPr="00D505DB" w:rsidRDefault="00FE7F55" w:rsidP="00FE7F55">
                  <w:pPr>
                    <w:pStyle w:val="Odstavekseznama"/>
                    <w:shd w:val="clear" w:color="auto" w:fill="FFFFFF"/>
                    <w:ind w:left="0"/>
                  </w:pPr>
                </w:p>
                <w:p w:rsidR="00FE7F55" w:rsidRPr="00D505DB" w:rsidRDefault="00FE7F55" w:rsidP="00A60311">
                  <w:pPr>
                    <w:jc w:val="center"/>
                    <w:rPr>
                      <w:b/>
                      <w:bCs/>
                    </w:rPr>
                  </w:pPr>
                  <w:r w:rsidRPr="00D505DB">
                    <w:rPr>
                      <w:b/>
                      <w:bCs/>
                    </w:rPr>
                    <w:t>255.au člen</w:t>
                  </w:r>
                </w:p>
                <w:p w:rsidR="00FE7F55" w:rsidRPr="00D505DB" w:rsidRDefault="00FE7F55" w:rsidP="00A60311">
                  <w:pPr>
                    <w:jc w:val="center"/>
                    <w:rPr>
                      <w:b/>
                      <w:bCs/>
                    </w:rPr>
                  </w:pPr>
                  <w:r w:rsidRPr="00D505DB">
                    <w:rPr>
                      <w:b/>
                      <w:bCs/>
                    </w:rPr>
                    <w:t>(podatki, o katerih se poroča)</w:t>
                  </w:r>
                </w:p>
                <w:p w:rsidR="00DB08C7" w:rsidRPr="00D505DB" w:rsidRDefault="00DB08C7" w:rsidP="00DB08C7">
                  <w:pPr>
                    <w:rPr>
                      <w:lang w:eastAsia="sl-SI"/>
                    </w:rPr>
                  </w:pP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(1)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za vsako</w:t>
                  </w:r>
                  <w:r w:rsidR="008A335E" w:rsidRPr="00D505DB">
                    <w:rPr>
                      <w:rFonts w:ascii="Arial" w:hAnsi="Arial" w:cs="Arial"/>
                      <w:sz w:val="20"/>
                      <w:u w:val="none"/>
                    </w:rPr>
                    <w:t xml:space="preserve"> posamezno</w:t>
                  </w:r>
                  <w:r w:rsidRPr="00D505DB">
                    <w:rPr>
                      <w:rFonts w:ascii="Arial" w:hAnsi="Arial" w:cs="Arial"/>
                      <w:sz w:val="20"/>
                      <w:u w:val="none"/>
                    </w:rPr>
                    <w:t xml:space="preserve"> poročevalno obdobje sporoči</w:t>
                  </w:r>
                  <w:r w:rsidR="008A335E" w:rsidRPr="00D505DB">
                    <w:rPr>
                      <w:rFonts w:ascii="Arial" w:hAnsi="Arial" w:cs="Arial"/>
                      <w:sz w:val="20"/>
                      <w:u w:val="none"/>
                    </w:rPr>
                    <w:t xml:space="preserve"> </w:t>
                  </w:r>
                  <w:r w:rsidR="00C50528">
                    <w:rPr>
                      <w:rFonts w:ascii="Arial" w:hAnsi="Arial" w:cs="Arial"/>
                      <w:sz w:val="20"/>
                      <w:u w:val="none"/>
                    </w:rPr>
                    <w:t xml:space="preserve">naslednje </w:t>
                  </w:r>
                  <w:r w:rsidRPr="00D505DB">
                    <w:rPr>
                      <w:rFonts w:ascii="Arial" w:hAnsi="Arial" w:cs="Arial"/>
                      <w:sz w:val="20"/>
                      <w:u w:val="none"/>
                    </w:rPr>
                    <w:t>informacije:</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1. ime, naslov, jurisdikcija</w:t>
                  </w:r>
                  <w:r w:rsidRPr="00D505DB" w:rsidDel="00BB4278">
                    <w:rPr>
                      <w:rFonts w:ascii="Arial" w:hAnsi="Arial" w:cs="Arial"/>
                      <w:sz w:val="20"/>
                      <w:u w:val="none"/>
                    </w:rPr>
                    <w:t xml:space="preserve"> </w:t>
                  </w:r>
                  <w:r w:rsidR="00AE2832" w:rsidRPr="00D505DB">
                    <w:rPr>
                      <w:rFonts w:ascii="Arial" w:hAnsi="Arial" w:cs="Arial"/>
                      <w:sz w:val="20"/>
                      <w:u w:val="none"/>
                    </w:rPr>
                    <w:t xml:space="preserve">ali jurisdikcije </w:t>
                  </w:r>
                  <w:r w:rsidRPr="00D505DB">
                    <w:rPr>
                      <w:rFonts w:ascii="Arial" w:hAnsi="Arial" w:cs="Arial"/>
                      <w:sz w:val="20"/>
                      <w:u w:val="none"/>
                    </w:rPr>
                    <w:t>rezidentstva, davčna številka oziroma številka za davčne namene davčnega zavezanca</w:t>
                  </w:r>
                  <w:r w:rsidR="00BF6AF2" w:rsidRPr="00D505DB">
                    <w:rPr>
                      <w:rFonts w:ascii="Arial" w:hAnsi="Arial" w:cs="Arial"/>
                      <w:sz w:val="20"/>
                      <w:u w:val="none"/>
                    </w:rPr>
                    <w:t>, izdana v državi rezidentstva,</w:t>
                  </w:r>
                  <w:r w:rsidRPr="00D505DB">
                    <w:rPr>
                      <w:rFonts w:ascii="Arial" w:hAnsi="Arial" w:cs="Arial"/>
                      <w:sz w:val="20"/>
                      <w:u w:val="none"/>
                    </w:rPr>
                    <w:t xml:space="preserve"> ter datum in kraj rojstva (pri posamezniku) vsakega uporabnika, o katerem se poroča, ter pri vsakem subjektu, za katerega se po postopkih dolžne skrbnosti ugotovi, da ima eno ali več obvladujočih oseb, ki so osebe, o katerih se poroča, ime, naslov, jurisdikcija</w:t>
                  </w:r>
                  <w:r w:rsidR="00AE2832" w:rsidRPr="00D505DB">
                    <w:rPr>
                      <w:rFonts w:ascii="Arial" w:hAnsi="Arial" w:cs="Arial"/>
                      <w:sz w:val="20"/>
                      <w:u w:val="none"/>
                    </w:rPr>
                    <w:t xml:space="preserve"> ali </w:t>
                  </w:r>
                  <w:proofErr w:type="spellStart"/>
                  <w:r w:rsidR="00AE2832" w:rsidRPr="00D505DB">
                    <w:rPr>
                      <w:rFonts w:ascii="Arial" w:hAnsi="Arial" w:cs="Arial"/>
                      <w:sz w:val="20"/>
                      <w:u w:val="none"/>
                    </w:rPr>
                    <w:t>jurisdikicje</w:t>
                  </w:r>
                  <w:proofErr w:type="spellEnd"/>
                  <w:r w:rsidR="00AE2832" w:rsidRPr="00D505DB">
                    <w:rPr>
                      <w:rFonts w:ascii="Arial" w:hAnsi="Arial" w:cs="Arial"/>
                      <w:sz w:val="20"/>
                      <w:u w:val="none"/>
                    </w:rPr>
                    <w:t xml:space="preserve"> </w:t>
                  </w:r>
                  <w:proofErr w:type="spellStart"/>
                  <w:r w:rsidRPr="00D505DB">
                    <w:rPr>
                      <w:rFonts w:ascii="Arial" w:hAnsi="Arial" w:cs="Arial"/>
                      <w:sz w:val="20"/>
                      <w:u w:val="none"/>
                    </w:rPr>
                    <w:t>ezidentstva</w:t>
                  </w:r>
                  <w:proofErr w:type="spellEnd"/>
                  <w:r w:rsidRPr="00D505DB">
                    <w:rPr>
                      <w:rFonts w:ascii="Arial" w:hAnsi="Arial" w:cs="Arial"/>
                      <w:sz w:val="20"/>
                      <w:u w:val="none"/>
                    </w:rPr>
                    <w:t xml:space="preserve"> in davčna številka oziroma številka za davčne namene subjekta ter </w:t>
                  </w:r>
                  <w:r w:rsidR="002A37F9">
                    <w:rPr>
                      <w:rFonts w:ascii="Arial" w:hAnsi="Arial" w:cs="Arial"/>
                      <w:sz w:val="20"/>
                      <w:u w:val="none"/>
                    </w:rPr>
                    <w:t xml:space="preserve">osebno </w:t>
                  </w:r>
                  <w:r w:rsidRPr="00D505DB">
                    <w:rPr>
                      <w:rFonts w:ascii="Arial" w:hAnsi="Arial" w:cs="Arial"/>
                      <w:sz w:val="20"/>
                      <w:u w:val="none"/>
                    </w:rPr>
                    <w:t>ime, naslov, jurisdikcija</w:t>
                  </w:r>
                  <w:r w:rsidR="00B15EFF" w:rsidRPr="00D505DB">
                    <w:rPr>
                      <w:rFonts w:ascii="Arial" w:hAnsi="Arial" w:cs="Arial"/>
                      <w:sz w:val="20"/>
                      <w:u w:val="none"/>
                    </w:rPr>
                    <w:t xml:space="preserve"> ali </w:t>
                  </w:r>
                  <w:proofErr w:type="spellStart"/>
                  <w:r w:rsidR="00B15EFF" w:rsidRPr="00D505DB">
                    <w:rPr>
                      <w:rFonts w:ascii="Arial" w:hAnsi="Arial" w:cs="Arial"/>
                      <w:sz w:val="20"/>
                      <w:u w:val="none"/>
                    </w:rPr>
                    <w:t>jurisdikcije</w:t>
                  </w:r>
                  <w:r w:rsidRPr="00D505DB">
                    <w:rPr>
                      <w:rFonts w:ascii="Arial" w:hAnsi="Arial" w:cs="Arial"/>
                      <w:sz w:val="20"/>
                      <w:u w:val="none"/>
                    </w:rPr>
                    <w:t>rezidentstva</w:t>
                  </w:r>
                  <w:proofErr w:type="spellEnd"/>
                  <w:r w:rsidRPr="00D505DB">
                    <w:rPr>
                      <w:rFonts w:ascii="Arial" w:hAnsi="Arial" w:cs="Arial"/>
                      <w:sz w:val="20"/>
                      <w:u w:val="none"/>
                    </w:rPr>
                    <w:t xml:space="preserve"> ter datum in kraj rojstva vsake obvladujoče osebe subjekta, o kateri se poroča, ter vloga</w:t>
                  </w:r>
                  <w:r w:rsidR="00AE2832" w:rsidRPr="00D505DB">
                    <w:rPr>
                      <w:rFonts w:ascii="Arial" w:hAnsi="Arial" w:cs="Arial"/>
                      <w:sz w:val="20"/>
                      <w:u w:val="none"/>
                    </w:rPr>
                    <w:t xml:space="preserve"> ali vloge</w:t>
                  </w:r>
                  <w:r w:rsidRPr="00D505DB">
                    <w:rPr>
                      <w:rFonts w:ascii="Arial" w:hAnsi="Arial" w:cs="Arial"/>
                      <w:sz w:val="20"/>
                      <w:u w:val="none"/>
                    </w:rPr>
                    <w:t>, zaradi katere</w:t>
                  </w:r>
                  <w:r w:rsidR="00AE2832" w:rsidRPr="00D505DB">
                    <w:rPr>
                      <w:rFonts w:ascii="Arial" w:hAnsi="Arial" w:cs="Arial"/>
                      <w:sz w:val="20"/>
                      <w:u w:val="none"/>
                    </w:rPr>
                    <w:t xml:space="preserve"> ali katerih</w:t>
                  </w:r>
                  <w:r w:rsidRPr="00D505DB">
                    <w:rPr>
                      <w:rFonts w:ascii="Arial" w:hAnsi="Arial" w:cs="Arial"/>
                      <w:sz w:val="20"/>
                      <w:u w:val="none"/>
                    </w:rPr>
                    <w:t xml:space="preserve"> je ta oseba, o kateri se poroča, obvladujoča oseba subjekta</w:t>
                  </w:r>
                  <w:r w:rsidRPr="00D505DB">
                    <w:rPr>
                      <w:rFonts w:ascii="Arial" w:hAnsi="Arial" w:cs="Arial"/>
                      <w:sz w:val="20"/>
                    </w:rPr>
                    <w:t>;</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2. ime</w:t>
                  </w:r>
                  <w:r w:rsidR="008A335E" w:rsidRPr="00D505DB">
                    <w:rPr>
                      <w:rFonts w:ascii="Arial" w:hAnsi="Arial" w:cs="Arial"/>
                      <w:sz w:val="20"/>
                      <w:u w:val="none"/>
                    </w:rPr>
                    <w:t xml:space="preserve"> in</w:t>
                  </w:r>
                  <w:r w:rsidRPr="00D505DB">
                    <w:rPr>
                      <w:rFonts w:ascii="Arial" w:hAnsi="Arial" w:cs="Arial"/>
                      <w:sz w:val="20"/>
                      <w:u w:val="none"/>
                    </w:rPr>
                    <w:t xml:space="preserve"> naslov registriranega sedeža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ki je subjekt;</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3. </w:t>
                  </w:r>
                  <w:r w:rsidR="00D21B5B">
                    <w:rPr>
                      <w:rFonts w:ascii="Arial" w:hAnsi="Arial" w:cs="Arial"/>
                      <w:sz w:val="20"/>
                      <w:u w:val="none"/>
                    </w:rPr>
                    <w:t xml:space="preserve">osebno </w:t>
                  </w:r>
                  <w:r w:rsidRPr="00D505DB">
                    <w:rPr>
                      <w:rFonts w:ascii="Arial" w:hAnsi="Arial" w:cs="Arial"/>
                      <w:sz w:val="20"/>
                      <w:u w:val="none"/>
                    </w:rPr>
                    <w:t xml:space="preserve">ime in naslov prebivališča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ki je fizična oseba; </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4. davčno številko oziroma številko za davčne namene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5. identifikacijsko številko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6. globalni identifikator pravnih subjektov poročevalskega ponudnika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če je dodeljen;</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7. ime in identifikator ide</w:t>
                  </w:r>
                  <w:r w:rsidR="00907277" w:rsidRPr="00D505DB">
                    <w:rPr>
                      <w:rFonts w:ascii="Arial" w:hAnsi="Arial" w:cs="Arial"/>
                      <w:sz w:val="20"/>
                      <w:u w:val="none"/>
                    </w:rPr>
                    <w:t>ntifikacijske</w:t>
                  </w:r>
                  <w:r w:rsidRPr="00D505DB">
                    <w:rPr>
                      <w:rFonts w:ascii="Arial" w:hAnsi="Arial" w:cs="Arial"/>
                      <w:sz w:val="20"/>
                      <w:u w:val="none"/>
                    </w:rPr>
                    <w:t xml:space="preserve"> storitve ter navedbo države članice EU ali jurisdikcije, ki jo je dodelila, ali če jo je dodelila EU, kadar se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zanaša na neposredno potrditev identitete in prebivališča prodajalca prek identifikacijske storitve;</w:t>
                  </w:r>
                </w:p>
                <w:p w:rsidR="00FE7F55" w:rsidRPr="00D505DB" w:rsidRDefault="00FE7F55" w:rsidP="00AA2CCA">
                  <w:pPr>
                    <w:pStyle w:val="P68B1DB1-PZTextodstavce3"/>
                    <w:ind w:firstLine="0"/>
                    <w:rPr>
                      <w:rFonts w:ascii="Arial" w:hAnsi="Arial" w:cs="Arial"/>
                      <w:sz w:val="20"/>
                      <w:u w:val="none"/>
                    </w:rPr>
                  </w:pPr>
                  <w:r w:rsidRPr="00D505DB">
                    <w:rPr>
                      <w:rFonts w:ascii="Arial" w:hAnsi="Arial" w:cs="Arial"/>
                      <w:sz w:val="20"/>
                      <w:u w:val="none"/>
                    </w:rPr>
                    <w:t xml:space="preserve">8. za vsako vrsto </w:t>
                  </w:r>
                  <w:proofErr w:type="spellStart"/>
                  <w:r w:rsidRPr="00D505DB">
                    <w:rPr>
                      <w:rFonts w:ascii="Arial" w:hAnsi="Arial" w:cs="Arial"/>
                      <w:sz w:val="20"/>
                      <w:u w:val="none"/>
                    </w:rPr>
                    <w:t>kriptosredstva</w:t>
                  </w:r>
                  <w:proofErr w:type="spellEnd"/>
                  <w:r w:rsidRPr="00D505DB">
                    <w:rPr>
                      <w:rFonts w:ascii="Arial" w:hAnsi="Arial" w:cs="Arial"/>
                      <w:sz w:val="20"/>
                      <w:u w:val="none"/>
                    </w:rPr>
                    <w:t xml:space="preserve">, v zvezi s katerim je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opravil transakcije za uporabnika, o katerem se poroča, v </w:t>
                  </w:r>
                  <w:r w:rsidR="003133B2" w:rsidRPr="00D505DB">
                    <w:rPr>
                      <w:rFonts w:ascii="Arial" w:hAnsi="Arial" w:cs="Arial"/>
                      <w:sz w:val="20"/>
                      <w:u w:val="none"/>
                    </w:rPr>
                    <w:t>posameznem</w:t>
                  </w:r>
                  <w:r w:rsidRPr="00D505DB">
                    <w:rPr>
                      <w:rFonts w:ascii="Arial" w:hAnsi="Arial" w:cs="Arial"/>
                      <w:sz w:val="20"/>
                      <w:u w:val="none"/>
                    </w:rPr>
                    <w:t xml:space="preserve"> koledarskem letu ali drugem ustreznem poročevalskem obdobju: </w:t>
                  </w:r>
                </w:p>
                <w:p w:rsidR="00FE7F55" w:rsidRPr="00D505DB" w:rsidRDefault="008A335E" w:rsidP="00136CC4">
                  <w:pPr>
                    <w:pStyle w:val="P68B1DB1-PZTextodstavce3"/>
                    <w:numPr>
                      <w:ilvl w:val="0"/>
                      <w:numId w:val="24"/>
                    </w:numPr>
                    <w:ind w:left="714" w:hanging="357"/>
                    <w:rPr>
                      <w:rFonts w:ascii="Arial" w:hAnsi="Arial" w:cs="Arial"/>
                      <w:sz w:val="20"/>
                      <w:u w:val="none"/>
                    </w:rPr>
                  </w:pPr>
                  <w:r w:rsidRPr="00D505DB">
                    <w:rPr>
                      <w:rFonts w:ascii="Arial" w:hAnsi="Arial" w:cs="Arial"/>
                      <w:sz w:val="20"/>
                      <w:u w:val="none"/>
                    </w:rPr>
                    <w:t>celo</w:t>
                  </w:r>
                  <w:r w:rsidR="00FE7F55" w:rsidRPr="00D505DB">
                    <w:rPr>
                      <w:rFonts w:ascii="Arial" w:hAnsi="Arial" w:cs="Arial"/>
                      <w:sz w:val="20"/>
                      <w:u w:val="none"/>
                    </w:rPr>
                    <w:t xml:space="preserve"> ime vrste </w:t>
                  </w:r>
                  <w:proofErr w:type="spellStart"/>
                  <w:r w:rsidR="00FE7F55" w:rsidRPr="00D505DB">
                    <w:rPr>
                      <w:rFonts w:ascii="Arial" w:hAnsi="Arial" w:cs="Arial"/>
                      <w:sz w:val="20"/>
                      <w:u w:val="none"/>
                    </w:rPr>
                    <w:t>kriptosredstva</w:t>
                  </w:r>
                  <w:proofErr w:type="spellEnd"/>
                  <w:r w:rsidR="00FE7F55" w:rsidRPr="00D505DB">
                    <w:rPr>
                      <w:rFonts w:ascii="Arial" w:hAnsi="Arial" w:cs="Arial"/>
                      <w:sz w:val="20"/>
                      <w:u w:val="none"/>
                    </w:rPr>
                    <w:t>, o katerem se poroča;</w:t>
                  </w:r>
                </w:p>
                <w:p w:rsidR="00FE7F55" w:rsidRPr="00D505DB" w:rsidRDefault="00FE7F55" w:rsidP="00136CC4">
                  <w:pPr>
                    <w:pStyle w:val="P68B1DB1-PZTextodstavce3"/>
                    <w:numPr>
                      <w:ilvl w:val="0"/>
                      <w:numId w:val="24"/>
                    </w:numPr>
                    <w:ind w:left="714" w:hanging="357"/>
                    <w:rPr>
                      <w:rFonts w:ascii="Arial" w:hAnsi="Arial" w:cs="Arial"/>
                      <w:sz w:val="20"/>
                      <w:u w:val="none"/>
                    </w:rPr>
                  </w:pPr>
                  <w:r w:rsidRPr="00D505DB">
                    <w:rPr>
                      <w:rFonts w:ascii="Arial" w:hAnsi="Arial" w:cs="Arial"/>
                      <w:sz w:val="20"/>
                      <w:u w:val="none"/>
                    </w:rPr>
                    <w:lastRenderedPageBreak/>
                    <w:t>skupni plačani bruto znesek, izražen v fiat valuti, skupno število enot in število transakcij, o katerih se poroča, v zvezi s pridobitvami za fiat valuto;</w:t>
                  </w:r>
                </w:p>
                <w:p w:rsidR="00FE7F55" w:rsidRPr="00D505DB" w:rsidRDefault="00FE7F55" w:rsidP="00136CC4">
                  <w:pPr>
                    <w:pStyle w:val="P68B1DB1-PZTextodstavce3"/>
                    <w:numPr>
                      <w:ilvl w:val="0"/>
                      <w:numId w:val="24"/>
                    </w:numPr>
                    <w:ind w:left="714" w:hanging="357"/>
                    <w:rPr>
                      <w:rFonts w:ascii="Arial" w:hAnsi="Arial" w:cs="Arial"/>
                      <w:sz w:val="20"/>
                      <w:u w:val="none"/>
                    </w:rPr>
                  </w:pPr>
                  <w:r w:rsidRPr="00D505DB">
                    <w:rPr>
                      <w:rFonts w:ascii="Arial" w:hAnsi="Arial" w:cs="Arial"/>
                      <w:sz w:val="20"/>
                      <w:u w:val="none"/>
                    </w:rPr>
                    <w:t xml:space="preserve">skupni prejeti bruto znesek, izražen v fiat valuti, skupno število enot in število transakcij, o katerih se poroča, v zvezi z odsvojitvami v fiat valuti; </w:t>
                  </w:r>
                </w:p>
                <w:p w:rsidR="00AE2832" w:rsidRPr="00D505DB" w:rsidRDefault="00AE2832" w:rsidP="00AE2832">
                  <w:pPr>
                    <w:pStyle w:val="P68B1DB1-PZTextodstavce3"/>
                    <w:ind w:firstLine="0"/>
                    <w:rPr>
                      <w:rFonts w:ascii="Arial" w:hAnsi="Arial" w:cs="Arial"/>
                      <w:sz w:val="20"/>
                      <w:u w:val="none"/>
                    </w:rPr>
                  </w:pPr>
                  <w:r w:rsidRPr="00D505DB">
                    <w:rPr>
                      <w:rFonts w:ascii="Arial" w:hAnsi="Arial" w:cs="Arial"/>
                      <w:sz w:val="20"/>
                      <w:u w:val="none"/>
                    </w:rPr>
                    <w:t xml:space="preserve">      </w:t>
                  </w:r>
                  <w:r w:rsidR="000E6F84" w:rsidRPr="00D505DB">
                    <w:rPr>
                      <w:rFonts w:ascii="Arial" w:hAnsi="Arial" w:cs="Arial"/>
                      <w:sz w:val="20"/>
                      <w:u w:val="none"/>
                    </w:rPr>
                    <w:t>č)</w:t>
                  </w:r>
                  <w:r w:rsidRPr="00D505DB">
                    <w:rPr>
                      <w:rFonts w:ascii="Arial" w:hAnsi="Arial" w:cs="Arial"/>
                      <w:sz w:val="20"/>
                      <w:u w:val="none"/>
                    </w:rPr>
                    <w:t xml:space="preserve">   </w:t>
                  </w:r>
                  <w:r w:rsidR="000E6F84" w:rsidRPr="00D505DB">
                    <w:rPr>
                      <w:rFonts w:ascii="Arial" w:hAnsi="Arial" w:cs="Arial"/>
                      <w:sz w:val="20"/>
                      <w:u w:val="none"/>
                    </w:rPr>
                    <w:t xml:space="preserve"> </w:t>
                  </w:r>
                  <w:r w:rsidR="00FE7F55" w:rsidRPr="00D505DB">
                    <w:rPr>
                      <w:rFonts w:ascii="Arial" w:hAnsi="Arial" w:cs="Arial"/>
                      <w:sz w:val="20"/>
                      <w:u w:val="none"/>
                    </w:rPr>
                    <w:t xml:space="preserve">skupno pošteno tržno vrednost, skupno število enot in število transakcij, o katerih se poroča, </w:t>
                  </w:r>
                </w:p>
                <w:p w:rsidR="00FE7F55" w:rsidRPr="00D505DB" w:rsidRDefault="00AE2832" w:rsidP="00AE2832">
                  <w:pPr>
                    <w:pStyle w:val="P68B1DB1-PZTextodstavce3"/>
                    <w:ind w:firstLine="0"/>
                    <w:rPr>
                      <w:rFonts w:ascii="Arial" w:hAnsi="Arial" w:cs="Arial"/>
                      <w:sz w:val="20"/>
                      <w:u w:val="none"/>
                    </w:rPr>
                  </w:pPr>
                  <w:r w:rsidRPr="00D505DB">
                    <w:rPr>
                      <w:rFonts w:ascii="Arial" w:hAnsi="Arial" w:cs="Arial"/>
                      <w:sz w:val="20"/>
                      <w:u w:val="none"/>
                    </w:rPr>
                    <w:t xml:space="preserve">             </w:t>
                  </w:r>
                  <w:r w:rsidR="00FE7F55" w:rsidRPr="00D505DB">
                    <w:rPr>
                      <w:rFonts w:ascii="Arial" w:hAnsi="Arial" w:cs="Arial"/>
                      <w:sz w:val="20"/>
                      <w:u w:val="none"/>
                    </w:rPr>
                    <w:t xml:space="preserve">v zvezi s pridobitvami za druga </w:t>
                  </w:r>
                  <w:proofErr w:type="spellStart"/>
                  <w:r w:rsidR="00FE7F55" w:rsidRPr="00D505DB">
                    <w:rPr>
                      <w:rFonts w:ascii="Arial" w:hAnsi="Arial" w:cs="Arial"/>
                      <w:sz w:val="20"/>
                      <w:u w:val="none"/>
                    </w:rPr>
                    <w:t>kriptosredstva</w:t>
                  </w:r>
                  <w:proofErr w:type="spellEnd"/>
                  <w:r w:rsidR="00FE7F55" w:rsidRPr="00D505DB">
                    <w:rPr>
                      <w:rFonts w:ascii="Arial" w:hAnsi="Arial" w:cs="Arial"/>
                      <w:sz w:val="20"/>
                      <w:u w:val="none"/>
                    </w:rPr>
                    <w:t>, o katerih se poroča;</w:t>
                  </w:r>
                </w:p>
                <w:p w:rsidR="00FE7F55" w:rsidRPr="00D505DB" w:rsidRDefault="00FE7F55" w:rsidP="00136CC4">
                  <w:pPr>
                    <w:pStyle w:val="P68B1DB1-PZTextodstavce3"/>
                    <w:numPr>
                      <w:ilvl w:val="0"/>
                      <w:numId w:val="24"/>
                    </w:numPr>
                    <w:rPr>
                      <w:rFonts w:ascii="Arial" w:hAnsi="Arial" w:cs="Arial"/>
                      <w:sz w:val="20"/>
                      <w:u w:val="none"/>
                    </w:rPr>
                  </w:pPr>
                  <w:r w:rsidRPr="00D505DB">
                    <w:rPr>
                      <w:rFonts w:ascii="Arial" w:hAnsi="Arial" w:cs="Arial"/>
                      <w:sz w:val="20"/>
                      <w:u w:val="none"/>
                    </w:rPr>
                    <w:t xml:space="preserve">skupno pošteno tržno vrednost, skupno število enot in število transakcij, o katerih se poroča, v zvezi z odsvojitvami za druga </w:t>
                  </w:r>
                  <w:proofErr w:type="spellStart"/>
                  <w:r w:rsidRPr="00D505DB">
                    <w:rPr>
                      <w:rFonts w:ascii="Arial" w:hAnsi="Arial" w:cs="Arial"/>
                      <w:sz w:val="20"/>
                      <w:u w:val="none"/>
                    </w:rPr>
                    <w:t>kriptosredstva</w:t>
                  </w:r>
                  <w:proofErr w:type="spellEnd"/>
                  <w:r w:rsidRPr="00D505DB">
                    <w:rPr>
                      <w:rFonts w:ascii="Arial" w:hAnsi="Arial" w:cs="Arial"/>
                      <w:sz w:val="20"/>
                      <w:u w:val="none"/>
                    </w:rPr>
                    <w:t>, o katerih se poroča;</w:t>
                  </w:r>
                </w:p>
                <w:p w:rsidR="00FE7F55" w:rsidRPr="00D505DB" w:rsidRDefault="00FE7F55" w:rsidP="00136CC4">
                  <w:pPr>
                    <w:pStyle w:val="P68B1DB1-PZTextodstavce3"/>
                    <w:numPr>
                      <w:ilvl w:val="0"/>
                      <w:numId w:val="24"/>
                    </w:numPr>
                    <w:rPr>
                      <w:rFonts w:ascii="Arial" w:hAnsi="Arial" w:cs="Arial"/>
                      <w:sz w:val="20"/>
                      <w:u w:val="none"/>
                    </w:rPr>
                  </w:pPr>
                  <w:r w:rsidRPr="00D505DB">
                    <w:rPr>
                      <w:rFonts w:ascii="Arial" w:hAnsi="Arial" w:cs="Arial"/>
                      <w:sz w:val="20"/>
                      <w:u w:val="none"/>
                    </w:rPr>
                    <w:t xml:space="preserve">skupno pošteno tržno vrednost, skupno število enot in število </w:t>
                  </w:r>
                  <w:r w:rsidR="001B3700" w:rsidRPr="00D505DB">
                    <w:rPr>
                      <w:rFonts w:ascii="Arial" w:hAnsi="Arial" w:cs="Arial"/>
                      <w:sz w:val="20"/>
                      <w:u w:val="none"/>
                    </w:rPr>
                    <w:t xml:space="preserve">maloprodajnih </w:t>
                  </w:r>
                  <w:r w:rsidRPr="00D505DB">
                    <w:rPr>
                      <w:rFonts w:ascii="Arial" w:hAnsi="Arial" w:cs="Arial"/>
                      <w:sz w:val="20"/>
                      <w:u w:val="none"/>
                    </w:rPr>
                    <w:t xml:space="preserve">plačilnih transakcij, o katerih se poroča; </w:t>
                  </w:r>
                </w:p>
                <w:p w:rsidR="00FE7F55" w:rsidRPr="00D505DB" w:rsidRDefault="00FE7F55" w:rsidP="00136CC4">
                  <w:pPr>
                    <w:pStyle w:val="P68B1DB1-PZTextodstavce3"/>
                    <w:numPr>
                      <w:ilvl w:val="0"/>
                      <w:numId w:val="24"/>
                    </w:numPr>
                    <w:rPr>
                      <w:rFonts w:ascii="Arial" w:hAnsi="Arial" w:cs="Arial"/>
                      <w:sz w:val="20"/>
                      <w:u w:val="none"/>
                    </w:rPr>
                  </w:pPr>
                  <w:r w:rsidRPr="00D505DB">
                    <w:rPr>
                      <w:rFonts w:ascii="Arial" w:hAnsi="Arial" w:cs="Arial"/>
                      <w:sz w:val="20"/>
                      <w:u w:val="none"/>
                    </w:rPr>
                    <w:t xml:space="preserve">skupno pošteno tržno vrednost, skupno število enot in število transakcij, o katerih se poroča, ter razčlenjeno po vrsti prenosa, če je ta poročevalskemu ponudniku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znana, v zvezi s prenosi na uporabnike, o katerih se poroča, ki niso zajeti v točkah b) in </w:t>
                  </w:r>
                  <w:r w:rsidR="00431C44" w:rsidRPr="00D505DB">
                    <w:rPr>
                      <w:rFonts w:ascii="Arial" w:hAnsi="Arial" w:cs="Arial"/>
                      <w:sz w:val="20"/>
                      <w:u w:val="none"/>
                    </w:rPr>
                    <w:t>č</w:t>
                  </w:r>
                  <w:r w:rsidR="00317805">
                    <w:rPr>
                      <w:rFonts w:ascii="Arial" w:hAnsi="Arial" w:cs="Arial"/>
                      <w:sz w:val="20"/>
                      <w:u w:val="none"/>
                    </w:rPr>
                    <w:t>)</w:t>
                  </w:r>
                  <w:r w:rsidR="00693CC4">
                    <w:rPr>
                      <w:rFonts w:ascii="Arial" w:hAnsi="Arial" w:cs="Arial"/>
                      <w:sz w:val="20"/>
                      <w:u w:val="none"/>
                    </w:rPr>
                    <w:t xml:space="preserve"> tega odstavka</w:t>
                  </w:r>
                  <w:r w:rsidRPr="00D505DB">
                    <w:rPr>
                      <w:rFonts w:ascii="Arial" w:hAnsi="Arial" w:cs="Arial"/>
                      <w:sz w:val="20"/>
                      <w:u w:val="none"/>
                    </w:rPr>
                    <w:t>;</w:t>
                  </w:r>
                </w:p>
                <w:p w:rsidR="00FE7F55" w:rsidRPr="00D505DB" w:rsidRDefault="00FE7F55" w:rsidP="00136CC4">
                  <w:pPr>
                    <w:pStyle w:val="P68B1DB1-PZTextodstavce3"/>
                    <w:numPr>
                      <w:ilvl w:val="0"/>
                      <w:numId w:val="24"/>
                    </w:numPr>
                    <w:rPr>
                      <w:rFonts w:ascii="Arial" w:hAnsi="Arial" w:cs="Arial"/>
                      <w:sz w:val="20"/>
                      <w:u w:val="none"/>
                    </w:rPr>
                  </w:pPr>
                  <w:r w:rsidRPr="00D505DB">
                    <w:rPr>
                      <w:rFonts w:ascii="Arial" w:hAnsi="Arial" w:cs="Arial"/>
                      <w:sz w:val="20"/>
                      <w:u w:val="none"/>
                    </w:rPr>
                    <w:t xml:space="preserve">skupno pošteno tržno vrednost, skupno število enot in število transakcij, o katerih se poroča, ter razčlenjeno po vrsti prenosa, če je ta poročevalskemu ponudniku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znana, v zvezi s prenosi uporabnikov, o katerih se poroča, ki niso zajeti v  točka</w:t>
                  </w:r>
                  <w:r w:rsidR="0016758B" w:rsidRPr="00D505DB">
                    <w:rPr>
                      <w:rFonts w:ascii="Arial" w:hAnsi="Arial" w:cs="Arial"/>
                      <w:sz w:val="20"/>
                      <w:u w:val="none"/>
                    </w:rPr>
                    <w:t>h</w:t>
                  </w:r>
                  <w:r w:rsidRPr="00D505DB">
                    <w:rPr>
                      <w:rFonts w:ascii="Arial" w:hAnsi="Arial" w:cs="Arial"/>
                      <w:sz w:val="20"/>
                      <w:u w:val="none"/>
                    </w:rPr>
                    <w:t xml:space="preserve"> c), </w:t>
                  </w:r>
                  <w:r w:rsidR="00431C44" w:rsidRPr="00D505DB">
                    <w:rPr>
                      <w:rFonts w:ascii="Arial" w:hAnsi="Arial" w:cs="Arial"/>
                      <w:sz w:val="20"/>
                      <w:u w:val="none"/>
                    </w:rPr>
                    <w:t>d)</w:t>
                  </w:r>
                  <w:r w:rsidR="001B41E4">
                    <w:rPr>
                      <w:rFonts w:ascii="Arial" w:hAnsi="Arial" w:cs="Arial"/>
                      <w:sz w:val="20"/>
                      <w:u w:val="none"/>
                    </w:rPr>
                    <w:t xml:space="preserve"> </w:t>
                  </w:r>
                  <w:r w:rsidRPr="00D505DB">
                    <w:rPr>
                      <w:rFonts w:ascii="Arial" w:hAnsi="Arial" w:cs="Arial"/>
                      <w:sz w:val="20"/>
                      <w:u w:val="none"/>
                    </w:rPr>
                    <w:t xml:space="preserve">in </w:t>
                  </w:r>
                  <w:r w:rsidR="00431C44" w:rsidRPr="00D505DB">
                    <w:rPr>
                      <w:rFonts w:ascii="Arial" w:hAnsi="Arial" w:cs="Arial"/>
                      <w:sz w:val="20"/>
                      <w:u w:val="none"/>
                    </w:rPr>
                    <w:t>e</w:t>
                  </w:r>
                  <w:r w:rsidRPr="00D505DB">
                    <w:rPr>
                      <w:rFonts w:ascii="Arial" w:hAnsi="Arial" w:cs="Arial"/>
                      <w:sz w:val="20"/>
                      <w:u w:val="none"/>
                    </w:rPr>
                    <w:t>)</w:t>
                  </w:r>
                  <w:r w:rsidR="00693CC4">
                    <w:rPr>
                      <w:rFonts w:ascii="Arial" w:hAnsi="Arial" w:cs="Arial"/>
                      <w:sz w:val="20"/>
                      <w:u w:val="none"/>
                    </w:rPr>
                    <w:t xml:space="preserve"> tega odstavka</w:t>
                  </w:r>
                  <w:r w:rsidRPr="00D505DB">
                    <w:rPr>
                      <w:rFonts w:ascii="Arial" w:hAnsi="Arial" w:cs="Arial"/>
                      <w:sz w:val="20"/>
                      <w:u w:val="none"/>
                    </w:rPr>
                    <w:t>;</w:t>
                  </w:r>
                </w:p>
                <w:p w:rsidR="00FE7F55" w:rsidRPr="00D505DB" w:rsidRDefault="00FE7F55" w:rsidP="00136CC4">
                  <w:pPr>
                    <w:pStyle w:val="P68B1DB1-PZTextodstavce3"/>
                    <w:numPr>
                      <w:ilvl w:val="0"/>
                      <w:numId w:val="24"/>
                    </w:numPr>
                    <w:spacing w:before="0" w:after="0"/>
                    <w:ind w:left="714" w:hanging="357"/>
                    <w:rPr>
                      <w:rFonts w:ascii="Arial" w:hAnsi="Arial" w:cs="Arial"/>
                      <w:sz w:val="20"/>
                      <w:u w:val="none"/>
                    </w:rPr>
                  </w:pPr>
                  <w:r w:rsidRPr="00D505DB">
                    <w:rPr>
                      <w:rFonts w:ascii="Arial" w:hAnsi="Arial" w:cs="Arial"/>
                      <w:sz w:val="20"/>
                      <w:u w:val="none"/>
                    </w:rPr>
                    <w:t xml:space="preserve">skupno pošteno tržno vrednost in skupno število enot prenosov, ki jih je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opravil na naslove razpršene evidence iz Uredbe 2023/1114</w:t>
                  </w:r>
                  <w:r w:rsidR="004D6EE3" w:rsidRPr="00D505DB">
                    <w:rPr>
                      <w:rFonts w:ascii="Arial" w:hAnsi="Arial" w:cs="Arial"/>
                      <w:sz w:val="20"/>
                      <w:u w:val="none"/>
                    </w:rPr>
                    <w:t>/EU</w:t>
                  </w:r>
                  <w:r w:rsidRPr="00D505DB">
                    <w:rPr>
                      <w:rFonts w:ascii="Arial" w:hAnsi="Arial" w:cs="Arial"/>
                      <w:sz w:val="20"/>
                      <w:u w:val="none"/>
                    </w:rPr>
                    <w:t xml:space="preserve">, za katere ni znano, da so povezani s ponudnikom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ali finančno institucijo v skladu z zakonom, ki ureja preprečevanje pranja denarja in financiranja terorizma, ali z osebo ali subjektom, ki opravlja podobno dejavnost v skladu s tujim pravom. </w:t>
                  </w:r>
                </w:p>
                <w:p w:rsidR="001F415C" w:rsidRPr="00D505DB" w:rsidRDefault="001F415C" w:rsidP="001F415C">
                  <w:pPr>
                    <w:pStyle w:val="P68B1DB1-Textparagrafu6"/>
                    <w:spacing w:before="0"/>
                    <w:ind w:firstLine="0"/>
                    <w:rPr>
                      <w:rFonts w:ascii="Arial" w:hAnsi="Arial" w:cs="Arial"/>
                      <w:sz w:val="20"/>
                      <w:u w:val="none"/>
                    </w:rPr>
                  </w:pPr>
                </w:p>
                <w:p w:rsidR="00FE7F55" w:rsidRPr="00D505DB" w:rsidRDefault="00FE7F55" w:rsidP="004774F9">
                  <w:pPr>
                    <w:pStyle w:val="P68B1DB1-Textparagrafu6"/>
                    <w:spacing w:before="0"/>
                    <w:ind w:firstLine="0"/>
                    <w:rPr>
                      <w:rFonts w:ascii="Arial" w:hAnsi="Arial" w:cs="Arial"/>
                      <w:sz w:val="20"/>
                      <w:u w:val="none"/>
                    </w:rPr>
                  </w:pPr>
                  <w:r w:rsidRPr="00D505DB">
                    <w:rPr>
                      <w:rFonts w:ascii="Arial" w:hAnsi="Arial" w:cs="Arial"/>
                      <w:sz w:val="20"/>
                      <w:u w:val="none"/>
                    </w:rPr>
                    <w:t>(2) Kadar transakcija iz prejšnjega odstavka, o kateri se poroča, vsebuje identifikator identifikacijske storitve, ki ga uporablja davčni organ, se v skladu s prejšnjim odstavkom sporoči samo ime fizične osebe ali subjekta, na katerega se identifikator identifikacijske storitve nanaša, in po potrebi vloga, v okviru katere je fizična oseba dejanski lastnik subjekta.</w:t>
                  </w:r>
                </w:p>
                <w:p w:rsidR="004774F9" w:rsidRPr="00D505DB" w:rsidRDefault="004774F9" w:rsidP="004774F9">
                  <w:pPr>
                    <w:pStyle w:val="P68B1DB1-Textparagrafu6"/>
                    <w:spacing w:before="0"/>
                    <w:ind w:firstLine="0"/>
                    <w:rPr>
                      <w:rFonts w:ascii="Arial" w:hAnsi="Arial" w:cs="Arial"/>
                      <w:sz w:val="20"/>
                      <w:u w:val="none"/>
                    </w:rPr>
                  </w:pPr>
                </w:p>
                <w:p w:rsidR="00FE7F55" w:rsidRPr="00D505DB" w:rsidRDefault="00FE7F55" w:rsidP="004774F9">
                  <w:pPr>
                    <w:pStyle w:val="P68B1DB1-Textparagrafu6"/>
                    <w:spacing w:before="0"/>
                    <w:ind w:firstLine="0"/>
                    <w:rPr>
                      <w:rFonts w:ascii="Arial" w:hAnsi="Arial" w:cs="Arial"/>
                      <w:sz w:val="20"/>
                      <w:u w:val="none"/>
                    </w:rPr>
                  </w:pPr>
                  <w:r w:rsidRPr="00D505DB">
                    <w:rPr>
                      <w:rFonts w:ascii="Arial" w:hAnsi="Arial" w:cs="Arial"/>
                      <w:sz w:val="20"/>
                      <w:u w:val="none"/>
                    </w:rPr>
                    <w:t xml:space="preserve">(3) Skupni bruto znesek, prejet ali plačan v skladu s prvim odstavkom tega člena, je skupni znesek, izražen v fiat valuti, plačan za pridobitev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ali prejet za prodajo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o katerih se poroča. Kadar se ti zneski plačajo v več fiat valutah, se v času transakcije, o kateri se poroča, pretvorijo v eno samo fiat valuto na način, ki ga določi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w:t>
                  </w:r>
                </w:p>
                <w:p w:rsidR="004774F9" w:rsidRPr="00D505DB" w:rsidRDefault="004774F9" w:rsidP="004774F9">
                  <w:pPr>
                    <w:pStyle w:val="P68B1DB1-Textparagrafu6"/>
                    <w:spacing w:before="0"/>
                    <w:ind w:firstLine="0"/>
                    <w:rPr>
                      <w:rFonts w:ascii="Arial" w:hAnsi="Arial" w:cs="Arial"/>
                      <w:sz w:val="20"/>
                      <w:u w:val="none"/>
                    </w:rPr>
                  </w:pPr>
                </w:p>
                <w:p w:rsidR="00FE7F55" w:rsidRPr="00D505DB" w:rsidRDefault="00FE7F55" w:rsidP="004774F9">
                  <w:pPr>
                    <w:pStyle w:val="P68B1DB1-Textparagrafu6"/>
                    <w:spacing w:before="0"/>
                    <w:ind w:firstLine="0"/>
                    <w:rPr>
                      <w:rFonts w:ascii="Arial" w:hAnsi="Arial" w:cs="Arial"/>
                      <w:sz w:val="20"/>
                      <w:u w:val="none"/>
                    </w:rPr>
                  </w:pPr>
                  <w:r w:rsidRPr="00D505DB">
                    <w:rPr>
                      <w:rFonts w:ascii="Arial" w:hAnsi="Arial" w:cs="Arial"/>
                      <w:sz w:val="20"/>
                      <w:u w:val="none"/>
                    </w:rPr>
                    <w:t xml:space="preserve">(4) Skupna tržna vrednost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o katerih se poroča, iz prvega odstavka tega člena je skupna tržna vrednost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o katerih se poroča, določena v času izvršitve transakcije, o kateri se poroča, na način, ki ga dosledno uporablja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Za namene tega izračuna se tržna vrednost pretvori v enotno fiat valuto.</w:t>
                  </w:r>
                </w:p>
                <w:p w:rsidR="004774F9" w:rsidRPr="00D505DB" w:rsidRDefault="004774F9" w:rsidP="004774F9">
                  <w:pPr>
                    <w:pStyle w:val="P68B1DB1-Textparagrafu6"/>
                    <w:spacing w:before="0"/>
                    <w:ind w:firstLine="0"/>
                    <w:rPr>
                      <w:rFonts w:ascii="Arial" w:hAnsi="Arial" w:cs="Arial"/>
                      <w:sz w:val="20"/>
                      <w:u w:val="none"/>
                    </w:rPr>
                  </w:pPr>
                </w:p>
                <w:p w:rsidR="00FE7F55" w:rsidRPr="00D505DB" w:rsidRDefault="00FE7F55" w:rsidP="004774F9">
                  <w:pPr>
                    <w:pStyle w:val="P68B1DB1-Textparagrafu6"/>
                    <w:spacing w:before="0"/>
                    <w:ind w:firstLine="0"/>
                    <w:rPr>
                      <w:rFonts w:ascii="Arial" w:hAnsi="Arial" w:cs="Arial"/>
                      <w:sz w:val="20"/>
                      <w:u w:val="none"/>
                    </w:rPr>
                  </w:pPr>
                  <w:r w:rsidRPr="00D505DB">
                    <w:rPr>
                      <w:rFonts w:ascii="Arial" w:hAnsi="Arial" w:cs="Arial"/>
                      <w:sz w:val="20"/>
                      <w:u w:val="none"/>
                    </w:rPr>
                    <w:t xml:space="preserve">(5) Poročevalski ponudnik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xml:space="preserve"> v poročilu o transakcijah, o katerih se poroča, navede fiat valuto, v kateri se sporočajo posamezni zneski.</w:t>
                  </w:r>
                </w:p>
                <w:p w:rsidR="00FE7F55" w:rsidRPr="00D505DB" w:rsidRDefault="00FE7F55" w:rsidP="00FE7F55">
                  <w:pPr>
                    <w:shd w:val="clear" w:color="auto" w:fill="FFFFFF"/>
                    <w:jc w:val="center"/>
                    <w:rPr>
                      <w:rFonts w:ascii="Republika" w:hAnsi="Republika"/>
                      <w:b/>
                      <w:bCs/>
                      <w:sz w:val="23"/>
                      <w:szCs w:val="23"/>
                      <w:lang w:eastAsia="sl-SI"/>
                    </w:rPr>
                  </w:pP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255.av člen</w:t>
                  </w: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(sporočanje informacij kvalificiranim jurisdikcijam)</w:t>
                  </w:r>
                </w:p>
                <w:p w:rsidR="00FE7F55" w:rsidRPr="00D505DB" w:rsidRDefault="00FE7F55" w:rsidP="00FE7F55">
                  <w:pPr>
                    <w:shd w:val="clear" w:color="auto" w:fill="FFFFFF"/>
                    <w:jc w:val="center"/>
                    <w:rPr>
                      <w:rFonts w:cs="Arial"/>
                      <w:b/>
                      <w:bCs/>
                      <w:szCs w:val="20"/>
                      <w:lang w:eastAsia="sl-SI"/>
                    </w:rPr>
                  </w:pPr>
                </w:p>
                <w:p w:rsidR="00FE7F55" w:rsidRPr="00D505DB" w:rsidRDefault="00FE7F55" w:rsidP="00FE7F55">
                  <w:pPr>
                    <w:shd w:val="clear" w:color="auto" w:fill="FFFFFF"/>
                    <w:jc w:val="both"/>
                    <w:rPr>
                      <w:rFonts w:cs="Arial"/>
                      <w:szCs w:val="20"/>
                    </w:rPr>
                  </w:pPr>
                  <w:r w:rsidRPr="00D505DB">
                    <w:rPr>
                      <w:rFonts w:cs="Arial"/>
                      <w:szCs w:val="20"/>
                      <w:lang w:eastAsia="sl-SI"/>
                    </w:rPr>
                    <w:t xml:space="preserve">Pristojni organ informacije iz </w:t>
                  </w:r>
                  <w:r w:rsidR="004D6EE3" w:rsidRPr="00D505DB">
                    <w:rPr>
                      <w:rFonts w:cs="Arial"/>
                      <w:szCs w:val="20"/>
                      <w:lang w:eastAsia="sl-SI"/>
                    </w:rPr>
                    <w:t>prejšnjega člena</w:t>
                  </w:r>
                  <w:r w:rsidRPr="00D505DB">
                    <w:rPr>
                      <w:rFonts w:cs="Arial"/>
                      <w:szCs w:val="20"/>
                      <w:lang w:eastAsia="sl-SI"/>
                    </w:rPr>
                    <w:t xml:space="preserve"> poleg državam članicam EU v skladu z 248.d členom tega zakona sporoča tudi kvalificiranim jurisdikcijam iz tretjega odstavka 255.as člena tega zakona, za katere se uporablja sporazum med pristojnimi organi </w:t>
                  </w:r>
                  <w:r w:rsidRPr="00D505DB">
                    <w:rPr>
                      <w:rFonts w:cs="Arial"/>
                      <w:szCs w:val="20"/>
                    </w:rPr>
                    <w:t>o avtomatični izmenjavi informacij na podlagi OECD</w:t>
                  </w:r>
                  <w:r w:rsidR="00CE760C" w:rsidRPr="00D505DB">
                    <w:rPr>
                      <w:rFonts w:cs="Arial"/>
                      <w:szCs w:val="20"/>
                    </w:rPr>
                    <w:t>-</w:t>
                  </w:r>
                  <w:r w:rsidRPr="00D505DB">
                    <w:rPr>
                      <w:rFonts w:cs="Arial"/>
                      <w:szCs w:val="20"/>
                    </w:rPr>
                    <w:t xml:space="preserve">okvira poročanja o </w:t>
                  </w:r>
                  <w:proofErr w:type="spellStart"/>
                  <w:r w:rsidRPr="00D505DB">
                    <w:rPr>
                      <w:rFonts w:cs="Arial"/>
                      <w:szCs w:val="20"/>
                    </w:rPr>
                    <w:t>kriptosredstvih</w:t>
                  </w:r>
                  <w:proofErr w:type="spellEnd"/>
                  <w:r w:rsidRPr="00D505DB">
                    <w:rPr>
                      <w:rFonts w:cs="Arial"/>
                      <w:szCs w:val="20"/>
                    </w:rPr>
                    <w:t>.</w:t>
                  </w:r>
                </w:p>
                <w:p w:rsidR="00FE7F55" w:rsidRPr="00D505DB" w:rsidRDefault="00FE7F55" w:rsidP="00FE7F55">
                  <w:pPr>
                    <w:shd w:val="clear" w:color="auto" w:fill="FFFFFF"/>
                    <w:jc w:val="both"/>
                    <w:rPr>
                      <w:rFonts w:cs="Arial"/>
                      <w:szCs w:val="20"/>
                      <w:lang w:eastAsia="sl-SI"/>
                    </w:rPr>
                  </w:pP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255.az člen</w:t>
                  </w: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(seznam kvalificiranih jurisdikcij)</w:t>
                  </w:r>
                </w:p>
                <w:p w:rsidR="00FE7F55" w:rsidRPr="00D505DB" w:rsidRDefault="00FE7F55" w:rsidP="00FE7F55">
                  <w:pPr>
                    <w:shd w:val="clear" w:color="auto" w:fill="FFFFFF"/>
                    <w:jc w:val="center"/>
                    <w:rPr>
                      <w:rFonts w:cs="Arial"/>
                      <w:b/>
                      <w:bCs/>
                      <w:szCs w:val="20"/>
                      <w:lang w:eastAsia="sl-SI"/>
                    </w:rPr>
                  </w:pPr>
                </w:p>
                <w:p w:rsidR="009A646F" w:rsidRPr="00D505DB" w:rsidRDefault="009A646F" w:rsidP="009A646F">
                  <w:pPr>
                    <w:pStyle w:val="Telobesedila"/>
                    <w:spacing w:after="0"/>
                    <w:jc w:val="both"/>
                    <w:rPr>
                      <w:rFonts w:ascii="Arial" w:hAnsi="Arial" w:cs="Arial"/>
                      <w:sz w:val="20"/>
                      <w:szCs w:val="20"/>
                    </w:rPr>
                  </w:pPr>
                  <w:r w:rsidRPr="00D505DB">
                    <w:rPr>
                      <w:rFonts w:ascii="Arial" w:hAnsi="Arial" w:cs="Arial"/>
                      <w:sz w:val="20"/>
                      <w:szCs w:val="20"/>
                      <w:lang w:eastAsia="sl-SI"/>
                    </w:rPr>
                    <w:lastRenderedPageBreak/>
                    <w:t>S</w:t>
                  </w:r>
                  <w:r w:rsidR="00FE7F55" w:rsidRPr="00D505DB">
                    <w:rPr>
                      <w:rFonts w:ascii="Arial" w:hAnsi="Arial" w:cs="Arial"/>
                      <w:sz w:val="20"/>
                      <w:szCs w:val="20"/>
                      <w:lang w:eastAsia="sl-SI"/>
                    </w:rPr>
                    <w:t xml:space="preserve">eznam kvalificiranih jurisdikcij, </w:t>
                  </w:r>
                  <w:r w:rsidR="00FE7F55" w:rsidRPr="00D505DB">
                    <w:rPr>
                      <w:rFonts w:ascii="Arial" w:hAnsi="Arial" w:cs="Arial"/>
                      <w:sz w:val="20"/>
                      <w:szCs w:val="20"/>
                    </w:rPr>
                    <w:t xml:space="preserve">ki </w:t>
                  </w:r>
                  <w:r w:rsidR="00FE7F55" w:rsidRPr="00D505DB">
                    <w:rPr>
                      <w:rFonts w:ascii="Arial" w:hAnsi="Arial" w:cs="Arial"/>
                      <w:sz w:val="20"/>
                      <w:szCs w:val="20"/>
                      <w:shd w:val="clear" w:color="auto" w:fill="FFFFFF"/>
                    </w:rPr>
                    <w:t>jim Republika Slovenija zagotavlja informacije i</w:t>
                  </w:r>
                  <w:r w:rsidR="00FE7F55" w:rsidRPr="00D505DB">
                    <w:rPr>
                      <w:rFonts w:ascii="Arial" w:hAnsi="Arial" w:cs="Arial"/>
                      <w:sz w:val="20"/>
                      <w:szCs w:val="20"/>
                    </w:rPr>
                    <w:t xml:space="preserve">z </w:t>
                  </w:r>
                  <w:r w:rsidR="004D6EE3" w:rsidRPr="00D505DB">
                    <w:rPr>
                      <w:rFonts w:ascii="Arial" w:hAnsi="Arial" w:cs="Arial"/>
                      <w:sz w:val="20"/>
                      <w:szCs w:val="20"/>
                    </w:rPr>
                    <w:t>prejšnjega člena</w:t>
                  </w:r>
                  <w:r w:rsidR="00FE7F55" w:rsidRPr="00D505DB">
                    <w:rPr>
                      <w:rFonts w:ascii="Arial" w:hAnsi="Arial" w:cs="Arial"/>
                      <w:bCs/>
                      <w:sz w:val="20"/>
                      <w:szCs w:val="20"/>
                    </w:rPr>
                    <w:t xml:space="preserve"> na podlagi</w:t>
                  </w:r>
                  <w:r w:rsidR="00FE7F55" w:rsidRPr="00D505DB">
                    <w:rPr>
                      <w:rFonts w:ascii="Arial" w:hAnsi="Arial" w:cs="Arial"/>
                      <w:sz w:val="20"/>
                      <w:szCs w:val="20"/>
                    </w:rPr>
                    <w:t xml:space="preserve"> </w:t>
                  </w:r>
                  <w:r w:rsidR="00CE760C" w:rsidRPr="00D505DB">
                    <w:rPr>
                      <w:rFonts w:ascii="Arial" w:hAnsi="Arial" w:cs="Arial"/>
                      <w:sz w:val="20"/>
                      <w:szCs w:val="20"/>
                    </w:rPr>
                    <w:t>v</w:t>
                  </w:r>
                  <w:r w:rsidR="00FE7F55" w:rsidRPr="00D505DB">
                    <w:rPr>
                      <w:rFonts w:ascii="Arial" w:hAnsi="Arial" w:cs="Arial"/>
                      <w:sz w:val="20"/>
                      <w:szCs w:val="20"/>
                    </w:rPr>
                    <w:t>ečstranskega sporazuma med pristojnimi organi o avtomatični izmenjavi informacij na podlagi OECD</w:t>
                  </w:r>
                  <w:r w:rsidR="00CE760C" w:rsidRPr="00D505DB">
                    <w:rPr>
                      <w:rFonts w:ascii="Arial" w:hAnsi="Arial" w:cs="Arial"/>
                      <w:sz w:val="20"/>
                      <w:szCs w:val="20"/>
                    </w:rPr>
                    <w:t>-</w:t>
                  </w:r>
                  <w:r w:rsidR="00FE7F55" w:rsidRPr="00D505DB">
                    <w:rPr>
                      <w:rFonts w:ascii="Arial" w:hAnsi="Arial" w:cs="Arial"/>
                      <w:sz w:val="20"/>
                      <w:szCs w:val="20"/>
                    </w:rPr>
                    <w:t>okvira poročanja o kriptosredstvih</w:t>
                  </w:r>
                  <w:r w:rsidR="001B41E4">
                    <w:rPr>
                      <w:rFonts w:ascii="Arial" w:hAnsi="Arial" w:cs="Arial"/>
                      <w:sz w:val="20"/>
                      <w:szCs w:val="20"/>
                    </w:rPr>
                    <w:t>,</w:t>
                  </w:r>
                  <w:r w:rsidRPr="00D505DB">
                    <w:rPr>
                      <w:rFonts w:ascii="Arial" w:hAnsi="Arial" w:cs="Arial"/>
                      <w:sz w:val="20"/>
                      <w:szCs w:val="20"/>
                    </w:rPr>
                    <w:t xml:space="preserve"> se objavi na spletn</w:t>
                  </w:r>
                  <w:r w:rsidR="00252A27">
                    <w:rPr>
                      <w:rFonts w:ascii="Arial" w:hAnsi="Arial" w:cs="Arial"/>
                      <w:sz w:val="20"/>
                      <w:szCs w:val="20"/>
                    </w:rPr>
                    <w:t>i</w:t>
                  </w:r>
                  <w:r w:rsidR="00317805">
                    <w:rPr>
                      <w:rFonts w:ascii="Arial" w:hAnsi="Arial" w:cs="Arial"/>
                      <w:sz w:val="20"/>
                      <w:szCs w:val="20"/>
                    </w:rPr>
                    <w:t xml:space="preserve"> </w:t>
                  </w:r>
                  <w:r w:rsidR="00252A27">
                    <w:rPr>
                      <w:rFonts w:ascii="Arial" w:hAnsi="Arial" w:cs="Arial"/>
                      <w:sz w:val="20"/>
                      <w:szCs w:val="20"/>
                    </w:rPr>
                    <w:t>strani</w:t>
                  </w:r>
                  <w:r w:rsidRPr="00D505DB">
                    <w:rPr>
                      <w:rFonts w:ascii="Arial" w:hAnsi="Arial" w:cs="Arial"/>
                      <w:sz w:val="20"/>
                      <w:szCs w:val="20"/>
                    </w:rPr>
                    <w:t xml:space="preserve"> Ministrstva za finance.</w:t>
                  </w:r>
                </w:p>
                <w:p w:rsidR="001F415C" w:rsidRPr="00224A64" w:rsidRDefault="001F415C" w:rsidP="001F415C">
                  <w:pPr>
                    <w:pStyle w:val="Telobesedila"/>
                    <w:spacing w:after="0"/>
                    <w:jc w:val="both"/>
                    <w:rPr>
                      <w:rFonts w:ascii="Arial" w:hAnsi="Arial" w:cs="Arial"/>
                      <w:sz w:val="20"/>
                      <w:szCs w:val="20"/>
                    </w:rPr>
                  </w:pPr>
                </w:p>
                <w:p w:rsidR="00FE7F55" w:rsidRPr="00693CC4" w:rsidRDefault="009920DE" w:rsidP="009A646F">
                  <w:pPr>
                    <w:pStyle w:val="Telobesedila"/>
                    <w:keepNext/>
                    <w:overflowPunct w:val="0"/>
                    <w:autoSpaceDE w:val="0"/>
                    <w:autoSpaceDN w:val="0"/>
                    <w:adjustRightInd w:val="0"/>
                    <w:spacing w:before="240" w:after="0"/>
                    <w:jc w:val="center"/>
                    <w:textAlignment w:val="baseline"/>
                    <w:outlineLvl w:val="2"/>
                    <w:rPr>
                      <w:rFonts w:ascii="Arial" w:hAnsi="Arial" w:cs="Arial"/>
                      <w:b/>
                      <w:bCs/>
                      <w:sz w:val="20"/>
                      <w:szCs w:val="20"/>
                    </w:rPr>
                  </w:pPr>
                  <w:r w:rsidRPr="00693CC4">
                    <w:rPr>
                      <w:rFonts w:ascii="Arial" w:hAnsi="Arial" w:cs="Arial"/>
                      <w:b/>
                      <w:bCs/>
                      <w:sz w:val="20"/>
                      <w:szCs w:val="20"/>
                    </w:rPr>
                    <w:t>255.až člen</w:t>
                  </w: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(sporočanje informacij pristojnemu organu)</w:t>
                  </w:r>
                </w:p>
                <w:p w:rsidR="00FE7F55" w:rsidRPr="00D505DB" w:rsidRDefault="00FE7F55" w:rsidP="001F415C">
                  <w:pPr>
                    <w:shd w:val="clear" w:color="auto" w:fill="FFFFFF"/>
                    <w:rPr>
                      <w:rFonts w:cs="Arial"/>
                      <w:b/>
                      <w:bCs/>
                      <w:szCs w:val="20"/>
                    </w:rPr>
                  </w:pPr>
                </w:p>
                <w:p w:rsidR="00FE7F55" w:rsidRPr="00D505DB" w:rsidRDefault="00FE7F55" w:rsidP="00FE7F55">
                  <w:pPr>
                    <w:shd w:val="clear" w:color="auto" w:fill="FFFFFF"/>
                    <w:jc w:val="both"/>
                    <w:rPr>
                      <w:rFonts w:cs="Arial"/>
                      <w:szCs w:val="20"/>
                    </w:rPr>
                  </w:pPr>
                  <w:r w:rsidRPr="00D505DB">
                    <w:rPr>
                      <w:rFonts w:cs="Arial"/>
                      <w:szCs w:val="20"/>
                    </w:rPr>
                    <w:t xml:space="preserve">(1) Poročevalski ponudnik storitev v zvezi s </w:t>
                  </w:r>
                  <w:proofErr w:type="spellStart"/>
                  <w:r w:rsidRPr="00D505DB">
                    <w:rPr>
                      <w:rFonts w:cs="Arial"/>
                      <w:szCs w:val="20"/>
                    </w:rPr>
                    <w:t>kriptosredstvi</w:t>
                  </w:r>
                  <w:proofErr w:type="spellEnd"/>
                  <w:r w:rsidRPr="00D505DB">
                    <w:rPr>
                      <w:rFonts w:cs="Arial"/>
                      <w:szCs w:val="20"/>
                    </w:rPr>
                    <w:t xml:space="preserve"> pristojnemu organu sporoči informacije iz 255.au člena tega zakona v zvezi s poročevalnim obdobjem najpozneje do 31. maja leta</w:t>
                  </w:r>
                  <w:r w:rsidR="00CE760C" w:rsidRPr="00D505DB">
                    <w:rPr>
                      <w:rFonts w:cs="Arial"/>
                      <w:szCs w:val="20"/>
                    </w:rPr>
                    <w:t xml:space="preserve"> po</w:t>
                  </w:r>
                  <w:r w:rsidRPr="00D505DB">
                    <w:rPr>
                      <w:rFonts w:cs="Arial"/>
                      <w:szCs w:val="20"/>
                    </w:rPr>
                    <w:t xml:space="preserve"> koledarskem letu, v katerem je uporabnik identificiran kot uporabnik, o katerem se poroča. </w:t>
                  </w:r>
                </w:p>
                <w:p w:rsidR="00FE7F55" w:rsidRPr="00D505DB" w:rsidRDefault="00FE7F55" w:rsidP="00FE7F55">
                  <w:pPr>
                    <w:shd w:val="clear" w:color="auto" w:fill="FFFFFF"/>
                    <w:jc w:val="both"/>
                    <w:rPr>
                      <w:rFonts w:cs="Arial"/>
                      <w:szCs w:val="20"/>
                    </w:rPr>
                  </w:pPr>
                </w:p>
                <w:p w:rsidR="00FE7F55" w:rsidRPr="00D505DB" w:rsidRDefault="00FE7F55" w:rsidP="00FE7F55">
                  <w:pPr>
                    <w:shd w:val="clear" w:color="auto" w:fill="FFFFFF"/>
                    <w:jc w:val="both"/>
                    <w:rPr>
                      <w:rFonts w:cs="Arial"/>
                      <w:szCs w:val="20"/>
                    </w:rPr>
                  </w:pPr>
                  <w:r w:rsidRPr="00D505DB">
                    <w:rPr>
                      <w:rFonts w:cs="Arial"/>
                      <w:szCs w:val="20"/>
                    </w:rPr>
                    <w:t xml:space="preserve">(2) Če poročevalski ponudnik storitev v zvezi s </w:t>
                  </w:r>
                  <w:proofErr w:type="spellStart"/>
                  <w:r w:rsidRPr="00D505DB">
                    <w:rPr>
                      <w:rFonts w:cs="Arial"/>
                      <w:szCs w:val="20"/>
                    </w:rPr>
                    <w:t>kriptosredstvi</w:t>
                  </w:r>
                  <w:proofErr w:type="spellEnd"/>
                  <w:r w:rsidRPr="00D505DB">
                    <w:rPr>
                      <w:rFonts w:cs="Arial"/>
                      <w:szCs w:val="20"/>
                    </w:rPr>
                    <w:t xml:space="preserve"> v koledarskem letu, za katero se poroča, ni identificiral uporabnikov, o katerih se poroča, to sporoči pristojnemu organu.</w:t>
                  </w:r>
                </w:p>
                <w:p w:rsidR="00FE7F55" w:rsidRPr="00D505DB" w:rsidRDefault="00FE7F55" w:rsidP="00FE7F55">
                  <w:pPr>
                    <w:shd w:val="clear" w:color="auto" w:fill="FFFFFF"/>
                    <w:jc w:val="both"/>
                    <w:rPr>
                      <w:rFonts w:cs="Arial"/>
                      <w:szCs w:val="20"/>
                    </w:rPr>
                  </w:pPr>
                </w:p>
                <w:p w:rsidR="00FE7F55" w:rsidRPr="00D505DB" w:rsidRDefault="00FE7F55" w:rsidP="00583337">
                  <w:pPr>
                    <w:shd w:val="clear" w:color="auto" w:fill="FFFFFF"/>
                    <w:jc w:val="both"/>
                    <w:rPr>
                      <w:rFonts w:cs="Arial"/>
                      <w:szCs w:val="20"/>
                      <w:lang w:eastAsia="sl-SI"/>
                    </w:rPr>
                  </w:pPr>
                  <w:r w:rsidRPr="00D505DB">
                    <w:rPr>
                      <w:rFonts w:cs="Arial"/>
                      <w:szCs w:val="20"/>
                      <w:lang w:eastAsia="sl-SI"/>
                    </w:rPr>
                    <w:t>(3) Minister, pristojen za finance, predpiše način in obliko sporočanja informacij iz 255.au člena tega zakona.</w:t>
                  </w:r>
                </w:p>
                <w:p w:rsidR="00A60311" w:rsidRPr="00D505DB" w:rsidRDefault="00A60311" w:rsidP="00A60311"/>
                <w:p w:rsidR="00FE7F55" w:rsidRPr="00D505DB" w:rsidRDefault="00FE7F55" w:rsidP="00A60311">
                  <w:pPr>
                    <w:jc w:val="center"/>
                    <w:rPr>
                      <w:b/>
                      <w:bCs/>
                    </w:rPr>
                  </w:pPr>
                  <w:r w:rsidRPr="00D505DB">
                    <w:rPr>
                      <w:b/>
                      <w:bCs/>
                    </w:rPr>
                    <w:t>255.ba člen</w:t>
                  </w:r>
                </w:p>
                <w:p w:rsidR="001F415C" w:rsidRPr="00D505DB" w:rsidRDefault="00FE7F55" w:rsidP="001F415C">
                  <w:pPr>
                    <w:jc w:val="center"/>
                    <w:rPr>
                      <w:b/>
                      <w:bCs/>
                    </w:rPr>
                  </w:pPr>
                  <w:r w:rsidRPr="00D505DB">
                    <w:rPr>
                      <w:b/>
                      <w:bCs/>
                    </w:rPr>
                    <w:t>(vodenje evidence glede poročanja in postopkov dolžne skrbnosti)</w:t>
                  </w:r>
                </w:p>
                <w:p w:rsidR="001F415C" w:rsidRPr="00D505DB" w:rsidRDefault="001F415C" w:rsidP="001F415C">
                  <w:pPr>
                    <w:jc w:val="center"/>
                    <w:rPr>
                      <w:b/>
                      <w:bCs/>
                    </w:rPr>
                  </w:pPr>
                </w:p>
                <w:p w:rsidR="00FE7F55" w:rsidRPr="00D505DB" w:rsidRDefault="00FE7F55" w:rsidP="001F415C">
                  <w:pPr>
                    <w:shd w:val="clear" w:color="auto" w:fill="FFFFFF"/>
                    <w:jc w:val="both"/>
                    <w:rPr>
                      <w:rFonts w:cs="Arial"/>
                      <w:szCs w:val="20"/>
                    </w:rPr>
                  </w:pPr>
                  <w:r w:rsidRPr="00D505DB">
                    <w:rPr>
                      <w:rFonts w:cs="Arial"/>
                      <w:szCs w:val="20"/>
                    </w:rPr>
                    <w:t xml:space="preserve">Poročevalski ponudniki storitev v zvezi s </w:t>
                  </w:r>
                  <w:proofErr w:type="spellStart"/>
                  <w:r w:rsidRPr="00D505DB">
                    <w:rPr>
                      <w:rFonts w:cs="Arial"/>
                      <w:szCs w:val="20"/>
                    </w:rPr>
                    <w:t>kriptosredstvi</w:t>
                  </w:r>
                  <w:proofErr w:type="spellEnd"/>
                  <w:r w:rsidRPr="00D505DB">
                    <w:rPr>
                      <w:rFonts w:cs="Arial"/>
                      <w:szCs w:val="20"/>
                    </w:rPr>
                    <w:t xml:space="preserve"> ukrepov in vseh informacij, na katere se oprejo pri izvajanju postopkov dolžne skrbnosti </w:t>
                  </w:r>
                  <w:r w:rsidR="00CE760C" w:rsidRPr="00D505DB">
                    <w:rPr>
                      <w:rFonts w:cs="Arial"/>
                      <w:szCs w:val="20"/>
                    </w:rPr>
                    <w:t>ter</w:t>
                  </w:r>
                  <w:r w:rsidRPr="00D505DB">
                    <w:rPr>
                      <w:rFonts w:cs="Arial"/>
                      <w:szCs w:val="20"/>
                    </w:rPr>
                    <w:t xml:space="preserve"> za</w:t>
                  </w:r>
                  <w:r w:rsidR="00D42A58" w:rsidRPr="00D505DB">
                    <w:rPr>
                      <w:rFonts w:cs="Arial"/>
                      <w:szCs w:val="20"/>
                    </w:rPr>
                    <w:t xml:space="preserve"> </w:t>
                  </w:r>
                  <w:r w:rsidRPr="00D505DB">
                    <w:rPr>
                      <w:rFonts w:cs="Arial"/>
                      <w:szCs w:val="20"/>
                    </w:rPr>
                    <w:t>nadzor davčnega organa nad izvedenimi postopki dolžne skrbnosti vodijo evidenco izvedenih zahtev glede poročanja in postopkov dolžne skrbnosti iz oddelkov II in III</w:t>
                  </w:r>
                  <w:r w:rsidR="00F50BB3" w:rsidRPr="00D505DB">
                    <w:rPr>
                      <w:rFonts w:cs="Arial"/>
                      <w:szCs w:val="20"/>
                    </w:rPr>
                    <w:t xml:space="preserve">, ter pri razvrščanju transakcij, o katerih se poroča in </w:t>
                  </w:r>
                  <w:proofErr w:type="spellStart"/>
                  <w:r w:rsidR="00F50BB3" w:rsidRPr="00D505DB">
                    <w:rPr>
                      <w:rFonts w:cs="Arial"/>
                      <w:szCs w:val="20"/>
                    </w:rPr>
                    <w:t>kriptosredstvi</w:t>
                  </w:r>
                  <w:proofErr w:type="spellEnd"/>
                  <w:r w:rsidR="00F50BB3" w:rsidRPr="00D505DB">
                    <w:rPr>
                      <w:rFonts w:cs="Arial"/>
                      <w:szCs w:val="20"/>
                    </w:rPr>
                    <w:t>, o katerih se poroča, določenih v oddelku IV</w:t>
                  </w:r>
                  <w:r w:rsidRPr="00D505DB">
                    <w:rPr>
                      <w:rFonts w:cs="Arial"/>
                      <w:szCs w:val="20"/>
                    </w:rPr>
                    <w:t xml:space="preserve"> </w:t>
                  </w:r>
                  <w:r w:rsidR="00275278">
                    <w:rPr>
                      <w:rFonts w:cs="Arial"/>
                      <w:szCs w:val="20"/>
                    </w:rPr>
                    <w:t>P</w:t>
                  </w:r>
                  <w:r w:rsidRPr="00D505DB">
                    <w:rPr>
                      <w:rFonts w:cs="Arial"/>
                      <w:szCs w:val="20"/>
                    </w:rPr>
                    <w:t>riloge VI Direktive 2011/16/EU. Evidence hranijo pet let po koncu poročevalnega obdobja, na kater</w:t>
                  </w:r>
                  <w:r w:rsidR="00D42A58" w:rsidRPr="00D505DB">
                    <w:rPr>
                      <w:rFonts w:cs="Arial"/>
                      <w:szCs w:val="20"/>
                    </w:rPr>
                    <w:t>o</w:t>
                  </w:r>
                  <w:r w:rsidRPr="00D505DB">
                    <w:rPr>
                      <w:rFonts w:cs="Arial"/>
                      <w:szCs w:val="20"/>
                    </w:rPr>
                    <w:t xml:space="preserve"> se nanašajo, na način iz 32. člena tega zakona.</w:t>
                  </w:r>
                </w:p>
                <w:p w:rsidR="00FE7F55" w:rsidRPr="00D505DB" w:rsidRDefault="00FE7F55" w:rsidP="00FE7F55">
                  <w:pPr>
                    <w:shd w:val="clear" w:color="auto" w:fill="FFFFFF"/>
                    <w:jc w:val="center"/>
                    <w:rPr>
                      <w:rFonts w:cs="Arial"/>
                      <w:b/>
                      <w:szCs w:val="20"/>
                    </w:rPr>
                  </w:pPr>
                </w:p>
                <w:p w:rsidR="00FE7F55" w:rsidRPr="00D505DB" w:rsidRDefault="00FE7F55" w:rsidP="00FE7F55">
                  <w:pPr>
                    <w:shd w:val="clear" w:color="auto" w:fill="FFFFFF"/>
                    <w:jc w:val="center"/>
                    <w:rPr>
                      <w:rFonts w:cs="Arial"/>
                      <w:b/>
                      <w:bCs/>
                      <w:szCs w:val="20"/>
                    </w:rPr>
                  </w:pPr>
                  <w:r w:rsidRPr="00D505DB">
                    <w:rPr>
                      <w:rFonts w:cs="Arial"/>
                      <w:b/>
                      <w:bCs/>
                      <w:szCs w:val="20"/>
                    </w:rPr>
                    <w:t>255.bb člen</w:t>
                  </w:r>
                </w:p>
                <w:p w:rsidR="00FE7F55" w:rsidRPr="00D505DB" w:rsidRDefault="00FE7F55" w:rsidP="00FE7F55">
                  <w:pPr>
                    <w:shd w:val="clear" w:color="auto" w:fill="FFFFFF"/>
                    <w:jc w:val="center"/>
                    <w:rPr>
                      <w:rFonts w:cs="Arial"/>
                      <w:b/>
                      <w:bCs/>
                      <w:szCs w:val="20"/>
                    </w:rPr>
                  </w:pPr>
                  <w:r w:rsidRPr="00D505DB">
                    <w:rPr>
                      <w:rFonts w:cs="Arial"/>
                      <w:b/>
                      <w:bCs/>
                      <w:szCs w:val="20"/>
                    </w:rPr>
                    <w:t>(zahteva za poročanje)</w:t>
                  </w:r>
                </w:p>
                <w:p w:rsidR="00FE7F55" w:rsidRPr="00D505DB" w:rsidRDefault="00FE7F55" w:rsidP="00FE7F55">
                  <w:pPr>
                    <w:shd w:val="clear" w:color="auto" w:fill="FFFFFF"/>
                    <w:jc w:val="center"/>
                    <w:rPr>
                      <w:rFonts w:cs="Arial"/>
                      <w:b/>
                      <w:bCs/>
                      <w:szCs w:val="20"/>
                    </w:rPr>
                  </w:pPr>
                </w:p>
                <w:p w:rsidR="00FE7F55" w:rsidRPr="00D505DB" w:rsidRDefault="00FE7F55" w:rsidP="00FE7F55">
                  <w:pPr>
                    <w:shd w:val="clear" w:color="auto" w:fill="FFFFFF"/>
                    <w:jc w:val="both"/>
                    <w:rPr>
                      <w:rFonts w:cs="Arial"/>
                      <w:szCs w:val="20"/>
                    </w:rPr>
                  </w:pPr>
                  <w:r w:rsidRPr="00D505DB">
                    <w:rPr>
                      <w:rFonts w:cs="Arial"/>
                      <w:szCs w:val="20"/>
                    </w:rPr>
                    <w:t xml:space="preserve">Pristojni organ lahko naslovi zahtevo za poročanje na poročevalske ponudnike storitev v zvezi s </w:t>
                  </w:r>
                  <w:proofErr w:type="spellStart"/>
                  <w:r w:rsidRPr="00D505DB">
                    <w:rPr>
                      <w:rFonts w:cs="Arial"/>
                      <w:szCs w:val="20"/>
                    </w:rPr>
                    <w:t>kriptosredstvi</w:t>
                  </w:r>
                  <w:proofErr w:type="spellEnd"/>
                  <w:r w:rsidRPr="00D505DB">
                    <w:rPr>
                      <w:rFonts w:cs="Arial"/>
                      <w:szCs w:val="20"/>
                    </w:rPr>
                    <w:t>, če ti ne sporočijo informacij, ki so potrebne, da pristojni organ lahko izpolni obveznost sporočanja informacij v skladu z 248.d in 255.av členom tega zakona.</w:t>
                  </w:r>
                </w:p>
                <w:p w:rsidR="00FE7F55" w:rsidRPr="00D505DB" w:rsidRDefault="00FE7F55" w:rsidP="00FE7F55">
                  <w:pPr>
                    <w:shd w:val="clear" w:color="auto" w:fill="FFFFFF"/>
                    <w:jc w:val="center"/>
                    <w:rPr>
                      <w:rFonts w:cs="Arial"/>
                      <w:b/>
                      <w:bCs/>
                      <w:szCs w:val="20"/>
                    </w:rPr>
                  </w:pPr>
                </w:p>
                <w:p w:rsidR="00FE7F55" w:rsidRPr="00D505DB" w:rsidRDefault="00FE7F55" w:rsidP="00FE7F55">
                  <w:pPr>
                    <w:shd w:val="clear" w:color="auto" w:fill="FFFFFF"/>
                    <w:jc w:val="center"/>
                    <w:rPr>
                      <w:rFonts w:cs="Arial"/>
                      <w:b/>
                      <w:bCs/>
                      <w:szCs w:val="20"/>
                    </w:rPr>
                  </w:pPr>
                  <w:r w:rsidRPr="00D505DB">
                    <w:rPr>
                      <w:rFonts w:cs="Arial"/>
                      <w:b/>
                      <w:bCs/>
                      <w:szCs w:val="20"/>
                    </w:rPr>
                    <w:t>255.bc člen</w:t>
                  </w:r>
                </w:p>
                <w:p w:rsidR="00FE7F55" w:rsidRPr="00D505DB" w:rsidRDefault="00FE7F55" w:rsidP="00FE7F55">
                  <w:pPr>
                    <w:shd w:val="clear" w:color="auto" w:fill="FFFFFF"/>
                    <w:jc w:val="center"/>
                    <w:rPr>
                      <w:rFonts w:cs="Arial"/>
                      <w:b/>
                      <w:bCs/>
                      <w:szCs w:val="20"/>
                    </w:rPr>
                  </w:pPr>
                  <w:r w:rsidRPr="00D505DB">
                    <w:rPr>
                      <w:rFonts w:cs="Arial"/>
                      <w:b/>
                      <w:bCs/>
                      <w:szCs w:val="20"/>
                    </w:rPr>
                    <w:t>(nadzor pristojnega organa)</w:t>
                  </w:r>
                </w:p>
                <w:p w:rsidR="00FE7F55" w:rsidRPr="00D505DB" w:rsidRDefault="00FE7F55" w:rsidP="00FE7F55">
                  <w:pPr>
                    <w:shd w:val="clear" w:color="auto" w:fill="FFFFFF"/>
                    <w:jc w:val="center"/>
                    <w:rPr>
                      <w:rFonts w:cs="Arial"/>
                      <w:b/>
                      <w:bCs/>
                      <w:szCs w:val="20"/>
                    </w:rPr>
                  </w:pPr>
                </w:p>
                <w:p w:rsidR="00FE7F55" w:rsidRPr="00D505DB" w:rsidRDefault="00FE7F55" w:rsidP="00FE7F55">
                  <w:pPr>
                    <w:shd w:val="clear" w:color="auto" w:fill="FFFFFF"/>
                    <w:jc w:val="both"/>
                    <w:rPr>
                      <w:rFonts w:cs="Arial"/>
                      <w:szCs w:val="20"/>
                    </w:rPr>
                  </w:pPr>
                  <w:r w:rsidRPr="00D505DB">
                    <w:rPr>
                      <w:rFonts w:cs="Arial"/>
                      <w:szCs w:val="20"/>
                    </w:rPr>
                    <w:t xml:space="preserve">(1) Pristojni organ preverja, ali poročevalski ponudniki v zvezi s </w:t>
                  </w:r>
                  <w:proofErr w:type="spellStart"/>
                  <w:r w:rsidRPr="00D505DB">
                    <w:rPr>
                      <w:rFonts w:cs="Arial"/>
                      <w:szCs w:val="20"/>
                    </w:rPr>
                    <w:t>kriptosredstvi</w:t>
                  </w:r>
                  <w:proofErr w:type="spellEnd"/>
                  <w:r w:rsidRPr="00D505DB">
                    <w:rPr>
                      <w:rFonts w:cs="Arial"/>
                      <w:szCs w:val="20"/>
                    </w:rPr>
                    <w:t xml:space="preserve"> izpolnjujejo postopke dolžne skrbnosti in zahteve glede poročanja iz oddelkov II in III Priloge VI </w:t>
                  </w:r>
                  <w:hyperlink r:id="rId40" w:history="1">
                    <w:r w:rsidRPr="00D505DB">
                      <w:rPr>
                        <w:rStyle w:val="Hiperpovezava"/>
                        <w:rFonts w:cs="Arial"/>
                        <w:color w:val="auto"/>
                        <w:szCs w:val="20"/>
                        <w:u w:val="none"/>
                      </w:rPr>
                      <w:t>Direktive 2011/16/EU</w:t>
                    </w:r>
                  </w:hyperlink>
                  <w:r w:rsidRPr="00D505DB">
                    <w:rPr>
                      <w:rStyle w:val="Hiperpovezava"/>
                      <w:rFonts w:cs="Arial"/>
                      <w:color w:val="auto"/>
                      <w:szCs w:val="20"/>
                      <w:u w:val="none"/>
                    </w:rPr>
                    <w:t>.</w:t>
                  </w:r>
                </w:p>
                <w:p w:rsidR="00FE7F55" w:rsidRPr="00D505DB" w:rsidRDefault="00FE7F55" w:rsidP="00FE7F55">
                  <w:pPr>
                    <w:shd w:val="clear" w:color="auto" w:fill="FFFFFF"/>
                    <w:jc w:val="both"/>
                    <w:rPr>
                      <w:rFonts w:cs="Arial"/>
                      <w:szCs w:val="20"/>
                    </w:rPr>
                  </w:pPr>
                </w:p>
                <w:p w:rsidR="00FE7F55" w:rsidRPr="00D505DB" w:rsidRDefault="00FE7F55" w:rsidP="00FE7F55">
                  <w:pPr>
                    <w:shd w:val="clear" w:color="auto" w:fill="FFFFFF"/>
                    <w:jc w:val="both"/>
                    <w:rPr>
                      <w:rFonts w:cs="Arial"/>
                      <w:szCs w:val="20"/>
                    </w:rPr>
                  </w:pPr>
                  <w:r w:rsidRPr="00D505DB">
                    <w:rPr>
                      <w:rFonts w:cs="Arial"/>
                      <w:szCs w:val="20"/>
                    </w:rPr>
                    <w:t xml:space="preserve">(2) Če so sporočene informacije neresnične ali nepopolne, pristojni organ od poročevalskega ponudnika v zvezi s </w:t>
                  </w:r>
                  <w:proofErr w:type="spellStart"/>
                  <w:r w:rsidRPr="00D505DB">
                    <w:rPr>
                      <w:rFonts w:cs="Arial"/>
                      <w:szCs w:val="20"/>
                    </w:rPr>
                    <w:t>kriptosredstvi</w:t>
                  </w:r>
                  <w:proofErr w:type="spellEnd"/>
                  <w:r w:rsidRPr="00D505DB">
                    <w:rPr>
                      <w:rFonts w:cs="Arial"/>
                      <w:szCs w:val="20"/>
                    </w:rPr>
                    <w:t xml:space="preserve"> zahteva popravek poročila.</w:t>
                  </w:r>
                </w:p>
                <w:p w:rsidR="00FE7F55" w:rsidRPr="00D505DB" w:rsidRDefault="00FE7F55" w:rsidP="00FE7F55">
                  <w:pPr>
                    <w:shd w:val="clear" w:color="auto" w:fill="FFFFFF"/>
                    <w:jc w:val="both"/>
                    <w:rPr>
                      <w:rFonts w:cs="Arial"/>
                      <w:szCs w:val="20"/>
                    </w:rPr>
                  </w:pPr>
                </w:p>
                <w:p w:rsidR="00FE7F55" w:rsidRPr="00D505DB" w:rsidRDefault="00FE7F55" w:rsidP="00FE7F55">
                  <w:pPr>
                    <w:shd w:val="clear" w:color="auto" w:fill="FFFFFF"/>
                    <w:jc w:val="center"/>
                    <w:rPr>
                      <w:rFonts w:cs="Arial"/>
                      <w:b/>
                      <w:bCs/>
                      <w:szCs w:val="20"/>
                    </w:rPr>
                  </w:pPr>
                  <w:r w:rsidRPr="00D505DB">
                    <w:rPr>
                      <w:rFonts w:cs="Arial"/>
                      <w:b/>
                      <w:bCs/>
                      <w:szCs w:val="20"/>
                    </w:rPr>
                    <w:t>255.bč člen</w:t>
                  </w:r>
                </w:p>
                <w:p w:rsidR="00FE7F55" w:rsidRPr="00D505DB" w:rsidRDefault="00FE7F55" w:rsidP="00FE7F55">
                  <w:pPr>
                    <w:shd w:val="clear" w:color="auto" w:fill="FFFFFF"/>
                    <w:jc w:val="center"/>
                    <w:rPr>
                      <w:rFonts w:cs="Arial"/>
                      <w:b/>
                      <w:bCs/>
                      <w:szCs w:val="20"/>
                    </w:rPr>
                  </w:pPr>
                  <w:r w:rsidRPr="00D505DB">
                    <w:rPr>
                      <w:rFonts w:cs="Arial"/>
                      <w:b/>
                      <w:bCs/>
                      <w:szCs w:val="20"/>
                    </w:rPr>
                    <w:t xml:space="preserve">(enkratna registracija upravljavca </w:t>
                  </w:r>
                  <w:proofErr w:type="spellStart"/>
                  <w:r w:rsidRPr="00D505DB">
                    <w:rPr>
                      <w:rFonts w:cs="Arial"/>
                      <w:b/>
                      <w:bCs/>
                      <w:szCs w:val="20"/>
                    </w:rPr>
                    <w:t>kriptosredstev</w:t>
                  </w:r>
                  <w:proofErr w:type="spellEnd"/>
                  <w:r w:rsidRPr="00D505DB">
                    <w:rPr>
                      <w:rFonts w:cs="Arial"/>
                      <w:b/>
                      <w:bCs/>
                      <w:szCs w:val="20"/>
                    </w:rPr>
                    <w:t>)</w:t>
                  </w:r>
                </w:p>
                <w:p w:rsidR="00FE7F55" w:rsidRPr="00D505DB" w:rsidRDefault="00FE7F55" w:rsidP="00FE7F55">
                  <w:pPr>
                    <w:shd w:val="clear" w:color="auto" w:fill="FFFFFF"/>
                    <w:jc w:val="center"/>
                    <w:rPr>
                      <w:rFonts w:cs="Arial"/>
                      <w:b/>
                      <w:bCs/>
                      <w:szCs w:val="20"/>
                    </w:rPr>
                  </w:pPr>
                </w:p>
                <w:p w:rsidR="00FE7F55" w:rsidRPr="00D505DB" w:rsidRDefault="00FE7F55" w:rsidP="00FE7F55">
                  <w:pPr>
                    <w:shd w:val="clear" w:color="auto" w:fill="FFFFFF"/>
                    <w:jc w:val="both"/>
                  </w:pPr>
                  <w:r w:rsidRPr="00D505DB">
                    <w:rPr>
                      <w:rFonts w:cs="Arial"/>
                      <w:szCs w:val="20"/>
                    </w:rPr>
                    <w:t>(1) Za</w:t>
                  </w:r>
                  <w:r w:rsidR="00CE760C" w:rsidRPr="00D505DB">
                    <w:rPr>
                      <w:rFonts w:cs="Arial"/>
                      <w:szCs w:val="20"/>
                    </w:rPr>
                    <w:t>radi</w:t>
                  </w:r>
                  <w:r w:rsidRPr="00D505DB">
                    <w:rPr>
                      <w:rFonts w:cs="Arial"/>
                      <w:szCs w:val="20"/>
                    </w:rPr>
                    <w:t xml:space="preserve"> izpolnjevanja zahtev glede poročanja na podlagi 248.d in 255.av člena tega zakona se upravljavec </w:t>
                  </w:r>
                  <w:proofErr w:type="spellStart"/>
                  <w:r w:rsidRPr="00D505DB">
                    <w:rPr>
                      <w:rFonts w:cs="Arial"/>
                      <w:szCs w:val="20"/>
                    </w:rPr>
                    <w:t>kriptosredstev</w:t>
                  </w:r>
                  <w:proofErr w:type="spellEnd"/>
                  <w:r w:rsidRPr="00D505DB">
                    <w:rPr>
                      <w:rFonts w:cs="Arial"/>
                      <w:szCs w:val="20"/>
                    </w:rPr>
                    <w:t xml:space="preserve">, </w:t>
                  </w:r>
                  <w:r w:rsidRPr="00D505DB">
                    <w:t xml:space="preserve">ki je poročevalski ponudnik storitev v zvezi s </w:t>
                  </w:r>
                  <w:proofErr w:type="spellStart"/>
                  <w:r w:rsidRPr="00D505DB">
                    <w:t>kriptosredstvi</w:t>
                  </w:r>
                  <w:proofErr w:type="spellEnd"/>
                  <w:r w:rsidRPr="00D505DB">
                    <w:t xml:space="preserve">, opredeljen </w:t>
                  </w:r>
                  <w:r w:rsidRPr="00D505DB" w:rsidDel="001D0F43">
                    <w:t xml:space="preserve">v </w:t>
                  </w:r>
                  <w:r w:rsidRPr="00D505DB">
                    <w:t>pododstavku B(3) oddelka IV P</w:t>
                  </w:r>
                  <w:r w:rsidRPr="00D505DB">
                    <w:rPr>
                      <w:rFonts w:cs="Arial"/>
                      <w:szCs w:val="20"/>
                    </w:rPr>
                    <w:t>riloge VI</w:t>
                  </w:r>
                  <w:hyperlink r:id="rId41" w:history="1">
                    <w:r w:rsidRPr="00D505DB">
                      <w:rPr>
                        <w:rStyle w:val="Hiperpovezava"/>
                        <w:color w:val="auto"/>
                        <w:u w:val="none"/>
                      </w:rPr>
                      <w:t xml:space="preserve"> Direktive 2011/16/EU</w:t>
                    </w:r>
                  </w:hyperlink>
                  <w:r w:rsidRPr="00D505DB">
                    <w:rPr>
                      <w:rStyle w:val="Hiperpovezava"/>
                      <w:color w:val="auto"/>
                      <w:u w:val="none"/>
                    </w:rPr>
                    <w:t xml:space="preserve">, </w:t>
                  </w:r>
                  <w:r w:rsidRPr="00D505DB">
                    <w:t xml:space="preserve">registrira pri pristojnem organu, določenem v skladu s točkami (a), (b), (c) ali (d) pododstavka A(2) ali pododstavkom B oddelka I </w:t>
                  </w:r>
                  <w:r w:rsidRPr="00D505DB">
                    <w:rPr>
                      <w:rFonts w:cs="Arial"/>
                      <w:szCs w:val="20"/>
                    </w:rPr>
                    <w:t>Priloge VI</w:t>
                  </w:r>
                  <w:hyperlink r:id="rId42" w:history="1">
                    <w:r w:rsidRPr="00D505DB">
                      <w:rPr>
                        <w:rStyle w:val="Hiperpovezava"/>
                        <w:color w:val="auto"/>
                        <w:u w:val="none"/>
                      </w:rPr>
                      <w:t xml:space="preserve"> Direktive 2011/16/EU</w:t>
                    </w:r>
                  </w:hyperlink>
                  <w:r w:rsidRPr="00D505DB">
                    <w:t xml:space="preserve"> pred koncem obdobja, v katerem mora tak upravljavec </w:t>
                  </w:r>
                  <w:proofErr w:type="spellStart"/>
                  <w:r w:rsidRPr="00D505DB">
                    <w:t>kriptosredstev</w:t>
                  </w:r>
                  <w:proofErr w:type="spellEnd"/>
                  <w:r w:rsidRPr="00D505DB">
                    <w:t xml:space="preserve"> sporočiti informacije iz 255.au člena tega zakona.</w:t>
                  </w:r>
                </w:p>
                <w:p w:rsidR="00FE7F55" w:rsidRPr="00D505DB" w:rsidRDefault="00FE7F55" w:rsidP="00FE7F55">
                  <w:pPr>
                    <w:shd w:val="clear" w:color="auto" w:fill="FFFFFF"/>
                    <w:ind w:firstLine="1021"/>
                    <w:jc w:val="both"/>
                    <w:rPr>
                      <w:rFonts w:cs="Arial"/>
                      <w:szCs w:val="20"/>
                    </w:rPr>
                  </w:pPr>
                </w:p>
                <w:p w:rsidR="00FE7F55" w:rsidRPr="00D505DB" w:rsidRDefault="00FE7F55" w:rsidP="00FE7F55">
                  <w:pPr>
                    <w:shd w:val="clear" w:color="auto" w:fill="FFFFFF"/>
                    <w:jc w:val="both"/>
                    <w:rPr>
                      <w:rFonts w:cs="Arial"/>
                      <w:szCs w:val="20"/>
                    </w:rPr>
                  </w:pPr>
                  <w:r w:rsidRPr="00D505DB">
                    <w:rPr>
                      <w:rFonts w:cs="Arial"/>
                      <w:szCs w:val="20"/>
                    </w:rPr>
                    <w:t xml:space="preserve">(2) Če upravljavec </w:t>
                  </w:r>
                  <w:proofErr w:type="spellStart"/>
                  <w:r w:rsidRPr="00D505DB">
                    <w:rPr>
                      <w:rFonts w:cs="Arial"/>
                      <w:szCs w:val="20"/>
                    </w:rPr>
                    <w:t>kriptosredstev</w:t>
                  </w:r>
                  <w:proofErr w:type="spellEnd"/>
                  <w:r w:rsidRPr="00D505DB">
                    <w:rPr>
                      <w:rFonts w:cs="Arial"/>
                      <w:szCs w:val="20"/>
                    </w:rPr>
                    <w:t xml:space="preserve"> izpolnjuje pogoje iz </w:t>
                  </w:r>
                  <w:r w:rsidRPr="00D505DB">
                    <w:t xml:space="preserve">točk (a), (b), (c) ali (d) pododstavka A(2) ali pododstavka B oddelka I </w:t>
                  </w:r>
                  <w:r w:rsidRPr="00D505DB">
                    <w:rPr>
                      <w:rFonts w:cs="Arial"/>
                      <w:szCs w:val="20"/>
                    </w:rPr>
                    <w:t>Priloge VI</w:t>
                  </w:r>
                  <w:hyperlink r:id="rId43" w:history="1">
                    <w:r w:rsidRPr="00D505DB">
                      <w:rPr>
                        <w:rStyle w:val="Hiperpovezava"/>
                        <w:color w:val="auto"/>
                        <w:u w:val="none"/>
                      </w:rPr>
                      <w:t xml:space="preserve"> Direktive 2011/16/EU</w:t>
                    </w:r>
                  </w:hyperlink>
                  <w:r w:rsidRPr="00D505DB">
                    <w:rPr>
                      <w:rStyle w:val="Hiperpovezava"/>
                      <w:color w:val="auto"/>
                      <w:u w:val="none"/>
                    </w:rPr>
                    <w:t xml:space="preserve"> </w:t>
                  </w:r>
                  <w:r w:rsidRPr="00D505DB">
                    <w:rPr>
                      <w:rFonts w:cs="Arial"/>
                      <w:szCs w:val="20"/>
                    </w:rPr>
                    <w:t>v več kot eni državi članici</w:t>
                  </w:r>
                  <w:r w:rsidR="00C85210" w:rsidRPr="00D505DB">
                    <w:rPr>
                      <w:rFonts w:cs="Arial"/>
                      <w:szCs w:val="20"/>
                    </w:rPr>
                    <w:t xml:space="preserve"> EU</w:t>
                  </w:r>
                  <w:r w:rsidRPr="00D505DB">
                    <w:rPr>
                      <w:rFonts w:cs="Arial"/>
                      <w:szCs w:val="20"/>
                    </w:rPr>
                    <w:t>, se registrira pri pristojnem organu ene od teh držav članic</w:t>
                  </w:r>
                  <w:r w:rsidR="00C85210" w:rsidRPr="00D505DB">
                    <w:rPr>
                      <w:rFonts w:cs="Arial"/>
                      <w:szCs w:val="20"/>
                    </w:rPr>
                    <w:t xml:space="preserve"> EU</w:t>
                  </w:r>
                  <w:r w:rsidRPr="00D505DB">
                    <w:rPr>
                      <w:rFonts w:cs="Arial"/>
                      <w:szCs w:val="20"/>
                    </w:rPr>
                    <w:t xml:space="preserve"> pred koncem obdobja, v katerem mora upravljavec </w:t>
                  </w:r>
                  <w:proofErr w:type="spellStart"/>
                  <w:r w:rsidRPr="00D505DB">
                    <w:rPr>
                      <w:rFonts w:cs="Arial"/>
                      <w:szCs w:val="20"/>
                    </w:rPr>
                    <w:t>kriptosredstev</w:t>
                  </w:r>
                  <w:proofErr w:type="spellEnd"/>
                  <w:r w:rsidRPr="00D505DB">
                    <w:rPr>
                      <w:rFonts w:cs="Arial"/>
                      <w:szCs w:val="20"/>
                    </w:rPr>
                    <w:t xml:space="preserve"> sporočiti informacije iz 255.au člena tega zakona.</w:t>
                  </w:r>
                </w:p>
                <w:p w:rsidR="00FE7F55" w:rsidRPr="00D505DB" w:rsidRDefault="00FE7F55" w:rsidP="00FE7F55">
                  <w:pPr>
                    <w:shd w:val="clear" w:color="auto" w:fill="FFFFFF"/>
                    <w:jc w:val="both"/>
                    <w:rPr>
                      <w:rFonts w:cs="Arial"/>
                      <w:szCs w:val="20"/>
                    </w:rPr>
                  </w:pPr>
                </w:p>
                <w:p w:rsidR="00FE7F55" w:rsidRPr="00D505DB" w:rsidRDefault="00FE7F55" w:rsidP="00FE7F55">
                  <w:pPr>
                    <w:shd w:val="clear" w:color="auto" w:fill="FFFFFF"/>
                    <w:jc w:val="both"/>
                    <w:rPr>
                      <w:rStyle w:val="fontstyle01"/>
                    </w:rPr>
                  </w:pPr>
                  <w:r w:rsidRPr="00D505DB">
                    <w:rPr>
                      <w:rFonts w:cs="Arial"/>
                      <w:szCs w:val="20"/>
                    </w:rPr>
                    <w:lastRenderedPageBreak/>
                    <w:t xml:space="preserve">(3) </w:t>
                  </w:r>
                  <w:r w:rsidRPr="00D505DB">
                    <w:rPr>
                      <w:rStyle w:val="fontstyle01"/>
                    </w:rPr>
                    <w:t xml:space="preserve">Upravljavec </w:t>
                  </w:r>
                  <w:proofErr w:type="spellStart"/>
                  <w:r w:rsidRPr="00D505DB">
                    <w:rPr>
                      <w:rStyle w:val="fontstyle01"/>
                    </w:rPr>
                    <w:t>kriptosredstev</w:t>
                  </w:r>
                  <w:proofErr w:type="spellEnd"/>
                  <w:r w:rsidRPr="00D505DB">
                    <w:rPr>
                      <w:rStyle w:val="fontstyle01"/>
                    </w:rPr>
                    <w:t xml:space="preserve">, ki je poročevalski ponudnik storitev v zvezi s </w:t>
                  </w:r>
                  <w:proofErr w:type="spellStart"/>
                  <w:r w:rsidRPr="00D505DB">
                    <w:rPr>
                      <w:rStyle w:val="fontstyle01"/>
                    </w:rPr>
                    <w:t>kriptosredstvi</w:t>
                  </w:r>
                  <w:proofErr w:type="spellEnd"/>
                  <w:r w:rsidRPr="00D505DB">
                    <w:rPr>
                      <w:rStyle w:val="fontstyle01"/>
                    </w:rPr>
                    <w:t xml:space="preserve">, kot je opredeljen v pododstavku B(3) oddelka </w:t>
                  </w:r>
                  <w:r w:rsidRPr="00D505DB">
                    <w:rPr>
                      <w:rStyle w:val="fontstyle01"/>
                      <w:color w:val="auto"/>
                    </w:rPr>
                    <w:t>IV</w:t>
                  </w:r>
                  <w:r w:rsidR="00AA6861" w:rsidRPr="00D505DB">
                    <w:rPr>
                      <w:rStyle w:val="fontstyle01"/>
                      <w:color w:val="auto"/>
                    </w:rPr>
                    <w:t xml:space="preserve"> Priloge</w:t>
                  </w:r>
                  <w:r w:rsidR="00693CC4">
                    <w:rPr>
                      <w:rStyle w:val="fontstyle01"/>
                      <w:color w:val="auto"/>
                    </w:rPr>
                    <w:t xml:space="preserve"> VI </w:t>
                  </w:r>
                  <w:hyperlink r:id="rId44" w:history="1">
                    <w:r w:rsidRPr="00D505DB">
                      <w:rPr>
                        <w:rStyle w:val="Hiperpovezava"/>
                        <w:rFonts w:cs="Arial"/>
                        <w:color w:val="auto"/>
                        <w:szCs w:val="20"/>
                        <w:u w:val="none"/>
                      </w:rPr>
                      <w:t>Direktive 2011/16/EU</w:t>
                    </w:r>
                  </w:hyperlink>
                  <w:r w:rsidRPr="00D505DB">
                    <w:rPr>
                      <w:rStyle w:val="Hiperpovezava"/>
                      <w:rFonts w:cs="Arial"/>
                      <w:color w:val="auto"/>
                      <w:szCs w:val="20"/>
                      <w:u w:val="none"/>
                    </w:rPr>
                    <w:t>, se</w:t>
                  </w:r>
                  <w:r w:rsidRPr="00D505DB">
                    <w:rPr>
                      <w:rStyle w:val="fontstyle01"/>
                      <w:color w:val="auto"/>
                    </w:rPr>
                    <w:t xml:space="preserve"> ne </w:t>
                  </w:r>
                  <w:r w:rsidRPr="00D505DB">
                    <w:rPr>
                      <w:rStyle w:val="fontstyle01"/>
                    </w:rPr>
                    <w:t xml:space="preserve">registrira pri pristojnem organu, saj mu ni treba izpolniti zahtev glede </w:t>
                  </w:r>
                  <w:r w:rsidRPr="00693CC4">
                    <w:rPr>
                      <w:rStyle w:val="fontstyle01"/>
                    </w:rPr>
                    <w:t>por</w:t>
                  </w:r>
                  <w:r w:rsidRPr="00D505DB">
                    <w:rPr>
                      <w:rStyle w:val="fontstyle01"/>
                    </w:rPr>
                    <w:t>očanja in dolžne skrbnosti iz oddelkov II oziroma III</w:t>
                  </w:r>
                  <w:r w:rsidR="00AA6861" w:rsidRPr="00D505DB">
                    <w:rPr>
                      <w:rStyle w:val="fontstyle01"/>
                    </w:rPr>
                    <w:t xml:space="preserve"> </w:t>
                  </w:r>
                  <w:r w:rsidR="009B688F" w:rsidRPr="00D505DB">
                    <w:rPr>
                      <w:rStyle w:val="fontstyle01"/>
                    </w:rPr>
                    <w:t>P</w:t>
                  </w:r>
                  <w:r w:rsidR="00AA6861" w:rsidRPr="00D505DB">
                    <w:rPr>
                      <w:rStyle w:val="fontstyle01"/>
                    </w:rPr>
                    <w:t>riloge VI,</w:t>
                  </w:r>
                  <w:r w:rsidRPr="00D505DB">
                    <w:rPr>
                      <w:rStyle w:val="fontstyle01"/>
                    </w:rPr>
                    <w:t xml:space="preserve"> če te zahteve izpolnjuje v drugi državi članici EU.</w:t>
                  </w:r>
                </w:p>
                <w:p w:rsidR="00FE7F55" w:rsidRPr="00D505DB" w:rsidRDefault="00FE7F55" w:rsidP="00FE7F55">
                  <w:pPr>
                    <w:shd w:val="clear" w:color="auto" w:fill="FFFFFF"/>
                    <w:jc w:val="both"/>
                    <w:rPr>
                      <w:rFonts w:cs="Arial"/>
                      <w:szCs w:val="20"/>
                    </w:rPr>
                  </w:pPr>
                </w:p>
                <w:p w:rsidR="00FE7F55" w:rsidRPr="00D505DB" w:rsidRDefault="00FE7F55" w:rsidP="00A60311">
                  <w:pPr>
                    <w:jc w:val="center"/>
                    <w:rPr>
                      <w:b/>
                      <w:bCs/>
                    </w:rPr>
                  </w:pPr>
                  <w:r w:rsidRPr="00D505DB">
                    <w:rPr>
                      <w:b/>
                      <w:bCs/>
                    </w:rPr>
                    <w:t>255.bd člen</w:t>
                  </w:r>
                </w:p>
                <w:p w:rsidR="00FE7F55" w:rsidRPr="00D505DB" w:rsidRDefault="00FE7F55" w:rsidP="00A60311">
                  <w:pPr>
                    <w:jc w:val="center"/>
                    <w:rPr>
                      <w:b/>
                      <w:bCs/>
                    </w:rPr>
                  </w:pPr>
                  <w:r w:rsidRPr="00D505DB">
                    <w:rPr>
                      <w:b/>
                      <w:bCs/>
                    </w:rPr>
                    <w:t xml:space="preserve">(vloga za enkratno registracijo upravljavca </w:t>
                  </w:r>
                  <w:proofErr w:type="spellStart"/>
                  <w:r w:rsidRPr="00D505DB">
                    <w:rPr>
                      <w:b/>
                      <w:bCs/>
                    </w:rPr>
                    <w:t>kriptosredstev</w:t>
                  </w:r>
                  <w:proofErr w:type="spellEnd"/>
                  <w:r w:rsidRPr="00D505DB">
                    <w:rPr>
                      <w:b/>
                      <w:bCs/>
                    </w:rPr>
                    <w:t>)</w:t>
                  </w:r>
                </w:p>
                <w:p w:rsidR="00FE7F55" w:rsidRPr="00D505DB" w:rsidRDefault="00FE7F55" w:rsidP="00FE7F55">
                  <w:pPr>
                    <w:rPr>
                      <w:lang w:eastAsia="sl-SI"/>
                    </w:rPr>
                  </w:pP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(1) Upravljavec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iz </w:t>
                  </w:r>
                  <w:r w:rsidR="00D5280A" w:rsidRPr="00D505DB">
                    <w:rPr>
                      <w:rFonts w:ascii="Arial" w:hAnsi="Arial" w:cs="Arial"/>
                      <w:sz w:val="20"/>
                      <w:u w:val="none"/>
                    </w:rPr>
                    <w:t>prejšnjega člena</w:t>
                  </w:r>
                  <w:r w:rsidRPr="00D505DB">
                    <w:rPr>
                      <w:rFonts w:ascii="Arial" w:hAnsi="Arial" w:cs="Arial"/>
                      <w:sz w:val="20"/>
                      <w:u w:val="none"/>
                    </w:rPr>
                    <w:t xml:space="preserve"> pri pristojnem organu vloži vlogo za enkratno registracijo najpozneje do roka, v katerem mora sporočiti informacije, o katerih se poroča.</w:t>
                  </w: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(2) Upravljavec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v vlogi za registracijo sporoči </w:t>
                  </w:r>
                  <w:r w:rsidR="00FB068E">
                    <w:rPr>
                      <w:rFonts w:ascii="Arial" w:hAnsi="Arial" w:cs="Arial"/>
                      <w:sz w:val="20"/>
                      <w:u w:val="none"/>
                    </w:rPr>
                    <w:t>naslednje</w:t>
                  </w:r>
                  <w:r w:rsidRPr="00D505DB">
                    <w:rPr>
                      <w:rFonts w:ascii="Arial" w:hAnsi="Arial" w:cs="Arial"/>
                      <w:sz w:val="20"/>
                      <w:u w:val="none"/>
                    </w:rPr>
                    <w:t xml:space="preserve"> podatke:</w:t>
                  </w:r>
                </w:p>
                <w:p w:rsidR="00FE7F55" w:rsidRPr="00D505DB" w:rsidRDefault="00FE7F55" w:rsidP="00FC7580">
                  <w:pPr>
                    <w:pStyle w:val="P68B1DB1-PZTextodstavce3"/>
                    <w:ind w:left="720" w:firstLine="0"/>
                    <w:rPr>
                      <w:rFonts w:ascii="Arial" w:hAnsi="Arial" w:cs="Arial"/>
                      <w:sz w:val="20"/>
                      <w:u w:val="none"/>
                    </w:rPr>
                  </w:pPr>
                  <w:r w:rsidRPr="00D505DB">
                    <w:rPr>
                      <w:rFonts w:ascii="Arial" w:hAnsi="Arial" w:cs="Arial"/>
                      <w:sz w:val="20"/>
                      <w:u w:val="none"/>
                    </w:rPr>
                    <w:t>1. ime;</w:t>
                  </w:r>
                </w:p>
                <w:p w:rsidR="00FE7F55" w:rsidRPr="00D505DB" w:rsidRDefault="00FE7F55" w:rsidP="00FC7580">
                  <w:pPr>
                    <w:pStyle w:val="P68B1DB1-PZTextodstavce3"/>
                    <w:ind w:left="720" w:firstLine="0"/>
                    <w:rPr>
                      <w:rFonts w:ascii="Arial" w:hAnsi="Arial" w:cs="Arial"/>
                      <w:sz w:val="20"/>
                      <w:u w:val="none"/>
                    </w:rPr>
                  </w:pPr>
                  <w:r w:rsidRPr="00D505DB">
                    <w:rPr>
                      <w:rFonts w:ascii="Arial" w:hAnsi="Arial" w:cs="Arial"/>
                      <w:sz w:val="20"/>
                      <w:u w:val="none"/>
                    </w:rPr>
                    <w:t>2. poštni naslov;</w:t>
                  </w:r>
                </w:p>
                <w:p w:rsidR="00FE7F55" w:rsidRPr="00D505DB" w:rsidRDefault="00FE7F55" w:rsidP="00FC7580">
                  <w:pPr>
                    <w:pStyle w:val="P68B1DB1-PZTextodstavce3"/>
                    <w:ind w:left="720" w:firstLine="0"/>
                    <w:rPr>
                      <w:rFonts w:ascii="Arial" w:hAnsi="Arial" w:cs="Arial"/>
                      <w:sz w:val="20"/>
                      <w:u w:val="none"/>
                    </w:rPr>
                  </w:pPr>
                  <w:r w:rsidRPr="00D505DB">
                    <w:rPr>
                      <w:rFonts w:ascii="Arial" w:hAnsi="Arial" w:cs="Arial"/>
                      <w:sz w:val="20"/>
                      <w:u w:val="none"/>
                    </w:rPr>
                    <w:t>3. elektronski naslov, vključno z naslovom spletnega mesta;</w:t>
                  </w:r>
                </w:p>
                <w:p w:rsidR="00FE7F55" w:rsidRPr="00D505DB" w:rsidRDefault="00FE7F55" w:rsidP="00FC7580">
                  <w:pPr>
                    <w:pStyle w:val="P68B1DB1-PZTextodstavce3"/>
                    <w:ind w:left="720" w:firstLine="0"/>
                    <w:rPr>
                      <w:rFonts w:ascii="Arial" w:hAnsi="Arial" w:cs="Arial"/>
                      <w:sz w:val="20"/>
                      <w:u w:val="none"/>
                    </w:rPr>
                  </w:pPr>
                  <w:r w:rsidRPr="00D505DB">
                    <w:rPr>
                      <w:rFonts w:ascii="Arial" w:hAnsi="Arial" w:cs="Arial"/>
                      <w:sz w:val="20"/>
                      <w:u w:val="none"/>
                    </w:rPr>
                    <w:t xml:space="preserve">4. vse davčne številke ali druge identifikacijske številke, ki so mu bile dodeljene v državi članici </w:t>
                  </w:r>
                  <w:r w:rsidR="00C85210" w:rsidRPr="00D505DB">
                    <w:rPr>
                      <w:rFonts w:ascii="Arial" w:hAnsi="Arial" w:cs="Arial"/>
                      <w:sz w:val="20"/>
                      <w:u w:val="none"/>
                    </w:rPr>
                    <w:t xml:space="preserve">EU </w:t>
                  </w:r>
                  <w:r w:rsidR="00FC7580" w:rsidRPr="00D505DB">
                    <w:rPr>
                      <w:rFonts w:ascii="Arial" w:hAnsi="Arial" w:cs="Arial"/>
                      <w:sz w:val="20"/>
                      <w:u w:val="none"/>
                    </w:rPr>
                    <w:t>in kvalificirani jurisdikciji</w:t>
                  </w:r>
                  <w:r w:rsidRPr="00D505DB">
                    <w:rPr>
                      <w:rFonts w:ascii="Arial" w:hAnsi="Arial" w:cs="Arial"/>
                      <w:sz w:val="20"/>
                      <w:u w:val="none"/>
                    </w:rPr>
                    <w:t>;</w:t>
                  </w:r>
                </w:p>
                <w:p w:rsidR="000D15D3" w:rsidRPr="00D505DB" w:rsidRDefault="00FE7F55" w:rsidP="000213FC">
                  <w:pPr>
                    <w:pStyle w:val="PZTextodstavce"/>
                    <w:spacing w:before="0" w:after="0"/>
                    <w:ind w:left="720" w:firstLine="0"/>
                    <w:rPr>
                      <w:rFonts w:ascii="Arial" w:hAnsi="Arial" w:cs="Arial"/>
                      <w:sz w:val="20"/>
                    </w:rPr>
                  </w:pPr>
                  <w:r w:rsidRPr="00D505DB">
                    <w:rPr>
                      <w:rFonts w:ascii="Arial" w:hAnsi="Arial" w:cs="Arial"/>
                      <w:sz w:val="20"/>
                    </w:rPr>
                    <w:t xml:space="preserve">5. seznam držav članic </w:t>
                  </w:r>
                  <w:r w:rsidR="00C63F16" w:rsidRPr="00D505DB">
                    <w:rPr>
                      <w:rFonts w:ascii="Arial" w:hAnsi="Arial" w:cs="Arial"/>
                      <w:sz w:val="20"/>
                    </w:rPr>
                    <w:t xml:space="preserve">EU </w:t>
                  </w:r>
                  <w:r w:rsidR="00FC7580" w:rsidRPr="00D505DB">
                    <w:rPr>
                      <w:rFonts w:ascii="Arial" w:hAnsi="Arial" w:cs="Arial"/>
                      <w:sz w:val="20"/>
                    </w:rPr>
                    <w:t xml:space="preserve">in kvalificiranih jurisdikcij, v katerih so uporabniki, o katerih se poroča, rezidenti </w:t>
                  </w:r>
                  <w:r w:rsidR="00477B49" w:rsidRPr="00D505DB">
                    <w:rPr>
                      <w:rFonts w:ascii="Arial" w:hAnsi="Arial" w:cs="Arial"/>
                      <w:sz w:val="20"/>
                    </w:rPr>
                    <w:t>po</w:t>
                  </w:r>
                  <w:r w:rsidR="00FC7580" w:rsidRPr="00D505DB">
                    <w:rPr>
                      <w:rFonts w:ascii="Arial" w:hAnsi="Arial" w:cs="Arial"/>
                      <w:sz w:val="20"/>
                    </w:rPr>
                    <w:t xml:space="preserve"> odstavk</w:t>
                  </w:r>
                  <w:r w:rsidR="00477B49" w:rsidRPr="00D505DB">
                    <w:rPr>
                      <w:rFonts w:ascii="Arial" w:hAnsi="Arial" w:cs="Arial"/>
                      <w:sz w:val="20"/>
                    </w:rPr>
                    <w:t>ih</w:t>
                  </w:r>
                  <w:r w:rsidR="00FC7580" w:rsidRPr="00D505DB">
                    <w:rPr>
                      <w:rFonts w:ascii="Arial" w:hAnsi="Arial" w:cs="Arial"/>
                      <w:sz w:val="20"/>
                    </w:rPr>
                    <w:t xml:space="preserve"> A in B </w:t>
                  </w:r>
                  <w:r w:rsidR="0077312E" w:rsidRPr="00D505DB">
                    <w:rPr>
                      <w:rFonts w:ascii="Arial" w:hAnsi="Arial" w:cs="Arial"/>
                      <w:sz w:val="20"/>
                    </w:rPr>
                    <w:t>oddelka III P</w:t>
                  </w:r>
                  <w:r w:rsidR="00FC7580" w:rsidRPr="00D505DB">
                    <w:rPr>
                      <w:rFonts w:ascii="Arial" w:hAnsi="Arial" w:cs="Arial"/>
                      <w:sz w:val="20"/>
                    </w:rPr>
                    <w:t>riloge VI Direktive Sveta 2011/16/E</w:t>
                  </w:r>
                  <w:r w:rsidR="00477B49" w:rsidRPr="00D505DB">
                    <w:rPr>
                      <w:rFonts w:ascii="Arial" w:hAnsi="Arial" w:cs="Arial"/>
                      <w:sz w:val="20"/>
                    </w:rPr>
                    <w:t>U d</w:t>
                  </w:r>
                  <w:r w:rsidR="00FC7580" w:rsidRPr="00D505DB">
                    <w:rPr>
                      <w:rFonts w:ascii="Arial" w:hAnsi="Arial" w:cs="Arial"/>
                      <w:sz w:val="20"/>
                    </w:rPr>
                    <w:t xml:space="preserve">ržavo, v kateri je uporabnik, o katerem se </w:t>
                  </w:r>
                  <w:r w:rsidR="000D15D3" w:rsidRPr="00D505DB">
                    <w:rPr>
                      <w:rFonts w:ascii="Arial" w:hAnsi="Arial" w:cs="Arial"/>
                      <w:sz w:val="20"/>
                    </w:rPr>
                    <w:t>poroča, re</w:t>
                  </w:r>
                  <w:r w:rsidR="00FC7580" w:rsidRPr="00D505DB">
                    <w:rPr>
                      <w:rFonts w:ascii="Arial" w:hAnsi="Arial" w:cs="Arial"/>
                      <w:sz w:val="20"/>
                    </w:rPr>
                    <w:t>zide</w:t>
                  </w:r>
                  <w:r w:rsidR="000D15D3" w:rsidRPr="00D505DB">
                    <w:rPr>
                      <w:rFonts w:ascii="Arial" w:hAnsi="Arial" w:cs="Arial"/>
                      <w:sz w:val="20"/>
                    </w:rPr>
                    <w:t>nt.</w:t>
                  </w:r>
                </w:p>
                <w:p w:rsidR="000D15D3" w:rsidRPr="00D505DB" w:rsidRDefault="000D15D3" w:rsidP="000213FC">
                  <w:pPr>
                    <w:pStyle w:val="PZTextodstavce"/>
                    <w:spacing w:before="0" w:after="0"/>
                    <w:ind w:left="720" w:firstLine="0"/>
                    <w:rPr>
                      <w:rFonts w:ascii="Arial" w:hAnsi="Arial" w:cs="Arial"/>
                      <w:sz w:val="20"/>
                    </w:rPr>
                  </w:pPr>
                </w:p>
                <w:p w:rsidR="00FE7F55" w:rsidRPr="00D505DB" w:rsidRDefault="00FE7F55" w:rsidP="000D15D3">
                  <w:pPr>
                    <w:pStyle w:val="PZTextodstavce"/>
                    <w:spacing w:before="0" w:after="0"/>
                    <w:ind w:firstLine="0"/>
                    <w:rPr>
                      <w:rFonts w:ascii="Arial" w:hAnsi="Arial" w:cs="Arial"/>
                      <w:sz w:val="20"/>
                    </w:rPr>
                  </w:pPr>
                  <w:r w:rsidRPr="00D505DB">
                    <w:rPr>
                      <w:rFonts w:ascii="Arial" w:hAnsi="Arial" w:cs="Arial"/>
                      <w:sz w:val="20"/>
                    </w:rPr>
                    <w:t xml:space="preserve">3) Upravljavec </w:t>
                  </w:r>
                  <w:proofErr w:type="spellStart"/>
                  <w:r w:rsidRPr="00D505DB">
                    <w:rPr>
                      <w:rFonts w:ascii="Arial" w:hAnsi="Arial" w:cs="Arial"/>
                      <w:sz w:val="20"/>
                    </w:rPr>
                    <w:t>kriptosredstev</w:t>
                  </w:r>
                  <w:proofErr w:type="spellEnd"/>
                  <w:r w:rsidRPr="00D505DB">
                    <w:rPr>
                      <w:rFonts w:ascii="Arial" w:hAnsi="Arial" w:cs="Arial"/>
                      <w:sz w:val="20"/>
                    </w:rPr>
                    <w:t xml:space="preserve"> pristojnemu organu sporoči tudi spremembo podatkov iz prejšnjega odstavka. Vloga za registracijo in obvestilo o spremembi podatkov o registraciji se predložita v elektronski obliki.</w:t>
                  </w:r>
                </w:p>
                <w:p w:rsidR="000213FC" w:rsidRPr="00D505DB" w:rsidRDefault="000213FC" w:rsidP="000213FC">
                  <w:pPr>
                    <w:pStyle w:val="PZTextodstavce"/>
                    <w:spacing w:before="0" w:after="0"/>
                    <w:ind w:left="720" w:firstLine="0"/>
                    <w:rPr>
                      <w:rFonts w:ascii="Arial" w:hAnsi="Arial" w:cs="Arial"/>
                      <w:sz w:val="20"/>
                    </w:rPr>
                  </w:pPr>
                </w:p>
                <w:p w:rsidR="00FE7F55" w:rsidRPr="00D505DB" w:rsidRDefault="00FE7F55" w:rsidP="00FE7F55">
                  <w:pPr>
                    <w:shd w:val="clear" w:color="auto" w:fill="FFFFFF"/>
                    <w:jc w:val="both"/>
                    <w:rPr>
                      <w:rFonts w:cs="Arial"/>
                      <w:szCs w:val="20"/>
                    </w:rPr>
                  </w:pPr>
                  <w:r w:rsidRPr="00D505DB">
                    <w:rPr>
                      <w:rFonts w:cs="Arial"/>
                      <w:szCs w:val="20"/>
                    </w:rPr>
                    <w:t>(</w:t>
                  </w:r>
                  <w:r w:rsidR="0076781F" w:rsidRPr="00D505DB">
                    <w:rPr>
                      <w:rFonts w:cs="Arial"/>
                      <w:szCs w:val="20"/>
                    </w:rPr>
                    <w:t>3</w:t>
                  </w:r>
                  <w:r w:rsidRPr="00D505DB">
                    <w:rPr>
                      <w:rFonts w:cs="Arial"/>
                      <w:szCs w:val="20"/>
                    </w:rPr>
                    <w:t xml:space="preserve">) Pristojni organ z odločbo dodeli upravljavcu </w:t>
                  </w:r>
                  <w:proofErr w:type="spellStart"/>
                  <w:r w:rsidRPr="00D505DB">
                    <w:rPr>
                      <w:rFonts w:cs="Arial"/>
                      <w:szCs w:val="20"/>
                    </w:rPr>
                    <w:t>kriptosredstev</w:t>
                  </w:r>
                  <w:proofErr w:type="spellEnd"/>
                  <w:r w:rsidRPr="00D505DB">
                    <w:rPr>
                      <w:rFonts w:cs="Arial"/>
                      <w:szCs w:val="20"/>
                    </w:rPr>
                    <w:t xml:space="preserve"> individualno identifikacijsko številko, ki je vpisana</w:t>
                  </w:r>
                  <w:r w:rsidR="00477B49" w:rsidRPr="00D505DB">
                    <w:rPr>
                      <w:rFonts w:cs="Arial"/>
                      <w:szCs w:val="20"/>
                    </w:rPr>
                    <w:t>,</w:t>
                  </w:r>
                  <w:r w:rsidRPr="00D505DB">
                    <w:rPr>
                      <w:rFonts w:cs="Arial"/>
                      <w:szCs w:val="20"/>
                    </w:rPr>
                    <w:t xml:space="preserve"> in jo sporoči pristojnim organom vseh držav članic </w:t>
                  </w:r>
                  <w:r w:rsidR="00C63F16" w:rsidRPr="00D505DB">
                    <w:rPr>
                      <w:rFonts w:cs="Arial"/>
                      <w:szCs w:val="20"/>
                    </w:rPr>
                    <w:t xml:space="preserve">EU </w:t>
                  </w:r>
                  <w:r w:rsidRPr="00D505DB">
                    <w:rPr>
                      <w:rFonts w:cs="Arial"/>
                      <w:szCs w:val="20"/>
                    </w:rPr>
                    <w:t>z elektronskimi sredstvi.</w:t>
                  </w:r>
                </w:p>
                <w:p w:rsidR="00FE7F55" w:rsidRPr="00D505DB" w:rsidRDefault="00FE7F55" w:rsidP="00FE7F55">
                  <w:pPr>
                    <w:pStyle w:val="Brezrazmikov"/>
                    <w:ind w:right="57"/>
                    <w:jc w:val="both"/>
                    <w:rPr>
                      <w:rFonts w:ascii="Arial" w:hAnsi="Arial" w:cs="Arial"/>
                      <w:color w:val="000000"/>
                      <w:sz w:val="20"/>
                      <w:szCs w:val="20"/>
                    </w:rPr>
                  </w:pPr>
                </w:p>
                <w:p w:rsidR="00FE7F55" w:rsidRPr="00D505DB" w:rsidRDefault="00FE7F55" w:rsidP="00A60311">
                  <w:pPr>
                    <w:jc w:val="center"/>
                    <w:rPr>
                      <w:b/>
                      <w:bCs/>
                    </w:rPr>
                  </w:pPr>
                  <w:r w:rsidRPr="00D505DB">
                    <w:rPr>
                      <w:b/>
                      <w:bCs/>
                    </w:rPr>
                    <w:t>255.be člen</w:t>
                  </w:r>
                </w:p>
                <w:p w:rsidR="00FE7F55" w:rsidRPr="00D505DB" w:rsidRDefault="00FE7F55" w:rsidP="00A60311">
                  <w:pPr>
                    <w:jc w:val="center"/>
                    <w:rPr>
                      <w:b/>
                      <w:bCs/>
                    </w:rPr>
                  </w:pPr>
                  <w:r w:rsidRPr="00D505DB">
                    <w:rPr>
                      <w:b/>
                      <w:bCs/>
                    </w:rPr>
                    <w:t xml:space="preserve">(izpolnjevanje obveznosti v drugi državi članici </w:t>
                  </w:r>
                  <w:r w:rsidR="00C63F16" w:rsidRPr="00D505DB">
                    <w:rPr>
                      <w:b/>
                      <w:bCs/>
                    </w:rPr>
                    <w:t xml:space="preserve">EU </w:t>
                  </w:r>
                  <w:r w:rsidRPr="00D505DB">
                    <w:rPr>
                      <w:b/>
                      <w:bCs/>
                    </w:rPr>
                    <w:t>ali kvalificirani jurisdikciji)</w:t>
                  </w:r>
                </w:p>
                <w:p w:rsidR="00FE7F55" w:rsidRPr="00D505DB" w:rsidRDefault="00FE7F55" w:rsidP="00FE7F55">
                  <w:pPr>
                    <w:rPr>
                      <w:lang w:eastAsia="sl-SI"/>
                    </w:rPr>
                  </w:pPr>
                </w:p>
                <w:p w:rsidR="00FE7F55" w:rsidRPr="00D505DB" w:rsidRDefault="00FE7F55" w:rsidP="00FE7F55">
                  <w:pPr>
                    <w:pStyle w:val="P68B1DB1-PZTextodstavce3"/>
                    <w:ind w:firstLine="0"/>
                    <w:rPr>
                      <w:rFonts w:ascii="Arial" w:hAnsi="Arial" w:cs="Arial"/>
                      <w:sz w:val="20"/>
                      <w:u w:val="none"/>
                    </w:rPr>
                  </w:pPr>
                  <w:r w:rsidRPr="00D505DB">
                    <w:rPr>
                      <w:rFonts w:ascii="Arial" w:hAnsi="Arial" w:cs="Arial"/>
                      <w:sz w:val="20"/>
                      <w:u w:val="none"/>
                    </w:rPr>
                    <w:t xml:space="preserve">Upravljavec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w:t>
                  </w:r>
                  <w:r w:rsidR="00074A39">
                    <w:rPr>
                      <w:rFonts w:ascii="Arial" w:hAnsi="Arial" w:cs="Arial"/>
                      <w:sz w:val="20"/>
                      <w:u w:val="none"/>
                    </w:rPr>
                    <w:t>pristojnemu</w:t>
                  </w:r>
                  <w:r w:rsidR="00B448B0">
                    <w:rPr>
                      <w:rFonts w:ascii="Arial" w:hAnsi="Arial" w:cs="Arial"/>
                      <w:sz w:val="20"/>
                      <w:u w:val="none"/>
                    </w:rPr>
                    <w:t xml:space="preserve"> </w:t>
                  </w:r>
                  <w:r w:rsidRPr="00D505DB">
                    <w:rPr>
                      <w:rFonts w:ascii="Arial" w:hAnsi="Arial" w:cs="Arial"/>
                      <w:sz w:val="20"/>
                      <w:u w:val="none"/>
                    </w:rPr>
                    <w:t xml:space="preserve">organu v roku za sporočanje informacij iz 255.až člena tega zakona predloži potrdilo ali drugo uradno obvestilo, da v drugi državi članici </w:t>
                  </w:r>
                  <w:r w:rsidR="00C63F16" w:rsidRPr="00D505DB">
                    <w:rPr>
                      <w:rFonts w:ascii="Arial" w:hAnsi="Arial" w:cs="Arial"/>
                      <w:sz w:val="20"/>
                      <w:u w:val="none"/>
                    </w:rPr>
                    <w:t xml:space="preserve">EU </w:t>
                  </w:r>
                  <w:r w:rsidRPr="00D505DB">
                    <w:rPr>
                      <w:rFonts w:ascii="Arial" w:hAnsi="Arial" w:cs="Arial"/>
                      <w:sz w:val="20"/>
                      <w:u w:val="none"/>
                    </w:rPr>
                    <w:t xml:space="preserve">ali kvalificirani jurisdikciji izpolnjuje obveznosti </w:t>
                  </w:r>
                  <w:r w:rsidR="00477B49" w:rsidRPr="00D505DB">
                    <w:rPr>
                      <w:rFonts w:ascii="Arial" w:hAnsi="Arial" w:cs="Arial"/>
                      <w:sz w:val="20"/>
                      <w:u w:val="none"/>
                    </w:rPr>
                    <w:t>glede</w:t>
                  </w:r>
                  <w:r w:rsidR="000D15D3" w:rsidRPr="00D505DB">
                    <w:rPr>
                      <w:rFonts w:ascii="Arial" w:hAnsi="Arial" w:cs="Arial"/>
                      <w:sz w:val="20"/>
                      <w:u w:val="none"/>
                    </w:rPr>
                    <w:t xml:space="preserve"> poročanja in</w:t>
                  </w:r>
                  <w:r w:rsidR="00477B49" w:rsidRPr="00D505DB">
                    <w:rPr>
                      <w:rFonts w:ascii="Arial" w:hAnsi="Arial" w:cs="Arial"/>
                      <w:sz w:val="20"/>
                      <w:u w:val="none"/>
                    </w:rPr>
                    <w:t xml:space="preserve"> </w:t>
                  </w:r>
                  <w:r w:rsidR="00C93241" w:rsidRPr="00D505DB">
                    <w:rPr>
                      <w:rFonts w:ascii="Arial" w:hAnsi="Arial" w:cs="Arial"/>
                      <w:sz w:val="20"/>
                      <w:u w:val="none"/>
                    </w:rPr>
                    <w:t>izvajanja postopkov dolžne skrbnosti</w:t>
                  </w:r>
                  <w:r w:rsidRPr="00D505DB">
                    <w:rPr>
                      <w:rFonts w:ascii="Arial" w:hAnsi="Arial" w:cs="Arial"/>
                      <w:sz w:val="20"/>
                      <w:u w:val="none"/>
                    </w:rPr>
                    <w:t xml:space="preserve"> v skladu s pravom te druge države članice </w:t>
                  </w:r>
                  <w:r w:rsidR="00C63F16" w:rsidRPr="00D505DB">
                    <w:rPr>
                      <w:rFonts w:ascii="Arial" w:hAnsi="Arial" w:cs="Arial"/>
                      <w:sz w:val="20"/>
                      <w:u w:val="none"/>
                    </w:rPr>
                    <w:t xml:space="preserve">EU </w:t>
                  </w:r>
                  <w:r w:rsidRPr="00D505DB">
                    <w:rPr>
                      <w:rFonts w:ascii="Arial" w:hAnsi="Arial" w:cs="Arial"/>
                      <w:sz w:val="20"/>
                      <w:u w:val="none"/>
                    </w:rPr>
                    <w:t>ali kvalificirane jurisdikcije.</w:t>
                  </w:r>
                </w:p>
                <w:p w:rsidR="00DB08C7" w:rsidRPr="00D505DB" w:rsidRDefault="00DB08C7" w:rsidP="00DB08C7">
                  <w:pPr>
                    <w:spacing w:before="60"/>
                    <w:jc w:val="both"/>
                    <w:rPr>
                      <w:rFonts w:cs="Arial"/>
                      <w:szCs w:val="20"/>
                    </w:rPr>
                  </w:pPr>
                </w:p>
                <w:p w:rsidR="00FE7F55" w:rsidRPr="00D505DB" w:rsidRDefault="00FE7F55" w:rsidP="00A60311">
                  <w:pPr>
                    <w:jc w:val="center"/>
                    <w:rPr>
                      <w:b/>
                      <w:bCs/>
                    </w:rPr>
                  </w:pPr>
                  <w:r w:rsidRPr="00D505DB">
                    <w:rPr>
                      <w:b/>
                      <w:bCs/>
                    </w:rPr>
                    <w:t>255.bf člen</w:t>
                  </w:r>
                </w:p>
                <w:p w:rsidR="00FE7F55" w:rsidRPr="00D505DB" w:rsidRDefault="00FE7F55" w:rsidP="00A60311">
                  <w:pPr>
                    <w:jc w:val="center"/>
                    <w:rPr>
                      <w:b/>
                      <w:bCs/>
                    </w:rPr>
                  </w:pPr>
                  <w:r w:rsidRPr="00D505DB">
                    <w:rPr>
                      <w:b/>
                      <w:bCs/>
                    </w:rPr>
                    <w:t xml:space="preserve">(obvestilo o dodeljeni identifikacijski številki upravljavca </w:t>
                  </w:r>
                  <w:proofErr w:type="spellStart"/>
                  <w:r w:rsidRPr="00D505DB">
                    <w:rPr>
                      <w:b/>
                      <w:bCs/>
                    </w:rPr>
                    <w:t>kriptosredstev</w:t>
                  </w:r>
                  <w:proofErr w:type="spellEnd"/>
                  <w:r w:rsidRPr="00D505DB">
                    <w:rPr>
                      <w:b/>
                      <w:bCs/>
                    </w:rPr>
                    <w:t>)</w:t>
                  </w:r>
                </w:p>
                <w:p w:rsidR="00FE7F55" w:rsidRPr="00D505DB" w:rsidRDefault="00FE7F55" w:rsidP="00FE7F55">
                  <w:pPr>
                    <w:rPr>
                      <w:lang w:eastAsia="sl-SI"/>
                    </w:rPr>
                  </w:pPr>
                </w:p>
                <w:p w:rsidR="00FE7F55" w:rsidRPr="00D505DB" w:rsidRDefault="00FE7F55" w:rsidP="00583337">
                  <w:pPr>
                    <w:pStyle w:val="P68B1DB1-PZTextodstavce3"/>
                    <w:ind w:firstLine="0"/>
                    <w:rPr>
                      <w:rFonts w:ascii="Arial" w:hAnsi="Arial" w:cs="Arial"/>
                      <w:sz w:val="20"/>
                      <w:u w:val="none"/>
                    </w:rPr>
                  </w:pPr>
                  <w:r w:rsidRPr="00D505DB">
                    <w:rPr>
                      <w:rFonts w:ascii="Arial" w:hAnsi="Arial" w:cs="Arial"/>
                      <w:sz w:val="20"/>
                      <w:u w:val="none"/>
                    </w:rPr>
                    <w:t xml:space="preserve">Pristojni organ sporoči podatke o enkratni registraciji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in identifikacijsko številko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 ki mu je bila dodeljena, vsem državam članicam EU z elektronskimi sredstvi.</w:t>
                  </w:r>
                </w:p>
                <w:p w:rsidR="001F415C" w:rsidRPr="00D505DB" w:rsidRDefault="001F415C" w:rsidP="001F415C">
                  <w:pPr>
                    <w:pStyle w:val="P68B1DB1-PZTextodstavce3"/>
                    <w:spacing w:before="0" w:after="0"/>
                    <w:ind w:firstLine="0"/>
                    <w:rPr>
                      <w:rFonts w:ascii="Arial" w:hAnsi="Arial" w:cs="Arial"/>
                      <w:sz w:val="20"/>
                      <w:u w:val="none"/>
                    </w:rPr>
                  </w:pPr>
                </w:p>
                <w:p w:rsidR="00FE7F55" w:rsidRPr="00D505DB" w:rsidRDefault="00FE7F55" w:rsidP="00A60311">
                  <w:pPr>
                    <w:jc w:val="center"/>
                    <w:rPr>
                      <w:b/>
                      <w:bCs/>
                    </w:rPr>
                  </w:pPr>
                  <w:r w:rsidRPr="00D505DB">
                    <w:rPr>
                      <w:b/>
                      <w:bCs/>
                    </w:rPr>
                    <w:t>255.bg člen</w:t>
                  </w:r>
                </w:p>
                <w:p w:rsidR="00FE7F55" w:rsidRPr="00D505DB" w:rsidRDefault="00FE7F55" w:rsidP="00A60311">
                  <w:pPr>
                    <w:jc w:val="center"/>
                    <w:rPr>
                      <w:b/>
                      <w:bCs/>
                    </w:rPr>
                  </w:pPr>
                  <w:r w:rsidRPr="00D505DB">
                    <w:rPr>
                      <w:b/>
                      <w:bCs/>
                    </w:rPr>
                    <w:t xml:space="preserve">(preklic enkratne registracije na zahtevo upravljavca </w:t>
                  </w:r>
                  <w:proofErr w:type="spellStart"/>
                  <w:r w:rsidRPr="00D505DB">
                    <w:rPr>
                      <w:b/>
                      <w:bCs/>
                    </w:rPr>
                    <w:t>kriptosredstev</w:t>
                  </w:r>
                  <w:proofErr w:type="spellEnd"/>
                  <w:r w:rsidRPr="00D505DB">
                    <w:rPr>
                      <w:b/>
                      <w:bCs/>
                    </w:rPr>
                    <w:t>)</w:t>
                  </w:r>
                </w:p>
                <w:p w:rsidR="00FE7F55" w:rsidRPr="00D505DB" w:rsidRDefault="00FE7F55" w:rsidP="00FE7F55">
                  <w:pPr>
                    <w:rPr>
                      <w:lang w:eastAsia="sl-SI"/>
                    </w:rPr>
                  </w:pPr>
                </w:p>
                <w:p w:rsidR="00FE7F55" w:rsidRPr="00D505DB" w:rsidRDefault="00FE7F55" w:rsidP="001F415C">
                  <w:pPr>
                    <w:pStyle w:val="P68B1DB1-PZTextodstavce3"/>
                    <w:spacing w:before="0" w:after="0"/>
                    <w:ind w:firstLine="0"/>
                    <w:rPr>
                      <w:rFonts w:ascii="Arial" w:hAnsi="Arial" w:cs="Arial"/>
                      <w:sz w:val="20"/>
                      <w:u w:val="none"/>
                    </w:rPr>
                  </w:pPr>
                  <w:r w:rsidRPr="00D505DB">
                    <w:rPr>
                      <w:rFonts w:ascii="Arial" w:hAnsi="Arial" w:cs="Arial"/>
                      <w:sz w:val="20"/>
                      <w:u w:val="none"/>
                    </w:rPr>
                    <w:t xml:space="preserve">(1) Pristojni organ prekliče enkratno registracijo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na podlagi pisnega obvestila o spremembi podatkov o registraciji, v katerem upravljavec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zahteva preklic registracije, na zadnji dan obdobja poročanja, če upravljavec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predloži tako vlogo do 15. dne pred</w:t>
                  </w:r>
                  <w:r w:rsidR="004E7B3E" w:rsidRPr="00D505DB">
                    <w:rPr>
                      <w:rFonts w:ascii="Arial" w:hAnsi="Arial" w:cs="Arial"/>
                      <w:sz w:val="20"/>
                      <w:u w:val="none"/>
                    </w:rPr>
                    <w:t xml:space="preserve"> rokom </w:t>
                  </w:r>
                  <w:r w:rsidR="009B688F" w:rsidRPr="00D505DB">
                    <w:rPr>
                      <w:rFonts w:ascii="Arial" w:hAnsi="Arial" w:cs="Arial"/>
                      <w:sz w:val="20"/>
                      <w:u w:val="none"/>
                    </w:rPr>
                    <w:t>za</w:t>
                  </w:r>
                  <w:r w:rsidR="004E7B3E" w:rsidRPr="00D505DB">
                    <w:rPr>
                      <w:rFonts w:ascii="Arial" w:hAnsi="Arial" w:cs="Arial"/>
                      <w:sz w:val="20"/>
                      <w:u w:val="none"/>
                    </w:rPr>
                    <w:t xml:space="preserve"> poročanj</w:t>
                  </w:r>
                  <w:r w:rsidR="009B688F" w:rsidRPr="00D505DB">
                    <w:rPr>
                      <w:rFonts w:ascii="Arial" w:hAnsi="Arial" w:cs="Arial"/>
                      <w:sz w:val="20"/>
                      <w:u w:val="none"/>
                    </w:rPr>
                    <w:t>e.</w:t>
                  </w:r>
                </w:p>
                <w:p w:rsidR="001F415C" w:rsidRPr="00D505DB" w:rsidRDefault="001F415C" w:rsidP="001F415C">
                  <w:pPr>
                    <w:pStyle w:val="P68B1DB1-PZTextodstavce3"/>
                    <w:spacing w:before="0" w:after="0"/>
                    <w:ind w:firstLine="0"/>
                    <w:rPr>
                      <w:rFonts w:ascii="Arial" w:hAnsi="Arial" w:cs="Arial"/>
                      <w:sz w:val="20"/>
                      <w:u w:val="none"/>
                    </w:rPr>
                  </w:pPr>
                </w:p>
                <w:p w:rsidR="00FE7F55" w:rsidRPr="00D505DB" w:rsidRDefault="00FE7F55" w:rsidP="001F415C">
                  <w:pPr>
                    <w:pStyle w:val="P68B1DB1-PZTextodstavce3"/>
                    <w:spacing w:before="0" w:after="0"/>
                    <w:ind w:firstLine="0"/>
                    <w:rPr>
                      <w:rFonts w:ascii="Arial" w:hAnsi="Arial" w:cs="Arial"/>
                      <w:sz w:val="20"/>
                      <w:u w:val="none"/>
                    </w:rPr>
                  </w:pPr>
                  <w:r w:rsidRPr="00D505DB">
                    <w:rPr>
                      <w:rFonts w:ascii="Arial" w:hAnsi="Arial" w:cs="Arial"/>
                      <w:sz w:val="20"/>
                      <w:u w:val="none"/>
                    </w:rPr>
                    <w:t xml:space="preserve">(2) Upravljavec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v pisnem obvestilu o spremembi registracijskih podatkov iz prejšnjega odstavka navede, ali ima uporabnika, o katerem se poroča, iz države članice EU ali kvalificirane jurisdikcije, oziroma navede, da v EU ali kvalificirani jurisdikciji nima več uporabnikov, o katerih se poroča.</w:t>
                  </w:r>
                </w:p>
                <w:p w:rsidR="001F415C" w:rsidRPr="00D505DB" w:rsidRDefault="001F415C" w:rsidP="001F415C">
                  <w:pPr>
                    <w:pStyle w:val="P68B1DB1-PZTextodstavce3"/>
                    <w:spacing w:before="0" w:after="0"/>
                    <w:ind w:firstLine="0"/>
                    <w:rPr>
                      <w:rFonts w:ascii="Arial" w:hAnsi="Arial" w:cs="Arial"/>
                      <w:sz w:val="20"/>
                      <w:u w:val="none"/>
                    </w:rPr>
                  </w:pPr>
                </w:p>
                <w:p w:rsidR="00FE7F55" w:rsidRPr="00D505DB" w:rsidRDefault="00FE7F55" w:rsidP="001F415C">
                  <w:pPr>
                    <w:pStyle w:val="P68B1DB1-PZTextodstavce3"/>
                    <w:spacing w:before="0" w:after="0"/>
                    <w:ind w:firstLine="0"/>
                    <w:rPr>
                      <w:rFonts w:ascii="Arial" w:hAnsi="Arial" w:cs="Arial"/>
                      <w:sz w:val="20"/>
                      <w:u w:val="none"/>
                    </w:rPr>
                  </w:pPr>
                  <w:r w:rsidRPr="00D505DB">
                    <w:rPr>
                      <w:rFonts w:ascii="Arial" w:hAnsi="Arial" w:cs="Arial"/>
                      <w:sz w:val="20"/>
                      <w:u w:val="none"/>
                    </w:rPr>
                    <w:lastRenderedPageBreak/>
                    <w:t xml:space="preserve">(3) Davčni organ ne prekliče enkratne registracije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 če ima ta upravljavec uporabnika, o katerem se poroča, iz države članice EU ali kvalificirane jurisdikcije.</w:t>
                  </w:r>
                </w:p>
                <w:p w:rsidR="00DB08C7" w:rsidRPr="00D505DB" w:rsidRDefault="00DB08C7" w:rsidP="00DB08C7">
                  <w:pPr>
                    <w:pStyle w:val="Brezrazmikov"/>
                    <w:ind w:right="57"/>
                    <w:jc w:val="both"/>
                    <w:rPr>
                      <w:rFonts w:ascii="Arial" w:hAnsi="Arial" w:cs="Arial"/>
                      <w:sz w:val="20"/>
                    </w:rPr>
                  </w:pPr>
                </w:p>
                <w:p w:rsidR="00FE7F55" w:rsidRPr="00D505DB" w:rsidRDefault="00FE7F55" w:rsidP="00A60311">
                  <w:pPr>
                    <w:jc w:val="center"/>
                    <w:rPr>
                      <w:b/>
                      <w:bCs/>
                    </w:rPr>
                  </w:pPr>
                  <w:r w:rsidRPr="00D505DB">
                    <w:rPr>
                      <w:b/>
                      <w:bCs/>
                    </w:rPr>
                    <w:t>255.bh člen</w:t>
                  </w:r>
                </w:p>
                <w:p w:rsidR="00FE7F55" w:rsidRPr="00D505DB" w:rsidRDefault="00FE7F55" w:rsidP="00A60311">
                  <w:pPr>
                    <w:jc w:val="center"/>
                    <w:rPr>
                      <w:b/>
                      <w:bCs/>
                    </w:rPr>
                  </w:pPr>
                  <w:r w:rsidRPr="00D505DB">
                    <w:rPr>
                      <w:b/>
                      <w:bCs/>
                    </w:rPr>
                    <w:t>(preklic enkratne registracije po uradni dolžnosti)</w:t>
                  </w:r>
                </w:p>
                <w:p w:rsidR="00EB0FF5" w:rsidRPr="00D505DB" w:rsidRDefault="00EB0FF5" w:rsidP="00A60311">
                  <w:pPr>
                    <w:jc w:val="center"/>
                    <w:rPr>
                      <w:b/>
                      <w:bCs/>
                    </w:rPr>
                  </w:pPr>
                </w:p>
                <w:p w:rsidR="00FE7F55" w:rsidRPr="00D505DB" w:rsidRDefault="00FE7F55" w:rsidP="00EB0FF5">
                  <w:pPr>
                    <w:shd w:val="clear" w:color="auto" w:fill="FFFFFF"/>
                    <w:jc w:val="both"/>
                    <w:rPr>
                      <w:rFonts w:cs="Arial"/>
                      <w:szCs w:val="20"/>
                    </w:rPr>
                  </w:pPr>
                  <w:r w:rsidRPr="00D505DB">
                    <w:rPr>
                      <w:rFonts w:cs="Arial"/>
                      <w:szCs w:val="20"/>
                    </w:rPr>
                    <w:t xml:space="preserve">(1) Če upravljavec </w:t>
                  </w:r>
                  <w:proofErr w:type="spellStart"/>
                  <w:r w:rsidRPr="00D505DB">
                    <w:rPr>
                      <w:rFonts w:cs="Arial"/>
                      <w:szCs w:val="20"/>
                    </w:rPr>
                    <w:t>kriptosredstev</w:t>
                  </w:r>
                  <w:proofErr w:type="spellEnd"/>
                  <w:r w:rsidRPr="00D505DB">
                    <w:rPr>
                      <w:rFonts w:cs="Arial"/>
                      <w:szCs w:val="20"/>
                    </w:rPr>
                    <w:t xml:space="preserve"> po dveh opominih pristojnega organa, , ne izpolni obveznosti poročanja v skladu z 255.au členom tega zakona, pristojni organ prekliče enkra</w:t>
                  </w:r>
                  <w:r w:rsidR="002701C9" w:rsidRPr="00D505DB">
                    <w:rPr>
                      <w:rFonts w:cs="Arial"/>
                      <w:szCs w:val="20"/>
                    </w:rPr>
                    <w:t>t</w:t>
                  </w:r>
                  <w:r w:rsidRPr="00D505DB">
                    <w:rPr>
                      <w:rFonts w:cs="Arial"/>
                      <w:szCs w:val="20"/>
                    </w:rPr>
                    <w:t xml:space="preserve">no registracijo upravljavca </w:t>
                  </w:r>
                  <w:proofErr w:type="spellStart"/>
                  <w:r w:rsidRPr="00D505DB">
                    <w:rPr>
                      <w:rFonts w:cs="Arial"/>
                      <w:szCs w:val="20"/>
                    </w:rPr>
                    <w:t>kriptosredstev</w:t>
                  </w:r>
                  <w:proofErr w:type="spellEnd"/>
                  <w:r w:rsidRPr="00D505DB">
                    <w:rPr>
                      <w:rFonts w:cs="Arial"/>
                      <w:szCs w:val="20"/>
                    </w:rPr>
                    <w:t>. Enkratna registracija se prekliče najpozneje po izteku 90 dni od prvega opomina, vendar ne pred iztekom 30 dni po drugem opominu pristojnega organa.</w:t>
                  </w:r>
                </w:p>
                <w:p w:rsidR="00EB0FF5" w:rsidRPr="00D505DB" w:rsidRDefault="00EB0FF5" w:rsidP="00EB0FF5">
                  <w:pPr>
                    <w:shd w:val="clear" w:color="auto" w:fill="FFFFFF"/>
                    <w:jc w:val="both"/>
                    <w:rPr>
                      <w:rFonts w:cs="Arial"/>
                      <w:szCs w:val="20"/>
                    </w:rPr>
                  </w:pPr>
                </w:p>
                <w:p w:rsidR="00FE7F55" w:rsidRPr="00D505DB" w:rsidRDefault="00FE7F55" w:rsidP="00EB0FF5">
                  <w:pPr>
                    <w:shd w:val="clear" w:color="auto" w:fill="FFFFFF"/>
                    <w:jc w:val="both"/>
                    <w:rPr>
                      <w:rFonts w:cs="Arial"/>
                      <w:szCs w:val="20"/>
                    </w:rPr>
                  </w:pPr>
                  <w:r w:rsidRPr="00D505DB">
                    <w:rPr>
                      <w:rFonts w:cs="Arial"/>
                      <w:szCs w:val="20"/>
                    </w:rPr>
                    <w:t xml:space="preserve">(2) Upravljavec </w:t>
                  </w:r>
                  <w:proofErr w:type="spellStart"/>
                  <w:r w:rsidRPr="00D505DB">
                    <w:rPr>
                      <w:rFonts w:cs="Arial"/>
                      <w:szCs w:val="20"/>
                    </w:rPr>
                    <w:t>kriptosredstev</w:t>
                  </w:r>
                  <w:proofErr w:type="spellEnd"/>
                  <w:r w:rsidRPr="00D505DB">
                    <w:rPr>
                      <w:rFonts w:cs="Arial"/>
                      <w:szCs w:val="20"/>
                    </w:rPr>
                    <w:t>, katerega enkratna registracija je bila preklicana, se lahko vnovič registrira le pod pogojem, da pristojnemu organu predloži ustrezna jamstva za svojo zavezo</w:t>
                  </w:r>
                  <w:r w:rsidR="00C3668B" w:rsidRPr="00D505DB">
                    <w:rPr>
                      <w:rFonts w:cs="Arial"/>
                      <w:szCs w:val="20"/>
                    </w:rPr>
                    <w:t xml:space="preserve"> o </w:t>
                  </w:r>
                  <w:r w:rsidRPr="00D505DB">
                    <w:rPr>
                      <w:rFonts w:cs="Arial"/>
                      <w:szCs w:val="20"/>
                    </w:rPr>
                    <w:t>izpolni</w:t>
                  </w:r>
                  <w:r w:rsidR="00C3668B" w:rsidRPr="00D505DB">
                    <w:rPr>
                      <w:rFonts w:cs="Arial"/>
                      <w:szCs w:val="20"/>
                    </w:rPr>
                    <w:t>tvi</w:t>
                  </w:r>
                  <w:r w:rsidRPr="00D505DB">
                    <w:rPr>
                      <w:rFonts w:cs="Arial"/>
                      <w:szCs w:val="20"/>
                    </w:rPr>
                    <w:t xml:space="preserve"> zahteve glede poročanja v EU ali kvalificirani juris</w:t>
                  </w:r>
                  <w:r w:rsidR="00F9644B" w:rsidRPr="00D505DB">
                    <w:rPr>
                      <w:rFonts w:cs="Arial"/>
                      <w:szCs w:val="20"/>
                    </w:rPr>
                    <w:t>d</w:t>
                  </w:r>
                  <w:r w:rsidRPr="00D505DB">
                    <w:rPr>
                      <w:rFonts w:cs="Arial"/>
                      <w:szCs w:val="20"/>
                    </w:rPr>
                    <w:t>ikciji, vključno z vsemi še neizpolnjenimi zahtevami glede poročanja</w:t>
                  </w:r>
                  <w:r w:rsidR="008C2C8C" w:rsidRPr="00D505DB">
                    <w:rPr>
                      <w:rFonts w:cs="Arial"/>
                      <w:szCs w:val="20"/>
                    </w:rPr>
                    <w:t xml:space="preserve"> najpozneje v 60 dn</w:t>
                  </w:r>
                  <w:r w:rsidR="00BA6CF8" w:rsidRPr="00D505DB">
                    <w:rPr>
                      <w:rFonts w:cs="Arial"/>
                      <w:szCs w:val="20"/>
                    </w:rPr>
                    <w:t>eh</w:t>
                  </w:r>
                  <w:r w:rsidR="008C2C8C" w:rsidRPr="00D505DB">
                    <w:rPr>
                      <w:rFonts w:cs="Arial"/>
                      <w:szCs w:val="20"/>
                    </w:rPr>
                    <w:t xml:space="preserve"> po d</w:t>
                  </w:r>
                  <w:r w:rsidR="00BA6CF8" w:rsidRPr="00D505DB">
                    <w:rPr>
                      <w:rFonts w:cs="Arial"/>
                      <w:szCs w:val="20"/>
                    </w:rPr>
                    <w:t>nevu</w:t>
                  </w:r>
                  <w:r w:rsidR="008C2C8C" w:rsidRPr="00D505DB">
                    <w:rPr>
                      <w:rFonts w:cs="Arial"/>
                      <w:szCs w:val="20"/>
                    </w:rPr>
                    <w:t xml:space="preserve"> ponovne registracije.</w:t>
                  </w:r>
                </w:p>
                <w:p w:rsidR="00DC0A9F" w:rsidRDefault="00DC0A9F" w:rsidP="00A60311">
                  <w:pPr>
                    <w:jc w:val="center"/>
                    <w:rPr>
                      <w:b/>
                      <w:bCs/>
                    </w:rPr>
                  </w:pPr>
                </w:p>
                <w:p w:rsidR="00FE7F55" w:rsidRPr="00D505DB" w:rsidRDefault="00FE7F55" w:rsidP="00A60311">
                  <w:pPr>
                    <w:jc w:val="center"/>
                    <w:rPr>
                      <w:b/>
                      <w:bCs/>
                    </w:rPr>
                  </w:pPr>
                  <w:r w:rsidRPr="00D505DB">
                    <w:rPr>
                      <w:b/>
                      <w:bCs/>
                    </w:rPr>
                    <w:t>255.bi člen</w:t>
                  </w:r>
                </w:p>
                <w:p w:rsidR="00FE7F55" w:rsidRPr="00D505DB" w:rsidRDefault="00FE7F55" w:rsidP="00A60311">
                  <w:pPr>
                    <w:jc w:val="center"/>
                    <w:rPr>
                      <w:b/>
                      <w:bCs/>
                    </w:rPr>
                  </w:pPr>
                  <w:r w:rsidRPr="00D505DB">
                    <w:rPr>
                      <w:b/>
                      <w:bCs/>
                    </w:rPr>
                    <w:t xml:space="preserve">(izbris iz evidence enkratne registracije upravljavcev </w:t>
                  </w:r>
                  <w:proofErr w:type="spellStart"/>
                  <w:r w:rsidRPr="00D505DB">
                    <w:rPr>
                      <w:b/>
                      <w:bCs/>
                    </w:rPr>
                    <w:t>kriptosredstev</w:t>
                  </w:r>
                  <w:proofErr w:type="spellEnd"/>
                  <w:r w:rsidRPr="00D505DB">
                    <w:rPr>
                      <w:b/>
                      <w:bCs/>
                    </w:rPr>
                    <w:t>)</w:t>
                  </w:r>
                </w:p>
                <w:p w:rsidR="00FE7F55" w:rsidRPr="00D505DB" w:rsidRDefault="00FE7F55" w:rsidP="00FE7F55">
                  <w:pPr>
                    <w:rPr>
                      <w:lang w:eastAsia="sl-SI"/>
                    </w:rPr>
                  </w:pPr>
                </w:p>
                <w:p w:rsidR="000D3C56" w:rsidRPr="00D505DB" w:rsidRDefault="00FE7F55" w:rsidP="00113DD3">
                  <w:pPr>
                    <w:pStyle w:val="P68B1DB1-PZTextodstavce3"/>
                    <w:ind w:firstLine="0"/>
                    <w:rPr>
                      <w:rFonts w:ascii="Arial" w:hAnsi="Arial" w:cs="Arial"/>
                      <w:sz w:val="20"/>
                      <w:u w:val="none"/>
                    </w:rPr>
                  </w:pPr>
                  <w:r w:rsidRPr="00D505DB">
                    <w:rPr>
                      <w:rFonts w:ascii="Arial" w:hAnsi="Arial" w:cs="Arial"/>
                      <w:sz w:val="20"/>
                      <w:u w:val="none"/>
                    </w:rPr>
                    <w:t xml:space="preserve">Davčni organ iz evidence enkratne registracije upravljavcev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izbriše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 katerega enkratna registracija je bila preklicana v Republiki Sloveniji</w:t>
                  </w:r>
                  <w:r w:rsidR="00D42A58" w:rsidRPr="00D505DB">
                    <w:rPr>
                      <w:rFonts w:ascii="Arial" w:hAnsi="Arial" w:cs="Arial"/>
                      <w:sz w:val="20"/>
                      <w:u w:val="none"/>
                    </w:rPr>
                    <w:t>,</w:t>
                  </w:r>
                  <w:r w:rsidRPr="00D505DB">
                    <w:rPr>
                      <w:rFonts w:ascii="Arial" w:hAnsi="Arial" w:cs="Arial"/>
                      <w:sz w:val="20"/>
                      <w:u w:val="none"/>
                    </w:rPr>
                    <w:t xml:space="preserve"> oziroma kadar je mogoče domnevati, da je dejavnost 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prenehala ali če upravljavec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ne izpolnjuje več pogojev iz pododstavka B(2) oddelka IV ter alinej (b) in (c)</w:t>
                  </w:r>
                  <w:r w:rsidR="00FA2824" w:rsidRPr="00D505DB">
                    <w:rPr>
                      <w:rFonts w:ascii="Arial" w:hAnsi="Arial" w:cs="Arial"/>
                      <w:sz w:val="20"/>
                      <w:u w:val="none"/>
                    </w:rPr>
                    <w:t xml:space="preserve"> 5. točke</w:t>
                  </w:r>
                  <w:r w:rsidRPr="00D505DB">
                    <w:rPr>
                      <w:rFonts w:ascii="Arial" w:hAnsi="Arial" w:cs="Arial"/>
                      <w:sz w:val="20"/>
                      <w:u w:val="none"/>
                    </w:rPr>
                    <w:t xml:space="preserve"> pododstavka F oddelka V </w:t>
                  </w:r>
                  <w:r w:rsidR="00AA6861" w:rsidRPr="00D505DB">
                    <w:rPr>
                      <w:rFonts w:ascii="Arial" w:hAnsi="Arial" w:cs="Arial"/>
                      <w:sz w:val="20"/>
                      <w:u w:val="none"/>
                    </w:rPr>
                    <w:t>P</w:t>
                  </w:r>
                  <w:r w:rsidR="00ED1AC1" w:rsidRPr="00D505DB">
                    <w:rPr>
                      <w:rFonts w:ascii="Arial" w:hAnsi="Arial" w:cs="Arial"/>
                      <w:sz w:val="20"/>
                      <w:u w:val="none"/>
                    </w:rPr>
                    <w:t xml:space="preserve">riloge VI </w:t>
                  </w:r>
                  <w:r w:rsidRPr="00D505DB">
                    <w:rPr>
                      <w:rFonts w:ascii="Arial" w:hAnsi="Arial" w:cs="Arial"/>
                      <w:sz w:val="20"/>
                      <w:u w:val="none"/>
                    </w:rPr>
                    <w:t>Direktive 2011/16/EU.</w:t>
                  </w:r>
                </w:p>
                <w:p w:rsidR="00FE7F55" w:rsidRPr="00D505DB" w:rsidRDefault="00FE7F55" w:rsidP="00A60311">
                  <w:pPr>
                    <w:jc w:val="center"/>
                    <w:rPr>
                      <w:b/>
                      <w:bCs/>
                    </w:rPr>
                  </w:pPr>
                  <w:r w:rsidRPr="00D505DB">
                    <w:rPr>
                      <w:b/>
                      <w:bCs/>
                    </w:rPr>
                    <w:t>255.bj člen</w:t>
                  </w:r>
                </w:p>
                <w:p w:rsidR="00FE7F55" w:rsidRPr="00D505DB" w:rsidRDefault="00FE7F55" w:rsidP="00A60311">
                  <w:pPr>
                    <w:jc w:val="center"/>
                    <w:rPr>
                      <w:b/>
                      <w:bCs/>
                    </w:rPr>
                  </w:pPr>
                  <w:r w:rsidRPr="00D505DB">
                    <w:rPr>
                      <w:b/>
                      <w:bCs/>
                    </w:rPr>
                    <w:t>(sporočanje v centralni register)</w:t>
                  </w:r>
                </w:p>
                <w:p w:rsidR="00EB0FF5" w:rsidRPr="00D505DB" w:rsidRDefault="00EB0FF5" w:rsidP="00A60311">
                  <w:pPr>
                    <w:jc w:val="center"/>
                    <w:rPr>
                      <w:b/>
                      <w:bCs/>
                    </w:rPr>
                  </w:pPr>
                </w:p>
                <w:p w:rsidR="00583337" w:rsidRPr="00D505DB" w:rsidRDefault="00FE7F55" w:rsidP="00EB0FF5">
                  <w:pPr>
                    <w:pStyle w:val="P68B1DB1-PZTextodstavce3"/>
                    <w:spacing w:before="0" w:after="0"/>
                    <w:ind w:firstLine="0"/>
                    <w:rPr>
                      <w:rFonts w:ascii="Arial" w:hAnsi="Arial" w:cs="Arial"/>
                      <w:sz w:val="20"/>
                      <w:u w:val="none"/>
                    </w:rPr>
                  </w:pPr>
                  <w:r w:rsidRPr="00D505DB">
                    <w:rPr>
                      <w:rFonts w:ascii="Arial" w:hAnsi="Arial" w:cs="Arial"/>
                      <w:sz w:val="20"/>
                      <w:u w:val="none"/>
                    </w:rPr>
                    <w:t>Pristojni organ sporoča informacije iz 255.bd, 255.bf in 255.bi člena tega zakona v centralni register, vzpostavljen pri Evropski komisiji.</w:t>
                  </w:r>
                  <w:r w:rsidR="007B4F43">
                    <w:rPr>
                      <w:rFonts w:ascii="Arial" w:hAnsi="Arial" w:cs="Arial"/>
                      <w:sz w:val="20"/>
                      <w:u w:val="none"/>
                    </w:rPr>
                    <w:t>«.</w:t>
                  </w:r>
                </w:p>
                <w:p w:rsidR="000D3C56" w:rsidRPr="00D505DB" w:rsidRDefault="000D3C56" w:rsidP="00113DD3">
                  <w:pPr>
                    <w:pStyle w:val="P68B1DB1-PZTextodstavce3"/>
                    <w:spacing w:before="0" w:after="0"/>
                    <w:ind w:firstLine="0"/>
                    <w:rPr>
                      <w:rFonts w:ascii="Arial" w:hAnsi="Arial" w:cs="Arial"/>
                      <w:sz w:val="20"/>
                      <w:u w:val="none"/>
                    </w:rPr>
                  </w:pPr>
                </w:p>
                <w:p w:rsidR="00DC4555" w:rsidRDefault="00DC4555" w:rsidP="00FE7F55">
                  <w:pPr>
                    <w:shd w:val="clear" w:color="auto" w:fill="FFFFFF"/>
                    <w:ind w:firstLine="1021"/>
                    <w:rPr>
                      <w:rFonts w:cs="Arial"/>
                      <w:szCs w:val="20"/>
                      <w:lang w:eastAsia="sl-SI"/>
                    </w:rPr>
                  </w:pPr>
                </w:p>
                <w:p w:rsidR="00DC4555" w:rsidRPr="00D505DB" w:rsidRDefault="00DC4555" w:rsidP="00DC4555">
                  <w:pPr>
                    <w:keepNext/>
                    <w:numPr>
                      <w:ilvl w:val="0"/>
                      <w:numId w:val="17"/>
                    </w:numPr>
                    <w:tabs>
                      <w:tab w:val="clear" w:pos="7590"/>
                    </w:tabs>
                    <w:ind w:left="284" w:hanging="142"/>
                    <w:jc w:val="center"/>
                    <w:rPr>
                      <w:rFonts w:eastAsia="Batang" w:cs="Arial"/>
                      <w:b/>
                      <w:bCs/>
                      <w:szCs w:val="20"/>
                      <w:lang w:eastAsia="ko-KR"/>
                    </w:rPr>
                  </w:pPr>
                  <w:bookmarkStart w:id="71" w:name="_Ref207369743"/>
                  <w:r w:rsidRPr="00D505DB">
                    <w:rPr>
                      <w:rFonts w:eastAsia="Batang" w:cs="Arial"/>
                      <w:b/>
                      <w:bCs/>
                      <w:szCs w:val="20"/>
                      <w:lang w:eastAsia="ko-KR"/>
                    </w:rPr>
                    <w:t>člen</w:t>
                  </w:r>
                  <w:bookmarkEnd w:id="71"/>
                </w:p>
                <w:p w:rsidR="00DC4555" w:rsidRPr="00D505DB" w:rsidRDefault="00DC4555" w:rsidP="00024017">
                  <w:pPr>
                    <w:shd w:val="clear" w:color="auto" w:fill="FFFFFF"/>
                    <w:ind w:firstLine="1021"/>
                    <w:jc w:val="both"/>
                    <w:rPr>
                      <w:rFonts w:cs="Arial"/>
                      <w:szCs w:val="20"/>
                      <w:lang w:eastAsia="sl-SI"/>
                    </w:rPr>
                  </w:pPr>
                  <w:bookmarkStart w:id="72" w:name="_Hlk207277978"/>
                </w:p>
                <w:p w:rsidR="00024017" w:rsidRPr="00D505DB" w:rsidRDefault="00024017" w:rsidP="00024017">
                  <w:pPr>
                    <w:jc w:val="both"/>
                    <w:rPr>
                      <w:rFonts w:eastAsia="Arial" w:cs="Arial"/>
                      <w:szCs w:val="20"/>
                    </w:rPr>
                  </w:pPr>
                  <w:r w:rsidRPr="00D505DB">
                    <w:rPr>
                      <w:rFonts w:cs="Arial"/>
                      <w:szCs w:val="20"/>
                      <w:lang w:eastAsia="sl-SI"/>
                    </w:rPr>
                    <w:t xml:space="preserve">Za </w:t>
                  </w:r>
                  <w:r>
                    <w:rPr>
                      <w:rFonts w:cs="Arial"/>
                      <w:szCs w:val="20"/>
                      <w:lang w:eastAsia="sl-SI"/>
                    </w:rPr>
                    <w:t xml:space="preserve">novim </w:t>
                  </w:r>
                  <w:r w:rsidRPr="00D505DB">
                    <w:rPr>
                      <w:rFonts w:cs="Arial"/>
                      <w:szCs w:val="20"/>
                      <w:lang w:eastAsia="sl-SI"/>
                    </w:rPr>
                    <w:t>255.</w:t>
                  </w:r>
                  <w:r>
                    <w:rPr>
                      <w:rFonts w:cs="Arial"/>
                      <w:szCs w:val="20"/>
                      <w:lang w:eastAsia="sl-SI"/>
                    </w:rPr>
                    <w:t>b</w:t>
                  </w:r>
                  <w:r w:rsidR="00627318">
                    <w:rPr>
                      <w:rFonts w:cs="Arial"/>
                      <w:szCs w:val="20"/>
                      <w:lang w:eastAsia="sl-SI"/>
                    </w:rPr>
                    <w:t>j</w:t>
                  </w:r>
                  <w:r w:rsidRPr="00D505DB">
                    <w:rPr>
                      <w:rFonts w:cs="Arial"/>
                      <w:szCs w:val="20"/>
                      <w:lang w:eastAsia="sl-SI"/>
                    </w:rPr>
                    <w:t xml:space="preserve"> členom se dodajo </w:t>
                  </w:r>
                  <w:r>
                    <w:rPr>
                      <w:rFonts w:cs="Arial"/>
                      <w:szCs w:val="20"/>
                      <w:lang w:eastAsia="sl-SI"/>
                    </w:rPr>
                    <w:t xml:space="preserve">naslov </w:t>
                  </w:r>
                  <w:r w:rsidRPr="00D505DB">
                    <w:rPr>
                      <w:rFonts w:cs="Arial"/>
                      <w:szCs w:val="20"/>
                      <w:lang w:eastAsia="sl-SI"/>
                    </w:rPr>
                    <w:t>nov</w:t>
                  </w:r>
                  <w:r>
                    <w:rPr>
                      <w:rFonts w:cs="Arial"/>
                      <w:szCs w:val="20"/>
                      <w:lang w:eastAsia="sl-SI"/>
                    </w:rPr>
                    <w:t>ega</w:t>
                  </w:r>
                  <w:r w:rsidRPr="00D505DB">
                    <w:rPr>
                      <w:rFonts w:cs="Arial"/>
                      <w:szCs w:val="20"/>
                      <w:lang w:eastAsia="sl-SI"/>
                    </w:rPr>
                    <w:t xml:space="preserve"> III.</w:t>
                  </w:r>
                  <w:r>
                    <w:rPr>
                      <w:rFonts w:cs="Arial"/>
                      <w:szCs w:val="20"/>
                      <w:lang w:eastAsia="sl-SI"/>
                    </w:rPr>
                    <w:t>E</w:t>
                  </w:r>
                  <w:r w:rsidRPr="00D505DB">
                    <w:rPr>
                      <w:rFonts w:cs="Arial"/>
                      <w:szCs w:val="20"/>
                      <w:lang w:eastAsia="sl-SI"/>
                    </w:rPr>
                    <w:t xml:space="preserve"> </w:t>
                  </w:r>
                  <w:r>
                    <w:rPr>
                      <w:rFonts w:cs="Arial"/>
                      <w:szCs w:val="20"/>
                      <w:lang w:eastAsia="sl-SI"/>
                    </w:rPr>
                    <w:t xml:space="preserve">poglavja in </w:t>
                  </w:r>
                  <w:r w:rsidRPr="00D505DB">
                    <w:rPr>
                      <w:rFonts w:cs="Arial"/>
                      <w:szCs w:val="20"/>
                      <w:lang w:eastAsia="sl-SI"/>
                    </w:rPr>
                    <w:t>novi, 255.b</w:t>
                  </w:r>
                  <w:r w:rsidR="00627318">
                    <w:rPr>
                      <w:rFonts w:cs="Arial"/>
                      <w:szCs w:val="20"/>
                      <w:lang w:eastAsia="sl-SI"/>
                    </w:rPr>
                    <w:t>k</w:t>
                  </w:r>
                  <w:r w:rsidRPr="00D505DB">
                    <w:rPr>
                      <w:rFonts w:cs="Arial"/>
                      <w:szCs w:val="20"/>
                      <w:lang w:eastAsia="sl-SI"/>
                    </w:rPr>
                    <w:t>, 255.b</w:t>
                  </w:r>
                  <w:r w:rsidR="00627318">
                    <w:rPr>
                      <w:rFonts w:cs="Arial"/>
                      <w:szCs w:val="20"/>
                      <w:lang w:eastAsia="sl-SI"/>
                    </w:rPr>
                    <w:t>l</w:t>
                  </w:r>
                  <w:r w:rsidRPr="00D505DB">
                    <w:rPr>
                      <w:rFonts w:cs="Arial"/>
                      <w:szCs w:val="20"/>
                      <w:lang w:eastAsia="sl-SI"/>
                    </w:rPr>
                    <w:t>, 255.b</w:t>
                  </w:r>
                  <w:r w:rsidR="00EF5B24">
                    <w:rPr>
                      <w:rFonts w:cs="Arial"/>
                      <w:szCs w:val="20"/>
                      <w:lang w:eastAsia="sl-SI"/>
                    </w:rPr>
                    <w:t>m</w:t>
                  </w:r>
                  <w:r w:rsidRPr="00D505DB">
                    <w:rPr>
                      <w:rFonts w:cs="Arial"/>
                      <w:szCs w:val="20"/>
                      <w:lang w:eastAsia="sl-SI"/>
                    </w:rPr>
                    <w:t xml:space="preserve"> </w:t>
                  </w:r>
                  <w:r w:rsidR="0057570C">
                    <w:rPr>
                      <w:rFonts w:cs="Arial"/>
                      <w:szCs w:val="20"/>
                      <w:lang w:eastAsia="sl-SI"/>
                    </w:rPr>
                    <w:t xml:space="preserve">in </w:t>
                  </w:r>
                  <w:r w:rsidRPr="00D505DB">
                    <w:rPr>
                      <w:rFonts w:cs="Arial"/>
                      <w:szCs w:val="20"/>
                      <w:lang w:eastAsia="sl-SI"/>
                    </w:rPr>
                    <w:t>255.b</w:t>
                  </w:r>
                  <w:r w:rsidR="00EF5B24">
                    <w:rPr>
                      <w:rFonts w:cs="Arial"/>
                      <w:szCs w:val="20"/>
                      <w:lang w:eastAsia="sl-SI"/>
                    </w:rPr>
                    <w:t>n</w:t>
                  </w:r>
                  <w:r w:rsidRPr="00D505DB">
                    <w:rPr>
                      <w:rFonts w:cs="Arial"/>
                      <w:szCs w:val="20"/>
                      <w:lang w:eastAsia="sl-SI"/>
                    </w:rPr>
                    <w:t xml:space="preserve"> člen, ki se glasijo:</w:t>
                  </w:r>
                </w:p>
                <w:p w:rsidR="00024017" w:rsidRPr="00D505DB" w:rsidRDefault="00024017" w:rsidP="00B424E7">
                  <w:pPr>
                    <w:shd w:val="clear" w:color="auto" w:fill="FFFFFF"/>
                    <w:ind w:firstLine="1021"/>
                    <w:jc w:val="both"/>
                    <w:rPr>
                      <w:rFonts w:cs="Arial"/>
                      <w:szCs w:val="20"/>
                      <w:lang w:eastAsia="sl-SI"/>
                    </w:rPr>
                  </w:pPr>
                </w:p>
                <w:p w:rsidR="00FE7F55" w:rsidRPr="00D505DB" w:rsidRDefault="00024017" w:rsidP="00FE7F55">
                  <w:pPr>
                    <w:shd w:val="clear" w:color="auto" w:fill="FFFFFF"/>
                    <w:jc w:val="center"/>
                    <w:rPr>
                      <w:rFonts w:cs="Arial"/>
                      <w:b/>
                      <w:bCs/>
                      <w:caps/>
                      <w:szCs w:val="20"/>
                      <w:lang w:eastAsia="sl-SI"/>
                    </w:rPr>
                  </w:pPr>
                  <w:bookmarkStart w:id="73" w:name="_Hlk203640783"/>
                  <w:r>
                    <w:rPr>
                      <w:rFonts w:cs="Arial"/>
                      <w:b/>
                      <w:bCs/>
                      <w:caps/>
                      <w:szCs w:val="20"/>
                      <w:lang w:eastAsia="sl-SI"/>
                    </w:rPr>
                    <w:t>»</w:t>
                  </w:r>
                  <w:r w:rsidR="00FE7F55" w:rsidRPr="00D505DB">
                    <w:rPr>
                      <w:rFonts w:cs="Arial"/>
                      <w:b/>
                      <w:bCs/>
                      <w:caps/>
                      <w:szCs w:val="20"/>
                      <w:lang w:eastAsia="sl-SI"/>
                    </w:rPr>
                    <w:t>III.E poglavje</w:t>
                  </w:r>
                </w:p>
                <w:p w:rsidR="00FE7F55" w:rsidRPr="00D505DB" w:rsidRDefault="00FE7F55" w:rsidP="00FE7F55">
                  <w:pPr>
                    <w:shd w:val="clear" w:color="auto" w:fill="FFFFFF"/>
                    <w:jc w:val="center"/>
                    <w:rPr>
                      <w:rFonts w:cs="Arial"/>
                      <w:b/>
                      <w:bCs/>
                      <w:caps/>
                      <w:szCs w:val="20"/>
                      <w:lang w:eastAsia="sl-SI"/>
                    </w:rPr>
                  </w:pPr>
                </w:p>
                <w:p w:rsidR="00FE7F55" w:rsidRPr="00D505DB" w:rsidRDefault="00CF3989" w:rsidP="00113DD3">
                  <w:pPr>
                    <w:shd w:val="clear" w:color="auto" w:fill="FFFFFF"/>
                    <w:jc w:val="center"/>
                    <w:rPr>
                      <w:rFonts w:eastAsia="Arial" w:cs="Arial"/>
                      <w:b/>
                      <w:szCs w:val="20"/>
                    </w:rPr>
                  </w:pPr>
                  <w:r w:rsidRPr="00D505DB">
                    <w:rPr>
                      <w:rFonts w:cs="Arial"/>
                      <w:b/>
                      <w:bCs/>
                      <w:caps/>
                      <w:szCs w:val="20"/>
                      <w:lang w:eastAsia="sl-SI"/>
                    </w:rPr>
                    <w:t xml:space="preserve">VLOŽITEV </w:t>
                  </w:r>
                  <w:r w:rsidR="00FE7F55" w:rsidRPr="00D505DB">
                    <w:rPr>
                      <w:rFonts w:cs="Arial"/>
                      <w:b/>
                      <w:bCs/>
                      <w:caps/>
                      <w:szCs w:val="20"/>
                      <w:lang w:eastAsia="sl-SI"/>
                    </w:rPr>
                    <w:t>INFORMATIVN</w:t>
                  </w:r>
                  <w:r w:rsidR="00D51CA6" w:rsidRPr="00D505DB">
                    <w:rPr>
                      <w:rFonts w:cs="Arial"/>
                      <w:b/>
                      <w:bCs/>
                      <w:caps/>
                      <w:szCs w:val="20"/>
                      <w:lang w:eastAsia="sl-SI"/>
                    </w:rPr>
                    <w:t>ega</w:t>
                  </w:r>
                  <w:r w:rsidR="00FE7F55" w:rsidRPr="00D505DB">
                    <w:rPr>
                      <w:rFonts w:cs="Arial"/>
                      <w:b/>
                      <w:bCs/>
                      <w:caps/>
                      <w:szCs w:val="20"/>
                      <w:lang w:eastAsia="sl-SI"/>
                    </w:rPr>
                    <w:t xml:space="preserve"> </w:t>
                  </w:r>
                  <w:r w:rsidR="00DD101D" w:rsidRPr="00D505DB">
                    <w:rPr>
                      <w:rFonts w:cs="Arial"/>
                      <w:b/>
                      <w:bCs/>
                      <w:caps/>
                      <w:szCs w:val="20"/>
                      <w:lang w:eastAsia="sl-SI"/>
                    </w:rPr>
                    <w:t>OBRAZCA ZA</w:t>
                  </w:r>
                  <w:r w:rsidR="00FE7F55" w:rsidRPr="00D505DB">
                    <w:rPr>
                      <w:rFonts w:cs="Arial"/>
                      <w:b/>
                      <w:bCs/>
                      <w:caps/>
                      <w:szCs w:val="20"/>
                      <w:lang w:eastAsia="sl-SI"/>
                    </w:rPr>
                    <w:t xml:space="preserve"> </w:t>
                  </w:r>
                  <w:r w:rsidR="00FE7F55" w:rsidRPr="00D505DB">
                    <w:rPr>
                      <w:rFonts w:cs="Arial"/>
                      <w:b/>
                      <w:bCs/>
                      <w:szCs w:val="20"/>
                    </w:rPr>
                    <w:t>OBRAČUN POVRHNJEGA DAVKA</w:t>
                  </w:r>
                </w:p>
                <w:p w:rsidR="00FE7F55" w:rsidRPr="00D505DB" w:rsidRDefault="00FE7F55" w:rsidP="00FE7F55">
                  <w:pPr>
                    <w:shd w:val="clear" w:color="auto" w:fill="FFFFFF"/>
                    <w:jc w:val="center"/>
                    <w:rPr>
                      <w:rFonts w:cs="Arial"/>
                      <w:b/>
                      <w:bCs/>
                      <w:szCs w:val="20"/>
                      <w:lang w:eastAsia="sl-SI"/>
                    </w:rPr>
                  </w:pP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255.b</w:t>
                  </w:r>
                  <w:r w:rsidR="00EF5B24">
                    <w:rPr>
                      <w:rFonts w:cs="Arial"/>
                      <w:b/>
                      <w:bCs/>
                      <w:szCs w:val="20"/>
                      <w:lang w:eastAsia="sl-SI"/>
                    </w:rPr>
                    <w:t>k</w:t>
                  </w:r>
                  <w:r w:rsidRPr="00D505DB">
                    <w:rPr>
                      <w:rFonts w:cs="Arial"/>
                      <w:b/>
                      <w:bCs/>
                      <w:szCs w:val="20"/>
                      <w:lang w:eastAsia="sl-SI"/>
                    </w:rPr>
                    <w:t xml:space="preserve"> člen</w:t>
                  </w: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 xml:space="preserve">(opredelitev </w:t>
                  </w:r>
                  <w:r w:rsidR="00CD62C1">
                    <w:rPr>
                      <w:rFonts w:cs="Arial"/>
                      <w:b/>
                      <w:bCs/>
                      <w:szCs w:val="20"/>
                      <w:lang w:eastAsia="sl-SI"/>
                    </w:rPr>
                    <w:t>izrazov</w:t>
                  </w:r>
                  <w:r w:rsidR="00317805">
                    <w:rPr>
                      <w:rFonts w:cs="Arial"/>
                      <w:b/>
                      <w:bCs/>
                      <w:szCs w:val="20"/>
                      <w:lang w:eastAsia="sl-SI"/>
                    </w:rPr>
                    <w:t xml:space="preserve"> </w:t>
                  </w:r>
                  <w:r w:rsidRPr="00D505DB">
                    <w:rPr>
                      <w:rFonts w:cs="Arial"/>
                      <w:b/>
                      <w:bCs/>
                      <w:szCs w:val="20"/>
                      <w:lang w:eastAsia="sl-SI"/>
                    </w:rPr>
                    <w:t>in smiselna uporaba določb glede vlaganja informativnega obrazca za obračun povrhnjega davka)</w:t>
                  </w:r>
                </w:p>
                <w:p w:rsidR="00FE7F55" w:rsidRPr="00D505DB" w:rsidRDefault="00FE7F55" w:rsidP="00FE7F55">
                  <w:pPr>
                    <w:keepNext/>
                    <w:jc w:val="both"/>
                    <w:rPr>
                      <w:rFonts w:cs="Arial"/>
                      <w:szCs w:val="20"/>
                      <w:shd w:val="clear" w:color="auto" w:fill="FFFFFF"/>
                    </w:rPr>
                  </w:pPr>
                </w:p>
                <w:p w:rsidR="00FE7F55" w:rsidRPr="00D505DB" w:rsidRDefault="00FE7F55" w:rsidP="00FE7F55">
                  <w:pPr>
                    <w:shd w:val="clear" w:color="auto" w:fill="FFFFFF"/>
                    <w:jc w:val="both"/>
                    <w:rPr>
                      <w:rFonts w:cs="Arial"/>
                      <w:szCs w:val="20"/>
                    </w:rPr>
                  </w:pPr>
                  <w:r w:rsidRPr="00D505DB">
                    <w:rPr>
                      <w:rFonts w:cs="Arial"/>
                      <w:szCs w:val="20"/>
                    </w:rPr>
                    <w:t xml:space="preserve">(1) </w:t>
                  </w:r>
                  <w:r w:rsidR="00CD62C1">
                    <w:rPr>
                      <w:rFonts w:cs="Arial"/>
                      <w:szCs w:val="20"/>
                    </w:rPr>
                    <w:t>Izrazi</w:t>
                  </w:r>
                  <w:r w:rsidRPr="00D505DB">
                    <w:rPr>
                      <w:rFonts w:cs="Arial"/>
                      <w:szCs w:val="20"/>
                    </w:rPr>
                    <w:t xml:space="preserve">, uporabljeni v tem poglavju, imajo enak pomen, kot ga </w:t>
                  </w:r>
                  <w:r w:rsidRPr="00D505DB">
                    <w:rPr>
                      <w:rFonts w:cs="Arial"/>
                      <w:szCs w:val="20"/>
                      <w:shd w:val="clear" w:color="auto" w:fill="FFFFFF"/>
                    </w:rPr>
                    <w:t>določa</w:t>
                  </w:r>
                  <w:r w:rsidR="00352D12" w:rsidRPr="00D505DB">
                    <w:rPr>
                      <w:rFonts w:cs="Arial"/>
                      <w:szCs w:val="20"/>
                      <w:shd w:val="clear" w:color="auto" w:fill="FFFFFF"/>
                    </w:rPr>
                    <w:t>ta</w:t>
                  </w:r>
                  <w:r w:rsidRPr="00D505DB">
                    <w:rPr>
                      <w:rFonts w:cs="Arial"/>
                      <w:szCs w:val="20"/>
                      <w:shd w:val="clear" w:color="auto" w:fill="FFFFFF"/>
                    </w:rPr>
                    <w:t xml:space="preserve"> oddelek I </w:t>
                  </w:r>
                  <w:hyperlink r:id="rId45" w:history="1">
                    <w:r w:rsidRPr="00D505DB">
                      <w:rPr>
                        <w:rStyle w:val="Hiperpovezava"/>
                        <w:rFonts w:cs="Arial"/>
                        <w:color w:val="auto"/>
                        <w:szCs w:val="20"/>
                        <w:u w:val="none"/>
                      </w:rPr>
                      <w:t>Priloge VII Direktive 2011/16/EU</w:t>
                    </w:r>
                  </w:hyperlink>
                  <w:r w:rsidR="00352D12" w:rsidRPr="00D505DB">
                    <w:rPr>
                      <w:rStyle w:val="Hiperpovezava"/>
                      <w:rFonts w:cs="Arial"/>
                      <w:color w:val="auto"/>
                      <w:szCs w:val="20"/>
                      <w:u w:val="none"/>
                    </w:rPr>
                    <w:t xml:space="preserve"> </w:t>
                  </w:r>
                  <w:r w:rsidRPr="00D505DB">
                    <w:rPr>
                      <w:rStyle w:val="Hiperpovezava"/>
                      <w:rFonts w:eastAsiaTheme="majorEastAsia" w:cs="Arial"/>
                      <w:color w:val="auto"/>
                      <w:szCs w:val="20"/>
                      <w:u w:val="none"/>
                    </w:rPr>
                    <w:t>i</w:t>
                  </w:r>
                  <w:r w:rsidR="00D51CA6" w:rsidRPr="00D505DB">
                    <w:rPr>
                      <w:rStyle w:val="Hiperpovezava"/>
                      <w:rFonts w:eastAsiaTheme="majorEastAsia" w:cs="Arial"/>
                      <w:color w:val="auto"/>
                      <w:szCs w:val="20"/>
                      <w:u w:val="none"/>
                    </w:rPr>
                    <w:t>n</w:t>
                  </w:r>
                  <w:r w:rsidRPr="00D505DB">
                    <w:rPr>
                      <w:rStyle w:val="Hiperpovezava"/>
                      <w:rFonts w:eastAsiaTheme="majorEastAsia" w:cs="Arial"/>
                      <w:szCs w:val="20"/>
                      <w:u w:val="none"/>
                    </w:rPr>
                    <w:t xml:space="preserve"> </w:t>
                  </w:r>
                  <w:r w:rsidR="00352D12" w:rsidRPr="00D505DB">
                    <w:rPr>
                      <w:rFonts w:cs="Arial"/>
                      <w:szCs w:val="20"/>
                    </w:rPr>
                    <w:t>ZMD</w:t>
                  </w:r>
                  <w:r w:rsidRPr="00D505DB">
                    <w:rPr>
                      <w:rFonts w:cs="Arial"/>
                      <w:szCs w:val="20"/>
                    </w:rPr>
                    <w:t>, razen če so v tem poglavj</w:t>
                  </w:r>
                  <w:r w:rsidR="00AC4F18" w:rsidRPr="00D505DB">
                    <w:rPr>
                      <w:rFonts w:cs="Arial"/>
                      <w:szCs w:val="20"/>
                    </w:rPr>
                    <w:t>u</w:t>
                  </w:r>
                  <w:r w:rsidR="00CF3989" w:rsidRPr="00D505DB">
                    <w:rPr>
                      <w:rFonts w:cs="Arial"/>
                      <w:szCs w:val="20"/>
                    </w:rPr>
                    <w:t xml:space="preserve"> oziroma z zakonom o obdavčenju </w:t>
                  </w:r>
                  <w:r w:rsidRPr="00D505DB">
                    <w:rPr>
                      <w:rFonts w:cs="Arial"/>
                      <w:szCs w:val="20"/>
                    </w:rPr>
                    <w:t>opredeljeni drugače.</w:t>
                  </w:r>
                </w:p>
                <w:p w:rsidR="00FE7F55" w:rsidRPr="00D505DB" w:rsidRDefault="00FE7F55" w:rsidP="00FE7F55">
                  <w:pPr>
                    <w:shd w:val="clear" w:color="auto" w:fill="FFFFFF"/>
                    <w:jc w:val="both"/>
                    <w:rPr>
                      <w:rFonts w:cs="Arial"/>
                      <w:szCs w:val="20"/>
                    </w:rPr>
                  </w:pPr>
                </w:p>
                <w:p w:rsidR="00FE7F55" w:rsidRPr="00D505DB" w:rsidRDefault="00FE7F55" w:rsidP="00FE7F55">
                  <w:pPr>
                    <w:jc w:val="both"/>
                    <w:rPr>
                      <w:rFonts w:cs="Arial"/>
                      <w:szCs w:val="20"/>
                    </w:rPr>
                  </w:pPr>
                  <w:r w:rsidRPr="00D505DB">
                    <w:rPr>
                      <w:rFonts w:cs="Arial"/>
                      <w:szCs w:val="20"/>
                    </w:rPr>
                    <w:t xml:space="preserve">(2) To poglavje se smiselno uporablja tudi za vložitev informativnega obrazca za obračun povrhnjega davka za namene izmenjave informacij med pristojnim organom in pristojnimi organi jurisdikcij, ki niso države članice </w:t>
                  </w:r>
                  <w:r w:rsidR="00C63F16" w:rsidRPr="00D505DB">
                    <w:rPr>
                      <w:rFonts w:cs="Arial"/>
                      <w:szCs w:val="20"/>
                    </w:rPr>
                    <w:t>EU</w:t>
                  </w:r>
                  <w:r w:rsidR="00F47C85" w:rsidRPr="00D505DB">
                    <w:rPr>
                      <w:rFonts w:cs="Arial"/>
                      <w:szCs w:val="20"/>
                    </w:rPr>
                    <w:t>.</w:t>
                  </w:r>
                  <w:r w:rsidR="006B6B17" w:rsidRPr="00D505DB">
                    <w:rPr>
                      <w:rFonts w:cs="Arial"/>
                      <w:szCs w:val="20"/>
                    </w:rPr>
                    <w:t xml:space="preserve"> </w:t>
                  </w:r>
                </w:p>
                <w:p w:rsidR="00FE7F55" w:rsidRPr="00D505DB" w:rsidRDefault="00FE7F55" w:rsidP="00FE7F55">
                  <w:pPr>
                    <w:rPr>
                      <w:rFonts w:cs="Arial"/>
                      <w:szCs w:val="20"/>
                    </w:rPr>
                  </w:pPr>
                </w:p>
                <w:p w:rsidR="006B6B17" w:rsidRPr="00D505DB" w:rsidRDefault="00FE7F55" w:rsidP="006B6B17">
                  <w:pPr>
                    <w:pStyle w:val="Telobesedila"/>
                    <w:widowControl w:val="0"/>
                    <w:tabs>
                      <w:tab w:val="left" w:pos="1147"/>
                    </w:tabs>
                    <w:suppressAutoHyphens w:val="0"/>
                    <w:spacing w:after="100"/>
                    <w:jc w:val="both"/>
                    <w:rPr>
                      <w:rFonts w:ascii="Arial" w:hAnsi="Arial" w:cs="Arial"/>
                      <w:sz w:val="20"/>
                      <w:szCs w:val="20"/>
                    </w:rPr>
                  </w:pPr>
                  <w:r w:rsidRPr="00D505DB">
                    <w:rPr>
                      <w:rFonts w:ascii="Arial" w:hAnsi="Arial" w:cs="Arial"/>
                      <w:sz w:val="20"/>
                      <w:szCs w:val="20"/>
                    </w:rPr>
                    <w:t xml:space="preserve">(3) </w:t>
                  </w:r>
                  <w:r w:rsidR="00C87E6A" w:rsidRPr="00D505DB">
                    <w:rPr>
                      <w:rFonts w:ascii="Arial" w:hAnsi="Arial" w:cs="Arial"/>
                      <w:sz w:val="20"/>
                      <w:szCs w:val="20"/>
                    </w:rPr>
                    <w:t>Informativni obrazec za obračun povrhnjega davka pomeni informativni obrazec za obračun povrhnjega davka</w:t>
                  </w:r>
                  <w:r w:rsidR="00863663" w:rsidRPr="00D505DB">
                    <w:rPr>
                      <w:rFonts w:ascii="Arial" w:hAnsi="Arial" w:cs="Arial"/>
                      <w:sz w:val="20"/>
                      <w:szCs w:val="20"/>
                    </w:rPr>
                    <w:t xml:space="preserve"> iz 65. </w:t>
                  </w:r>
                  <w:r w:rsidR="000B3362" w:rsidRPr="00D505DB">
                    <w:rPr>
                      <w:rFonts w:ascii="Arial" w:hAnsi="Arial" w:cs="Arial"/>
                      <w:sz w:val="20"/>
                      <w:szCs w:val="20"/>
                    </w:rPr>
                    <w:t>č</w:t>
                  </w:r>
                  <w:r w:rsidR="00863663" w:rsidRPr="00D505DB">
                    <w:rPr>
                      <w:rFonts w:ascii="Arial" w:hAnsi="Arial" w:cs="Arial"/>
                      <w:sz w:val="20"/>
                      <w:szCs w:val="20"/>
                    </w:rPr>
                    <w:t>lena ZMD</w:t>
                  </w:r>
                  <w:r w:rsidR="00C87E6A" w:rsidRPr="00D505DB">
                    <w:rPr>
                      <w:rFonts w:ascii="Arial" w:hAnsi="Arial" w:cs="Arial"/>
                      <w:sz w:val="20"/>
                      <w:szCs w:val="20"/>
                    </w:rPr>
                    <w:t>, ki ga predloži krovni matični subjekt</w:t>
                  </w:r>
                  <w:r w:rsidR="00B93433" w:rsidRPr="00D505DB">
                    <w:rPr>
                      <w:rFonts w:ascii="Arial" w:hAnsi="Arial" w:cs="Arial"/>
                      <w:sz w:val="20"/>
                      <w:szCs w:val="20"/>
                    </w:rPr>
                    <w:t xml:space="preserve"> ali</w:t>
                  </w:r>
                  <w:r w:rsidR="00C87E6A" w:rsidRPr="00D505DB">
                    <w:rPr>
                      <w:rFonts w:ascii="Arial" w:hAnsi="Arial" w:cs="Arial"/>
                      <w:sz w:val="20"/>
                      <w:szCs w:val="20"/>
                    </w:rPr>
                    <w:t xml:space="preserve"> imenovani vložniški subjekt</w:t>
                  </w:r>
                  <w:r w:rsidR="00C424A9" w:rsidRPr="00D505DB">
                    <w:rPr>
                      <w:rFonts w:ascii="Arial" w:hAnsi="Arial" w:cs="Arial"/>
                      <w:sz w:val="20"/>
                      <w:szCs w:val="20"/>
                    </w:rPr>
                    <w:t xml:space="preserve"> </w:t>
                  </w:r>
                  <w:r w:rsidR="00C424A9" w:rsidRPr="00D505DB">
                    <w:rPr>
                      <w:rFonts w:ascii="Arial" w:eastAsia="Calibri" w:hAnsi="Arial" w:cs="Arial"/>
                      <w:color w:val="000000"/>
                      <w:sz w:val="20"/>
                      <w:szCs w:val="20"/>
                      <w:lang w:eastAsia="sl-SI"/>
                    </w:rPr>
                    <w:t>mednarodne skupine podjetij</w:t>
                  </w:r>
                  <w:r w:rsidR="00C424A9" w:rsidRPr="00D505DB">
                    <w:rPr>
                      <w:rFonts w:ascii="Arial" w:hAnsi="Arial" w:cs="Arial"/>
                      <w:sz w:val="20"/>
                      <w:szCs w:val="20"/>
                    </w:rPr>
                    <w:t>.</w:t>
                  </w:r>
                  <w:r w:rsidR="00C87E6A" w:rsidRPr="00D505DB">
                    <w:rPr>
                      <w:rFonts w:ascii="Arial" w:hAnsi="Arial" w:cs="Arial"/>
                      <w:sz w:val="20"/>
                      <w:szCs w:val="20"/>
                    </w:rPr>
                    <w:t xml:space="preserve"> </w:t>
                  </w:r>
                  <w:r w:rsidR="006B6B17" w:rsidRPr="00D505DB">
                    <w:rPr>
                      <w:rFonts w:ascii="Arial" w:hAnsi="Arial" w:cs="Arial"/>
                      <w:sz w:val="20"/>
                      <w:szCs w:val="20"/>
                    </w:rPr>
                    <w:t>Oblika in vsebina standardiziranega informativnega obrazca za obračun povrhnjega davka sta določeni</w:t>
                  </w:r>
                  <w:r w:rsidR="00C87E6A" w:rsidRPr="00D505DB">
                    <w:rPr>
                      <w:rFonts w:ascii="Arial" w:hAnsi="Arial" w:cs="Arial"/>
                      <w:sz w:val="20"/>
                      <w:szCs w:val="20"/>
                    </w:rPr>
                    <w:t xml:space="preserve"> v </w:t>
                  </w:r>
                  <w:r w:rsidR="006B6B17" w:rsidRPr="00D505DB">
                    <w:rPr>
                      <w:rFonts w:ascii="Arial" w:hAnsi="Arial" w:cs="Arial"/>
                      <w:sz w:val="20"/>
                      <w:szCs w:val="20"/>
                    </w:rPr>
                    <w:t>oddelku IV Priloge VII Direktive 2011/16/EU.</w:t>
                  </w:r>
                </w:p>
                <w:p w:rsidR="00113DD3" w:rsidRPr="00D505DB" w:rsidRDefault="00113DD3" w:rsidP="00113DD3">
                  <w:pPr>
                    <w:pStyle w:val="Telobesedila"/>
                    <w:spacing w:after="0"/>
                    <w:jc w:val="both"/>
                    <w:rPr>
                      <w:rFonts w:ascii="Arial" w:hAnsi="Arial" w:cs="Arial"/>
                      <w:sz w:val="20"/>
                      <w:szCs w:val="20"/>
                    </w:rPr>
                  </w:pPr>
                </w:p>
                <w:p w:rsidR="00FE7F55" w:rsidRPr="00D505DB" w:rsidRDefault="00FE7F55" w:rsidP="00961743">
                  <w:pPr>
                    <w:pStyle w:val="Telobesedila"/>
                    <w:spacing w:after="0"/>
                    <w:jc w:val="both"/>
                    <w:rPr>
                      <w:rFonts w:ascii="Arial" w:hAnsi="Arial" w:cs="Arial"/>
                      <w:sz w:val="20"/>
                      <w:szCs w:val="20"/>
                    </w:rPr>
                  </w:pPr>
                  <w:r w:rsidRPr="00D505DB">
                    <w:rPr>
                      <w:rFonts w:ascii="Arial" w:hAnsi="Arial" w:cs="Arial"/>
                      <w:sz w:val="20"/>
                      <w:szCs w:val="20"/>
                    </w:rPr>
                    <w:lastRenderedPageBreak/>
                    <w:t>(</w:t>
                  </w:r>
                  <w:r w:rsidR="00206EE6" w:rsidRPr="00D505DB">
                    <w:rPr>
                      <w:rFonts w:ascii="Arial" w:hAnsi="Arial" w:cs="Arial"/>
                      <w:sz w:val="20"/>
                      <w:szCs w:val="20"/>
                    </w:rPr>
                    <w:t>4</w:t>
                  </w:r>
                  <w:r w:rsidRPr="00D505DB">
                    <w:rPr>
                      <w:rFonts w:ascii="Arial" w:hAnsi="Arial" w:cs="Arial"/>
                      <w:sz w:val="20"/>
                      <w:szCs w:val="20"/>
                    </w:rPr>
                    <w:t xml:space="preserve">) </w:t>
                  </w:r>
                  <w:r w:rsidR="00DD0B2D" w:rsidRPr="00D505DB">
                    <w:rPr>
                      <w:rFonts w:ascii="Arial" w:hAnsi="Arial" w:cs="Arial"/>
                      <w:sz w:val="20"/>
                      <w:szCs w:val="20"/>
                    </w:rPr>
                    <w:t>Izvajalska država članica</w:t>
                  </w:r>
                  <w:r w:rsidRPr="00D505DB">
                    <w:rPr>
                      <w:rFonts w:ascii="Arial" w:hAnsi="Arial" w:cs="Arial"/>
                      <w:sz w:val="20"/>
                      <w:szCs w:val="20"/>
                    </w:rPr>
                    <w:t xml:space="preserve"> pomeni državo članico</w:t>
                  </w:r>
                  <w:r w:rsidR="00C63F16" w:rsidRPr="00D505DB">
                    <w:rPr>
                      <w:rFonts w:ascii="Arial" w:hAnsi="Arial" w:cs="Arial"/>
                      <w:sz w:val="20"/>
                      <w:szCs w:val="20"/>
                    </w:rPr>
                    <w:t xml:space="preserve"> EU</w:t>
                  </w:r>
                  <w:r w:rsidRPr="00D505DB">
                    <w:rPr>
                      <w:rFonts w:ascii="Arial" w:hAnsi="Arial" w:cs="Arial"/>
                      <w:sz w:val="20"/>
                      <w:szCs w:val="20"/>
                    </w:rPr>
                    <w:t xml:space="preserve"> ali drugo jurisdikcijo, ki je za dano poslovno leto poročanja izvajala bodisi kvalificirano pravilo o vključitvi dohodkov bodisi kvalificirano pravilo o prenizko obdavčenih dobičkih </w:t>
                  </w:r>
                  <w:r w:rsidR="000B3362" w:rsidRPr="00D505DB">
                    <w:rPr>
                      <w:rFonts w:ascii="Arial" w:hAnsi="Arial" w:cs="Arial"/>
                      <w:sz w:val="20"/>
                      <w:szCs w:val="20"/>
                    </w:rPr>
                    <w:t>iz</w:t>
                  </w:r>
                  <w:r w:rsidRPr="00D505DB">
                    <w:rPr>
                      <w:rFonts w:ascii="Arial" w:hAnsi="Arial" w:cs="Arial"/>
                      <w:sz w:val="20"/>
                      <w:szCs w:val="20"/>
                    </w:rPr>
                    <w:t xml:space="preserve"> 19. </w:t>
                  </w:r>
                  <w:r w:rsidR="000B3362" w:rsidRPr="00D505DB">
                    <w:rPr>
                      <w:rFonts w:ascii="Arial" w:hAnsi="Arial" w:cs="Arial"/>
                      <w:sz w:val="20"/>
                      <w:szCs w:val="20"/>
                    </w:rPr>
                    <w:t>oziroma</w:t>
                  </w:r>
                  <w:r w:rsidRPr="00D505DB">
                    <w:rPr>
                      <w:rFonts w:ascii="Arial" w:hAnsi="Arial" w:cs="Arial"/>
                      <w:sz w:val="20"/>
                      <w:szCs w:val="20"/>
                    </w:rPr>
                    <w:t xml:space="preserve"> 44</w:t>
                  </w:r>
                  <w:r w:rsidR="00D51CA6" w:rsidRPr="00D505DB">
                    <w:rPr>
                      <w:rFonts w:ascii="Arial" w:hAnsi="Arial" w:cs="Arial"/>
                      <w:sz w:val="20"/>
                      <w:szCs w:val="20"/>
                    </w:rPr>
                    <w:t>.</w:t>
                  </w:r>
                  <w:r w:rsidRPr="00D505DB">
                    <w:rPr>
                      <w:rFonts w:ascii="Arial" w:hAnsi="Arial" w:cs="Arial"/>
                      <w:sz w:val="20"/>
                      <w:szCs w:val="20"/>
                    </w:rPr>
                    <w:t xml:space="preserve"> točk</w:t>
                  </w:r>
                  <w:r w:rsidR="000B3362" w:rsidRPr="00D505DB">
                    <w:rPr>
                      <w:rFonts w:ascii="Arial" w:hAnsi="Arial" w:cs="Arial"/>
                      <w:sz w:val="20"/>
                      <w:szCs w:val="20"/>
                    </w:rPr>
                    <w:t>e</w:t>
                  </w:r>
                  <w:r w:rsidRPr="00D505DB">
                    <w:rPr>
                      <w:rFonts w:ascii="Arial" w:hAnsi="Arial" w:cs="Arial"/>
                      <w:sz w:val="20"/>
                      <w:szCs w:val="20"/>
                    </w:rPr>
                    <w:t xml:space="preserve"> 7. člena </w:t>
                  </w:r>
                  <w:r w:rsidR="004D4E81" w:rsidRPr="00D505DB">
                    <w:rPr>
                      <w:rFonts w:ascii="Arial" w:hAnsi="Arial" w:cs="Arial"/>
                      <w:sz w:val="20"/>
                      <w:szCs w:val="20"/>
                    </w:rPr>
                    <w:t>ZMD.</w:t>
                  </w:r>
                </w:p>
                <w:p w:rsidR="00961743" w:rsidRPr="00D505DB" w:rsidRDefault="00961743" w:rsidP="00961743">
                  <w:pPr>
                    <w:pStyle w:val="Telobesedila"/>
                    <w:spacing w:after="0"/>
                    <w:jc w:val="both"/>
                    <w:rPr>
                      <w:rFonts w:ascii="Arial" w:hAnsi="Arial" w:cs="Arial"/>
                      <w:sz w:val="20"/>
                      <w:szCs w:val="20"/>
                    </w:rPr>
                  </w:pPr>
                </w:p>
                <w:p w:rsidR="00FE7F55" w:rsidRPr="00D505DB" w:rsidRDefault="00FE7F55" w:rsidP="00113DD3">
                  <w:pPr>
                    <w:pStyle w:val="Telobesedila"/>
                    <w:spacing w:after="0"/>
                    <w:jc w:val="both"/>
                    <w:rPr>
                      <w:rFonts w:ascii="Arial" w:hAnsi="Arial" w:cs="Arial"/>
                      <w:sz w:val="20"/>
                      <w:szCs w:val="20"/>
                      <w:shd w:val="clear" w:color="auto" w:fill="FFFFFF"/>
                    </w:rPr>
                  </w:pPr>
                  <w:r w:rsidRPr="00D505DB">
                    <w:rPr>
                      <w:rFonts w:ascii="Arial" w:hAnsi="Arial" w:cs="Arial"/>
                      <w:sz w:val="20"/>
                      <w:szCs w:val="20"/>
                      <w:shd w:val="clear" w:color="auto" w:fill="FFFFFF"/>
                    </w:rPr>
                    <w:t>(</w:t>
                  </w:r>
                  <w:r w:rsidR="00310306" w:rsidRPr="00D505DB">
                    <w:rPr>
                      <w:rFonts w:ascii="Arial" w:hAnsi="Arial" w:cs="Arial"/>
                      <w:sz w:val="20"/>
                      <w:szCs w:val="20"/>
                      <w:shd w:val="clear" w:color="auto" w:fill="FFFFFF"/>
                    </w:rPr>
                    <w:t>5</w:t>
                  </w:r>
                  <w:r w:rsidRPr="00D505DB">
                    <w:rPr>
                      <w:rFonts w:ascii="Arial" w:hAnsi="Arial" w:cs="Arial"/>
                      <w:sz w:val="20"/>
                      <w:szCs w:val="20"/>
                      <w:shd w:val="clear" w:color="auto" w:fill="FFFFFF"/>
                    </w:rPr>
                    <w:t>) Kvalificirani sporazum med pristojnimi organi pomeni dvostranski ali večstranski sporazum ali dogovor med dvema pristojnima organoma ali več pristojnimi organi, ki določa avtomatično izmenjavo informativnih obrazcev za obračun povrhnjega davka</w:t>
                  </w:r>
                  <w:r w:rsidR="007F0F63" w:rsidRPr="00D505DB">
                    <w:rPr>
                      <w:rFonts w:ascii="Arial" w:hAnsi="Arial" w:cs="Arial"/>
                      <w:sz w:val="20"/>
                      <w:szCs w:val="20"/>
                      <w:shd w:val="clear" w:color="auto" w:fill="FFFFFF"/>
                    </w:rPr>
                    <w:t xml:space="preserve">, pri čemer velja </w:t>
                  </w:r>
                  <w:r w:rsidR="007F0F63" w:rsidRPr="00F90DA0">
                    <w:rPr>
                      <w:rFonts w:ascii="Arial" w:hAnsi="Arial" w:cs="Arial"/>
                      <w:sz w:val="20"/>
                      <w:szCs w:val="20"/>
                      <w:shd w:val="clear" w:color="auto" w:fill="FFFFFF"/>
                    </w:rPr>
                    <w:t>Direktiva 2025/872/EU</w:t>
                  </w:r>
                  <w:r w:rsidR="007F0F63" w:rsidRPr="00D505DB">
                    <w:rPr>
                      <w:rFonts w:ascii="Arial" w:hAnsi="Arial" w:cs="Arial"/>
                      <w:sz w:val="20"/>
                      <w:szCs w:val="20"/>
                      <w:shd w:val="clear" w:color="auto" w:fill="FFFFFF"/>
                    </w:rPr>
                    <w:t xml:space="preserve"> za tak kvalificiran</w:t>
                  </w:r>
                  <w:r w:rsidR="00027FDB" w:rsidRPr="00D505DB">
                    <w:rPr>
                      <w:rFonts w:ascii="Arial" w:hAnsi="Arial" w:cs="Arial"/>
                      <w:sz w:val="20"/>
                      <w:szCs w:val="20"/>
                      <w:shd w:val="clear" w:color="auto" w:fill="FFFFFF"/>
                    </w:rPr>
                    <w:t>i</w:t>
                  </w:r>
                  <w:r w:rsidR="007F0F63" w:rsidRPr="00D505DB">
                    <w:rPr>
                      <w:rFonts w:ascii="Arial" w:hAnsi="Arial" w:cs="Arial"/>
                      <w:sz w:val="20"/>
                      <w:szCs w:val="20"/>
                      <w:shd w:val="clear" w:color="auto" w:fill="FFFFFF"/>
                    </w:rPr>
                    <w:t xml:space="preserve"> sporazum med pristojnimi organi, sklenjen med državami članicami</w:t>
                  </w:r>
                  <w:r w:rsidR="00433932" w:rsidRPr="00D505DB">
                    <w:rPr>
                      <w:rFonts w:ascii="Arial" w:hAnsi="Arial" w:cs="Arial"/>
                      <w:sz w:val="20"/>
                      <w:szCs w:val="20"/>
                      <w:shd w:val="clear" w:color="auto" w:fill="FFFFFF"/>
                    </w:rPr>
                    <w:t>.</w:t>
                  </w:r>
                </w:p>
                <w:p w:rsidR="00113DD3" w:rsidRPr="00D505DB" w:rsidRDefault="00113DD3" w:rsidP="00113DD3">
                  <w:pPr>
                    <w:pStyle w:val="Telobesedila"/>
                    <w:spacing w:after="0"/>
                    <w:jc w:val="both"/>
                    <w:rPr>
                      <w:rFonts w:ascii="Arial" w:hAnsi="Arial" w:cs="Arial"/>
                      <w:color w:val="212529"/>
                      <w:sz w:val="20"/>
                      <w:szCs w:val="20"/>
                      <w:shd w:val="clear" w:color="auto" w:fill="FFFFFF"/>
                    </w:rPr>
                  </w:pPr>
                </w:p>
                <w:p w:rsidR="00FE7F55" w:rsidRPr="00D505DB" w:rsidRDefault="00FE7F55" w:rsidP="00A60311">
                  <w:pPr>
                    <w:jc w:val="center"/>
                    <w:rPr>
                      <w:b/>
                      <w:bCs/>
                    </w:rPr>
                  </w:pPr>
                  <w:r w:rsidRPr="00D505DB">
                    <w:rPr>
                      <w:b/>
                      <w:bCs/>
                    </w:rPr>
                    <w:t>255.b</w:t>
                  </w:r>
                  <w:r w:rsidR="00EF5B24">
                    <w:rPr>
                      <w:b/>
                      <w:bCs/>
                    </w:rPr>
                    <w:t>l</w:t>
                  </w:r>
                  <w:r w:rsidRPr="00D505DB">
                    <w:rPr>
                      <w:b/>
                      <w:bCs/>
                    </w:rPr>
                    <w:t xml:space="preserve"> člen</w:t>
                  </w:r>
                </w:p>
                <w:p w:rsidR="00FE7F55" w:rsidRPr="00D505DB" w:rsidRDefault="00FE7F55" w:rsidP="00A60311">
                  <w:pPr>
                    <w:jc w:val="center"/>
                    <w:rPr>
                      <w:b/>
                      <w:bCs/>
                    </w:rPr>
                  </w:pPr>
                  <w:r w:rsidRPr="00D505DB">
                    <w:rPr>
                      <w:b/>
                      <w:bCs/>
                    </w:rPr>
                    <w:t>(vložitev informativnega obrazca za obračun povrhnjega davka)</w:t>
                  </w:r>
                </w:p>
                <w:p w:rsidR="00FE7F55" w:rsidRPr="00D505DB" w:rsidRDefault="00FE7F55" w:rsidP="00FE7F55">
                  <w:pPr>
                    <w:pStyle w:val="Default"/>
                    <w:jc w:val="both"/>
                    <w:rPr>
                      <w:rFonts w:ascii="Arial" w:hAnsi="Arial" w:cs="Arial"/>
                      <w:sz w:val="20"/>
                      <w:szCs w:val="20"/>
                    </w:rPr>
                  </w:pPr>
                </w:p>
                <w:p w:rsidR="0020295F" w:rsidRPr="0020295F" w:rsidRDefault="00FE7F55" w:rsidP="0020295F">
                  <w:pPr>
                    <w:pStyle w:val="Default"/>
                    <w:jc w:val="both"/>
                    <w:rPr>
                      <w:rFonts w:cs="Arial"/>
                      <w:szCs w:val="20"/>
                    </w:rPr>
                  </w:pPr>
                  <w:r w:rsidRPr="00D505DB">
                    <w:rPr>
                      <w:rFonts w:ascii="Arial" w:hAnsi="Arial" w:cs="Arial"/>
                      <w:color w:val="212529"/>
                      <w:sz w:val="20"/>
                      <w:szCs w:val="20"/>
                      <w:shd w:val="clear" w:color="auto" w:fill="FFFFFF"/>
                    </w:rPr>
                    <w:t>(1) Krovni matični subjekt</w:t>
                  </w:r>
                  <w:r w:rsidR="00857E5F" w:rsidRPr="00D505DB">
                    <w:rPr>
                      <w:rFonts w:ascii="Arial" w:hAnsi="Arial" w:cs="Arial"/>
                      <w:color w:val="212529"/>
                      <w:sz w:val="20"/>
                      <w:szCs w:val="20"/>
                      <w:shd w:val="clear" w:color="auto" w:fill="FFFFFF"/>
                    </w:rPr>
                    <w:t xml:space="preserve"> ali</w:t>
                  </w:r>
                  <w:r w:rsidR="000B7C09" w:rsidRPr="00D505DB">
                    <w:rPr>
                      <w:rFonts w:ascii="Arial" w:hAnsi="Arial" w:cs="Arial"/>
                      <w:color w:val="212529"/>
                      <w:sz w:val="20"/>
                      <w:szCs w:val="20"/>
                      <w:shd w:val="clear" w:color="auto" w:fill="FFFFFF"/>
                    </w:rPr>
                    <w:t xml:space="preserve"> </w:t>
                  </w:r>
                  <w:r w:rsidR="00C87E6A" w:rsidRPr="00D505DB">
                    <w:rPr>
                      <w:rFonts w:ascii="Arial" w:hAnsi="Arial" w:cs="Arial"/>
                      <w:color w:val="212529"/>
                      <w:sz w:val="20"/>
                      <w:szCs w:val="20"/>
                      <w:shd w:val="clear" w:color="auto" w:fill="FFFFFF"/>
                    </w:rPr>
                    <w:t xml:space="preserve">imenovani </w:t>
                  </w:r>
                  <w:proofErr w:type="spellStart"/>
                  <w:r w:rsidR="00C87E6A" w:rsidRPr="00D505DB">
                    <w:rPr>
                      <w:rFonts w:ascii="Arial" w:hAnsi="Arial" w:cs="Arial"/>
                      <w:color w:val="212529"/>
                      <w:sz w:val="20"/>
                      <w:szCs w:val="20"/>
                      <w:shd w:val="clear" w:color="auto" w:fill="FFFFFF"/>
                    </w:rPr>
                    <w:t>vložniški</w:t>
                  </w:r>
                  <w:proofErr w:type="spellEnd"/>
                  <w:r w:rsidR="00C87E6A" w:rsidRPr="00D505DB">
                    <w:rPr>
                      <w:rFonts w:ascii="Arial" w:hAnsi="Arial" w:cs="Arial"/>
                      <w:color w:val="212529"/>
                      <w:sz w:val="20"/>
                      <w:szCs w:val="20"/>
                      <w:shd w:val="clear" w:color="auto" w:fill="FFFFFF"/>
                    </w:rPr>
                    <w:t xml:space="preserve"> subjek</w:t>
                  </w:r>
                  <w:r w:rsidR="00737F80" w:rsidRPr="00D505DB">
                    <w:rPr>
                      <w:rFonts w:ascii="Arial" w:hAnsi="Arial" w:cs="Arial"/>
                      <w:color w:val="212529"/>
                      <w:sz w:val="20"/>
                      <w:szCs w:val="20"/>
                      <w:shd w:val="clear" w:color="auto" w:fill="FFFFFF"/>
                    </w:rPr>
                    <w:t>t</w:t>
                  </w:r>
                  <w:r w:rsidR="000930EB" w:rsidRPr="00D505DB">
                    <w:rPr>
                      <w:rFonts w:ascii="Arial" w:hAnsi="Arial" w:cs="Arial"/>
                      <w:color w:val="212529"/>
                      <w:sz w:val="20"/>
                      <w:szCs w:val="20"/>
                      <w:shd w:val="clear" w:color="auto" w:fill="FFFFFF"/>
                    </w:rPr>
                    <w:t xml:space="preserve"> </w:t>
                  </w:r>
                  <w:r w:rsidR="000930EB" w:rsidRPr="00D505DB">
                    <w:rPr>
                      <w:rFonts w:ascii="Arial" w:hAnsi="Arial" w:cs="Arial"/>
                      <w:sz w:val="20"/>
                      <w:szCs w:val="20"/>
                    </w:rPr>
                    <w:t>mednarodne skupine podjetij</w:t>
                  </w:r>
                  <w:r w:rsidRPr="00D505DB">
                    <w:t xml:space="preserve">, </w:t>
                  </w:r>
                  <w:r w:rsidRPr="00D505DB">
                    <w:rPr>
                      <w:rFonts w:ascii="Arial" w:hAnsi="Arial" w:cs="Arial"/>
                      <w:color w:val="212529"/>
                      <w:sz w:val="20"/>
                      <w:szCs w:val="20"/>
                      <w:shd w:val="clear" w:color="auto" w:fill="FFFFFF"/>
                    </w:rPr>
                    <w:t xml:space="preserve">ki </w:t>
                  </w:r>
                  <w:r w:rsidR="0038148B" w:rsidRPr="00D505DB">
                    <w:rPr>
                      <w:rFonts w:ascii="Arial" w:hAnsi="Arial" w:cs="Arial"/>
                      <w:color w:val="212529"/>
                      <w:sz w:val="20"/>
                      <w:szCs w:val="20"/>
                      <w:shd w:val="clear" w:color="auto" w:fill="FFFFFF"/>
                    </w:rPr>
                    <w:t>je</w:t>
                  </w:r>
                  <w:r w:rsidRPr="00D505DB">
                    <w:rPr>
                      <w:rFonts w:ascii="Arial" w:hAnsi="Arial" w:cs="Arial"/>
                      <w:color w:val="212529"/>
                      <w:sz w:val="20"/>
                      <w:szCs w:val="20"/>
                      <w:shd w:val="clear" w:color="auto" w:fill="FFFFFF"/>
                    </w:rPr>
                    <w:t xml:space="preserve"> v </w:t>
                  </w:r>
                  <w:r w:rsidR="00E720FE">
                    <w:rPr>
                      <w:rFonts w:ascii="Arial" w:hAnsi="Arial" w:cs="Arial"/>
                      <w:color w:val="212529"/>
                      <w:sz w:val="20"/>
                      <w:szCs w:val="20"/>
                      <w:shd w:val="clear" w:color="auto" w:fill="FFFFFF"/>
                    </w:rPr>
                    <w:t xml:space="preserve">Republiki </w:t>
                  </w:r>
                  <w:r w:rsidRPr="00D505DB">
                    <w:rPr>
                      <w:rFonts w:ascii="Arial" w:hAnsi="Arial" w:cs="Arial"/>
                      <w:color w:val="212529"/>
                      <w:sz w:val="20"/>
                      <w:szCs w:val="20"/>
                      <w:shd w:val="clear" w:color="auto" w:fill="FFFFFF"/>
                    </w:rPr>
                    <w:t>Sloveniji</w:t>
                  </w:r>
                  <w:r w:rsidR="00C87E6A" w:rsidRPr="00D505DB">
                    <w:rPr>
                      <w:rFonts w:ascii="Arial" w:hAnsi="Arial" w:cs="Arial"/>
                      <w:color w:val="212529"/>
                      <w:sz w:val="20"/>
                      <w:szCs w:val="20"/>
                      <w:shd w:val="clear" w:color="auto" w:fill="FFFFFF"/>
                    </w:rPr>
                    <w:t xml:space="preserve">, </w:t>
                  </w:r>
                  <w:r w:rsidRPr="00D505DB">
                    <w:rPr>
                      <w:rFonts w:ascii="Arial" w:hAnsi="Arial" w:cs="Arial"/>
                      <w:color w:val="212529"/>
                      <w:sz w:val="20"/>
                      <w:szCs w:val="20"/>
                      <w:shd w:val="clear" w:color="auto" w:fill="FFFFFF"/>
                    </w:rPr>
                    <w:t xml:space="preserve">na podlagi 65. člena </w:t>
                  </w:r>
                  <w:r w:rsidR="004D4E81" w:rsidRPr="00D505DB">
                    <w:rPr>
                      <w:rFonts w:ascii="Arial" w:hAnsi="Arial" w:cs="Arial"/>
                      <w:color w:val="212529"/>
                      <w:sz w:val="20"/>
                      <w:szCs w:val="20"/>
                      <w:shd w:val="clear" w:color="auto" w:fill="FFFFFF"/>
                    </w:rPr>
                    <w:t>ZMD</w:t>
                  </w:r>
                  <w:r w:rsidRPr="00D505DB">
                    <w:rPr>
                      <w:rFonts w:ascii="Arial" w:hAnsi="Arial" w:cs="Arial"/>
                      <w:color w:val="212529"/>
                      <w:sz w:val="20"/>
                      <w:szCs w:val="20"/>
                      <w:shd w:val="clear" w:color="auto" w:fill="FFFFFF"/>
                    </w:rPr>
                    <w:t xml:space="preserve"> vloži informativni obrazec za obračun povrhnjega davka </w:t>
                  </w:r>
                  <w:r w:rsidR="0020295F">
                    <w:rPr>
                      <w:rFonts w:ascii="Arial" w:hAnsi="Arial" w:cs="Arial"/>
                      <w:color w:val="212529"/>
                      <w:sz w:val="20"/>
                      <w:szCs w:val="20"/>
                      <w:shd w:val="clear" w:color="auto" w:fill="FFFFFF"/>
                    </w:rPr>
                    <w:t xml:space="preserve">preko sistema </w:t>
                  </w:r>
                  <w:proofErr w:type="spellStart"/>
                  <w:r w:rsidR="0020295F">
                    <w:rPr>
                      <w:rFonts w:ascii="Arial" w:hAnsi="Arial" w:cs="Arial"/>
                      <w:color w:val="212529"/>
                      <w:sz w:val="20"/>
                      <w:szCs w:val="20"/>
                      <w:shd w:val="clear" w:color="auto" w:fill="FFFFFF"/>
                    </w:rPr>
                    <w:t>eDavki</w:t>
                  </w:r>
                  <w:proofErr w:type="spellEnd"/>
                  <w:r w:rsidRPr="00D505DB">
                    <w:rPr>
                      <w:rFonts w:ascii="Arial" w:hAnsi="Arial" w:cs="Arial"/>
                      <w:color w:val="212529"/>
                      <w:sz w:val="20"/>
                      <w:szCs w:val="20"/>
                      <w:shd w:val="clear" w:color="auto" w:fill="FFFFFF"/>
                    </w:rPr>
                    <w:t xml:space="preserve"> z </w:t>
                  </w:r>
                  <w:r w:rsidRPr="00D505DB">
                    <w:rPr>
                      <w:rFonts w:ascii="Arial" w:hAnsi="Arial" w:cs="Arial"/>
                      <w:sz w:val="20"/>
                      <w:szCs w:val="20"/>
                    </w:rPr>
                    <w:t>uporabo standardnega obrazca iz oddelka IV Priloge VII Direktiv</w:t>
                  </w:r>
                  <w:r w:rsidR="00F90DA0">
                    <w:rPr>
                      <w:rFonts w:ascii="Arial" w:hAnsi="Arial" w:cs="Arial"/>
                      <w:sz w:val="20"/>
                      <w:szCs w:val="20"/>
                    </w:rPr>
                    <w:t>e</w:t>
                  </w:r>
                  <w:r w:rsidRPr="00D505DB">
                    <w:rPr>
                      <w:rFonts w:ascii="Arial" w:hAnsi="Arial" w:cs="Arial"/>
                      <w:sz w:val="20"/>
                      <w:szCs w:val="20"/>
                    </w:rPr>
                    <w:t xml:space="preserve"> 2011/16/E</w:t>
                  </w:r>
                  <w:r w:rsidR="004D4E81" w:rsidRPr="00D505DB">
                    <w:rPr>
                      <w:rFonts w:ascii="Arial" w:hAnsi="Arial" w:cs="Arial"/>
                      <w:sz w:val="20"/>
                      <w:szCs w:val="20"/>
                    </w:rPr>
                    <w:t>U.</w:t>
                  </w:r>
                </w:p>
                <w:p w:rsidR="00FE7F55" w:rsidRPr="00D505DB" w:rsidRDefault="00FE7F55" w:rsidP="008416BD">
                  <w:pPr>
                    <w:pStyle w:val="Default"/>
                    <w:jc w:val="both"/>
                    <w:rPr>
                      <w:rFonts w:ascii="Arial" w:hAnsi="Arial" w:cs="Arial"/>
                      <w:sz w:val="20"/>
                      <w:szCs w:val="20"/>
                    </w:rPr>
                  </w:pPr>
                </w:p>
                <w:p w:rsidR="00FE7F55" w:rsidRPr="00D505DB" w:rsidRDefault="00FE7F55" w:rsidP="00FE7F55">
                  <w:pPr>
                    <w:pStyle w:val="Default"/>
                    <w:jc w:val="both"/>
                    <w:rPr>
                      <w:rFonts w:ascii="Arial" w:hAnsi="Arial" w:cs="Arial"/>
                      <w:sz w:val="20"/>
                      <w:szCs w:val="20"/>
                    </w:rPr>
                  </w:pPr>
                </w:p>
                <w:p w:rsidR="00FE7F55" w:rsidRPr="00D505DB" w:rsidRDefault="00FE7F55" w:rsidP="00FE7F55">
                  <w:pPr>
                    <w:pStyle w:val="Default"/>
                    <w:jc w:val="both"/>
                    <w:rPr>
                      <w:rFonts w:ascii="Arial" w:hAnsi="Arial" w:cs="Arial"/>
                      <w:sz w:val="20"/>
                      <w:szCs w:val="20"/>
                    </w:rPr>
                  </w:pPr>
                  <w:r w:rsidRPr="00D505DB">
                    <w:rPr>
                      <w:rFonts w:ascii="Arial" w:hAnsi="Arial" w:cs="Arial"/>
                      <w:sz w:val="20"/>
                      <w:szCs w:val="20"/>
                    </w:rPr>
                    <w:t xml:space="preserve">(2) </w:t>
                  </w:r>
                  <w:r w:rsidR="00C87E6A" w:rsidRPr="00D505DB">
                    <w:rPr>
                      <w:rFonts w:ascii="Arial" w:hAnsi="Arial" w:cs="Arial"/>
                      <w:color w:val="212529"/>
                      <w:sz w:val="20"/>
                      <w:szCs w:val="20"/>
                      <w:shd w:val="clear" w:color="auto" w:fill="FFFFFF"/>
                    </w:rPr>
                    <w:t>Krovni matični subjekt</w:t>
                  </w:r>
                  <w:r w:rsidR="00B93433" w:rsidRPr="00D505DB">
                    <w:rPr>
                      <w:rFonts w:ascii="Arial" w:hAnsi="Arial" w:cs="Arial"/>
                      <w:color w:val="212529"/>
                      <w:sz w:val="20"/>
                      <w:szCs w:val="20"/>
                      <w:shd w:val="clear" w:color="auto" w:fill="FFFFFF"/>
                    </w:rPr>
                    <w:t xml:space="preserve"> al</w:t>
                  </w:r>
                  <w:r w:rsidR="00C87E6A" w:rsidRPr="00D505DB">
                    <w:rPr>
                      <w:rFonts w:ascii="Arial" w:hAnsi="Arial" w:cs="Arial"/>
                      <w:color w:val="212529"/>
                      <w:sz w:val="20"/>
                      <w:szCs w:val="20"/>
                      <w:shd w:val="clear" w:color="auto" w:fill="FFFFFF"/>
                    </w:rPr>
                    <w:t xml:space="preserve">i imenovani </w:t>
                  </w:r>
                  <w:proofErr w:type="spellStart"/>
                  <w:r w:rsidR="00C87E6A" w:rsidRPr="00D505DB">
                    <w:rPr>
                      <w:rFonts w:ascii="Arial" w:hAnsi="Arial" w:cs="Arial"/>
                      <w:color w:val="212529"/>
                      <w:sz w:val="20"/>
                      <w:szCs w:val="20"/>
                      <w:shd w:val="clear" w:color="auto" w:fill="FFFFFF"/>
                    </w:rPr>
                    <w:t>vložniški</w:t>
                  </w:r>
                  <w:proofErr w:type="spellEnd"/>
                  <w:r w:rsidR="00C87E6A" w:rsidRPr="00D505DB">
                    <w:rPr>
                      <w:rFonts w:ascii="Arial" w:hAnsi="Arial" w:cs="Arial"/>
                      <w:color w:val="212529"/>
                      <w:sz w:val="20"/>
                      <w:szCs w:val="20"/>
                      <w:shd w:val="clear" w:color="auto" w:fill="FFFFFF"/>
                    </w:rPr>
                    <w:t xml:space="preserve"> subjek</w:t>
                  </w:r>
                  <w:r w:rsidR="00737F80" w:rsidRPr="00D505DB">
                    <w:rPr>
                      <w:rFonts w:ascii="Arial" w:hAnsi="Arial" w:cs="Arial"/>
                      <w:color w:val="212529"/>
                      <w:sz w:val="20"/>
                      <w:szCs w:val="20"/>
                      <w:shd w:val="clear" w:color="auto" w:fill="FFFFFF"/>
                    </w:rPr>
                    <w:t>t</w:t>
                  </w:r>
                  <w:r w:rsidR="000930EB" w:rsidRPr="00D505DB">
                    <w:rPr>
                      <w:rFonts w:ascii="Arial" w:hAnsi="Arial" w:cs="Arial"/>
                      <w:color w:val="212529"/>
                      <w:sz w:val="20"/>
                      <w:szCs w:val="20"/>
                      <w:shd w:val="clear" w:color="auto" w:fill="FFFFFF"/>
                    </w:rPr>
                    <w:t xml:space="preserve"> </w:t>
                  </w:r>
                  <w:r w:rsidR="000930EB" w:rsidRPr="00D505DB">
                    <w:rPr>
                      <w:rFonts w:ascii="Arial" w:hAnsi="Arial" w:cs="Arial"/>
                      <w:sz w:val="20"/>
                      <w:szCs w:val="20"/>
                    </w:rPr>
                    <w:t>mednarodne skupine podjetij</w:t>
                  </w:r>
                  <w:r w:rsidR="00F24E2A" w:rsidRPr="00D505DB">
                    <w:rPr>
                      <w:rFonts w:ascii="Arial" w:hAnsi="Arial" w:cs="Arial"/>
                      <w:sz w:val="20"/>
                      <w:szCs w:val="20"/>
                    </w:rPr>
                    <w:t xml:space="preserve"> </w:t>
                  </w:r>
                  <w:r w:rsidR="00027FDB" w:rsidRPr="00D505DB">
                    <w:rPr>
                      <w:rFonts w:ascii="Arial" w:hAnsi="Arial" w:cs="Arial"/>
                      <w:sz w:val="20"/>
                      <w:szCs w:val="20"/>
                    </w:rPr>
                    <w:t xml:space="preserve">iz </w:t>
                  </w:r>
                  <w:r w:rsidR="00616D8E" w:rsidRPr="00D505DB">
                    <w:rPr>
                      <w:rFonts w:ascii="Arial" w:hAnsi="Arial" w:cs="Arial"/>
                      <w:color w:val="212529"/>
                      <w:sz w:val="20"/>
                      <w:szCs w:val="20"/>
                      <w:shd w:val="clear" w:color="auto" w:fill="FFFFFF"/>
                    </w:rPr>
                    <w:t>prejšnjega odstavka</w:t>
                  </w:r>
                  <w:r w:rsidRPr="00D505DB">
                    <w:rPr>
                      <w:rFonts w:ascii="Arial" w:hAnsi="Arial" w:cs="Arial"/>
                      <w:sz w:val="20"/>
                      <w:szCs w:val="20"/>
                    </w:rPr>
                    <w:t xml:space="preserve">, ki vloži informativni obrazec za obračun povrhnjega davka, opredeli ustrezne oddelke </w:t>
                  </w:r>
                  <w:r w:rsidR="00027FDB" w:rsidRPr="00D505DB">
                    <w:rPr>
                      <w:rFonts w:ascii="Arial" w:hAnsi="Arial" w:cs="Arial"/>
                      <w:sz w:val="20"/>
                      <w:szCs w:val="20"/>
                    </w:rPr>
                    <w:t>ter posamezne</w:t>
                  </w:r>
                  <w:r w:rsidRPr="00D505DB">
                    <w:rPr>
                      <w:rFonts w:ascii="Arial" w:hAnsi="Arial" w:cs="Arial"/>
                      <w:sz w:val="20"/>
                      <w:szCs w:val="20"/>
                    </w:rPr>
                    <w:t xml:space="preserve"> države članice</w:t>
                  </w:r>
                  <w:r w:rsidR="00C63F16" w:rsidRPr="00D505DB">
                    <w:rPr>
                      <w:rFonts w:ascii="Arial" w:hAnsi="Arial" w:cs="Arial"/>
                      <w:sz w:val="20"/>
                      <w:szCs w:val="20"/>
                    </w:rPr>
                    <w:t xml:space="preserve"> EU</w:t>
                  </w:r>
                  <w:r w:rsidRPr="00D505DB">
                    <w:rPr>
                      <w:rFonts w:ascii="Arial" w:hAnsi="Arial" w:cs="Arial"/>
                      <w:sz w:val="20"/>
                      <w:szCs w:val="20"/>
                    </w:rPr>
                    <w:t xml:space="preserve"> </w:t>
                  </w:r>
                  <w:r w:rsidR="00027FDB" w:rsidRPr="00D505DB">
                    <w:rPr>
                      <w:rFonts w:ascii="Arial" w:hAnsi="Arial" w:cs="Arial"/>
                      <w:sz w:val="20"/>
                      <w:szCs w:val="20"/>
                    </w:rPr>
                    <w:t>in</w:t>
                  </w:r>
                  <w:r w:rsidRPr="00D505DB">
                    <w:rPr>
                      <w:rFonts w:ascii="Arial" w:hAnsi="Arial" w:cs="Arial"/>
                      <w:sz w:val="20"/>
                      <w:szCs w:val="20"/>
                    </w:rPr>
                    <w:t xml:space="preserve"> druge jurisdikcije, ki se jim pošljejo informacije</w:t>
                  </w:r>
                  <w:r w:rsidR="00345425" w:rsidRPr="00D505DB">
                    <w:rPr>
                      <w:rFonts w:ascii="Arial" w:hAnsi="Arial" w:cs="Arial"/>
                      <w:sz w:val="20"/>
                      <w:szCs w:val="20"/>
                    </w:rPr>
                    <w:t xml:space="preserve"> na podlagi pristopa razširjanja iz drugega in tretjega odstavka 248.e člena tega zakona</w:t>
                  </w:r>
                  <w:r w:rsidR="005B4578" w:rsidRPr="00D505DB">
                    <w:rPr>
                      <w:rFonts w:ascii="Arial" w:hAnsi="Arial" w:cs="Arial"/>
                      <w:sz w:val="20"/>
                      <w:szCs w:val="20"/>
                    </w:rPr>
                    <w:t>, in sicer:</w:t>
                  </w:r>
                  <w:r w:rsidRPr="00D505DB">
                    <w:rPr>
                      <w:rFonts w:ascii="Arial" w:hAnsi="Arial" w:cs="Arial"/>
                      <w:sz w:val="20"/>
                      <w:szCs w:val="20"/>
                    </w:rPr>
                    <w:t xml:space="preserve"> </w:t>
                  </w:r>
                </w:p>
                <w:p w:rsidR="00FE7F55" w:rsidRPr="00D505DB" w:rsidRDefault="00FE7F55" w:rsidP="00FE7F55">
                  <w:pPr>
                    <w:pStyle w:val="Default"/>
                    <w:jc w:val="both"/>
                    <w:rPr>
                      <w:rFonts w:ascii="Arial" w:hAnsi="Arial" w:cs="Arial"/>
                      <w:sz w:val="20"/>
                      <w:szCs w:val="20"/>
                    </w:rPr>
                  </w:pPr>
                </w:p>
                <w:p w:rsidR="00FE7F55" w:rsidRPr="00D505DB" w:rsidRDefault="00FE7F55" w:rsidP="00FE7F55">
                  <w:pPr>
                    <w:pStyle w:val="Default"/>
                    <w:jc w:val="both"/>
                    <w:rPr>
                      <w:rFonts w:ascii="Arial" w:hAnsi="Arial" w:cs="Arial"/>
                      <w:sz w:val="20"/>
                      <w:szCs w:val="20"/>
                    </w:rPr>
                  </w:pPr>
                  <w:r w:rsidRPr="00D505DB">
                    <w:rPr>
                      <w:rFonts w:ascii="Arial" w:hAnsi="Arial" w:cs="Arial"/>
                      <w:sz w:val="20"/>
                      <w:szCs w:val="20"/>
                    </w:rPr>
                    <w:t xml:space="preserve">a) </w:t>
                  </w:r>
                  <w:r w:rsidR="008365AC" w:rsidRPr="00D505DB">
                    <w:rPr>
                      <w:rFonts w:ascii="Arial" w:hAnsi="Arial" w:cs="Arial"/>
                      <w:sz w:val="20"/>
                      <w:szCs w:val="20"/>
                    </w:rPr>
                    <w:t xml:space="preserve">v splošnem </w:t>
                  </w:r>
                  <w:r w:rsidRPr="00D505DB">
                    <w:rPr>
                      <w:rFonts w:ascii="Arial" w:hAnsi="Arial" w:cs="Arial"/>
                      <w:sz w:val="20"/>
                      <w:szCs w:val="20"/>
                    </w:rPr>
                    <w:t>oddelk</w:t>
                  </w:r>
                  <w:r w:rsidR="00A4215C" w:rsidRPr="00D505DB">
                    <w:rPr>
                      <w:rFonts w:ascii="Arial" w:hAnsi="Arial" w:cs="Arial"/>
                      <w:sz w:val="20"/>
                      <w:szCs w:val="20"/>
                    </w:rPr>
                    <w:t>u</w:t>
                  </w:r>
                  <w:r w:rsidRPr="00D505DB">
                    <w:rPr>
                      <w:rFonts w:ascii="Arial" w:hAnsi="Arial" w:cs="Arial"/>
                      <w:sz w:val="20"/>
                      <w:szCs w:val="20"/>
                    </w:rPr>
                    <w:t xml:space="preserve"> informativnega obrazca za obračun povrhnjega davka </w:t>
                  </w:r>
                  <w:r w:rsidR="008365AC" w:rsidRPr="00D505DB">
                    <w:rPr>
                      <w:rFonts w:ascii="Arial" w:hAnsi="Arial" w:cs="Arial"/>
                      <w:sz w:val="20"/>
                      <w:szCs w:val="20"/>
                    </w:rPr>
                    <w:t xml:space="preserve">izvajalsko </w:t>
                  </w:r>
                  <w:r w:rsidRPr="00D505DB">
                    <w:rPr>
                      <w:rFonts w:ascii="Arial" w:hAnsi="Arial" w:cs="Arial"/>
                      <w:sz w:val="20"/>
                      <w:szCs w:val="20"/>
                    </w:rPr>
                    <w:t>držav</w:t>
                  </w:r>
                  <w:r w:rsidR="008365AC" w:rsidRPr="00D505DB">
                    <w:rPr>
                      <w:rFonts w:ascii="Arial" w:hAnsi="Arial" w:cs="Arial"/>
                      <w:sz w:val="20"/>
                      <w:szCs w:val="20"/>
                    </w:rPr>
                    <w:t>o</w:t>
                  </w:r>
                  <w:r w:rsidRPr="00D505DB">
                    <w:rPr>
                      <w:rFonts w:ascii="Arial" w:hAnsi="Arial" w:cs="Arial"/>
                      <w:sz w:val="20"/>
                      <w:szCs w:val="20"/>
                    </w:rPr>
                    <w:t xml:space="preserve"> članic</w:t>
                  </w:r>
                  <w:r w:rsidR="008365AC" w:rsidRPr="00D505DB">
                    <w:rPr>
                      <w:rFonts w:ascii="Arial" w:hAnsi="Arial" w:cs="Arial"/>
                      <w:sz w:val="20"/>
                      <w:szCs w:val="20"/>
                    </w:rPr>
                    <w:t>o</w:t>
                  </w:r>
                  <w:r w:rsidR="00C63F16" w:rsidRPr="00D505DB">
                    <w:rPr>
                      <w:rFonts w:ascii="Arial" w:hAnsi="Arial" w:cs="Arial"/>
                      <w:sz w:val="20"/>
                      <w:szCs w:val="20"/>
                    </w:rPr>
                    <w:t xml:space="preserve"> EU ali drug</w:t>
                  </w:r>
                  <w:r w:rsidR="008365AC" w:rsidRPr="00D505DB">
                    <w:rPr>
                      <w:rFonts w:ascii="Arial" w:hAnsi="Arial" w:cs="Arial"/>
                      <w:sz w:val="20"/>
                      <w:szCs w:val="20"/>
                    </w:rPr>
                    <w:t>o</w:t>
                  </w:r>
                  <w:r w:rsidR="00C63F16" w:rsidRPr="00D505DB">
                    <w:rPr>
                      <w:rFonts w:ascii="Arial" w:hAnsi="Arial" w:cs="Arial"/>
                      <w:sz w:val="20"/>
                      <w:szCs w:val="20"/>
                    </w:rPr>
                    <w:t xml:space="preserve"> jurisdikcij</w:t>
                  </w:r>
                  <w:r w:rsidR="008365AC" w:rsidRPr="00D505DB">
                    <w:rPr>
                      <w:rFonts w:ascii="Arial" w:hAnsi="Arial" w:cs="Arial"/>
                      <w:sz w:val="20"/>
                      <w:szCs w:val="20"/>
                    </w:rPr>
                    <w:t>o</w:t>
                  </w:r>
                  <w:r w:rsidRPr="00D505DB">
                    <w:rPr>
                      <w:rFonts w:ascii="Arial" w:hAnsi="Arial" w:cs="Arial"/>
                      <w:sz w:val="20"/>
                      <w:szCs w:val="20"/>
                    </w:rPr>
                    <w:t xml:space="preserve">, v kateri </w:t>
                  </w:r>
                  <w:r w:rsidR="0038148B" w:rsidRPr="00D505DB">
                    <w:rPr>
                      <w:rFonts w:ascii="Arial" w:hAnsi="Arial" w:cs="Arial"/>
                      <w:sz w:val="20"/>
                      <w:szCs w:val="20"/>
                    </w:rPr>
                    <w:t>je</w:t>
                  </w:r>
                  <w:r w:rsidRPr="00D505DB">
                    <w:rPr>
                      <w:rFonts w:ascii="Arial" w:hAnsi="Arial" w:cs="Arial"/>
                      <w:sz w:val="20"/>
                      <w:szCs w:val="20"/>
                    </w:rPr>
                    <w:t xml:space="preserve"> krovni matični subjekt ali </w:t>
                  </w:r>
                  <w:r w:rsidR="0038148B" w:rsidRPr="00D505DB">
                    <w:rPr>
                      <w:rFonts w:ascii="Arial" w:hAnsi="Arial" w:cs="Arial"/>
                      <w:sz w:val="20"/>
                      <w:szCs w:val="20"/>
                    </w:rPr>
                    <w:t xml:space="preserve">so </w:t>
                  </w:r>
                  <w:r w:rsidRPr="00D505DB">
                    <w:rPr>
                      <w:rFonts w:ascii="Arial" w:hAnsi="Arial" w:cs="Arial"/>
                      <w:sz w:val="20"/>
                      <w:szCs w:val="20"/>
                    </w:rPr>
                    <w:t xml:space="preserve">subjekti v sestavi mednarodne skupine podjetij; </w:t>
                  </w:r>
                </w:p>
                <w:p w:rsidR="004D4E81" w:rsidRPr="00D505DB" w:rsidRDefault="004D4E81" w:rsidP="00FE7F55">
                  <w:pPr>
                    <w:pStyle w:val="Default"/>
                    <w:jc w:val="both"/>
                    <w:rPr>
                      <w:rFonts w:ascii="Arial" w:hAnsi="Arial" w:cs="Arial"/>
                      <w:sz w:val="20"/>
                      <w:szCs w:val="20"/>
                    </w:rPr>
                  </w:pPr>
                </w:p>
                <w:p w:rsidR="00FE7F55" w:rsidRPr="00D505DB" w:rsidRDefault="00FE7F55" w:rsidP="00FE7F55">
                  <w:pPr>
                    <w:pStyle w:val="Default"/>
                    <w:jc w:val="both"/>
                    <w:rPr>
                      <w:rFonts w:ascii="Arial" w:hAnsi="Arial" w:cs="Arial"/>
                      <w:sz w:val="20"/>
                      <w:szCs w:val="20"/>
                    </w:rPr>
                  </w:pPr>
                  <w:r w:rsidRPr="00D505DB">
                    <w:rPr>
                      <w:rFonts w:ascii="Arial" w:hAnsi="Arial" w:cs="Arial"/>
                      <w:sz w:val="20"/>
                      <w:szCs w:val="20"/>
                    </w:rPr>
                    <w:t xml:space="preserve">b) </w:t>
                  </w:r>
                  <w:r w:rsidR="008365AC" w:rsidRPr="00D505DB">
                    <w:rPr>
                      <w:rFonts w:ascii="Arial" w:hAnsi="Arial" w:cs="Arial"/>
                      <w:sz w:val="20"/>
                      <w:szCs w:val="20"/>
                    </w:rPr>
                    <w:t xml:space="preserve">v </w:t>
                  </w:r>
                  <w:r w:rsidRPr="00D505DB">
                    <w:rPr>
                      <w:rFonts w:ascii="Arial" w:hAnsi="Arial" w:cs="Arial"/>
                      <w:sz w:val="20"/>
                      <w:szCs w:val="20"/>
                    </w:rPr>
                    <w:t>splošn</w:t>
                  </w:r>
                  <w:r w:rsidR="008365AC" w:rsidRPr="00D505DB">
                    <w:rPr>
                      <w:rFonts w:ascii="Arial" w:hAnsi="Arial" w:cs="Arial"/>
                      <w:sz w:val="20"/>
                      <w:szCs w:val="20"/>
                    </w:rPr>
                    <w:t>em</w:t>
                  </w:r>
                  <w:r w:rsidRPr="00D505DB">
                    <w:rPr>
                      <w:rFonts w:ascii="Arial" w:hAnsi="Arial" w:cs="Arial"/>
                      <w:sz w:val="20"/>
                      <w:szCs w:val="20"/>
                    </w:rPr>
                    <w:t xml:space="preserve"> oddelk</w:t>
                  </w:r>
                  <w:r w:rsidR="00A4215C" w:rsidRPr="00D505DB">
                    <w:rPr>
                      <w:rFonts w:ascii="Arial" w:hAnsi="Arial" w:cs="Arial"/>
                      <w:sz w:val="20"/>
                      <w:szCs w:val="20"/>
                    </w:rPr>
                    <w:t>u</w:t>
                  </w:r>
                  <w:r w:rsidRPr="00D505DB">
                    <w:rPr>
                      <w:rFonts w:ascii="Arial" w:hAnsi="Arial" w:cs="Arial"/>
                      <w:sz w:val="20"/>
                      <w:szCs w:val="20"/>
                    </w:rPr>
                    <w:t xml:space="preserve"> informativnega obrazca za obračun povrhnjega davka, razen povzetka s splošnimi informacijami iz oddelka 1.4 </w:t>
                  </w:r>
                  <w:r w:rsidR="008365AC" w:rsidRPr="00D505DB">
                    <w:rPr>
                      <w:rFonts w:ascii="Arial" w:hAnsi="Arial" w:cs="Arial"/>
                      <w:sz w:val="20"/>
                      <w:szCs w:val="20"/>
                    </w:rPr>
                    <w:t xml:space="preserve">informativnega obrazca za </w:t>
                  </w:r>
                  <w:r w:rsidRPr="00D505DB">
                    <w:rPr>
                      <w:rFonts w:ascii="Arial" w:hAnsi="Arial" w:cs="Arial"/>
                      <w:sz w:val="20"/>
                      <w:szCs w:val="20"/>
                    </w:rPr>
                    <w:t>obračun</w:t>
                  </w:r>
                  <w:r w:rsidR="003B42EE" w:rsidRPr="00D505DB">
                    <w:rPr>
                      <w:rFonts w:ascii="Arial" w:hAnsi="Arial" w:cs="Arial"/>
                      <w:sz w:val="20"/>
                      <w:szCs w:val="20"/>
                    </w:rPr>
                    <w:t xml:space="preserve"> povrhnjega davka</w:t>
                  </w:r>
                  <w:r w:rsidR="001C3E33">
                    <w:rPr>
                      <w:rFonts w:ascii="Arial" w:hAnsi="Arial" w:cs="Arial"/>
                      <w:sz w:val="20"/>
                      <w:szCs w:val="20"/>
                    </w:rPr>
                    <w:t>,</w:t>
                  </w:r>
                  <w:r w:rsidRPr="00D505DB">
                    <w:rPr>
                      <w:rFonts w:ascii="Arial" w:hAnsi="Arial" w:cs="Arial"/>
                      <w:sz w:val="20"/>
                      <w:szCs w:val="20"/>
                    </w:rPr>
                    <w:t xml:space="preserve"> </w:t>
                  </w:r>
                  <w:r w:rsidR="008365AC" w:rsidRPr="00D505DB">
                    <w:rPr>
                      <w:rFonts w:ascii="Arial" w:hAnsi="Arial" w:cs="Arial"/>
                      <w:sz w:val="20"/>
                      <w:szCs w:val="20"/>
                    </w:rPr>
                    <w:t xml:space="preserve">države </w:t>
                  </w:r>
                  <w:r w:rsidRPr="00D505DB">
                    <w:rPr>
                      <w:rFonts w:ascii="Arial" w:hAnsi="Arial" w:cs="Arial"/>
                      <w:sz w:val="20"/>
                      <w:szCs w:val="20"/>
                    </w:rPr>
                    <w:t>članic</w:t>
                  </w:r>
                  <w:r w:rsidR="008365AC" w:rsidRPr="00D505DB">
                    <w:rPr>
                      <w:rFonts w:ascii="Arial" w:hAnsi="Arial" w:cs="Arial"/>
                      <w:sz w:val="20"/>
                      <w:szCs w:val="20"/>
                    </w:rPr>
                    <w:t>e</w:t>
                  </w:r>
                  <w:r w:rsidR="00C63F16" w:rsidRPr="00D505DB">
                    <w:rPr>
                      <w:rFonts w:ascii="Arial" w:hAnsi="Arial" w:cs="Arial"/>
                      <w:sz w:val="20"/>
                      <w:szCs w:val="20"/>
                    </w:rPr>
                    <w:t xml:space="preserve"> EU ali drug</w:t>
                  </w:r>
                  <w:r w:rsidR="008365AC" w:rsidRPr="00D505DB">
                    <w:rPr>
                      <w:rFonts w:ascii="Arial" w:hAnsi="Arial" w:cs="Arial"/>
                      <w:sz w:val="20"/>
                      <w:szCs w:val="20"/>
                    </w:rPr>
                    <w:t>e</w:t>
                  </w:r>
                  <w:r w:rsidR="00C63F16" w:rsidRPr="00D505DB">
                    <w:rPr>
                      <w:rFonts w:ascii="Arial" w:hAnsi="Arial" w:cs="Arial"/>
                      <w:sz w:val="20"/>
                      <w:szCs w:val="20"/>
                    </w:rPr>
                    <w:t xml:space="preserve"> jurisdikcij</w:t>
                  </w:r>
                  <w:r w:rsidR="008365AC" w:rsidRPr="00D505DB">
                    <w:rPr>
                      <w:rFonts w:ascii="Arial" w:hAnsi="Arial" w:cs="Arial"/>
                      <w:sz w:val="20"/>
                      <w:szCs w:val="20"/>
                    </w:rPr>
                    <w:t>e</w:t>
                  </w:r>
                  <w:r w:rsidRPr="00D505DB">
                    <w:rPr>
                      <w:rFonts w:ascii="Arial" w:hAnsi="Arial" w:cs="Arial"/>
                      <w:sz w:val="20"/>
                      <w:szCs w:val="20"/>
                    </w:rPr>
                    <w:t xml:space="preserve"> s samo kvalificiranim domačim povrhnjim davkom: </w:t>
                  </w:r>
                </w:p>
                <w:p w:rsidR="00FE7F55" w:rsidRPr="00D505DB" w:rsidRDefault="00FE7F55" w:rsidP="00136CC4">
                  <w:pPr>
                    <w:pStyle w:val="Default"/>
                    <w:numPr>
                      <w:ilvl w:val="0"/>
                      <w:numId w:val="26"/>
                    </w:numPr>
                    <w:jc w:val="both"/>
                    <w:rPr>
                      <w:rFonts w:ascii="Arial" w:hAnsi="Arial" w:cs="Arial"/>
                      <w:sz w:val="20"/>
                      <w:szCs w:val="20"/>
                    </w:rPr>
                  </w:pPr>
                  <w:r w:rsidRPr="00D505DB">
                    <w:rPr>
                      <w:rFonts w:ascii="Arial" w:hAnsi="Arial" w:cs="Arial"/>
                      <w:sz w:val="20"/>
                      <w:szCs w:val="20"/>
                    </w:rPr>
                    <w:t xml:space="preserve">v katerih </w:t>
                  </w:r>
                  <w:r w:rsidR="00F0165F" w:rsidRPr="00D505DB">
                    <w:rPr>
                      <w:rFonts w:ascii="Arial" w:hAnsi="Arial" w:cs="Arial"/>
                      <w:sz w:val="20"/>
                      <w:szCs w:val="20"/>
                    </w:rPr>
                    <w:t>so</w:t>
                  </w:r>
                  <w:r w:rsidRPr="00D505DB">
                    <w:rPr>
                      <w:rFonts w:ascii="Arial" w:hAnsi="Arial" w:cs="Arial"/>
                      <w:sz w:val="20"/>
                      <w:szCs w:val="20"/>
                    </w:rPr>
                    <w:t xml:space="preserve"> subjekti v sestavi mednarodne skupine podjetij</w:t>
                  </w:r>
                  <w:r w:rsidR="00616D8E" w:rsidRPr="00D505DB">
                    <w:rPr>
                      <w:rFonts w:ascii="Arial" w:hAnsi="Arial" w:cs="Arial"/>
                      <w:sz w:val="20"/>
                      <w:szCs w:val="20"/>
                    </w:rPr>
                    <w:t>,</w:t>
                  </w:r>
                  <w:r w:rsidRPr="00D505DB">
                    <w:rPr>
                      <w:rFonts w:ascii="Arial" w:hAnsi="Arial" w:cs="Arial"/>
                      <w:sz w:val="20"/>
                      <w:szCs w:val="20"/>
                    </w:rPr>
                    <w:t xml:space="preserve"> </w:t>
                  </w:r>
                </w:p>
                <w:p w:rsidR="004D4E81" w:rsidRPr="00D505DB" w:rsidRDefault="00FE7F55" w:rsidP="00136CC4">
                  <w:pPr>
                    <w:pStyle w:val="Default"/>
                    <w:numPr>
                      <w:ilvl w:val="0"/>
                      <w:numId w:val="26"/>
                    </w:numPr>
                    <w:jc w:val="both"/>
                    <w:rPr>
                      <w:rFonts w:ascii="Arial" w:hAnsi="Arial" w:cs="Arial"/>
                      <w:sz w:val="20"/>
                      <w:szCs w:val="20"/>
                    </w:rPr>
                  </w:pPr>
                  <w:r w:rsidRPr="00D505DB">
                    <w:rPr>
                      <w:rFonts w:ascii="Arial" w:hAnsi="Arial" w:cs="Arial"/>
                      <w:sz w:val="20"/>
                      <w:szCs w:val="20"/>
                    </w:rPr>
                    <w:t xml:space="preserve">v katerih </w:t>
                  </w:r>
                  <w:r w:rsidR="0038148B" w:rsidRPr="00D505DB">
                    <w:rPr>
                      <w:rFonts w:ascii="Arial" w:hAnsi="Arial" w:cs="Arial"/>
                      <w:sz w:val="20"/>
                      <w:szCs w:val="20"/>
                    </w:rPr>
                    <w:t>je</w:t>
                  </w:r>
                  <w:r w:rsidRPr="00D505DB">
                    <w:rPr>
                      <w:rFonts w:ascii="Arial" w:hAnsi="Arial" w:cs="Arial"/>
                      <w:sz w:val="20"/>
                      <w:szCs w:val="20"/>
                    </w:rPr>
                    <w:t xml:space="preserve"> skupni podvig ali član skupine skupnega podviga mednarodne skupine podjetij, če se kvalificirani domači povrhnji davek naloži skupnim podvigom v državi članici</w:t>
                  </w:r>
                  <w:r w:rsidR="00C63F16" w:rsidRPr="00D505DB">
                    <w:rPr>
                      <w:rFonts w:ascii="Arial" w:hAnsi="Arial" w:cs="Arial"/>
                      <w:sz w:val="20"/>
                      <w:szCs w:val="20"/>
                    </w:rPr>
                    <w:t xml:space="preserve"> EU ali drugi jurisdikciji</w:t>
                  </w:r>
                  <w:r w:rsidR="00616D8E" w:rsidRPr="00D505DB">
                    <w:rPr>
                      <w:rFonts w:ascii="Arial" w:hAnsi="Arial" w:cs="Arial"/>
                      <w:sz w:val="20"/>
                      <w:szCs w:val="20"/>
                    </w:rPr>
                    <w:t>,</w:t>
                  </w:r>
                </w:p>
                <w:p w:rsidR="00FE7F55" w:rsidRPr="00D505DB" w:rsidRDefault="00FE7F55" w:rsidP="00136CC4">
                  <w:pPr>
                    <w:pStyle w:val="Default"/>
                    <w:numPr>
                      <w:ilvl w:val="0"/>
                      <w:numId w:val="26"/>
                    </w:numPr>
                    <w:jc w:val="both"/>
                    <w:rPr>
                      <w:rFonts w:ascii="Arial" w:hAnsi="Arial" w:cs="Arial"/>
                      <w:sz w:val="20"/>
                      <w:szCs w:val="20"/>
                    </w:rPr>
                  </w:pPr>
                  <w:r w:rsidRPr="00D505DB">
                    <w:rPr>
                      <w:rFonts w:ascii="Arial" w:hAnsi="Arial" w:cs="Arial"/>
                      <w:sz w:val="20"/>
                      <w:szCs w:val="20"/>
                    </w:rPr>
                    <w:t xml:space="preserve">kadar se kvalificirani domači povrhnji davek naloži v državi članici </w:t>
                  </w:r>
                  <w:r w:rsidR="00C63F16" w:rsidRPr="00D505DB">
                    <w:rPr>
                      <w:rFonts w:ascii="Arial" w:hAnsi="Arial" w:cs="Arial"/>
                      <w:sz w:val="20"/>
                      <w:szCs w:val="20"/>
                    </w:rPr>
                    <w:t xml:space="preserve">EU ali drugi jurisdikciji </w:t>
                  </w:r>
                  <w:r w:rsidRPr="00D505DB">
                    <w:rPr>
                      <w:rFonts w:ascii="Arial" w:hAnsi="Arial" w:cs="Arial"/>
                      <w:sz w:val="20"/>
                      <w:szCs w:val="20"/>
                    </w:rPr>
                    <w:t xml:space="preserve">za subjekt v sestavi brez države ali skupno podjetje brez države mednarodne skupine podjetij; </w:t>
                  </w:r>
                </w:p>
                <w:p w:rsidR="00FE7F55" w:rsidRPr="00D505DB" w:rsidRDefault="00FE7F55" w:rsidP="00FE7F55">
                  <w:pPr>
                    <w:pStyle w:val="Default"/>
                    <w:jc w:val="both"/>
                    <w:rPr>
                      <w:rFonts w:ascii="Arial" w:hAnsi="Arial" w:cs="Arial"/>
                      <w:sz w:val="20"/>
                      <w:szCs w:val="20"/>
                    </w:rPr>
                  </w:pPr>
                </w:p>
                <w:p w:rsidR="00FE7F55" w:rsidRPr="00D505DB" w:rsidRDefault="00FE7F55" w:rsidP="00FE7F55">
                  <w:pPr>
                    <w:pStyle w:val="Default"/>
                    <w:jc w:val="both"/>
                    <w:rPr>
                      <w:rFonts w:ascii="Arial" w:hAnsi="Arial" w:cs="Arial"/>
                      <w:sz w:val="20"/>
                      <w:szCs w:val="20"/>
                    </w:rPr>
                  </w:pPr>
                  <w:r w:rsidRPr="00D505DB">
                    <w:rPr>
                      <w:rFonts w:ascii="Arial" w:hAnsi="Arial" w:cs="Arial"/>
                      <w:sz w:val="20"/>
                      <w:szCs w:val="20"/>
                    </w:rPr>
                    <w:t>c) enega ali več jurisdikcijskih oddelkov iz informativnega obrazca za obračun povrhnjega davka</w:t>
                  </w:r>
                  <w:r w:rsidR="009C2A9D" w:rsidRPr="00D505DB">
                    <w:rPr>
                      <w:rFonts w:ascii="Arial" w:hAnsi="Arial" w:cs="Arial"/>
                      <w:sz w:val="20"/>
                      <w:szCs w:val="20"/>
                    </w:rPr>
                    <w:t>, ki se pošljejo</w:t>
                  </w:r>
                  <w:r w:rsidRPr="00D505DB">
                    <w:rPr>
                      <w:rFonts w:ascii="Arial" w:hAnsi="Arial" w:cs="Arial"/>
                      <w:sz w:val="20"/>
                      <w:szCs w:val="20"/>
                    </w:rPr>
                    <w:t xml:space="preserve"> državam članicam</w:t>
                  </w:r>
                  <w:r w:rsidR="00C63F16" w:rsidRPr="00D505DB">
                    <w:rPr>
                      <w:rFonts w:ascii="Arial" w:hAnsi="Arial" w:cs="Arial"/>
                      <w:sz w:val="20"/>
                      <w:szCs w:val="20"/>
                    </w:rPr>
                    <w:t xml:space="preserve"> EU ali drugim jurisdikcijam</w:t>
                  </w:r>
                  <w:r w:rsidRPr="00D505DB">
                    <w:rPr>
                      <w:rFonts w:ascii="Arial" w:hAnsi="Arial" w:cs="Arial"/>
                      <w:sz w:val="20"/>
                      <w:szCs w:val="20"/>
                    </w:rPr>
                    <w:t xml:space="preserve">, ki imajo pravice do obdavčitve na podlagi </w:t>
                  </w:r>
                  <w:r w:rsidR="00874520" w:rsidRPr="00D505DB">
                    <w:rPr>
                      <w:rFonts w:ascii="Arial" w:hAnsi="Arial" w:cs="Arial"/>
                      <w:sz w:val="20"/>
                      <w:szCs w:val="20"/>
                    </w:rPr>
                    <w:t>ZMD</w:t>
                  </w:r>
                  <w:r w:rsidRPr="00D505DB">
                    <w:rPr>
                      <w:rFonts w:ascii="Arial" w:hAnsi="Arial" w:cs="Arial"/>
                      <w:sz w:val="20"/>
                      <w:szCs w:val="20"/>
                    </w:rPr>
                    <w:t>, vključno s kvalificiranim domačim povrhnjim davkom v zvezi z državami članicami</w:t>
                  </w:r>
                  <w:r w:rsidR="00C63F16" w:rsidRPr="00D505DB">
                    <w:rPr>
                      <w:rFonts w:ascii="Arial" w:hAnsi="Arial" w:cs="Arial"/>
                      <w:sz w:val="20"/>
                      <w:szCs w:val="20"/>
                    </w:rPr>
                    <w:t xml:space="preserve"> EU ali drugimi </w:t>
                  </w:r>
                  <w:r w:rsidR="00AF295F" w:rsidRPr="00D505DB">
                    <w:rPr>
                      <w:rFonts w:ascii="Arial" w:hAnsi="Arial" w:cs="Arial"/>
                      <w:sz w:val="20"/>
                      <w:szCs w:val="20"/>
                    </w:rPr>
                    <w:t>jurisdikcijami</w:t>
                  </w:r>
                  <w:r w:rsidRPr="00D505DB">
                    <w:rPr>
                      <w:rFonts w:ascii="Arial" w:hAnsi="Arial" w:cs="Arial"/>
                      <w:sz w:val="20"/>
                      <w:szCs w:val="20"/>
                    </w:rPr>
                    <w:t xml:space="preserve">, na katere se takšni jurisdikcijski oddelki nanašajo. </w:t>
                  </w:r>
                </w:p>
                <w:p w:rsidR="00FE7F55" w:rsidRPr="00D505DB" w:rsidRDefault="00FE7F55" w:rsidP="00FE7F55">
                  <w:pPr>
                    <w:pStyle w:val="Default"/>
                    <w:jc w:val="both"/>
                    <w:rPr>
                      <w:rFonts w:ascii="Arial" w:hAnsi="Arial" w:cs="Arial"/>
                      <w:sz w:val="20"/>
                      <w:szCs w:val="20"/>
                    </w:rPr>
                  </w:pPr>
                </w:p>
                <w:p w:rsidR="00FE7F55" w:rsidRPr="00D505DB" w:rsidRDefault="00FE7F55" w:rsidP="00FE7F55">
                  <w:pPr>
                    <w:pStyle w:val="Default"/>
                    <w:jc w:val="both"/>
                    <w:rPr>
                      <w:rFonts w:ascii="Arial" w:hAnsi="Arial" w:cs="Arial"/>
                      <w:sz w:val="20"/>
                      <w:szCs w:val="20"/>
                    </w:rPr>
                  </w:pPr>
                  <w:r w:rsidRPr="00D505DB">
                    <w:rPr>
                      <w:rFonts w:ascii="Arial" w:hAnsi="Arial" w:cs="Arial"/>
                      <w:sz w:val="20"/>
                      <w:szCs w:val="20"/>
                    </w:rPr>
                    <w:t>(3) Kadar ima</w:t>
                  </w:r>
                  <w:r w:rsidR="00636A0F" w:rsidRPr="00D505DB">
                    <w:rPr>
                      <w:rFonts w:ascii="Arial" w:hAnsi="Arial" w:cs="Arial"/>
                      <w:sz w:val="20"/>
                      <w:szCs w:val="20"/>
                    </w:rPr>
                    <w:t xml:space="preserve"> </w:t>
                  </w:r>
                  <w:r w:rsidRPr="00D505DB">
                    <w:rPr>
                      <w:rFonts w:ascii="Arial" w:hAnsi="Arial" w:cs="Arial"/>
                      <w:sz w:val="20"/>
                      <w:szCs w:val="20"/>
                    </w:rPr>
                    <w:t xml:space="preserve">matični subjekt velike domače skupine v </w:t>
                  </w:r>
                  <w:r w:rsidR="00874520" w:rsidRPr="00D505DB">
                    <w:rPr>
                      <w:rFonts w:ascii="Arial" w:hAnsi="Arial" w:cs="Arial"/>
                      <w:sz w:val="20"/>
                      <w:szCs w:val="20"/>
                    </w:rPr>
                    <w:t xml:space="preserve">Republiki </w:t>
                  </w:r>
                  <w:r w:rsidRPr="00D505DB">
                    <w:rPr>
                      <w:rFonts w:ascii="Arial" w:hAnsi="Arial" w:cs="Arial"/>
                      <w:sz w:val="20"/>
                      <w:szCs w:val="20"/>
                    </w:rPr>
                    <w:t>Sloveniji neposred</w:t>
                  </w:r>
                  <w:r w:rsidR="00027FDB" w:rsidRPr="00D505DB">
                    <w:rPr>
                      <w:rFonts w:ascii="Arial" w:hAnsi="Arial" w:cs="Arial"/>
                      <w:sz w:val="20"/>
                      <w:szCs w:val="20"/>
                    </w:rPr>
                    <w:t>ni</w:t>
                  </w:r>
                  <w:r w:rsidRPr="00D505DB">
                    <w:rPr>
                      <w:rFonts w:ascii="Arial" w:hAnsi="Arial" w:cs="Arial"/>
                      <w:sz w:val="20"/>
                      <w:szCs w:val="20"/>
                    </w:rPr>
                    <w:t xml:space="preserve"> ali posred</w:t>
                  </w:r>
                  <w:r w:rsidR="00027FDB" w:rsidRPr="00D505DB">
                    <w:rPr>
                      <w:rFonts w:ascii="Arial" w:hAnsi="Arial" w:cs="Arial"/>
                      <w:sz w:val="20"/>
                      <w:szCs w:val="20"/>
                    </w:rPr>
                    <w:t>ni</w:t>
                  </w:r>
                  <w:r w:rsidRPr="00D505DB">
                    <w:rPr>
                      <w:rFonts w:ascii="Arial" w:hAnsi="Arial" w:cs="Arial"/>
                      <w:sz w:val="20"/>
                      <w:szCs w:val="20"/>
                    </w:rPr>
                    <w:t xml:space="preserve"> lastniški delež v skupnem podvigu ali povezanem subjektu skupnega podviga, za katerega se v drugi državi članici</w:t>
                  </w:r>
                  <w:r w:rsidR="00AF295F" w:rsidRPr="00D505DB">
                    <w:rPr>
                      <w:rFonts w:ascii="Arial" w:hAnsi="Arial" w:cs="Arial"/>
                      <w:sz w:val="20"/>
                      <w:szCs w:val="20"/>
                    </w:rPr>
                    <w:t xml:space="preserve"> EU </w:t>
                  </w:r>
                  <w:r w:rsidRPr="00D505DB">
                    <w:rPr>
                      <w:rFonts w:ascii="Arial" w:hAnsi="Arial" w:cs="Arial"/>
                      <w:sz w:val="20"/>
                      <w:szCs w:val="20"/>
                    </w:rPr>
                    <w:t>ali jurisdikciji uporablja kvalificirani domači povrhnji davek</w:t>
                  </w:r>
                  <w:r w:rsidR="00874520" w:rsidRPr="00D505DB">
                    <w:rPr>
                      <w:rFonts w:ascii="Arial" w:hAnsi="Arial" w:cs="Arial"/>
                      <w:sz w:val="20"/>
                      <w:szCs w:val="20"/>
                    </w:rPr>
                    <w:t xml:space="preserve"> </w:t>
                  </w:r>
                  <w:r w:rsidRPr="00D505DB">
                    <w:rPr>
                      <w:rFonts w:ascii="Arial" w:hAnsi="Arial" w:cs="Arial"/>
                      <w:sz w:val="20"/>
                      <w:szCs w:val="20"/>
                    </w:rPr>
                    <w:t xml:space="preserve">v </w:t>
                  </w:r>
                  <w:r w:rsidR="00874520" w:rsidRPr="00D505DB">
                    <w:rPr>
                      <w:rFonts w:ascii="Arial" w:hAnsi="Arial" w:cs="Arial"/>
                      <w:sz w:val="20"/>
                      <w:szCs w:val="20"/>
                    </w:rPr>
                    <w:t xml:space="preserve">skladu s </w:t>
                  </w:r>
                  <w:r w:rsidRPr="00D505DB">
                    <w:rPr>
                      <w:rFonts w:ascii="Arial" w:hAnsi="Arial" w:cs="Arial"/>
                      <w:sz w:val="20"/>
                      <w:szCs w:val="20"/>
                    </w:rPr>
                    <w:t>47. člen</w:t>
                  </w:r>
                  <w:r w:rsidR="00874520" w:rsidRPr="00D505DB">
                    <w:rPr>
                      <w:rFonts w:ascii="Arial" w:hAnsi="Arial" w:cs="Arial"/>
                      <w:sz w:val="20"/>
                      <w:szCs w:val="20"/>
                    </w:rPr>
                    <w:t>om</w:t>
                  </w:r>
                  <w:r w:rsidRPr="00D505DB">
                    <w:rPr>
                      <w:rFonts w:ascii="Arial" w:hAnsi="Arial" w:cs="Arial"/>
                      <w:sz w:val="20"/>
                      <w:szCs w:val="20"/>
                    </w:rPr>
                    <w:t xml:space="preserve"> </w:t>
                  </w:r>
                  <w:r w:rsidR="00874520" w:rsidRPr="00D505DB">
                    <w:rPr>
                      <w:rFonts w:ascii="Arial" w:hAnsi="Arial" w:cs="Arial"/>
                      <w:sz w:val="20"/>
                      <w:szCs w:val="20"/>
                    </w:rPr>
                    <w:t>ZMD</w:t>
                  </w:r>
                  <w:r w:rsidRPr="00D505DB">
                    <w:rPr>
                      <w:rFonts w:ascii="Arial" w:hAnsi="Arial" w:cs="Arial"/>
                      <w:sz w:val="20"/>
                      <w:szCs w:val="20"/>
                    </w:rPr>
                    <w:t>, ta velika domača skupina za vložitev informativnega obrazca za obračun povrhnjega davka uporabi standardni obrazec za informativni obrazec za obračun povrhnjega davka, določenega v oddelku IV Priloge VII</w:t>
                  </w:r>
                  <w:r w:rsidR="007B4F43" w:rsidRPr="00D505DB">
                    <w:rPr>
                      <w:rFonts w:ascii="Arial" w:hAnsi="Arial" w:cs="Arial"/>
                      <w:sz w:val="20"/>
                      <w:szCs w:val="20"/>
                    </w:rPr>
                    <w:t xml:space="preserve"> Direktiv</w:t>
                  </w:r>
                  <w:r w:rsidR="007B4F43">
                    <w:rPr>
                      <w:rFonts w:ascii="Arial" w:hAnsi="Arial" w:cs="Arial"/>
                      <w:sz w:val="20"/>
                      <w:szCs w:val="20"/>
                    </w:rPr>
                    <w:t>e</w:t>
                  </w:r>
                  <w:r w:rsidR="007B4F43" w:rsidRPr="00D505DB">
                    <w:rPr>
                      <w:rFonts w:ascii="Arial" w:hAnsi="Arial" w:cs="Arial"/>
                      <w:sz w:val="20"/>
                      <w:szCs w:val="20"/>
                    </w:rPr>
                    <w:t xml:space="preserve"> 2011/16/EU</w:t>
                  </w:r>
                  <w:r w:rsidRPr="00D505DB">
                    <w:rPr>
                      <w:rFonts w:ascii="Arial" w:hAnsi="Arial" w:cs="Arial"/>
                      <w:sz w:val="20"/>
                      <w:szCs w:val="20"/>
                    </w:rPr>
                    <w:t>.</w:t>
                  </w:r>
                </w:p>
                <w:bookmarkEnd w:id="72"/>
                <w:bookmarkEnd w:id="73"/>
                <w:p w:rsidR="00636A0F" w:rsidRPr="00D505DB" w:rsidRDefault="00636A0F" w:rsidP="00FE7F55">
                  <w:pPr>
                    <w:pStyle w:val="Default"/>
                    <w:jc w:val="both"/>
                    <w:rPr>
                      <w:rFonts w:ascii="Arial" w:hAnsi="Arial" w:cs="Arial"/>
                      <w:sz w:val="20"/>
                      <w:szCs w:val="20"/>
                    </w:rPr>
                  </w:pPr>
                </w:p>
                <w:p w:rsidR="00FE7F55" w:rsidRPr="00D505DB" w:rsidRDefault="00FE7F55" w:rsidP="00FE7F55">
                  <w:pPr>
                    <w:shd w:val="clear" w:color="auto" w:fill="FFFFFF"/>
                    <w:jc w:val="center"/>
                    <w:rPr>
                      <w:rFonts w:cs="Arial"/>
                      <w:b/>
                      <w:bCs/>
                      <w:szCs w:val="20"/>
                      <w:lang w:eastAsia="sl-SI"/>
                    </w:rPr>
                  </w:pPr>
                  <w:bookmarkStart w:id="74" w:name="_Hlk203640812"/>
                  <w:r w:rsidRPr="00D505DB">
                    <w:rPr>
                      <w:rFonts w:cs="Arial"/>
                      <w:b/>
                      <w:bCs/>
                      <w:szCs w:val="20"/>
                      <w:lang w:eastAsia="sl-SI"/>
                    </w:rPr>
                    <w:t>255.b</w:t>
                  </w:r>
                  <w:r w:rsidR="00EF5B24">
                    <w:rPr>
                      <w:rFonts w:cs="Arial"/>
                      <w:b/>
                      <w:bCs/>
                      <w:szCs w:val="20"/>
                      <w:lang w:eastAsia="sl-SI"/>
                    </w:rPr>
                    <w:t>m</w:t>
                  </w:r>
                  <w:r w:rsidRPr="00D505DB">
                    <w:rPr>
                      <w:rFonts w:cs="Arial"/>
                      <w:b/>
                      <w:bCs/>
                      <w:szCs w:val="20"/>
                      <w:lang w:eastAsia="sl-SI"/>
                    </w:rPr>
                    <w:t xml:space="preserve"> člen</w:t>
                  </w: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(sporočanje informacij jurisdikcijam)</w:t>
                  </w:r>
                </w:p>
                <w:p w:rsidR="00FE7F55" w:rsidRPr="00D505DB" w:rsidRDefault="00FE7F55" w:rsidP="00FE7F55">
                  <w:pPr>
                    <w:shd w:val="clear" w:color="auto" w:fill="FFFFFF"/>
                    <w:jc w:val="center"/>
                    <w:rPr>
                      <w:rFonts w:cs="Arial"/>
                      <w:b/>
                      <w:bCs/>
                      <w:szCs w:val="20"/>
                      <w:lang w:eastAsia="sl-SI"/>
                    </w:rPr>
                  </w:pPr>
                </w:p>
                <w:p w:rsidR="00FE7F55" w:rsidRPr="00D505DB" w:rsidRDefault="00FE7F55" w:rsidP="00FE7F55">
                  <w:pPr>
                    <w:shd w:val="clear" w:color="auto" w:fill="FFFFFF"/>
                    <w:jc w:val="both"/>
                    <w:rPr>
                      <w:rFonts w:cs="Arial"/>
                      <w:szCs w:val="20"/>
                      <w:lang w:eastAsia="sl-SI"/>
                    </w:rPr>
                  </w:pPr>
                  <w:r w:rsidRPr="00D505DB">
                    <w:rPr>
                      <w:rFonts w:cs="Arial"/>
                      <w:szCs w:val="20"/>
                      <w:lang w:eastAsia="sl-SI"/>
                    </w:rPr>
                    <w:t>Pristojni organ informacije iz 255.b</w:t>
                  </w:r>
                  <w:r w:rsidR="00B53216">
                    <w:rPr>
                      <w:rFonts w:cs="Arial"/>
                      <w:szCs w:val="20"/>
                      <w:lang w:eastAsia="sl-SI"/>
                    </w:rPr>
                    <w:t>l</w:t>
                  </w:r>
                  <w:r w:rsidRPr="00D505DB">
                    <w:rPr>
                      <w:rFonts w:cs="Arial"/>
                      <w:szCs w:val="20"/>
                      <w:lang w:eastAsia="sl-SI"/>
                    </w:rPr>
                    <w:t xml:space="preserve"> člena tega zakona poleg državam članicam EU v skladu z 248.e členom tega zakona sporoča tudi </w:t>
                  </w:r>
                  <w:r w:rsidR="00027FDB" w:rsidRPr="00D505DB">
                    <w:rPr>
                      <w:rFonts w:cs="Arial"/>
                      <w:szCs w:val="20"/>
                      <w:lang w:eastAsia="sl-SI"/>
                    </w:rPr>
                    <w:t>drugim</w:t>
                  </w:r>
                  <w:r w:rsidRPr="00D505DB">
                    <w:rPr>
                      <w:rFonts w:cs="Arial"/>
                      <w:szCs w:val="20"/>
                      <w:lang w:eastAsia="sl-SI"/>
                    </w:rPr>
                    <w:t xml:space="preserve"> jurisdikcijam, za katere se uporablja</w:t>
                  </w:r>
                  <w:r w:rsidR="003B42EE" w:rsidRPr="00D505DB">
                    <w:rPr>
                      <w:rFonts w:cs="Arial"/>
                      <w:szCs w:val="20"/>
                      <w:lang w:eastAsia="sl-SI"/>
                    </w:rPr>
                    <w:t xml:space="preserve"> kvalificirani sporazum</w:t>
                  </w:r>
                  <w:r w:rsidR="009225EE" w:rsidRPr="00D505DB">
                    <w:rPr>
                      <w:rFonts w:cs="Arial"/>
                      <w:szCs w:val="20"/>
                      <w:lang w:eastAsia="sl-SI"/>
                    </w:rPr>
                    <w:t xml:space="preserve"> med pristojnimi organi</w:t>
                  </w:r>
                  <w:r w:rsidR="003B42EE" w:rsidRPr="00D505DB">
                    <w:rPr>
                      <w:rFonts w:cs="Arial"/>
                      <w:szCs w:val="20"/>
                      <w:lang w:eastAsia="sl-SI"/>
                    </w:rPr>
                    <w:t>.</w:t>
                  </w:r>
                </w:p>
                <w:p w:rsidR="00C27A75" w:rsidRPr="00D505DB" w:rsidRDefault="00C27A75" w:rsidP="00FE7F55">
                  <w:pPr>
                    <w:shd w:val="clear" w:color="auto" w:fill="FFFFFF"/>
                    <w:jc w:val="center"/>
                    <w:rPr>
                      <w:rFonts w:cs="Arial"/>
                      <w:b/>
                      <w:bCs/>
                      <w:szCs w:val="20"/>
                      <w:lang w:eastAsia="sl-SI"/>
                    </w:rPr>
                  </w:pP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255.b</w:t>
                  </w:r>
                  <w:r w:rsidR="00EF5B24">
                    <w:rPr>
                      <w:rFonts w:cs="Arial"/>
                      <w:b/>
                      <w:bCs/>
                      <w:szCs w:val="20"/>
                      <w:lang w:eastAsia="sl-SI"/>
                    </w:rPr>
                    <w:t>n</w:t>
                  </w:r>
                  <w:r w:rsidRPr="00D505DB">
                    <w:rPr>
                      <w:rFonts w:cs="Arial"/>
                      <w:b/>
                      <w:bCs/>
                      <w:szCs w:val="20"/>
                      <w:lang w:eastAsia="sl-SI"/>
                    </w:rPr>
                    <w:t xml:space="preserve"> člen</w:t>
                  </w:r>
                </w:p>
                <w:p w:rsidR="00FE7F55" w:rsidRPr="00D505DB" w:rsidRDefault="00FE7F55" w:rsidP="00FE7F55">
                  <w:pPr>
                    <w:shd w:val="clear" w:color="auto" w:fill="FFFFFF"/>
                    <w:jc w:val="center"/>
                    <w:rPr>
                      <w:rFonts w:cs="Arial"/>
                      <w:b/>
                      <w:bCs/>
                      <w:szCs w:val="20"/>
                      <w:lang w:eastAsia="sl-SI"/>
                    </w:rPr>
                  </w:pPr>
                  <w:r w:rsidRPr="00D505DB">
                    <w:rPr>
                      <w:rFonts w:cs="Arial"/>
                      <w:b/>
                      <w:bCs/>
                      <w:szCs w:val="20"/>
                      <w:lang w:eastAsia="sl-SI"/>
                    </w:rPr>
                    <w:t>(seznam kvalificiranih jurisdikcij)</w:t>
                  </w:r>
                </w:p>
                <w:p w:rsidR="00FE7F55" w:rsidRPr="00D505DB" w:rsidRDefault="00FE7F55" w:rsidP="00FE7F55">
                  <w:pPr>
                    <w:shd w:val="clear" w:color="auto" w:fill="FFFFFF"/>
                    <w:jc w:val="center"/>
                    <w:rPr>
                      <w:rFonts w:cs="Arial"/>
                      <w:b/>
                      <w:bCs/>
                      <w:szCs w:val="20"/>
                      <w:lang w:eastAsia="sl-SI"/>
                    </w:rPr>
                  </w:pPr>
                </w:p>
                <w:p w:rsidR="00F106DB" w:rsidRPr="00D505DB" w:rsidRDefault="00AA6861" w:rsidP="0002458E">
                  <w:pPr>
                    <w:pStyle w:val="Telobesedila"/>
                    <w:spacing w:after="0"/>
                    <w:jc w:val="both"/>
                    <w:rPr>
                      <w:rFonts w:ascii="Arial" w:hAnsi="Arial" w:cs="Arial"/>
                      <w:sz w:val="20"/>
                      <w:szCs w:val="20"/>
                    </w:rPr>
                  </w:pPr>
                  <w:r w:rsidRPr="00D505DB">
                    <w:rPr>
                      <w:rFonts w:ascii="Arial" w:hAnsi="Arial" w:cs="Arial"/>
                      <w:sz w:val="20"/>
                      <w:szCs w:val="20"/>
                      <w:lang w:eastAsia="sl-SI"/>
                    </w:rPr>
                    <w:lastRenderedPageBreak/>
                    <w:t>S</w:t>
                  </w:r>
                  <w:r w:rsidR="00FE7F55" w:rsidRPr="00D505DB">
                    <w:rPr>
                      <w:rFonts w:ascii="Arial" w:hAnsi="Arial" w:cs="Arial"/>
                      <w:sz w:val="20"/>
                      <w:szCs w:val="20"/>
                      <w:lang w:eastAsia="sl-SI"/>
                    </w:rPr>
                    <w:t xml:space="preserve">eznam jurisdikcij, </w:t>
                  </w:r>
                  <w:r w:rsidR="00FE7F55" w:rsidRPr="00D505DB">
                    <w:rPr>
                      <w:rFonts w:ascii="Arial" w:hAnsi="Arial" w:cs="Arial"/>
                      <w:sz w:val="20"/>
                      <w:szCs w:val="20"/>
                    </w:rPr>
                    <w:t xml:space="preserve">ki </w:t>
                  </w:r>
                  <w:r w:rsidR="00FE7F55" w:rsidRPr="00D505DB">
                    <w:rPr>
                      <w:rFonts w:ascii="Arial" w:hAnsi="Arial" w:cs="Arial"/>
                      <w:sz w:val="20"/>
                      <w:szCs w:val="20"/>
                      <w:shd w:val="clear" w:color="auto" w:fill="FFFFFF"/>
                    </w:rPr>
                    <w:t>jim Republika Slovenija zagotavlja informacije i</w:t>
                  </w:r>
                  <w:r w:rsidR="00FE7F55" w:rsidRPr="00D505DB">
                    <w:rPr>
                      <w:rFonts w:ascii="Arial" w:hAnsi="Arial" w:cs="Arial"/>
                      <w:sz w:val="20"/>
                      <w:szCs w:val="20"/>
                    </w:rPr>
                    <w:t>z 255.b</w:t>
                  </w:r>
                  <w:r w:rsidR="00B53216">
                    <w:rPr>
                      <w:rFonts w:ascii="Arial" w:hAnsi="Arial" w:cs="Arial"/>
                      <w:sz w:val="20"/>
                      <w:szCs w:val="20"/>
                    </w:rPr>
                    <w:t>l</w:t>
                  </w:r>
                  <w:r w:rsidR="00FE7F55" w:rsidRPr="00D505DB">
                    <w:rPr>
                      <w:rFonts w:ascii="Arial" w:hAnsi="Arial" w:cs="Arial"/>
                      <w:sz w:val="20"/>
                      <w:szCs w:val="20"/>
                    </w:rPr>
                    <w:t xml:space="preserve"> člena </w:t>
                  </w:r>
                  <w:r w:rsidR="00FE7F55" w:rsidRPr="00D505DB">
                    <w:rPr>
                      <w:rFonts w:ascii="Arial" w:hAnsi="Arial" w:cs="Arial"/>
                      <w:bCs/>
                      <w:sz w:val="20"/>
                      <w:szCs w:val="20"/>
                    </w:rPr>
                    <w:t>tega zakona na podlagi</w:t>
                  </w:r>
                  <w:r w:rsidR="00FE7F55" w:rsidRPr="00D505DB">
                    <w:rPr>
                      <w:rFonts w:ascii="Arial" w:hAnsi="Arial" w:cs="Arial"/>
                      <w:sz w:val="20"/>
                      <w:szCs w:val="20"/>
                    </w:rPr>
                    <w:t xml:space="preserve"> </w:t>
                  </w:r>
                  <w:r w:rsidR="003B42EE" w:rsidRPr="00D505DB">
                    <w:rPr>
                      <w:rFonts w:ascii="Arial" w:hAnsi="Arial" w:cs="Arial"/>
                      <w:sz w:val="20"/>
                      <w:szCs w:val="20"/>
                    </w:rPr>
                    <w:t>kvalificiranega sporazuma</w:t>
                  </w:r>
                  <w:r w:rsidRPr="00D505DB">
                    <w:rPr>
                      <w:rFonts w:ascii="Arial" w:hAnsi="Arial" w:cs="Arial"/>
                      <w:sz w:val="20"/>
                      <w:szCs w:val="20"/>
                    </w:rPr>
                    <w:t>, se objavi na spletn</w:t>
                  </w:r>
                  <w:r w:rsidR="00AD0495">
                    <w:rPr>
                      <w:rFonts w:ascii="Arial" w:hAnsi="Arial" w:cs="Arial"/>
                      <w:sz w:val="20"/>
                      <w:szCs w:val="20"/>
                    </w:rPr>
                    <w:t>i</w:t>
                  </w:r>
                  <w:r w:rsidRPr="00D505DB">
                    <w:rPr>
                      <w:rFonts w:ascii="Arial" w:hAnsi="Arial" w:cs="Arial"/>
                      <w:sz w:val="20"/>
                      <w:szCs w:val="20"/>
                    </w:rPr>
                    <w:t xml:space="preserve"> </w:t>
                  </w:r>
                  <w:r w:rsidR="00AD0495">
                    <w:rPr>
                      <w:rFonts w:ascii="Arial" w:hAnsi="Arial" w:cs="Arial"/>
                      <w:sz w:val="20"/>
                      <w:szCs w:val="20"/>
                    </w:rPr>
                    <w:t>strani</w:t>
                  </w:r>
                  <w:r w:rsidRPr="00D505DB">
                    <w:rPr>
                      <w:rFonts w:ascii="Arial" w:hAnsi="Arial" w:cs="Arial"/>
                      <w:sz w:val="20"/>
                      <w:szCs w:val="20"/>
                    </w:rPr>
                    <w:t xml:space="preserve"> Ministrstva za finance</w:t>
                  </w:r>
                  <w:r w:rsidR="00224A64">
                    <w:rPr>
                      <w:rFonts w:ascii="Arial" w:hAnsi="Arial" w:cs="Arial"/>
                      <w:sz w:val="20"/>
                      <w:szCs w:val="20"/>
                    </w:rPr>
                    <w:t>.</w:t>
                  </w:r>
                  <w:r w:rsidR="00764866">
                    <w:rPr>
                      <w:rFonts w:ascii="Arial" w:hAnsi="Arial" w:cs="Arial"/>
                      <w:sz w:val="20"/>
                      <w:szCs w:val="20"/>
                    </w:rPr>
                    <w:t>«.</w:t>
                  </w:r>
                </w:p>
                <w:bookmarkEnd w:id="74"/>
                <w:p w:rsidR="00DB08C7" w:rsidRPr="00D505DB" w:rsidRDefault="00DB08C7" w:rsidP="00E24FEC">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75" w:name="_Ref199499684"/>
                  <w:r w:rsidRPr="00D505DB">
                    <w:rPr>
                      <w:rFonts w:eastAsia="Batang" w:cs="Arial"/>
                      <w:b/>
                      <w:bCs/>
                      <w:szCs w:val="20"/>
                      <w:lang w:eastAsia="ko-KR"/>
                    </w:rPr>
                    <w:t>člen</w:t>
                  </w:r>
                  <w:bookmarkEnd w:id="75"/>
                </w:p>
                <w:p w:rsidR="00DB08C7" w:rsidRPr="00D505DB" w:rsidRDefault="00DB08C7" w:rsidP="00DB08C7">
                  <w:pPr>
                    <w:keepNext/>
                    <w:ind w:left="284"/>
                    <w:rPr>
                      <w:rFonts w:eastAsia="Batang" w:cs="Arial"/>
                      <w:b/>
                      <w:bCs/>
                      <w:szCs w:val="20"/>
                      <w:lang w:eastAsia="ko-KR"/>
                    </w:rPr>
                  </w:pPr>
                </w:p>
                <w:p w:rsidR="00DB08C7" w:rsidRPr="00D505DB" w:rsidRDefault="00DB08C7" w:rsidP="00DB08C7">
                  <w:pPr>
                    <w:jc w:val="both"/>
                    <w:rPr>
                      <w:rFonts w:cs="Arial"/>
                      <w:szCs w:val="20"/>
                    </w:rPr>
                  </w:pPr>
                  <w:r w:rsidRPr="00D505DB">
                    <w:rPr>
                      <w:rFonts w:cs="Arial"/>
                      <w:szCs w:val="20"/>
                    </w:rPr>
                    <w:t xml:space="preserve">V 270. členu se drugi odstavek spremeni tako, da se glasi: </w:t>
                  </w:r>
                </w:p>
                <w:p w:rsidR="00DB08C7" w:rsidRPr="00D505DB" w:rsidRDefault="00DB08C7" w:rsidP="00DB08C7">
                  <w:pPr>
                    <w:jc w:val="both"/>
                    <w:rPr>
                      <w:rFonts w:cs="Arial"/>
                      <w:szCs w:val="20"/>
                    </w:rPr>
                  </w:pPr>
                </w:p>
                <w:p w:rsidR="00DB08C7" w:rsidRPr="00D505DB" w:rsidRDefault="00DB08C7" w:rsidP="00DB08C7">
                  <w:pPr>
                    <w:jc w:val="both"/>
                    <w:rPr>
                      <w:rFonts w:eastAsia="Batang" w:cs="Arial"/>
                      <w:szCs w:val="20"/>
                      <w:lang w:eastAsia="ko-KR"/>
                    </w:rPr>
                  </w:pPr>
                  <w:bookmarkStart w:id="76" w:name="_Hlk190773649"/>
                  <w:r w:rsidRPr="00D505DB">
                    <w:rPr>
                      <w:rFonts w:eastAsia="Batang" w:cs="Arial"/>
                      <w:szCs w:val="20"/>
                      <w:lang w:eastAsia="ko-KR"/>
                    </w:rPr>
                    <w:t>»(2) Davčni zavezanec rezident lahko podatke, ki jih davčni organ potrebuje za pravilno upoštevanje davčnih olajšav že pri sestavi informativnega izračuna dohodnine v skladu s tretjim odstavkom 267. člena tega zakona, pošlje davčnemu organu najpozneje do 15. februarja tekočega leta za pre</w:t>
                  </w:r>
                  <w:r w:rsidR="00027FDB" w:rsidRPr="00D505DB">
                    <w:rPr>
                      <w:rFonts w:eastAsia="Batang" w:cs="Arial"/>
                      <w:szCs w:val="20"/>
                      <w:lang w:eastAsia="ko-KR"/>
                    </w:rPr>
                    <w:t>jšnje</w:t>
                  </w:r>
                  <w:r w:rsidRPr="00D505DB">
                    <w:rPr>
                      <w:rFonts w:eastAsia="Batang" w:cs="Arial"/>
                      <w:szCs w:val="20"/>
                      <w:lang w:eastAsia="ko-KR"/>
                    </w:rPr>
                    <w:t xml:space="preserve"> leto</w:t>
                  </w:r>
                  <w:bookmarkEnd w:id="76"/>
                  <w:r w:rsidRPr="00D505DB">
                    <w:rPr>
                      <w:rFonts w:eastAsia="Batang" w:cs="Arial"/>
                      <w:szCs w:val="20"/>
                      <w:lang w:eastAsia="ko-KR"/>
                    </w:rPr>
                    <w:t xml:space="preserve">. Davčni zavezanec, ki uveljavlja olajšavo za vzdrževane družinske člane, pošlje podatke v elektronski obliki prek sistema </w:t>
                  </w:r>
                  <w:proofErr w:type="spellStart"/>
                  <w:r w:rsidRPr="00D505DB">
                    <w:rPr>
                      <w:rFonts w:eastAsia="Batang" w:cs="Arial"/>
                      <w:szCs w:val="20"/>
                      <w:lang w:eastAsia="ko-KR"/>
                    </w:rPr>
                    <w:t>eDavki</w:t>
                  </w:r>
                  <w:proofErr w:type="spellEnd"/>
                  <w:r w:rsidRPr="00D505DB">
                    <w:rPr>
                      <w:rFonts w:eastAsia="Batang" w:cs="Arial"/>
                      <w:szCs w:val="20"/>
                      <w:lang w:eastAsia="ko-KR"/>
                    </w:rPr>
                    <w:t>. Minister, pristojen za finance, podrobneje določi vrsto in način dajanja teh podatkov.«.</w:t>
                  </w:r>
                </w:p>
                <w:p w:rsidR="00DB08C7" w:rsidRPr="00D505DB" w:rsidRDefault="00DB08C7" w:rsidP="00DB08C7">
                  <w:pPr>
                    <w:keepNext/>
                    <w:ind w:left="284"/>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77" w:name="_Ref199499685"/>
                  <w:r w:rsidRPr="00D505DB">
                    <w:rPr>
                      <w:rFonts w:eastAsia="Batang" w:cs="Arial"/>
                      <w:b/>
                      <w:bCs/>
                      <w:szCs w:val="20"/>
                      <w:lang w:eastAsia="ko-KR"/>
                    </w:rPr>
                    <w:t>člen</w:t>
                  </w:r>
                  <w:bookmarkEnd w:id="77"/>
                </w:p>
                <w:p w:rsidR="00DB08C7" w:rsidRPr="00D505DB" w:rsidRDefault="00DB08C7" w:rsidP="00DB08C7">
                  <w:pPr>
                    <w:keepNext/>
                    <w:ind w:left="284"/>
                    <w:rPr>
                      <w:rFonts w:eastAsia="Batang" w:cs="Arial"/>
                      <w:b/>
                      <w:bCs/>
                      <w:szCs w:val="20"/>
                      <w:lang w:eastAsia="ko-KR"/>
                    </w:rPr>
                  </w:pPr>
                </w:p>
                <w:p w:rsidR="00523848" w:rsidRDefault="00523848" w:rsidP="00E24FEC">
                  <w:pPr>
                    <w:pStyle w:val="Odstavekseznama"/>
                    <w:ind w:left="0"/>
                    <w:jc w:val="both"/>
                    <w:rPr>
                      <w:rFonts w:ascii="Arial" w:hAnsi="Arial" w:cs="Arial"/>
                      <w:sz w:val="20"/>
                      <w:szCs w:val="20"/>
                    </w:rPr>
                  </w:pPr>
                </w:p>
                <w:p w:rsidR="004057F3" w:rsidRPr="00D505DB" w:rsidRDefault="004057F3" w:rsidP="00E24FEC">
                  <w:pPr>
                    <w:pStyle w:val="Odstavekseznama"/>
                    <w:ind w:left="0"/>
                    <w:jc w:val="both"/>
                    <w:rPr>
                      <w:rFonts w:ascii="Arial" w:hAnsi="Arial" w:cs="Arial"/>
                      <w:sz w:val="20"/>
                      <w:szCs w:val="20"/>
                    </w:rPr>
                  </w:pPr>
                  <w:r>
                    <w:rPr>
                      <w:rFonts w:ascii="Arial" w:hAnsi="Arial" w:cs="Arial"/>
                      <w:sz w:val="20"/>
                      <w:szCs w:val="20"/>
                    </w:rPr>
                    <w:t xml:space="preserve">V 301. členu se besedilo »od dneva predložitve« nadomesti z besedilom »od dneva za predložitev«. </w:t>
                  </w:r>
                </w:p>
                <w:p w:rsidR="00DB08C7" w:rsidRPr="00D505DB" w:rsidRDefault="00DB08C7" w:rsidP="00F106DB">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78" w:name="_Ref199499688"/>
                  <w:r w:rsidRPr="00D505DB">
                    <w:rPr>
                      <w:rFonts w:eastAsia="Batang" w:cs="Arial"/>
                      <w:b/>
                      <w:bCs/>
                      <w:szCs w:val="20"/>
                      <w:lang w:eastAsia="ko-KR"/>
                    </w:rPr>
                    <w:t>člen</w:t>
                  </w:r>
                  <w:bookmarkEnd w:id="78"/>
                </w:p>
                <w:p w:rsidR="00DB08C7" w:rsidRPr="00D505DB" w:rsidRDefault="00DB08C7" w:rsidP="00DB08C7">
                  <w:pPr>
                    <w:keepNext/>
                    <w:ind w:left="284"/>
                    <w:rPr>
                      <w:rFonts w:eastAsia="Batang" w:cs="Arial"/>
                      <w:b/>
                      <w:bCs/>
                      <w:szCs w:val="20"/>
                      <w:lang w:eastAsia="ko-KR"/>
                    </w:rPr>
                  </w:pPr>
                </w:p>
                <w:p w:rsidR="00DB08C7" w:rsidRPr="00D505DB" w:rsidRDefault="005E05C8" w:rsidP="00605312">
                  <w:pPr>
                    <w:keepNext/>
                    <w:jc w:val="both"/>
                    <w:rPr>
                      <w:rFonts w:eastAsia="Batang" w:cs="Arial"/>
                      <w:b/>
                      <w:bCs/>
                      <w:szCs w:val="20"/>
                      <w:lang w:eastAsia="ko-KR"/>
                    </w:rPr>
                  </w:pPr>
                  <w:r>
                    <w:rPr>
                      <w:rFonts w:eastAsia="Batang" w:cs="Arial"/>
                      <w:szCs w:val="20"/>
                      <w:lang w:eastAsia="ko-KR"/>
                    </w:rPr>
                    <w:t xml:space="preserve">V 307.c členu </w:t>
                  </w:r>
                  <w:r>
                    <w:rPr>
                      <w:rFonts w:cs="Arial"/>
                      <w:szCs w:val="20"/>
                    </w:rPr>
                    <w:t>se besedilo »od dneva predložitve« nadomesti z besedilom »od dneva za predložitev«.</w:t>
                  </w: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79" w:name="_Ref199499689"/>
                  <w:r w:rsidRPr="00D505DB">
                    <w:rPr>
                      <w:rFonts w:eastAsia="Batang" w:cs="Arial"/>
                      <w:b/>
                      <w:bCs/>
                      <w:szCs w:val="20"/>
                      <w:lang w:eastAsia="ko-KR"/>
                    </w:rPr>
                    <w:t>člen</w:t>
                  </w:r>
                  <w:bookmarkEnd w:id="79"/>
                </w:p>
                <w:p w:rsidR="00DB08C7" w:rsidRPr="00D505DB" w:rsidRDefault="00DB08C7" w:rsidP="00DB08C7">
                  <w:pPr>
                    <w:keepNext/>
                    <w:ind w:left="284"/>
                    <w:rPr>
                      <w:rFonts w:eastAsia="Batang" w:cs="Arial"/>
                      <w:b/>
                      <w:bCs/>
                      <w:szCs w:val="20"/>
                      <w:lang w:eastAsia="ko-KR"/>
                    </w:rPr>
                  </w:pPr>
                </w:p>
                <w:p w:rsidR="00DB08C7" w:rsidRPr="00D505DB" w:rsidRDefault="00DB08C7" w:rsidP="00E24FEC">
                  <w:pPr>
                    <w:jc w:val="both"/>
                    <w:rPr>
                      <w:rFonts w:cs="Arial"/>
                      <w:szCs w:val="20"/>
                    </w:rPr>
                  </w:pPr>
                  <w:r w:rsidRPr="00D505DB">
                    <w:rPr>
                      <w:rFonts w:cs="Arial"/>
                      <w:szCs w:val="20"/>
                    </w:rPr>
                    <w:t>V 323. členu se besedilo »v 15 dneh od dneva prejema dohodka« nadomesti z besedilom »do 15. dne v mesecu za dohodke, dosežene v pre</w:t>
                  </w:r>
                  <w:r w:rsidR="00BA6CF8" w:rsidRPr="00D505DB">
                    <w:rPr>
                      <w:rFonts w:cs="Arial"/>
                      <w:szCs w:val="20"/>
                    </w:rPr>
                    <w:t>jšnjem</w:t>
                  </w:r>
                  <w:r w:rsidRPr="00D505DB">
                    <w:rPr>
                      <w:rFonts w:cs="Arial"/>
                      <w:szCs w:val="20"/>
                    </w:rPr>
                    <w:t xml:space="preserve"> mesecu,«. </w:t>
                  </w:r>
                </w:p>
                <w:p w:rsidR="000D3C56" w:rsidRPr="00D505DB" w:rsidRDefault="000D3C56" w:rsidP="00E24FEC">
                  <w:pPr>
                    <w:jc w:val="both"/>
                    <w:rPr>
                      <w:rFonts w:cs="Arial"/>
                      <w:szCs w:val="20"/>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80" w:name="_Ref199499691"/>
                  <w:r w:rsidRPr="00D505DB">
                    <w:rPr>
                      <w:rFonts w:eastAsia="Batang" w:cs="Arial"/>
                      <w:b/>
                      <w:bCs/>
                      <w:szCs w:val="20"/>
                      <w:lang w:eastAsia="ko-KR"/>
                    </w:rPr>
                    <w:t>člen</w:t>
                  </w:r>
                  <w:bookmarkEnd w:id="80"/>
                </w:p>
                <w:p w:rsidR="00E92717" w:rsidRPr="00D505DB" w:rsidRDefault="00E92717" w:rsidP="00E92717">
                  <w:pPr>
                    <w:keepNext/>
                    <w:ind w:left="284"/>
                    <w:rPr>
                      <w:rFonts w:eastAsia="Batang" w:cs="Arial"/>
                      <w:b/>
                      <w:bCs/>
                      <w:szCs w:val="20"/>
                      <w:lang w:eastAsia="ko-KR"/>
                    </w:rPr>
                  </w:pPr>
                </w:p>
                <w:p w:rsidR="00E92717" w:rsidRPr="00D505DB" w:rsidRDefault="00E92717" w:rsidP="00E92717">
                  <w:pPr>
                    <w:jc w:val="both"/>
                    <w:rPr>
                      <w:rFonts w:cs="Arial"/>
                      <w:szCs w:val="20"/>
                    </w:rPr>
                  </w:pPr>
                  <w:r w:rsidRPr="00D505DB">
                    <w:rPr>
                      <w:rFonts w:cs="Arial"/>
                      <w:szCs w:val="20"/>
                    </w:rPr>
                    <w:t>V 326. členu se za sedmim odstavkom doda nov, osmi odstavek, ki se glasi:</w:t>
                  </w:r>
                </w:p>
                <w:p w:rsidR="00E92717" w:rsidRPr="00D505DB" w:rsidRDefault="00E92717" w:rsidP="00E92717">
                  <w:pPr>
                    <w:jc w:val="both"/>
                    <w:rPr>
                      <w:rFonts w:eastAsia="Batang" w:cs="Arial"/>
                      <w:szCs w:val="20"/>
                      <w:lang w:eastAsia="ko-KR"/>
                    </w:rPr>
                  </w:pPr>
                </w:p>
                <w:p w:rsidR="00E92717" w:rsidRPr="00D505DB" w:rsidRDefault="00E92717" w:rsidP="00E92717">
                  <w:pPr>
                    <w:shd w:val="clear" w:color="auto" w:fill="FFFFFF"/>
                    <w:jc w:val="both"/>
                    <w:rPr>
                      <w:rFonts w:cs="Arial"/>
                      <w:szCs w:val="20"/>
                    </w:rPr>
                  </w:pPr>
                  <w:r w:rsidRPr="00D505DB">
                    <w:rPr>
                      <w:rFonts w:cs="Arial"/>
                      <w:szCs w:val="20"/>
                    </w:rPr>
                    <w:t xml:space="preserve">»(8) Davčni zavezanec napoved za odmero dohodnine od obresti, napoved za odmero dohodnine od dividend in napoved za odmero dohodnine od obresti na denarne depozite, dosežene pri bankah in hranilnicah, ustanovljenih v </w:t>
                  </w:r>
                  <w:r w:rsidR="00E06329">
                    <w:rPr>
                      <w:rFonts w:cs="Arial"/>
                      <w:szCs w:val="20"/>
                    </w:rPr>
                    <w:t xml:space="preserve">Republiki </w:t>
                  </w:r>
                  <w:r w:rsidRPr="00D505DB">
                    <w:rPr>
                      <w:rFonts w:cs="Arial"/>
                      <w:szCs w:val="20"/>
                    </w:rPr>
                    <w:t xml:space="preserve">Sloveniji in EU, vloži v elektronski obliki, če je v davčnem letu prejel več kot </w:t>
                  </w:r>
                  <w:r w:rsidR="00BA6CF8" w:rsidRPr="00D505DB">
                    <w:rPr>
                      <w:rFonts w:cs="Arial"/>
                      <w:szCs w:val="20"/>
                    </w:rPr>
                    <w:t>pet</w:t>
                  </w:r>
                  <w:r w:rsidRPr="00D505DB">
                    <w:rPr>
                      <w:rFonts w:cs="Arial"/>
                      <w:szCs w:val="20"/>
                    </w:rPr>
                    <w:t xml:space="preserve"> izplačil </w:t>
                  </w:r>
                  <w:r w:rsidR="00BC6DEB">
                    <w:rPr>
                      <w:rFonts w:cs="Arial"/>
                      <w:szCs w:val="20"/>
                    </w:rPr>
                    <w:t xml:space="preserve">iz naslova </w:t>
                  </w:r>
                  <w:r w:rsidRPr="00D505DB">
                    <w:rPr>
                      <w:rFonts w:cs="Arial"/>
                      <w:szCs w:val="20"/>
                    </w:rPr>
                    <w:t xml:space="preserve">obresti, dividend ali obresti na denarne depozite, dosežene pri bankah in hranilnicah, ustanovljenih v </w:t>
                  </w:r>
                  <w:r w:rsidR="00E06329">
                    <w:rPr>
                      <w:rFonts w:cs="Arial"/>
                      <w:szCs w:val="20"/>
                    </w:rPr>
                    <w:t xml:space="preserve">Republiki </w:t>
                  </w:r>
                  <w:r w:rsidRPr="00D505DB">
                    <w:rPr>
                      <w:rFonts w:cs="Arial"/>
                      <w:szCs w:val="20"/>
                    </w:rPr>
                    <w:t>Sloveniji in EU.«.</w:t>
                  </w:r>
                </w:p>
                <w:p w:rsidR="00E92717" w:rsidRPr="00D505DB" w:rsidRDefault="00E92717" w:rsidP="00E24FEC">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81" w:name="_Ref199499692"/>
                  <w:r w:rsidRPr="00D505DB">
                    <w:rPr>
                      <w:rFonts w:eastAsia="Batang" w:cs="Arial"/>
                      <w:b/>
                      <w:bCs/>
                      <w:szCs w:val="20"/>
                      <w:lang w:eastAsia="ko-KR"/>
                    </w:rPr>
                    <w:t>člen</w:t>
                  </w:r>
                  <w:bookmarkEnd w:id="81"/>
                </w:p>
                <w:p w:rsidR="00E92717" w:rsidRPr="00D505DB" w:rsidRDefault="00E92717" w:rsidP="00E92717">
                  <w:pPr>
                    <w:keepNext/>
                    <w:ind w:left="284"/>
                    <w:rPr>
                      <w:rFonts w:eastAsia="Batang" w:cs="Arial"/>
                      <w:b/>
                      <w:bCs/>
                      <w:szCs w:val="20"/>
                      <w:lang w:eastAsia="ko-KR"/>
                    </w:rPr>
                  </w:pPr>
                </w:p>
                <w:p w:rsidR="00E92717" w:rsidRPr="00D505DB" w:rsidRDefault="00E92717" w:rsidP="00E92717">
                  <w:pPr>
                    <w:jc w:val="both"/>
                    <w:rPr>
                      <w:rFonts w:cs="Arial"/>
                      <w:szCs w:val="20"/>
                    </w:rPr>
                  </w:pPr>
                  <w:r w:rsidRPr="00D505DB">
                    <w:rPr>
                      <w:rFonts w:cs="Arial"/>
                      <w:szCs w:val="20"/>
                    </w:rPr>
                    <w:t>V 331. členu se v drugem odstavku besedilo »tretjega ali petega« nadomesti z besedilom »prvega ali tretjega«.</w:t>
                  </w:r>
                </w:p>
                <w:p w:rsidR="00E92717" w:rsidRPr="00D505DB" w:rsidRDefault="00E92717" w:rsidP="00E92717">
                  <w:pPr>
                    <w:jc w:val="both"/>
                    <w:rPr>
                      <w:rFonts w:cs="Arial"/>
                      <w:szCs w:val="20"/>
                    </w:rPr>
                  </w:pPr>
                </w:p>
                <w:p w:rsidR="00E92717" w:rsidRPr="00D505DB" w:rsidRDefault="00E92717" w:rsidP="00E92717">
                  <w:pPr>
                    <w:jc w:val="both"/>
                    <w:rPr>
                      <w:rFonts w:cs="Arial"/>
                      <w:szCs w:val="20"/>
                    </w:rPr>
                  </w:pPr>
                  <w:r w:rsidRPr="00D505DB">
                    <w:rPr>
                      <w:rFonts w:cs="Arial"/>
                      <w:szCs w:val="20"/>
                    </w:rPr>
                    <w:t xml:space="preserve">V četrtem odstavku se beseda »tretjega« nadomesti z besedo »prvega«. </w:t>
                  </w:r>
                </w:p>
                <w:p w:rsidR="00E92717" w:rsidRPr="00D505DB" w:rsidRDefault="00E92717" w:rsidP="00E92717">
                  <w:pPr>
                    <w:jc w:val="both"/>
                    <w:rPr>
                      <w:rFonts w:eastAsia="Batang" w:cs="Arial"/>
                      <w:szCs w:val="20"/>
                      <w:lang w:eastAsia="ko-KR"/>
                    </w:rPr>
                  </w:pPr>
                </w:p>
                <w:p w:rsidR="00E92717" w:rsidRPr="00D505DB" w:rsidRDefault="00E92717" w:rsidP="00E92717">
                  <w:pPr>
                    <w:jc w:val="both"/>
                    <w:rPr>
                      <w:rFonts w:eastAsia="Batang" w:cs="Arial"/>
                      <w:szCs w:val="20"/>
                      <w:lang w:eastAsia="ko-KR"/>
                    </w:rPr>
                  </w:pPr>
                  <w:r w:rsidRPr="00D505DB">
                    <w:rPr>
                      <w:rFonts w:eastAsia="Batang" w:cs="Arial"/>
                      <w:szCs w:val="20"/>
                      <w:lang w:eastAsia="ko-KR"/>
                    </w:rPr>
                    <w:t>V petem odstavku se besedilo »s predložitvijo vloge« nadomesti z besedilom »</w:t>
                  </w:r>
                  <w:r w:rsidR="00402155" w:rsidRPr="00D505DB">
                    <w:rPr>
                      <w:rFonts w:eastAsia="Batang" w:cs="Arial"/>
                      <w:szCs w:val="20"/>
                      <w:lang w:eastAsia="ko-KR"/>
                    </w:rPr>
                    <w:t xml:space="preserve">s </w:t>
                  </w:r>
                  <w:r w:rsidRPr="00D505DB">
                    <w:rPr>
                      <w:rFonts w:eastAsia="Batang" w:cs="Arial"/>
                      <w:szCs w:val="20"/>
                      <w:lang w:eastAsia="ko-KR"/>
                    </w:rPr>
                    <w:t>priglasitv</w:t>
                  </w:r>
                  <w:r w:rsidR="00402155" w:rsidRPr="00D505DB">
                    <w:rPr>
                      <w:rFonts w:eastAsia="Batang" w:cs="Arial"/>
                      <w:szCs w:val="20"/>
                      <w:lang w:eastAsia="ko-KR"/>
                    </w:rPr>
                    <w:t>ijo</w:t>
                  </w:r>
                  <w:r w:rsidRPr="00D505DB">
                    <w:rPr>
                      <w:rFonts w:eastAsia="Batang" w:cs="Arial"/>
                      <w:szCs w:val="20"/>
                      <w:lang w:eastAsia="ko-KR"/>
                    </w:rPr>
                    <w:t>«.</w:t>
                  </w:r>
                </w:p>
                <w:p w:rsidR="00E92717" w:rsidRPr="00D505DB" w:rsidRDefault="00E92717" w:rsidP="00E92717">
                  <w:pPr>
                    <w:jc w:val="both"/>
                    <w:rPr>
                      <w:rFonts w:eastAsia="Batang" w:cs="Arial"/>
                      <w:szCs w:val="20"/>
                      <w:lang w:eastAsia="ko-KR"/>
                    </w:rPr>
                  </w:pPr>
                </w:p>
                <w:p w:rsidR="00E92717" w:rsidRPr="00D505DB" w:rsidRDefault="00E92717" w:rsidP="00E92717">
                  <w:pPr>
                    <w:jc w:val="both"/>
                    <w:rPr>
                      <w:rFonts w:eastAsia="Batang" w:cs="Arial"/>
                      <w:szCs w:val="20"/>
                      <w:lang w:eastAsia="ko-KR"/>
                    </w:rPr>
                  </w:pPr>
                  <w:r w:rsidRPr="00D505DB">
                    <w:rPr>
                      <w:rFonts w:eastAsia="Batang" w:cs="Arial"/>
                      <w:szCs w:val="20"/>
                      <w:lang w:eastAsia="ko-KR"/>
                    </w:rPr>
                    <w:t>Šesti in sedmi odstavek se črtata.</w:t>
                  </w:r>
                </w:p>
                <w:p w:rsidR="00E92717" w:rsidRPr="00D505DB" w:rsidRDefault="00E92717" w:rsidP="00E92717">
                  <w:pPr>
                    <w:jc w:val="both"/>
                    <w:rPr>
                      <w:rFonts w:eastAsia="Batang" w:cs="Arial"/>
                      <w:szCs w:val="20"/>
                      <w:lang w:eastAsia="ko-KR"/>
                    </w:rPr>
                  </w:pPr>
                </w:p>
                <w:p w:rsidR="00E92717" w:rsidRPr="00D505DB" w:rsidRDefault="00E92717" w:rsidP="00E92717">
                  <w:pPr>
                    <w:jc w:val="both"/>
                    <w:rPr>
                      <w:rFonts w:eastAsia="Batang" w:cs="Arial"/>
                      <w:szCs w:val="20"/>
                      <w:lang w:eastAsia="ko-KR"/>
                    </w:rPr>
                  </w:pPr>
                  <w:r w:rsidRPr="00D505DB">
                    <w:rPr>
                      <w:rFonts w:eastAsia="Batang" w:cs="Arial"/>
                      <w:szCs w:val="20"/>
                      <w:lang w:eastAsia="ko-KR"/>
                    </w:rPr>
                    <w:t>Dosedanji osmi, deveti in deseti odstavek postanejo šesti, sedmi in osmi odstavek.</w:t>
                  </w:r>
                </w:p>
                <w:p w:rsidR="00E92717" w:rsidRPr="00D505DB" w:rsidRDefault="00E92717" w:rsidP="00E92717">
                  <w:pPr>
                    <w:keepNext/>
                    <w:ind w:left="284"/>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82" w:name="_Ref199499694"/>
                  <w:r w:rsidRPr="00D505DB">
                    <w:rPr>
                      <w:rFonts w:eastAsia="Batang" w:cs="Arial"/>
                      <w:b/>
                      <w:bCs/>
                      <w:szCs w:val="20"/>
                      <w:lang w:eastAsia="ko-KR"/>
                    </w:rPr>
                    <w:t>člen</w:t>
                  </w:r>
                  <w:bookmarkEnd w:id="82"/>
                </w:p>
                <w:p w:rsidR="00E92717" w:rsidRPr="00D505DB" w:rsidRDefault="00E92717" w:rsidP="00E92717">
                  <w:pPr>
                    <w:keepNext/>
                    <w:ind w:left="284"/>
                    <w:rPr>
                      <w:rFonts w:eastAsia="Batang" w:cs="Arial"/>
                      <w:b/>
                      <w:bCs/>
                      <w:szCs w:val="20"/>
                      <w:lang w:eastAsia="ko-KR"/>
                    </w:rPr>
                  </w:pPr>
                </w:p>
                <w:p w:rsidR="00E92717" w:rsidRPr="00D505DB" w:rsidRDefault="00E92717" w:rsidP="00E92717">
                  <w:pPr>
                    <w:pStyle w:val="Golobesedilo"/>
                    <w:rPr>
                      <w:rFonts w:ascii="Arial" w:hAnsi="Arial" w:cs="Arial"/>
                    </w:rPr>
                  </w:pPr>
                  <w:r w:rsidRPr="00D505DB">
                    <w:rPr>
                      <w:rFonts w:ascii="Arial" w:hAnsi="Arial" w:cs="Arial"/>
                    </w:rPr>
                    <w:t>V 360. členu se za tretjim odstavkom doda nov, četrti odstavek, ki se glasi:</w:t>
                  </w:r>
                </w:p>
                <w:p w:rsidR="00E92717" w:rsidRPr="00D505DB" w:rsidRDefault="00E92717" w:rsidP="00E92717">
                  <w:pPr>
                    <w:pStyle w:val="Golobesedilo"/>
                    <w:rPr>
                      <w:rFonts w:ascii="Arial" w:hAnsi="Arial" w:cs="Arial"/>
                    </w:rPr>
                  </w:pPr>
                </w:p>
                <w:p w:rsidR="00E92717" w:rsidRPr="00D505DB" w:rsidRDefault="00E92717" w:rsidP="00E92717">
                  <w:pPr>
                    <w:pStyle w:val="Golobesedilo"/>
                    <w:rPr>
                      <w:rFonts w:ascii="Arial" w:hAnsi="Arial" w:cs="Arial"/>
                    </w:rPr>
                  </w:pPr>
                  <w:r w:rsidRPr="00D505DB">
                    <w:rPr>
                      <w:rFonts w:ascii="Arial" w:hAnsi="Arial" w:cs="Arial"/>
                    </w:rPr>
                    <w:t>»(4) Davčne obračune po tem členu mora za davčnega zavezanca sestaviti in davčnemu organu predložiti posameznik, ki je bil ob prenehanju davčnega zavezanca njegov zakoniti zastopnik.«.</w:t>
                  </w:r>
                </w:p>
                <w:p w:rsidR="00E92717" w:rsidRPr="00D505DB" w:rsidRDefault="00E92717" w:rsidP="00E92717">
                  <w:pPr>
                    <w:keepNext/>
                    <w:ind w:left="284"/>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83" w:name="_Ref199499695"/>
                  <w:r w:rsidRPr="00D505DB">
                    <w:rPr>
                      <w:rFonts w:eastAsia="Batang" w:cs="Arial"/>
                      <w:b/>
                      <w:bCs/>
                      <w:szCs w:val="20"/>
                      <w:lang w:eastAsia="ko-KR"/>
                    </w:rPr>
                    <w:t>člen</w:t>
                  </w:r>
                  <w:bookmarkEnd w:id="83"/>
                </w:p>
                <w:p w:rsidR="00E92717" w:rsidRPr="00D505DB" w:rsidRDefault="00E92717" w:rsidP="00E92717">
                  <w:pPr>
                    <w:keepNext/>
                    <w:ind w:left="284"/>
                    <w:rPr>
                      <w:rFonts w:eastAsia="Batang" w:cs="Arial"/>
                      <w:b/>
                      <w:bCs/>
                      <w:szCs w:val="20"/>
                      <w:lang w:eastAsia="ko-KR"/>
                    </w:rPr>
                  </w:pPr>
                </w:p>
                <w:p w:rsidR="00E92717" w:rsidRPr="00D505DB" w:rsidRDefault="00E92717" w:rsidP="00E92717">
                  <w:pPr>
                    <w:pStyle w:val="Golobesedilo"/>
                    <w:rPr>
                      <w:rFonts w:ascii="Arial" w:hAnsi="Arial" w:cs="Arial"/>
                    </w:rPr>
                  </w:pPr>
                  <w:r w:rsidRPr="00D505DB">
                    <w:rPr>
                      <w:rFonts w:ascii="Arial" w:hAnsi="Arial" w:cs="Arial"/>
                    </w:rPr>
                    <w:lastRenderedPageBreak/>
                    <w:t>V 369. členu se za petim odstavkom doda nov, šesti odstavek, ki se glasi:</w:t>
                  </w:r>
                </w:p>
                <w:p w:rsidR="00E92717" w:rsidRPr="00D505DB" w:rsidRDefault="00E92717" w:rsidP="00E92717">
                  <w:pPr>
                    <w:pStyle w:val="Golobesedilo"/>
                    <w:rPr>
                      <w:rFonts w:ascii="Arial" w:hAnsi="Arial" w:cs="Arial"/>
                    </w:rPr>
                  </w:pPr>
                </w:p>
                <w:p w:rsidR="00E92717" w:rsidRPr="00D505DB" w:rsidRDefault="00E92717" w:rsidP="00E92717">
                  <w:pPr>
                    <w:pStyle w:val="Golobesedilo"/>
                    <w:rPr>
                      <w:rFonts w:ascii="Arial" w:hAnsi="Arial" w:cs="Arial"/>
                    </w:rPr>
                  </w:pPr>
                  <w:r w:rsidRPr="00D505DB">
                    <w:rPr>
                      <w:rFonts w:ascii="Arial" w:hAnsi="Arial" w:cs="Arial"/>
                    </w:rPr>
                    <w:t>»(6) Davčne obračune po tem členu mora za davčnega zavezanca sestaviti in davčnemu organu predložiti posameznik, ki je bil ob prenehanju davčnega zavezanca njegov zakoniti zastopnik.«.</w:t>
                  </w:r>
                </w:p>
                <w:p w:rsidR="00E92717" w:rsidRPr="00D505DB" w:rsidRDefault="00E92717" w:rsidP="00E24FEC">
                  <w:pPr>
                    <w:keepNext/>
                    <w:rPr>
                      <w:rFonts w:eastAsia="Batang" w:cs="Arial"/>
                      <w:b/>
                      <w:bCs/>
                      <w:szCs w:val="20"/>
                      <w:lang w:eastAsia="ko-KR"/>
                    </w:rPr>
                  </w:pPr>
                </w:p>
                <w:p w:rsidR="0019214E" w:rsidRPr="00D505DB" w:rsidRDefault="0019214E" w:rsidP="00136CC4">
                  <w:pPr>
                    <w:keepNext/>
                    <w:numPr>
                      <w:ilvl w:val="0"/>
                      <w:numId w:val="17"/>
                    </w:numPr>
                    <w:tabs>
                      <w:tab w:val="clear" w:pos="7590"/>
                    </w:tabs>
                    <w:ind w:left="284" w:hanging="142"/>
                    <w:jc w:val="center"/>
                    <w:rPr>
                      <w:rFonts w:eastAsia="Batang" w:cs="Arial"/>
                      <w:b/>
                      <w:bCs/>
                      <w:szCs w:val="20"/>
                      <w:lang w:eastAsia="ko-KR"/>
                    </w:rPr>
                  </w:pPr>
                  <w:bookmarkStart w:id="84" w:name="_Ref199499696"/>
                  <w:r w:rsidRPr="00D505DB">
                    <w:rPr>
                      <w:rFonts w:eastAsia="Batang" w:cs="Arial"/>
                      <w:b/>
                      <w:bCs/>
                      <w:szCs w:val="20"/>
                      <w:lang w:eastAsia="ko-KR"/>
                    </w:rPr>
                    <w:t>člen</w:t>
                  </w:r>
                  <w:bookmarkEnd w:id="84"/>
                </w:p>
                <w:p w:rsidR="002B63CC" w:rsidRPr="00D505DB" w:rsidRDefault="002B63CC" w:rsidP="00682830">
                  <w:pPr>
                    <w:keepNext/>
                    <w:jc w:val="both"/>
                    <w:rPr>
                      <w:rFonts w:eastAsia="Batang" w:cs="Arial"/>
                      <w:b/>
                      <w:bCs/>
                      <w:szCs w:val="20"/>
                      <w:lang w:eastAsia="ko-KR"/>
                    </w:rPr>
                  </w:pPr>
                  <w:r>
                    <w:rPr>
                      <w:rFonts w:eastAsia="Batang" w:cs="Arial"/>
                      <w:szCs w:val="20"/>
                      <w:lang w:eastAsia="ko-KR"/>
                    </w:rPr>
                    <w:t xml:space="preserve">V 370. členu </w:t>
                  </w:r>
                  <w:r>
                    <w:rPr>
                      <w:rFonts w:cs="Arial"/>
                      <w:szCs w:val="20"/>
                    </w:rPr>
                    <w:t>se besedilo »od dneva predložitve« nadomesti z besedilom »od dneva za predložitev«.</w:t>
                  </w:r>
                </w:p>
                <w:p w:rsidR="00E92717" w:rsidRPr="00D505DB" w:rsidRDefault="00E92717" w:rsidP="00E92717">
                  <w:pPr>
                    <w:keepNext/>
                    <w:rPr>
                      <w:rFonts w:eastAsia="Batang" w:cs="Arial"/>
                      <w:b/>
                      <w:bCs/>
                      <w:szCs w:val="20"/>
                      <w:lang w:eastAsia="ko-KR"/>
                    </w:rPr>
                  </w:pPr>
                </w:p>
                <w:p w:rsidR="00E92717" w:rsidRPr="00D505DB" w:rsidRDefault="00E92717" w:rsidP="00136CC4">
                  <w:pPr>
                    <w:keepNext/>
                    <w:numPr>
                      <w:ilvl w:val="0"/>
                      <w:numId w:val="17"/>
                    </w:numPr>
                    <w:tabs>
                      <w:tab w:val="clear" w:pos="7590"/>
                    </w:tabs>
                    <w:ind w:left="284" w:hanging="142"/>
                    <w:jc w:val="center"/>
                    <w:rPr>
                      <w:rFonts w:eastAsia="Batang" w:cs="Arial"/>
                      <w:b/>
                      <w:bCs/>
                      <w:szCs w:val="20"/>
                      <w:lang w:eastAsia="ko-KR"/>
                    </w:rPr>
                  </w:pPr>
                  <w:bookmarkStart w:id="85" w:name="_Ref199499791"/>
                  <w:r w:rsidRPr="00D505DB">
                    <w:rPr>
                      <w:rFonts w:eastAsia="Batang" w:cs="Arial"/>
                      <w:b/>
                      <w:bCs/>
                      <w:szCs w:val="20"/>
                      <w:lang w:eastAsia="ko-KR"/>
                    </w:rPr>
                    <w:t>člen</w:t>
                  </w:r>
                  <w:bookmarkEnd w:id="85"/>
                </w:p>
                <w:p w:rsidR="00E92717" w:rsidRPr="00D505DB" w:rsidRDefault="00E92717" w:rsidP="00E92717">
                  <w:pPr>
                    <w:shd w:val="clear" w:color="auto" w:fill="FFFFFF"/>
                    <w:jc w:val="both"/>
                    <w:rPr>
                      <w:rFonts w:eastAsia="Batang" w:cs="Arial"/>
                      <w:color w:val="4F81BD" w:themeColor="accent1"/>
                      <w:szCs w:val="20"/>
                      <w:lang w:eastAsia="ko-KR"/>
                    </w:rPr>
                  </w:pPr>
                </w:p>
                <w:p w:rsidR="00E92717" w:rsidRPr="00D505DB" w:rsidRDefault="00E92717" w:rsidP="00E92717">
                  <w:pPr>
                    <w:shd w:val="clear" w:color="auto" w:fill="FFFFFF"/>
                    <w:jc w:val="both"/>
                    <w:rPr>
                      <w:rFonts w:eastAsia="Batang" w:cs="Arial"/>
                      <w:szCs w:val="20"/>
                      <w:lang w:eastAsia="ko-KR"/>
                    </w:rPr>
                  </w:pPr>
                  <w:r w:rsidRPr="00D505DB">
                    <w:rPr>
                      <w:rFonts w:eastAsia="Batang" w:cs="Arial"/>
                      <w:szCs w:val="20"/>
                      <w:lang w:eastAsia="ko-KR"/>
                    </w:rPr>
                    <w:t>379. člen se spremeni tako, da se glasi:</w:t>
                  </w:r>
                </w:p>
                <w:p w:rsidR="0002458E" w:rsidRPr="00D505DB" w:rsidRDefault="0002458E" w:rsidP="00E92717">
                  <w:pPr>
                    <w:shd w:val="clear" w:color="auto" w:fill="FFFFFF"/>
                    <w:jc w:val="both"/>
                    <w:rPr>
                      <w:rFonts w:eastAsia="Batang" w:cs="Arial"/>
                      <w:szCs w:val="20"/>
                      <w:lang w:eastAsia="ko-KR"/>
                    </w:rPr>
                  </w:pPr>
                </w:p>
                <w:p w:rsidR="00E92717" w:rsidRPr="00D505DB" w:rsidRDefault="00E92717" w:rsidP="0002458E">
                  <w:pPr>
                    <w:shd w:val="clear" w:color="auto" w:fill="FFFFFF"/>
                    <w:jc w:val="center"/>
                    <w:rPr>
                      <w:rFonts w:eastAsia="Batang" w:cs="Arial"/>
                      <w:szCs w:val="20"/>
                      <w:lang w:eastAsia="ko-KR"/>
                    </w:rPr>
                  </w:pPr>
                  <w:r w:rsidRPr="00D505DB">
                    <w:rPr>
                      <w:rFonts w:eastAsia="Batang" w:cs="Arial"/>
                      <w:szCs w:val="20"/>
                      <w:lang w:eastAsia="ko-KR"/>
                    </w:rPr>
                    <w:t>»379. člen</w:t>
                  </w:r>
                </w:p>
                <w:p w:rsidR="00E92717" w:rsidRPr="00D505DB" w:rsidRDefault="00E92717" w:rsidP="0002458E">
                  <w:pPr>
                    <w:shd w:val="clear" w:color="auto" w:fill="FFFFFF"/>
                    <w:jc w:val="center"/>
                    <w:rPr>
                      <w:rFonts w:eastAsia="Batang" w:cs="Arial"/>
                      <w:szCs w:val="20"/>
                      <w:lang w:eastAsia="ko-KR"/>
                    </w:rPr>
                  </w:pPr>
                  <w:r w:rsidRPr="00D505DB">
                    <w:rPr>
                      <w:rFonts w:eastAsia="Batang" w:cs="Arial"/>
                      <w:szCs w:val="20"/>
                      <w:lang w:eastAsia="ko-KR"/>
                    </w:rPr>
                    <w:t>(postopek obdavčitv</w:t>
                  </w:r>
                  <w:r w:rsidR="00BA6CF8" w:rsidRPr="00D505DB">
                    <w:rPr>
                      <w:rFonts w:eastAsia="Batang" w:cs="Arial"/>
                      <w:szCs w:val="20"/>
                      <w:lang w:eastAsia="ko-KR"/>
                    </w:rPr>
                    <w:t>e</w:t>
                  </w:r>
                  <w:r w:rsidRPr="00D505DB">
                    <w:rPr>
                      <w:rFonts w:eastAsia="Batang" w:cs="Arial"/>
                      <w:szCs w:val="20"/>
                      <w:lang w:eastAsia="ko-KR"/>
                    </w:rPr>
                    <w:t xml:space="preserve"> pri prenosu premoženja)</w:t>
                  </w:r>
                </w:p>
                <w:p w:rsidR="0002458E" w:rsidRPr="00D505DB" w:rsidRDefault="0002458E" w:rsidP="0002458E">
                  <w:pPr>
                    <w:shd w:val="clear" w:color="auto" w:fill="FFFFFF"/>
                    <w:jc w:val="center"/>
                    <w:rPr>
                      <w:rFonts w:eastAsia="Batang" w:cs="Arial"/>
                      <w:szCs w:val="20"/>
                      <w:lang w:eastAsia="ko-KR"/>
                    </w:rPr>
                  </w:pPr>
                </w:p>
                <w:p w:rsidR="00E92717" w:rsidRPr="00D505DB" w:rsidRDefault="00E92717" w:rsidP="0002458E">
                  <w:pPr>
                    <w:shd w:val="clear" w:color="auto" w:fill="FFFFFF"/>
                    <w:jc w:val="both"/>
                    <w:rPr>
                      <w:rFonts w:eastAsia="Batang" w:cs="Arial"/>
                      <w:szCs w:val="20"/>
                      <w:lang w:eastAsia="ko-KR"/>
                    </w:rPr>
                  </w:pPr>
                  <w:r w:rsidRPr="00D505DB">
                    <w:rPr>
                      <w:rFonts w:eastAsia="Batang" w:cs="Arial"/>
                      <w:szCs w:val="20"/>
                      <w:lang w:eastAsia="ko-KR"/>
                    </w:rPr>
                    <w:t>(1) Priglasitev iz 43. člena ZDDPO-2 davčni zavezanec opravi za posamično transakcijo.</w:t>
                  </w:r>
                </w:p>
                <w:p w:rsidR="0002458E" w:rsidRPr="00D505DB" w:rsidRDefault="0002458E" w:rsidP="0002458E">
                  <w:pPr>
                    <w:shd w:val="clear" w:color="auto" w:fill="FFFFFF"/>
                    <w:jc w:val="both"/>
                    <w:rPr>
                      <w:rFonts w:eastAsia="Batang" w:cs="Arial"/>
                      <w:szCs w:val="20"/>
                      <w:lang w:eastAsia="ko-KR"/>
                    </w:rPr>
                  </w:pPr>
                </w:p>
                <w:p w:rsidR="00E92717" w:rsidRPr="00D505DB"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(2) Priglasitev iz prejšnjega odstavka opravi prenosna družba ali prevzemna družba, ki je rezident Republike Slovenije, če sta obe rezidenta Republike Slovenije, pa prenosna družba, če nobena ni rezident Republike Slovenije, pa družba prejemnica, v obdobju od d</w:t>
                  </w:r>
                  <w:r w:rsidR="00BA6CF8" w:rsidRPr="00D505DB">
                    <w:rPr>
                      <w:rFonts w:ascii="Arial" w:eastAsia="Batang" w:hAnsi="Arial" w:cs="Arial"/>
                      <w:sz w:val="20"/>
                      <w:szCs w:val="20"/>
                      <w:lang w:eastAsia="ko-KR"/>
                    </w:rPr>
                    <w:t>neva</w:t>
                  </w:r>
                  <w:r w:rsidRPr="00D505DB">
                    <w:rPr>
                      <w:rFonts w:ascii="Arial" w:eastAsia="Batang" w:hAnsi="Arial" w:cs="Arial"/>
                      <w:sz w:val="20"/>
                      <w:szCs w:val="20"/>
                      <w:lang w:eastAsia="ko-KR"/>
                    </w:rPr>
                    <w:t xml:space="preserve"> izvedbe transakcije</w:t>
                  </w:r>
                  <w:r w:rsidR="00F76BED" w:rsidRPr="00D505DB">
                    <w:rPr>
                      <w:rFonts w:ascii="Arial" w:eastAsia="Batang" w:hAnsi="Arial" w:cs="Arial"/>
                      <w:sz w:val="20"/>
                      <w:szCs w:val="20"/>
                      <w:lang w:eastAsia="ko-KR"/>
                    </w:rPr>
                    <w:t xml:space="preserve"> oziroma d</w:t>
                  </w:r>
                  <w:r w:rsidR="00BA6CF8" w:rsidRPr="00D505DB">
                    <w:rPr>
                      <w:rFonts w:ascii="Arial" w:eastAsia="Batang" w:hAnsi="Arial" w:cs="Arial"/>
                      <w:sz w:val="20"/>
                      <w:szCs w:val="20"/>
                      <w:lang w:eastAsia="ko-KR"/>
                    </w:rPr>
                    <w:t>neva</w:t>
                  </w:r>
                  <w:r w:rsidR="00F76BED" w:rsidRPr="00D505DB">
                    <w:rPr>
                      <w:rFonts w:ascii="Arial" w:eastAsia="Batang" w:hAnsi="Arial" w:cs="Arial"/>
                      <w:sz w:val="20"/>
                      <w:szCs w:val="20"/>
                      <w:lang w:eastAsia="ko-KR"/>
                    </w:rPr>
                    <w:t xml:space="preserve"> vpisa transakcije </w:t>
                  </w:r>
                  <w:proofErr w:type="spellStart"/>
                  <w:r w:rsidR="00F76BED" w:rsidRPr="00D505DB">
                    <w:rPr>
                      <w:rFonts w:ascii="Arial" w:eastAsia="Batang" w:hAnsi="Arial" w:cs="Arial"/>
                      <w:sz w:val="20"/>
                      <w:szCs w:val="20"/>
                      <w:lang w:eastAsia="ko-KR"/>
                    </w:rPr>
                    <w:t>izčlenitve</w:t>
                  </w:r>
                  <w:proofErr w:type="spellEnd"/>
                  <w:r w:rsidR="00F76BED" w:rsidRPr="00D505DB">
                    <w:rPr>
                      <w:rFonts w:ascii="Arial" w:eastAsia="Batang" w:hAnsi="Arial" w:cs="Arial"/>
                      <w:sz w:val="20"/>
                      <w:szCs w:val="20"/>
                      <w:lang w:eastAsia="ko-KR"/>
                    </w:rPr>
                    <w:t xml:space="preserve"> v sodni register</w:t>
                  </w:r>
                  <w:r w:rsidRPr="00D505DB">
                    <w:rPr>
                      <w:rFonts w:ascii="Arial" w:eastAsia="Batang" w:hAnsi="Arial" w:cs="Arial"/>
                      <w:sz w:val="20"/>
                      <w:szCs w:val="20"/>
                      <w:lang w:eastAsia="ko-KR"/>
                    </w:rPr>
                    <w:t xml:space="preserve"> do poteka roka za predložitev davčnega obračuna prenosne družbe, v katerem se izkažejo učinki na davčno osnovo</w:t>
                  </w:r>
                  <w:r w:rsidR="00BA6CF8" w:rsidRPr="00D505DB">
                    <w:rPr>
                      <w:rFonts w:ascii="Arial" w:eastAsia="Batang" w:hAnsi="Arial" w:cs="Arial"/>
                      <w:sz w:val="20"/>
                      <w:szCs w:val="20"/>
                      <w:lang w:eastAsia="ko-KR"/>
                    </w:rPr>
                    <w:t xml:space="preserve"> zaradi </w:t>
                  </w:r>
                  <w:r w:rsidRPr="00D505DB">
                    <w:rPr>
                      <w:rFonts w:ascii="Arial" w:eastAsia="Batang" w:hAnsi="Arial" w:cs="Arial"/>
                      <w:sz w:val="20"/>
                      <w:szCs w:val="20"/>
                      <w:lang w:eastAsia="ko-KR"/>
                    </w:rPr>
                    <w:t xml:space="preserve">upoštevanja priglašene davčne obravnave, vendar pred predložitvijo tega davčnega obračuna. </w:t>
                  </w:r>
                  <w:r w:rsidR="00BA6CF8" w:rsidRPr="00D505DB">
                    <w:rPr>
                      <w:rFonts w:ascii="Arial" w:eastAsia="Batang" w:hAnsi="Arial" w:cs="Arial"/>
                      <w:sz w:val="20"/>
                      <w:szCs w:val="20"/>
                      <w:lang w:eastAsia="ko-KR"/>
                    </w:rPr>
                    <w:t>D</w:t>
                  </w:r>
                  <w:r w:rsidR="00983E85" w:rsidRPr="00D505DB">
                    <w:rPr>
                      <w:rFonts w:ascii="Arial" w:eastAsia="Batang" w:hAnsi="Arial" w:cs="Arial"/>
                      <w:sz w:val="20"/>
                      <w:szCs w:val="20"/>
                      <w:lang w:eastAsia="ko-KR"/>
                    </w:rPr>
                    <w:t>an</w:t>
                  </w:r>
                  <w:r w:rsidRPr="00D505DB">
                    <w:rPr>
                      <w:rFonts w:ascii="Arial" w:eastAsia="Batang" w:hAnsi="Arial" w:cs="Arial"/>
                      <w:sz w:val="20"/>
                      <w:szCs w:val="20"/>
                      <w:lang w:eastAsia="ko-KR"/>
                    </w:rPr>
                    <w:t xml:space="preserve"> izvedbe transakcije </w:t>
                  </w:r>
                  <w:r w:rsidR="00BA6CF8" w:rsidRPr="00D505DB">
                    <w:rPr>
                      <w:rFonts w:ascii="Arial" w:eastAsia="Batang" w:hAnsi="Arial" w:cs="Arial"/>
                      <w:sz w:val="20"/>
                      <w:szCs w:val="20"/>
                      <w:lang w:eastAsia="ko-KR"/>
                    </w:rPr>
                    <w:t>je</w:t>
                  </w:r>
                  <w:r w:rsidRPr="00D505DB">
                    <w:rPr>
                      <w:rFonts w:ascii="Arial" w:eastAsia="Batang" w:hAnsi="Arial" w:cs="Arial"/>
                      <w:sz w:val="20"/>
                      <w:szCs w:val="20"/>
                      <w:lang w:eastAsia="ko-KR"/>
                    </w:rPr>
                    <w:t xml:space="preserve"> da</w:t>
                  </w:r>
                  <w:r w:rsidR="00BA6CF8" w:rsidRPr="00D505DB">
                    <w:rPr>
                      <w:rFonts w:ascii="Arial" w:eastAsia="Batang" w:hAnsi="Arial" w:cs="Arial"/>
                      <w:sz w:val="20"/>
                      <w:szCs w:val="20"/>
                      <w:lang w:eastAsia="ko-KR"/>
                    </w:rPr>
                    <w:t>n</w:t>
                  </w:r>
                  <w:r w:rsidRPr="00D505DB">
                    <w:rPr>
                      <w:rFonts w:ascii="Arial" w:eastAsia="Batang" w:hAnsi="Arial" w:cs="Arial"/>
                      <w:sz w:val="20"/>
                      <w:szCs w:val="20"/>
                      <w:lang w:eastAsia="ko-KR"/>
                    </w:rPr>
                    <w:t>, ko nastanejo pravne posledice oziroma začne transakcija pravno učinkovati.</w:t>
                  </w:r>
                </w:p>
                <w:p w:rsidR="0002458E" w:rsidRPr="00D505DB"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E92717" w:rsidRPr="00D505DB"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(3) Priglasitev, opravljeno po roku, določenem v prejšnjem odstavku, davčni organ s sklepom zavrže. Zoper sklep je dovoljena pritožba.</w:t>
                  </w:r>
                </w:p>
                <w:p w:rsidR="0002458E" w:rsidRPr="00D505DB"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4028C9"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(4) </w:t>
                  </w:r>
                  <w:r w:rsidR="004028C9">
                    <w:rPr>
                      <w:rFonts w:ascii="Arial" w:eastAsia="Batang" w:hAnsi="Arial" w:cs="Arial"/>
                      <w:sz w:val="20"/>
                      <w:szCs w:val="20"/>
                      <w:lang w:eastAsia="ko-KR"/>
                    </w:rPr>
                    <w:t>O</w:t>
                  </w:r>
                  <w:r w:rsidRPr="00D505DB">
                    <w:rPr>
                      <w:rFonts w:ascii="Arial" w:eastAsia="Batang" w:hAnsi="Arial" w:cs="Arial"/>
                      <w:sz w:val="20"/>
                      <w:szCs w:val="20"/>
                      <w:lang w:eastAsia="ko-KR"/>
                    </w:rPr>
                    <w:t xml:space="preserve">b priglasitvi davčnemu organu </w:t>
                  </w:r>
                  <w:bookmarkStart w:id="86" w:name="_Hlk206067485"/>
                  <w:r w:rsidRPr="00D505DB">
                    <w:rPr>
                      <w:rFonts w:ascii="Arial" w:eastAsia="Batang" w:hAnsi="Arial" w:cs="Arial"/>
                      <w:sz w:val="20"/>
                      <w:szCs w:val="20"/>
                      <w:lang w:eastAsia="ko-KR"/>
                    </w:rPr>
                    <w:t xml:space="preserve">sporoči </w:t>
                  </w:r>
                  <w:r w:rsidR="00356AE4">
                    <w:rPr>
                      <w:rFonts w:ascii="Arial" w:eastAsia="Batang" w:hAnsi="Arial" w:cs="Arial"/>
                      <w:sz w:val="20"/>
                      <w:szCs w:val="20"/>
                      <w:lang w:eastAsia="ko-KR"/>
                    </w:rPr>
                    <w:t>družba</w:t>
                  </w:r>
                  <w:r w:rsidR="00356AE4" w:rsidRPr="00D505DB">
                    <w:rPr>
                      <w:rFonts w:ascii="Arial" w:eastAsia="Batang" w:hAnsi="Arial" w:cs="Arial"/>
                      <w:sz w:val="20"/>
                      <w:szCs w:val="20"/>
                      <w:lang w:eastAsia="ko-KR"/>
                    </w:rPr>
                    <w:t xml:space="preserve"> </w:t>
                  </w:r>
                  <w:r w:rsidRPr="00D505DB">
                    <w:rPr>
                      <w:rFonts w:ascii="Arial" w:eastAsia="Batang" w:hAnsi="Arial" w:cs="Arial"/>
                      <w:sz w:val="20"/>
                      <w:szCs w:val="20"/>
                      <w:lang w:eastAsia="ko-KR"/>
                    </w:rPr>
                    <w:t>iz drugega odstavka tega člena</w:t>
                  </w:r>
                  <w:bookmarkEnd w:id="86"/>
                  <w:r w:rsidR="004028C9">
                    <w:rPr>
                      <w:rFonts w:ascii="Arial" w:eastAsia="Batang" w:hAnsi="Arial" w:cs="Arial"/>
                      <w:sz w:val="20"/>
                      <w:szCs w:val="20"/>
                      <w:lang w:eastAsia="ko-KR"/>
                    </w:rPr>
                    <w:t xml:space="preserve"> naslednje podatke:</w:t>
                  </w:r>
                </w:p>
                <w:p w:rsidR="004028C9" w:rsidRDefault="004028C9" w:rsidP="00CC279E">
                  <w:pPr>
                    <w:pStyle w:val="odstavek0"/>
                    <w:numPr>
                      <w:ilvl w:val="0"/>
                      <w:numId w:val="18"/>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w:t>
                  </w:r>
                  <w:r w:rsidR="00D23E75">
                    <w:rPr>
                      <w:rFonts w:ascii="Arial" w:eastAsia="Batang" w:hAnsi="Arial" w:cs="Arial"/>
                      <w:sz w:val="20"/>
                      <w:szCs w:val="20"/>
                      <w:lang w:eastAsia="ko-KR"/>
                    </w:rPr>
                    <w:t xml:space="preserve">svoje </w:t>
                  </w:r>
                  <w:r>
                    <w:rPr>
                      <w:rFonts w:ascii="Arial" w:eastAsia="Batang" w:hAnsi="Arial" w:cs="Arial"/>
                      <w:sz w:val="20"/>
                      <w:szCs w:val="20"/>
                      <w:lang w:eastAsia="ko-KR"/>
                    </w:rPr>
                    <w:t>identifikacijske podatke</w:t>
                  </w:r>
                  <w:r w:rsidR="00E92717" w:rsidRPr="00D505DB">
                    <w:rPr>
                      <w:rFonts w:ascii="Arial" w:eastAsia="Batang" w:hAnsi="Arial" w:cs="Arial"/>
                      <w:sz w:val="20"/>
                      <w:szCs w:val="20"/>
                      <w:lang w:eastAsia="ko-KR"/>
                    </w:rPr>
                    <w:t>,</w:t>
                  </w:r>
                </w:p>
                <w:p w:rsidR="004028C9" w:rsidRDefault="004028C9" w:rsidP="00CC279E">
                  <w:pPr>
                    <w:pStyle w:val="odstavek0"/>
                    <w:numPr>
                      <w:ilvl w:val="0"/>
                      <w:numId w:val="18"/>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identifikacij</w:t>
                  </w:r>
                  <w:r w:rsidR="00570456">
                    <w:rPr>
                      <w:rFonts w:ascii="Arial" w:eastAsia="Batang" w:hAnsi="Arial" w:cs="Arial"/>
                      <w:sz w:val="20"/>
                      <w:szCs w:val="20"/>
                      <w:lang w:eastAsia="ko-KR"/>
                    </w:rPr>
                    <w:t>sk</w:t>
                  </w:r>
                  <w:r>
                    <w:rPr>
                      <w:rFonts w:ascii="Arial" w:eastAsia="Batang" w:hAnsi="Arial" w:cs="Arial"/>
                      <w:sz w:val="20"/>
                      <w:szCs w:val="20"/>
                      <w:lang w:eastAsia="ko-KR"/>
                    </w:rPr>
                    <w:t>e podatke davčnih zavezancev, udeleženih v transakcijo,</w:t>
                  </w:r>
                </w:p>
                <w:p w:rsidR="004028C9" w:rsidRDefault="004028C9" w:rsidP="00CC279E">
                  <w:pPr>
                    <w:pStyle w:val="odstavek0"/>
                    <w:numPr>
                      <w:ilvl w:val="0"/>
                      <w:numId w:val="18"/>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opis transakcije</w:t>
                  </w:r>
                  <w:r w:rsidR="00B321E9">
                    <w:rPr>
                      <w:rFonts w:ascii="Arial" w:eastAsia="Batang" w:hAnsi="Arial" w:cs="Arial"/>
                      <w:sz w:val="20"/>
                      <w:szCs w:val="20"/>
                      <w:lang w:eastAsia="ko-KR"/>
                    </w:rPr>
                    <w:t xml:space="preserve"> in</w:t>
                  </w:r>
                </w:p>
                <w:p w:rsidR="004028C9" w:rsidRDefault="004028C9" w:rsidP="00CC279E">
                  <w:pPr>
                    <w:pStyle w:val="odstavek0"/>
                    <w:numPr>
                      <w:ilvl w:val="0"/>
                      <w:numId w:val="18"/>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davčna upravičenja, ki se bodo </w:t>
                  </w:r>
                  <w:r w:rsidR="00D23E75">
                    <w:rPr>
                      <w:rFonts w:ascii="Arial" w:eastAsia="Batang" w:hAnsi="Arial" w:cs="Arial"/>
                      <w:sz w:val="20"/>
                      <w:szCs w:val="20"/>
                      <w:lang w:eastAsia="ko-KR"/>
                    </w:rPr>
                    <w:t xml:space="preserve">v zvezi s transakcijo </w:t>
                  </w:r>
                  <w:r>
                    <w:rPr>
                      <w:rFonts w:ascii="Arial" w:eastAsia="Batang" w:hAnsi="Arial" w:cs="Arial"/>
                      <w:sz w:val="20"/>
                      <w:szCs w:val="20"/>
                      <w:lang w:eastAsia="ko-KR"/>
                    </w:rPr>
                    <w:t>uveljavljala v davčnem obračunu.</w:t>
                  </w:r>
                  <w:r w:rsidR="00E92717" w:rsidRPr="00D505DB">
                    <w:rPr>
                      <w:rFonts w:ascii="Arial" w:eastAsia="Batang" w:hAnsi="Arial" w:cs="Arial"/>
                      <w:sz w:val="20"/>
                      <w:szCs w:val="20"/>
                      <w:lang w:eastAsia="ko-KR"/>
                    </w:rPr>
                    <w:t xml:space="preserve"> </w:t>
                  </w:r>
                </w:p>
                <w:p w:rsidR="004028C9" w:rsidRDefault="004028C9"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E92717" w:rsidRPr="00D505DB" w:rsidRDefault="004028C9"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Pr>
                      <w:rFonts w:ascii="Arial" w:eastAsia="Batang" w:hAnsi="Arial" w:cs="Arial"/>
                      <w:sz w:val="20"/>
                      <w:szCs w:val="20"/>
                      <w:lang w:eastAsia="ko-KR"/>
                    </w:rPr>
                    <w:t>(</w:t>
                  </w:r>
                  <w:r w:rsidR="004F2E12">
                    <w:rPr>
                      <w:rFonts w:ascii="Arial" w:eastAsia="Batang" w:hAnsi="Arial" w:cs="Arial"/>
                      <w:sz w:val="20"/>
                      <w:szCs w:val="20"/>
                      <w:lang w:eastAsia="ko-KR"/>
                    </w:rPr>
                    <w:t>5</w:t>
                  </w:r>
                  <w:r>
                    <w:rPr>
                      <w:rFonts w:ascii="Arial" w:eastAsia="Batang" w:hAnsi="Arial" w:cs="Arial"/>
                      <w:sz w:val="20"/>
                      <w:szCs w:val="20"/>
                      <w:lang w:eastAsia="ko-KR"/>
                    </w:rPr>
                    <w:t>) Podrobnej</w:t>
                  </w:r>
                  <w:r w:rsidR="00D23E75">
                    <w:rPr>
                      <w:rFonts w:ascii="Arial" w:eastAsia="Batang" w:hAnsi="Arial" w:cs="Arial"/>
                      <w:sz w:val="20"/>
                      <w:szCs w:val="20"/>
                      <w:lang w:eastAsia="ko-KR"/>
                    </w:rPr>
                    <w:t>šo vsebino podatkov za priglasitev</w:t>
                  </w:r>
                  <w:r w:rsidR="00E92717" w:rsidRPr="00D505DB">
                    <w:rPr>
                      <w:rFonts w:ascii="Arial" w:eastAsia="Batang" w:hAnsi="Arial" w:cs="Arial"/>
                      <w:sz w:val="20"/>
                      <w:szCs w:val="20"/>
                      <w:lang w:eastAsia="ko-KR"/>
                    </w:rPr>
                    <w:t xml:space="preserve"> predpiše minister, pristojen za finance. Del priglasitve </w:t>
                  </w:r>
                  <w:r w:rsidR="00BA6CF8" w:rsidRPr="00D505DB">
                    <w:rPr>
                      <w:rFonts w:ascii="Arial" w:eastAsia="Batang" w:hAnsi="Arial" w:cs="Arial"/>
                      <w:sz w:val="20"/>
                      <w:szCs w:val="20"/>
                      <w:lang w:eastAsia="ko-KR"/>
                    </w:rPr>
                    <w:t>sta</w:t>
                  </w:r>
                  <w:r w:rsidR="00E92717" w:rsidRPr="00D505DB">
                    <w:rPr>
                      <w:rFonts w:ascii="Arial" w:eastAsia="Batang" w:hAnsi="Arial" w:cs="Arial"/>
                      <w:sz w:val="20"/>
                      <w:szCs w:val="20"/>
                      <w:lang w:eastAsia="ko-KR"/>
                    </w:rPr>
                    <w:t xml:space="preserve"> tudi izjava o izpolnjevanju pogojev ter prevzemu upravičenj in obveznosti, določenih z zakonom, ki ureja davek od dohodkov pravnih oseb, ter izjava o resničnosti, pravilnosti in popolnosti podatkov v priglasitvi. Priglasitev se opravi v informatiziranem obrazcu prek sistema </w:t>
                  </w:r>
                  <w:proofErr w:type="spellStart"/>
                  <w:r w:rsidR="00E92717" w:rsidRPr="00D505DB">
                    <w:rPr>
                      <w:rFonts w:ascii="Arial" w:eastAsia="Batang" w:hAnsi="Arial" w:cs="Arial"/>
                      <w:sz w:val="20"/>
                      <w:szCs w:val="20"/>
                      <w:lang w:eastAsia="ko-KR"/>
                    </w:rPr>
                    <w:t>eDavki</w:t>
                  </w:r>
                  <w:proofErr w:type="spellEnd"/>
                  <w:r w:rsidR="00E92717" w:rsidRPr="00D505DB">
                    <w:rPr>
                      <w:rFonts w:ascii="Arial" w:eastAsia="Batang" w:hAnsi="Arial" w:cs="Arial"/>
                      <w:sz w:val="20"/>
                      <w:szCs w:val="20"/>
                      <w:lang w:eastAsia="ko-KR"/>
                    </w:rPr>
                    <w:t>.</w:t>
                  </w:r>
                </w:p>
                <w:p w:rsidR="0002458E" w:rsidRPr="00D505DB"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E92717" w:rsidRPr="00D505DB"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4F2E12">
                    <w:rPr>
                      <w:rFonts w:ascii="Arial" w:eastAsia="Batang" w:hAnsi="Arial" w:cs="Arial"/>
                      <w:sz w:val="20"/>
                      <w:szCs w:val="20"/>
                      <w:lang w:eastAsia="ko-KR"/>
                    </w:rPr>
                    <w:t>6</w:t>
                  </w:r>
                  <w:r w:rsidRPr="00D505DB">
                    <w:rPr>
                      <w:rFonts w:ascii="Arial" w:eastAsia="Batang" w:hAnsi="Arial" w:cs="Arial"/>
                      <w:sz w:val="20"/>
                      <w:szCs w:val="20"/>
                      <w:lang w:eastAsia="ko-KR"/>
                    </w:rPr>
                    <w:t xml:space="preserve">) Družba, ki opravi priglasitev transakcije, </w:t>
                  </w:r>
                  <w:r w:rsidR="00BA6CF8" w:rsidRPr="00D505DB">
                    <w:rPr>
                      <w:rFonts w:ascii="Arial" w:eastAsia="Batang" w:hAnsi="Arial" w:cs="Arial"/>
                      <w:sz w:val="20"/>
                      <w:szCs w:val="20"/>
                      <w:lang w:eastAsia="ko-KR"/>
                    </w:rPr>
                    <w:t>mora</w:t>
                  </w:r>
                  <w:r w:rsidRPr="00D505DB">
                    <w:rPr>
                      <w:rFonts w:ascii="Arial" w:eastAsia="Batang" w:hAnsi="Arial" w:cs="Arial"/>
                      <w:sz w:val="20"/>
                      <w:szCs w:val="20"/>
                      <w:lang w:eastAsia="ko-KR"/>
                    </w:rPr>
                    <w:t xml:space="preserve"> v 15 dn</w:t>
                  </w:r>
                  <w:r w:rsidR="00BA6CF8" w:rsidRPr="00D505DB">
                    <w:rPr>
                      <w:rFonts w:ascii="Arial" w:eastAsia="Batang" w:hAnsi="Arial" w:cs="Arial"/>
                      <w:sz w:val="20"/>
                      <w:szCs w:val="20"/>
                      <w:lang w:eastAsia="ko-KR"/>
                    </w:rPr>
                    <w:t>eh</w:t>
                  </w:r>
                  <w:r w:rsidRPr="00D505DB">
                    <w:rPr>
                      <w:rFonts w:ascii="Arial" w:eastAsia="Batang" w:hAnsi="Arial" w:cs="Arial"/>
                      <w:sz w:val="20"/>
                      <w:szCs w:val="20"/>
                      <w:lang w:eastAsia="ko-KR"/>
                    </w:rPr>
                    <w:t xml:space="preserve"> po priglasitvi transakcije o opravljeni priglasitvi </w:t>
                  </w:r>
                  <w:r w:rsidR="00BA6CF8" w:rsidRPr="00D505DB">
                    <w:rPr>
                      <w:rFonts w:ascii="Arial" w:eastAsia="Batang" w:hAnsi="Arial" w:cs="Arial"/>
                      <w:sz w:val="20"/>
                      <w:szCs w:val="20"/>
                      <w:lang w:eastAsia="ko-KR"/>
                    </w:rPr>
                    <w:t>ter</w:t>
                  </w:r>
                  <w:r w:rsidRPr="00D505DB">
                    <w:rPr>
                      <w:rFonts w:ascii="Arial" w:eastAsia="Batang" w:hAnsi="Arial" w:cs="Arial"/>
                      <w:sz w:val="20"/>
                      <w:szCs w:val="20"/>
                      <w:lang w:eastAsia="ko-KR"/>
                    </w:rPr>
                    <w:t xml:space="preserve"> uveljavljanju davčnih upravičenj in obveznosti pisno obvestiti drugo družbo, ki v skladu z drugim odstavkom tega člena ni navedena kot družba, ki opravi priglasitev in za katero se uveljavljajo davčna upravičenja in obveznosti v skladu z zakonom, ki ureja davek od dohodkov pravnih oseb.   </w:t>
                  </w:r>
                </w:p>
                <w:p w:rsidR="0002458E" w:rsidRPr="00D505DB"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E92717" w:rsidRPr="00D505DB" w:rsidRDefault="00E92717" w:rsidP="0002458E">
                  <w:pPr>
                    <w:shd w:val="clear" w:color="auto" w:fill="FFFFFF"/>
                    <w:jc w:val="both"/>
                    <w:rPr>
                      <w:rFonts w:eastAsia="Batang" w:cs="Arial"/>
                      <w:szCs w:val="20"/>
                      <w:lang w:eastAsia="ko-KR"/>
                    </w:rPr>
                  </w:pPr>
                  <w:r w:rsidRPr="00D505DB">
                    <w:rPr>
                      <w:rFonts w:eastAsia="Batang" w:cs="Arial"/>
                      <w:szCs w:val="20"/>
                      <w:lang w:eastAsia="ko-KR"/>
                    </w:rPr>
                    <w:t>(</w:t>
                  </w:r>
                  <w:r w:rsidR="004F2E12">
                    <w:rPr>
                      <w:rFonts w:eastAsia="Batang" w:cs="Arial"/>
                      <w:szCs w:val="20"/>
                      <w:lang w:eastAsia="ko-KR"/>
                    </w:rPr>
                    <w:t>7</w:t>
                  </w:r>
                  <w:r w:rsidRPr="00D505DB">
                    <w:rPr>
                      <w:rFonts w:eastAsia="Batang" w:cs="Arial"/>
                      <w:szCs w:val="20"/>
                      <w:lang w:eastAsia="ko-KR"/>
                    </w:rPr>
                    <w:t xml:space="preserve">) Prenosna družba oziroma prevzemna družba iz drugega odstavka tega člena, ki je določena, da opravi priglasitev, mora zagotavljati in na zahtevo davčnega organa temu predložiti </w:t>
                  </w:r>
                  <w:r w:rsidR="00BA6CF8" w:rsidRPr="00D505DB">
                    <w:rPr>
                      <w:rFonts w:eastAsia="Batang" w:cs="Arial"/>
                      <w:szCs w:val="20"/>
                      <w:lang w:eastAsia="ko-KR"/>
                    </w:rPr>
                    <w:t>te</w:t>
                  </w:r>
                  <w:r w:rsidRPr="00D505DB">
                    <w:rPr>
                      <w:rFonts w:eastAsia="Batang" w:cs="Arial"/>
                      <w:szCs w:val="20"/>
                      <w:lang w:eastAsia="ko-KR"/>
                    </w:rPr>
                    <w:t xml:space="preserve"> podatke in dokumentacijo:</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dokazila, da se prenosna družba oziroma družba prejemnica štejeta za rezidenta države članice EU, ki ni Republika Slovenija, po drugem odstavku 41. člena ZDDPO-2, če katera od njiju ali obe nista rezidenta Republike Slovenije;</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opis premoženja</w:t>
                  </w:r>
                  <w:r w:rsidR="004028C9">
                    <w:rPr>
                      <w:rFonts w:ascii="Arial" w:eastAsia="Batang" w:hAnsi="Arial" w:cs="Arial"/>
                      <w:sz w:val="20"/>
                      <w:szCs w:val="20"/>
                      <w:lang w:eastAsia="ko-KR"/>
                    </w:rPr>
                    <w:t xml:space="preserve"> - obrat</w:t>
                  </w:r>
                  <w:r w:rsidR="00F604AD" w:rsidRPr="00D505DB">
                    <w:rPr>
                      <w:rFonts w:ascii="Arial" w:eastAsia="Batang" w:hAnsi="Arial" w:cs="Arial"/>
                      <w:sz w:val="20"/>
                      <w:szCs w:val="20"/>
                      <w:lang w:eastAsia="ko-KR"/>
                    </w:rPr>
                    <w:t xml:space="preserve">, ki </w:t>
                  </w:r>
                  <w:r w:rsidRPr="00D505DB">
                    <w:rPr>
                      <w:rFonts w:ascii="Arial" w:eastAsia="Batang" w:hAnsi="Arial" w:cs="Arial"/>
                      <w:sz w:val="20"/>
                      <w:szCs w:val="20"/>
                      <w:lang w:eastAsia="ko-KR"/>
                    </w:rPr>
                    <w:t xml:space="preserve">se prenaša, zadnjo bilanco stanja prenosne družbe oziroma bilanco stanja prenosne družbe na obračunski dan </w:t>
                  </w:r>
                  <w:proofErr w:type="spellStart"/>
                  <w:r w:rsidRPr="00D505DB">
                    <w:rPr>
                      <w:rFonts w:ascii="Arial" w:eastAsia="Batang" w:hAnsi="Arial" w:cs="Arial"/>
                      <w:sz w:val="20"/>
                      <w:szCs w:val="20"/>
                      <w:lang w:eastAsia="ko-KR"/>
                    </w:rPr>
                    <w:t>izčlenitve</w:t>
                  </w:r>
                  <w:proofErr w:type="spellEnd"/>
                  <w:r w:rsidRPr="00D505DB">
                    <w:rPr>
                      <w:rFonts w:ascii="Arial" w:eastAsia="Batang" w:hAnsi="Arial" w:cs="Arial"/>
                      <w:sz w:val="20"/>
                      <w:szCs w:val="20"/>
                      <w:lang w:eastAsia="ko-KR"/>
                    </w:rPr>
                    <w:t xml:space="preserve"> z navedbo sredstev in obveznosti, ki pripadajo prenesenemu obratu oziroma obratom, ter navedbo dejstev, ki dokazujejo, da s poslovno organizacijskega vidika obrat oziroma obrati, ki se prenašajo, neodvisno posl</w:t>
                  </w:r>
                  <w:r w:rsidR="00BA6CF8" w:rsidRPr="00D505DB">
                    <w:rPr>
                      <w:rFonts w:ascii="Arial" w:eastAsia="Batang" w:hAnsi="Arial" w:cs="Arial"/>
                      <w:sz w:val="20"/>
                      <w:szCs w:val="20"/>
                      <w:lang w:eastAsia="ko-KR"/>
                    </w:rPr>
                    <w:t>ujejo</w:t>
                  </w:r>
                  <w:r w:rsidRPr="00D505DB">
                    <w:rPr>
                      <w:rFonts w:ascii="Arial" w:eastAsia="Batang" w:hAnsi="Arial" w:cs="Arial"/>
                      <w:sz w:val="20"/>
                      <w:szCs w:val="20"/>
                      <w:lang w:eastAsia="ko-KR"/>
                    </w:rPr>
                    <w:t>;</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lastRenderedPageBreak/>
                    <w:t xml:space="preserve">zneske rezerv in rezervacij, ki jih ima oblikovane prenosna družba v zadnji bilanci stanja oziroma bilanci stanja na obračunski dan </w:t>
                  </w:r>
                  <w:proofErr w:type="spellStart"/>
                  <w:r w:rsidRPr="00D505DB">
                    <w:rPr>
                      <w:rFonts w:ascii="Arial" w:eastAsia="Batang" w:hAnsi="Arial" w:cs="Arial"/>
                      <w:sz w:val="20"/>
                      <w:szCs w:val="20"/>
                      <w:lang w:eastAsia="ko-KR"/>
                    </w:rPr>
                    <w:t>izčlenitve</w:t>
                  </w:r>
                  <w:proofErr w:type="spellEnd"/>
                  <w:r w:rsidRPr="00D505DB">
                    <w:rPr>
                      <w:rFonts w:ascii="Arial" w:eastAsia="Batang" w:hAnsi="Arial" w:cs="Arial"/>
                      <w:sz w:val="20"/>
                      <w:szCs w:val="20"/>
                      <w:lang w:eastAsia="ko-KR"/>
                    </w:rPr>
                    <w:t xml:space="preserve"> in se pripišejo prenesenemu oziroma prenesenim obratom;</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zneske davčnih izgub prenosne družbe, ki se pripišejo prenesenemu obratu oziroma obratom, </w:t>
                  </w:r>
                  <w:r w:rsidR="00BA6CF8" w:rsidRPr="00D505DB">
                    <w:rPr>
                      <w:rFonts w:ascii="Arial" w:eastAsia="Batang" w:hAnsi="Arial" w:cs="Arial"/>
                      <w:sz w:val="20"/>
                      <w:szCs w:val="20"/>
                      <w:lang w:eastAsia="ko-KR"/>
                    </w:rPr>
                    <w:t>ter</w:t>
                  </w:r>
                  <w:r w:rsidRPr="00D505DB">
                    <w:rPr>
                      <w:rFonts w:ascii="Arial" w:eastAsia="Batang" w:hAnsi="Arial" w:cs="Arial"/>
                      <w:sz w:val="20"/>
                      <w:szCs w:val="20"/>
                      <w:lang w:eastAsia="ko-KR"/>
                    </w:rPr>
                    <w:t xml:space="preserve"> davčne oprostitve in pogoje v zvezi z njimi, ki bi veljali za prenosno družbo, če prenos ne bi bil izvršen;</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navedbo družbe prejemnice, ki je rezident Republike Slovenije, če je tudi prenosna družba rezident Republike Slovenije, ali gre za prenos obrata v Republiki Sloveniji ali državi članici EU, ki ni Republika Slovenija, z navedbo te države;</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izjavo družbe prejemnice, da bodo po prenosu prenesena sredstva, obveznosti, rezervacije, rezerve in izgube pripadale poslovni enoti družbe prejemnice v Republiki Sloveniji ali družbi prejemnici, ki je rezident Republike Slovenije, vendar ne njeni poslovni enoti </w:t>
                  </w:r>
                  <w:r w:rsidR="00BA6CF8" w:rsidRPr="00D505DB">
                    <w:rPr>
                      <w:rFonts w:ascii="Arial" w:eastAsia="Batang" w:hAnsi="Arial" w:cs="Arial"/>
                      <w:sz w:val="20"/>
                      <w:szCs w:val="20"/>
                      <w:lang w:eastAsia="ko-KR"/>
                    </w:rPr>
                    <w:t>zunaj</w:t>
                  </w:r>
                  <w:r w:rsidRPr="00D505DB">
                    <w:rPr>
                      <w:rFonts w:ascii="Arial" w:eastAsia="Batang" w:hAnsi="Arial" w:cs="Arial"/>
                      <w:sz w:val="20"/>
                      <w:szCs w:val="20"/>
                      <w:lang w:eastAsia="ko-KR"/>
                    </w:rPr>
                    <w:t xml:space="preserve"> Republike Slovenije;</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tržno ceno oziroma ocenjeno tržno vrednost vrednostnih papirjev družbe prejemnice na dan prenosa premoženja oziroma obrata;</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podrob</w:t>
                  </w:r>
                  <w:r w:rsidR="00BA6CF8" w:rsidRPr="00D505DB">
                    <w:rPr>
                      <w:rFonts w:ascii="Arial" w:eastAsia="Batang" w:hAnsi="Arial" w:cs="Arial"/>
                      <w:sz w:val="20"/>
                      <w:szCs w:val="20"/>
                      <w:lang w:eastAsia="ko-KR"/>
                    </w:rPr>
                    <w:t>ni</w:t>
                  </w:r>
                  <w:r w:rsidRPr="00D505DB">
                    <w:rPr>
                      <w:rFonts w:ascii="Arial" w:eastAsia="Batang" w:hAnsi="Arial" w:cs="Arial"/>
                      <w:sz w:val="20"/>
                      <w:szCs w:val="20"/>
                      <w:lang w:eastAsia="ko-KR"/>
                    </w:rPr>
                    <w:t xml:space="preserve"> opis </w:t>
                  </w:r>
                  <w:r w:rsidR="00BA6CF8" w:rsidRPr="00D505DB">
                    <w:rPr>
                      <w:rFonts w:ascii="Arial" w:eastAsia="Batang" w:hAnsi="Arial" w:cs="Arial"/>
                      <w:sz w:val="20"/>
                      <w:szCs w:val="20"/>
                      <w:lang w:eastAsia="ko-KR"/>
                    </w:rPr>
                    <w:t>ter</w:t>
                  </w:r>
                  <w:r w:rsidRPr="00D505DB">
                    <w:rPr>
                      <w:rFonts w:ascii="Arial" w:eastAsia="Batang" w:hAnsi="Arial" w:cs="Arial"/>
                      <w:sz w:val="20"/>
                      <w:szCs w:val="20"/>
                      <w:lang w:eastAsia="ko-KR"/>
                    </w:rPr>
                    <w:t xml:space="preserve"> navedbo davčnih, poslovnih in finančnih razlogov za izvedbo transakcije;</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izračun ocenjenih zneskov davčnih, poslovnih in finančnih posledic transakcije </w:t>
                  </w:r>
                  <w:r w:rsidR="00BA6CF8" w:rsidRPr="00D505DB">
                    <w:rPr>
                      <w:rFonts w:ascii="Arial" w:eastAsia="Batang" w:hAnsi="Arial" w:cs="Arial"/>
                      <w:sz w:val="20"/>
                      <w:szCs w:val="20"/>
                      <w:lang w:eastAsia="ko-KR"/>
                    </w:rPr>
                    <w:t>ter</w:t>
                  </w:r>
                </w:p>
                <w:p w:rsidR="00E92717" w:rsidRPr="00D505DB" w:rsidRDefault="00E92717" w:rsidP="00136CC4">
                  <w:pPr>
                    <w:pStyle w:val="Odstavekseznama"/>
                    <w:numPr>
                      <w:ilvl w:val="0"/>
                      <w:numId w:val="30"/>
                    </w:numPr>
                    <w:shd w:val="clear" w:color="auto" w:fill="FFFFFF"/>
                    <w:suppressAutoHyphens/>
                    <w:autoSpaceDN w:val="0"/>
                    <w:jc w:val="both"/>
                    <w:rPr>
                      <w:rFonts w:ascii="Arial" w:eastAsia="Batang" w:hAnsi="Arial" w:cs="Arial"/>
                      <w:sz w:val="20"/>
                      <w:szCs w:val="20"/>
                      <w:lang w:eastAsia="ko-KR"/>
                    </w:rPr>
                  </w:pPr>
                  <w:r w:rsidRPr="00D505DB">
                    <w:rPr>
                      <w:rFonts w:ascii="Arial" w:eastAsia="Batang" w:hAnsi="Arial" w:cs="Arial"/>
                      <w:sz w:val="20"/>
                      <w:szCs w:val="20"/>
                      <w:lang w:eastAsia="ko-KR"/>
                    </w:rPr>
                    <w:t>druge dokumente in podatke, pomembn</w:t>
                  </w:r>
                  <w:r w:rsidR="00BA6CF8" w:rsidRPr="00D505DB">
                    <w:rPr>
                      <w:rFonts w:ascii="Arial" w:eastAsia="Batang" w:hAnsi="Arial" w:cs="Arial"/>
                      <w:sz w:val="20"/>
                      <w:szCs w:val="20"/>
                      <w:lang w:eastAsia="ko-KR"/>
                    </w:rPr>
                    <w:t>e</w:t>
                  </w:r>
                  <w:r w:rsidRPr="00D505DB">
                    <w:rPr>
                      <w:rFonts w:ascii="Arial" w:eastAsia="Batang" w:hAnsi="Arial" w:cs="Arial"/>
                      <w:sz w:val="20"/>
                      <w:szCs w:val="20"/>
                      <w:lang w:eastAsia="ko-KR"/>
                    </w:rPr>
                    <w:t xml:space="preserve"> za odločitev o priznanju upravičenj in obveznosti.</w:t>
                  </w:r>
                </w:p>
                <w:p w:rsidR="00E92717" w:rsidRPr="00D505DB" w:rsidRDefault="00E92717" w:rsidP="00E92717">
                  <w:pPr>
                    <w:shd w:val="clear" w:color="auto" w:fill="FFFFFF"/>
                    <w:ind w:left="425" w:hanging="425"/>
                    <w:jc w:val="both"/>
                    <w:rPr>
                      <w:rFonts w:eastAsia="Batang" w:cs="Arial"/>
                      <w:szCs w:val="20"/>
                      <w:lang w:eastAsia="ko-KR"/>
                    </w:rPr>
                  </w:pPr>
                </w:p>
                <w:p w:rsidR="00E92717" w:rsidRPr="00D505DB" w:rsidRDefault="00E92717" w:rsidP="0002458E">
                  <w:pPr>
                    <w:shd w:val="clear" w:color="auto" w:fill="FFFFFF"/>
                    <w:jc w:val="both"/>
                    <w:rPr>
                      <w:rFonts w:eastAsia="Batang" w:cs="Arial"/>
                      <w:szCs w:val="20"/>
                      <w:lang w:eastAsia="ko-KR"/>
                    </w:rPr>
                  </w:pPr>
                  <w:r w:rsidRPr="00D505DB">
                    <w:rPr>
                      <w:rFonts w:eastAsia="Batang" w:cs="Arial"/>
                      <w:szCs w:val="20"/>
                      <w:lang w:eastAsia="ko-KR"/>
                    </w:rPr>
                    <w:t>(</w:t>
                  </w:r>
                  <w:r w:rsidR="004F2E12">
                    <w:rPr>
                      <w:rFonts w:eastAsia="Batang" w:cs="Arial"/>
                      <w:szCs w:val="20"/>
                      <w:lang w:eastAsia="ko-KR"/>
                    </w:rPr>
                    <w:t>8</w:t>
                  </w:r>
                  <w:r w:rsidRPr="00D505DB">
                    <w:rPr>
                      <w:rFonts w:eastAsia="Batang" w:cs="Arial"/>
                      <w:szCs w:val="20"/>
                      <w:lang w:eastAsia="ko-KR"/>
                    </w:rPr>
                    <w:t xml:space="preserve">) Prenosna družba oziroma prevzemna družba iz drugega odstavka tega člena, ki je določena, da opravi priglasitev, mora davčnemu organu v skladu s prejšnjim odstavkom predložiti dokumentacijo, ki dokazuje izpolnjevanje pogojev, vrednotenje </w:t>
                  </w:r>
                  <w:r w:rsidR="00BA6CF8" w:rsidRPr="00D505DB">
                    <w:rPr>
                      <w:rFonts w:eastAsia="Batang" w:cs="Arial"/>
                      <w:szCs w:val="20"/>
                      <w:lang w:eastAsia="ko-KR"/>
                    </w:rPr>
                    <w:t>ter</w:t>
                  </w:r>
                  <w:r w:rsidRPr="00D505DB">
                    <w:rPr>
                      <w:rFonts w:eastAsia="Batang" w:cs="Arial"/>
                      <w:szCs w:val="20"/>
                      <w:lang w:eastAsia="ko-KR"/>
                    </w:rPr>
                    <w:t xml:space="preserve"> prevzem pravic in obveznosti po 39. do 43. členu ZDDPO-2, s katero razpolaga prenosna družba oziroma prevzemna družba, ki ni rezident po ZDDPO-2.</w:t>
                  </w:r>
                </w:p>
                <w:p w:rsidR="0002458E" w:rsidRPr="00D505DB" w:rsidRDefault="0002458E" w:rsidP="0002458E">
                  <w:pPr>
                    <w:shd w:val="clear" w:color="auto" w:fill="FFFFFF"/>
                    <w:jc w:val="both"/>
                    <w:rPr>
                      <w:rFonts w:eastAsia="Batang" w:cs="Arial"/>
                      <w:szCs w:val="20"/>
                      <w:lang w:eastAsia="ko-KR"/>
                    </w:rPr>
                  </w:pPr>
                </w:p>
                <w:p w:rsidR="00E92717" w:rsidRPr="00D505DB" w:rsidRDefault="00E92717" w:rsidP="0002458E">
                  <w:pPr>
                    <w:shd w:val="clear" w:color="auto" w:fill="FFFFFF"/>
                    <w:jc w:val="both"/>
                    <w:rPr>
                      <w:rFonts w:eastAsia="Batang" w:cs="Arial"/>
                      <w:szCs w:val="20"/>
                      <w:lang w:eastAsia="ko-KR"/>
                    </w:rPr>
                  </w:pPr>
                  <w:r w:rsidRPr="00D505DB">
                    <w:rPr>
                      <w:rFonts w:eastAsia="Batang" w:cs="Arial"/>
                      <w:szCs w:val="20"/>
                      <w:lang w:eastAsia="ko-KR"/>
                    </w:rPr>
                    <w:t>(</w:t>
                  </w:r>
                  <w:r w:rsidR="004F2E12">
                    <w:rPr>
                      <w:rFonts w:eastAsia="Batang" w:cs="Arial"/>
                      <w:szCs w:val="20"/>
                      <w:lang w:eastAsia="ko-KR"/>
                    </w:rPr>
                    <w:t>9</w:t>
                  </w:r>
                  <w:r w:rsidRPr="00D505DB">
                    <w:rPr>
                      <w:rFonts w:eastAsia="Batang" w:cs="Arial"/>
                      <w:szCs w:val="20"/>
                      <w:lang w:eastAsia="ko-KR"/>
                    </w:rPr>
                    <w:t>) Prenosna družba oziroma prevzemna družba mora hraniti dokumentacijo, ki je povezana s transakcijo, še deset let po koncu koledarskega leta, v katerem je bila transakcija opravljena.</w:t>
                  </w:r>
                </w:p>
                <w:p w:rsidR="0002458E" w:rsidRPr="00D505DB" w:rsidRDefault="0002458E" w:rsidP="0002458E">
                  <w:pPr>
                    <w:shd w:val="clear" w:color="auto" w:fill="FFFFFF"/>
                    <w:jc w:val="both"/>
                    <w:rPr>
                      <w:rFonts w:eastAsia="Batang" w:cs="Arial"/>
                      <w:szCs w:val="20"/>
                      <w:lang w:eastAsia="ko-KR"/>
                    </w:rPr>
                  </w:pPr>
                </w:p>
                <w:p w:rsidR="00E92717" w:rsidRPr="00D505DB" w:rsidRDefault="00E92717" w:rsidP="0002458E">
                  <w:pPr>
                    <w:shd w:val="clear" w:color="auto" w:fill="FFFFFF"/>
                    <w:jc w:val="both"/>
                    <w:rPr>
                      <w:rFonts w:eastAsia="Batang" w:cs="Arial"/>
                      <w:szCs w:val="20"/>
                      <w:lang w:eastAsia="ko-KR"/>
                    </w:rPr>
                  </w:pPr>
                  <w:r w:rsidRPr="00D505DB">
                    <w:rPr>
                      <w:rFonts w:eastAsia="Batang" w:cs="Arial"/>
                      <w:szCs w:val="20"/>
                      <w:lang w:eastAsia="ko-KR"/>
                    </w:rPr>
                    <w:t>(</w:t>
                  </w:r>
                  <w:r w:rsidR="004F2E12">
                    <w:rPr>
                      <w:rFonts w:eastAsia="Batang" w:cs="Arial"/>
                      <w:szCs w:val="20"/>
                      <w:lang w:eastAsia="ko-KR"/>
                    </w:rPr>
                    <w:t>10</w:t>
                  </w:r>
                  <w:r w:rsidRPr="00D505DB">
                    <w:rPr>
                      <w:rFonts w:eastAsia="Batang" w:cs="Arial"/>
                      <w:szCs w:val="20"/>
                      <w:lang w:eastAsia="ko-KR"/>
                    </w:rPr>
                    <w:t>) Če po izvedbi transakcije nast</w:t>
                  </w:r>
                  <w:r w:rsidR="00BA6CF8" w:rsidRPr="00D505DB">
                    <w:rPr>
                      <w:rFonts w:eastAsia="Batang" w:cs="Arial"/>
                      <w:szCs w:val="20"/>
                      <w:lang w:eastAsia="ko-KR"/>
                    </w:rPr>
                    <w:t>anejo</w:t>
                  </w:r>
                  <w:r w:rsidRPr="00D505DB">
                    <w:rPr>
                      <w:rFonts w:eastAsia="Batang" w:cs="Arial"/>
                      <w:szCs w:val="20"/>
                      <w:lang w:eastAsia="ko-KR"/>
                    </w:rPr>
                    <w:t xml:space="preserve"> kakršne koli spremembe v zvezi s transakcijo, </w:t>
                  </w:r>
                  <w:r w:rsidR="007949BA" w:rsidRPr="00D505DB">
                    <w:rPr>
                      <w:rFonts w:eastAsia="Batang" w:cs="Arial"/>
                      <w:szCs w:val="20"/>
                      <w:lang w:eastAsia="ko-KR"/>
                    </w:rPr>
                    <w:t xml:space="preserve">mora </w:t>
                  </w:r>
                  <w:r w:rsidRPr="00D505DB">
                    <w:rPr>
                      <w:rFonts w:eastAsia="Batang" w:cs="Arial"/>
                      <w:szCs w:val="20"/>
                      <w:lang w:eastAsia="ko-KR"/>
                    </w:rPr>
                    <w:t>prenosna družba oziroma prevzemna družba o nastalih spremembah nemudoma pisno obvestiti davčni organ.«.</w:t>
                  </w:r>
                </w:p>
                <w:p w:rsidR="00E92717" w:rsidRPr="00D505DB" w:rsidRDefault="00E92717" w:rsidP="00E92717">
                  <w:pPr>
                    <w:keepNext/>
                    <w:ind w:left="284"/>
                    <w:rPr>
                      <w:rFonts w:eastAsia="Batang" w:cs="Arial"/>
                      <w:b/>
                      <w:bCs/>
                      <w:szCs w:val="20"/>
                      <w:lang w:eastAsia="ko-KR"/>
                    </w:rPr>
                  </w:pPr>
                </w:p>
                <w:p w:rsidR="00E92717" w:rsidRPr="00D505DB" w:rsidRDefault="00E92717" w:rsidP="00136CC4">
                  <w:pPr>
                    <w:keepNext/>
                    <w:numPr>
                      <w:ilvl w:val="0"/>
                      <w:numId w:val="17"/>
                    </w:numPr>
                    <w:tabs>
                      <w:tab w:val="clear" w:pos="7590"/>
                    </w:tabs>
                    <w:ind w:left="284" w:hanging="142"/>
                    <w:jc w:val="center"/>
                    <w:rPr>
                      <w:rFonts w:eastAsia="Batang" w:cs="Arial"/>
                      <w:b/>
                      <w:bCs/>
                      <w:szCs w:val="20"/>
                      <w:lang w:eastAsia="ko-KR"/>
                    </w:rPr>
                  </w:pPr>
                  <w:bookmarkStart w:id="87" w:name="_Ref199499794"/>
                  <w:r w:rsidRPr="00D505DB">
                    <w:rPr>
                      <w:rFonts w:eastAsia="Batang" w:cs="Arial"/>
                      <w:b/>
                      <w:bCs/>
                      <w:szCs w:val="20"/>
                      <w:lang w:eastAsia="ko-KR"/>
                    </w:rPr>
                    <w:t>člen</w:t>
                  </w:r>
                  <w:bookmarkEnd w:id="87"/>
                </w:p>
                <w:p w:rsidR="00E92717" w:rsidRPr="00D505DB" w:rsidRDefault="00E92717" w:rsidP="00E92717">
                  <w:pPr>
                    <w:keepNext/>
                    <w:rPr>
                      <w:rFonts w:eastAsia="Batang" w:cs="Arial"/>
                      <w:b/>
                      <w:bCs/>
                      <w:szCs w:val="20"/>
                      <w:lang w:eastAsia="ko-KR"/>
                    </w:rPr>
                  </w:pPr>
                </w:p>
                <w:p w:rsidR="00E92717" w:rsidRPr="00D505DB" w:rsidRDefault="00E92717" w:rsidP="00E92717">
                  <w:pPr>
                    <w:shd w:val="clear" w:color="auto" w:fill="FFFFFF"/>
                    <w:rPr>
                      <w:rFonts w:eastAsia="Batang" w:cs="Arial"/>
                      <w:szCs w:val="20"/>
                      <w:lang w:eastAsia="ko-KR"/>
                    </w:rPr>
                  </w:pPr>
                  <w:r w:rsidRPr="00D505DB">
                    <w:rPr>
                      <w:rFonts w:eastAsia="Batang" w:cs="Arial"/>
                      <w:szCs w:val="20"/>
                      <w:lang w:eastAsia="ko-KR"/>
                    </w:rPr>
                    <w:t xml:space="preserve">380. člen se spremeni tako, da se glasi:     </w:t>
                  </w:r>
                </w:p>
                <w:p w:rsidR="00E92717" w:rsidRPr="00D505DB" w:rsidRDefault="00E92717" w:rsidP="00E92717">
                  <w:pPr>
                    <w:shd w:val="clear" w:color="auto" w:fill="FFFFFF"/>
                    <w:rPr>
                      <w:rFonts w:eastAsia="Batang" w:cs="Arial"/>
                      <w:szCs w:val="20"/>
                      <w:lang w:eastAsia="ko-KR"/>
                    </w:rPr>
                  </w:pPr>
                  <w:r w:rsidRPr="00D505DB">
                    <w:rPr>
                      <w:rFonts w:eastAsia="Batang" w:cs="Arial"/>
                      <w:szCs w:val="20"/>
                      <w:lang w:eastAsia="ko-KR"/>
                    </w:rPr>
                    <w:t xml:space="preserve">                                            </w:t>
                  </w:r>
                </w:p>
                <w:p w:rsidR="00E92717" w:rsidRPr="00D505DB" w:rsidRDefault="00E92717" w:rsidP="00E92717">
                  <w:pPr>
                    <w:shd w:val="clear" w:color="auto" w:fill="FFFFFF"/>
                    <w:rPr>
                      <w:rFonts w:eastAsia="Batang" w:cs="Arial"/>
                      <w:szCs w:val="20"/>
                      <w:lang w:eastAsia="ko-KR"/>
                    </w:rPr>
                  </w:pPr>
                  <w:r w:rsidRPr="00D505DB">
                    <w:rPr>
                      <w:rFonts w:eastAsia="Batang" w:cs="Arial"/>
                      <w:szCs w:val="20"/>
                      <w:lang w:eastAsia="ko-KR"/>
                    </w:rPr>
                    <w:t xml:space="preserve">                                                                        »380. člen</w:t>
                  </w:r>
                </w:p>
                <w:p w:rsidR="00E92717" w:rsidRPr="00D505DB" w:rsidRDefault="00E92717" w:rsidP="00E92717">
                  <w:pPr>
                    <w:shd w:val="clear" w:color="auto" w:fill="FFFFFF"/>
                    <w:jc w:val="center"/>
                    <w:rPr>
                      <w:rFonts w:eastAsia="Batang" w:cs="Arial"/>
                      <w:szCs w:val="20"/>
                      <w:lang w:eastAsia="ko-KR"/>
                    </w:rPr>
                  </w:pPr>
                  <w:r w:rsidRPr="00D505DB">
                    <w:rPr>
                      <w:rFonts w:eastAsia="Batang" w:cs="Arial"/>
                      <w:szCs w:val="20"/>
                      <w:lang w:eastAsia="ko-KR"/>
                    </w:rPr>
                    <w:t>(postopek obdavčitv</w:t>
                  </w:r>
                  <w:r w:rsidR="007949BA" w:rsidRPr="00D505DB">
                    <w:rPr>
                      <w:rFonts w:eastAsia="Batang" w:cs="Arial"/>
                      <w:szCs w:val="20"/>
                      <w:lang w:eastAsia="ko-KR"/>
                    </w:rPr>
                    <w:t>e</w:t>
                  </w:r>
                  <w:r w:rsidRPr="00D505DB">
                    <w:rPr>
                      <w:rFonts w:eastAsia="Batang" w:cs="Arial"/>
                      <w:szCs w:val="20"/>
                      <w:lang w:eastAsia="ko-KR"/>
                    </w:rPr>
                    <w:t xml:space="preserve"> pri zamenjavi kapitalskih deležev)</w:t>
                  </w:r>
                </w:p>
                <w:p w:rsidR="0002458E" w:rsidRPr="00D505DB" w:rsidRDefault="0002458E" w:rsidP="00E92717">
                  <w:pPr>
                    <w:shd w:val="clear" w:color="auto" w:fill="FFFFFF"/>
                    <w:jc w:val="center"/>
                    <w:rPr>
                      <w:rFonts w:eastAsia="Batang" w:cs="Arial"/>
                      <w:szCs w:val="20"/>
                      <w:lang w:eastAsia="ko-KR"/>
                    </w:rPr>
                  </w:pPr>
                </w:p>
                <w:p w:rsidR="00E92717" w:rsidRPr="00D505DB" w:rsidRDefault="00E92717" w:rsidP="0002458E">
                  <w:pPr>
                    <w:shd w:val="clear" w:color="auto" w:fill="FFFFFF"/>
                    <w:jc w:val="both"/>
                    <w:rPr>
                      <w:rFonts w:eastAsia="Batang" w:cs="Arial"/>
                      <w:szCs w:val="20"/>
                      <w:lang w:eastAsia="ko-KR"/>
                    </w:rPr>
                  </w:pPr>
                  <w:r w:rsidRPr="00D505DB">
                    <w:rPr>
                      <w:rFonts w:eastAsia="Batang" w:cs="Arial"/>
                      <w:szCs w:val="20"/>
                      <w:lang w:eastAsia="ko-KR"/>
                    </w:rPr>
                    <w:t>(1) Priglasitev iz 47. člena ZDDPO-2 se opravi za posamično transakcijo.</w:t>
                  </w:r>
                </w:p>
                <w:p w:rsidR="0002458E" w:rsidRPr="00D505DB" w:rsidRDefault="0002458E" w:rsidP="0002458E">
                  <w:pPr>
                    <w:shd w:val="clear" w:color="auto" w:fill="FFFFFF"/>
                    <w:jc w:val="both"/>
                    <w:rPr>
                      <w:rFonts w:eastAsia="Batang" w:cs="Arial"/>
                      <w:szCs w:val="20"/>
                      <w:lang w:eastAsia="ko-KR"/>
                    </w:rPr>
                  </w:pPr>
                </w:p>
                <w:p w:rsidR="00E92717" w:rsidRPr="00D505DB"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(2) Priglasitev iz prejšnjega odstavka opravi prevzeta družba za družbenika prevzete družbe, ki je pravna oseba, v obdobju od </w:t>
                  </w:r>
                  <w:r w:rsidR="007949BA" w:rsidRPr="00D505DB">
                    <w:rPr>
                      <w:rFonts w:ascii="Arial" w:eastAsia="Batang" w:hAnsi="Arial" w:cs="Arial"/>
                      <w:sz w:val="20"/>
                      <w:szCs w:val="20"/>
                      <w:lang w:eastAsia="ko-KR"/>
                    </w:rPr>
                    <w:t>dneva</w:t>
                  </w:r>
                  <w:r w:rsidR="005F0205" w:rsidRPr="00D505DB">
                    <w:rPr>
                      <w:rFonts w:ascii="Arial" w:eastAsia="Batang" w:hAnsi="Arial" w:cs="Arial"/>
                      <w:sz w:val="20"/>
                      <w:szCs w:val="20"/>
                      <w:lang w:eastAsia="ko-KR"/>
                    </w:rPr>
                    <w:t xml:space="preserve"> </w:t>
                  </w:r>
                  <w:r w:rsidRPr="00D505DB">
                    <w:rPr>
                      <w:rFonts w:ascii="Arial" w:eastAsia="Batang" w:hAnsi="Arial" w:cs="Arial"/>
                      <w:sz w:val="20"/>
                      <w:szCs w:val="20"/>
                      <w:lang w:eastAsia="ko-KR"/>
                    </w:rPr>
                    <w:t>vpisa transakcije v sodni register, do poteka roka za predložitev davčnega obračuna družbenika prevzete družbe, v katerem se izkažejo učinki na davčno osnovo</w:t>
                  </w:r>
                  <w:r w:rsidR="007949BA" w:rsidRPr="00D505DB">
                    <w:rPr>
                      <w:rFonts w:ascii="Arial" w:eastAsia="Batang" w:hAnsi="Arial" w:cs="Arial"/>
                      <w:sz w:val="20"/>
                      <w:szCs w:val="20"/>
                      <w:lang w:eastAsia="ko-KR"/>
                    </w:rPr>
                    <w:t xml:space="preserve"> zaradi</w:t>
                  </w:r>
                  <w:r w:rsidRPr="00D505DB">
                    <w:rPr>
                      <w:rFonts w:ascii="Arial" w:eastAsia="Batang" w:hAnsi="Arial" w:cs="Arial"/>
                      <w:sz w:val="20"/>
                      <w:szCs w:val="20"/>
                      <w:lang w:eastAsia="ko-KR"/>
                    </w:rPr>
                    <w:t xml:space="preserve"> upoštevanja priglašene davčne obravnave, vendar pred predložitvijo tega obračuna, za družbenika prevzete družbe, ki je fizična oseba, pa do 15. januarja tekočega leta, za transakcije, ki so bile v sodni register vpisane do vključno 31. decembra pre</w:t>
                  </w:r>
                  <w:r w:rsidR="007949BA" w:rsidRPr="00D505DB">
                    <w:rPr>
                      <w:rFonts w:ascii="Arial" w:eastAsia="Batang" w:hAnsi="Arial" w:cs="Arial"/>
                      <w:sz w:val="20"/>
                      <w:szCs w:val="20"/>
                      <w:lang w:eastAsia="ko-KR"/>
                    </w:rPr>
                    <w:t>jšnjega</w:t>
                  </w:r>
                  <w:r w:rsidRPr="00D505DB">
                    <w:rPr>
                      <w:rFonts w:ascii="Arial" w:eastAsia="Batang" w:hAnsi="Arial" w:cs="Arial"/>
                      <w:sz w:val="20"/>
                      <w:szCs w:val="20"/>
                      <w:lang w:eastAsia="ko-KR"/>
                    </w:rPr>
                    <w:t xml:space="preserve"> leta. </w:t>
                  </w:r>
                  <w:r w:rsidR="007949BA" w:rsidRPr="00D505DB">
                    <w:rPr>
                      <w:rFonts w:ascii="Arial" w:eastAsia="Batang" w:hAnsi="Arial" w:cs="Arial"/>
                      <w:sz w:val="20"/>
                      <w:szCs w:val="20"/>
                      <w:lang w:eastAsia="ko-KR"/>
                    </w:rPr>
                    <w:t>Če</w:t>
                  </w:r>
                  <w:r w:rsidRPr="00D505DB">
                    <w:rPr>
                      <w:rFonts w:ascii="Arial" w:eastAsia="Batang" w:hAnsi="Arial" w:cs="Arial"/>
                      <w:sz w:val="20"/>
                      <w:szCs w:val="20"/>
                      <w:lang w:eastAsia="ko-KR"/>
                    </w:rPr>
                    <w:t xml:space="preserve"> za družbenike prevzete družbe veljajo različni roki priglasitve, mora prevzeta družba priglasitev opraviti do roka, ki nastopi prej.</w:t>
                  </w:r>
                </w:p>
                <w:p w:rsidR="0002458E" w:rsidRPr="00D505DB"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E92717" w:rsidRPr="00D505DB"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(3) Priglasitev, opravljeno po roku, določenem v prejšnjem odstavku, davčni organ s sklepom zavrže. Zoper sklep je dovoljena pritožba.</w:t>
                  </w:r>
                </w:p>
                <w:p w:rsidR="0002458E" w:rsidRPr="00D505DB"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E93791"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bookmarkStart w:id="88" w:name="_Hlk161726822"/>
                  <w:r w:rsidRPr="00D505DB">
                    <w:rPr>
                      <w:rFonts w:ascii="Arial" w:eastAsia="Batang" w:hAnsi="Arial" w:cs="Arial"/>
                      <w:sz w:val="20"/>
                      <w:szCs w:val="20"/>
                      <w:lang w:eastAsia="ko-KR"/>
                    </w:rPr>
                    <w:t xml:space="preserve">(4) </w:t>
                  </w:r>
                  <w:r w:rsidR="00E93791">
                    <w:rPr>
                      <w:rFonts w:ascii="Arial" w:eastAsia="Batang" w:hAnsi="Arial" w:cs="Arial"/>
                      <w:sz w:val="20"/>
                      <w:szCs w:val="20"/>
                      <w:lang w:eastAsia="ko-KR"/>
                    </w:rPr>
                    <w:t>O</w:t>
                  </w:r>
                  <w:r w:rsidRPr="00D505DB">
                    <w:rPr>
                      <w:rFonts w:ascii="Arial" w:eastAsia="Batang" w:hAnsi="Arial" w:cs="Arial"/>
                      <w:sz w:val="20"/>
                      <w:szCs w:val="20"/>
                      <w:lang w:eastAsia="ko-KR"/>
                    </w:rPr>
                    <w:t>b priglasitvi davčnemu organu sporoči prevzeta družba</w:t>
                  </w:r>
                  <w:r w:rsidR="00E93791">
                    <w:rPr>
                      <w:rFonts w:ascii="Arial" w:eastAsia="Batang" w:hAnsi="Arial" w:cs="Arial"/>
                      <w:sz w:val="20"/>
                      <w:szCs w:val="20"/>
                      <w:lang w:eastAsia="ko-KR"/>
                    </w:rPr>
                    <w:t xml:space="preserve"> naslednje podatke:</w:t>
                  </w:r>
                </w:p>
                <w:p w:rsidR="00E93791" w:rsidRDefault="00E93791"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svoje identifikacijske podatke,</w:t>
                  </w:r>
                </w:p>
                <w:p w:rsidR="00E93791" w:rsidRDefault="00E93791"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identifikacij</w:t>
                  </w:r>
                  <w:r w:rsidR="00570456">
                    <w:rPr>
                      <w:rFonts w:ascii="Arial" w:eastAsia="Batang" w:hAnsi="Arial" w:cs="Arial"/>
                      <w:sz w:val="20"/>
                      <w:szCs w:val="20"/>
                      <w:lang w:eastAsia="ko-KR"/>
                    </w:rPr>
                    <w:t>sk</w:t>
                  </w:r>
                  <w:r>
                    <w:rPr>
                      <w:rFonts w:ascii="Arial" w:eastAsia="Batang" w:hAnsi="Arial" w:cs="Arial"/>
                      <w:sz w:val="20"/>
                      <w:szCs w:val="20"/>
                      <w:lang w:eastAsia="ko-KR"/>
                    </w:rPr>
                    <w:t>e podatke davčnih zavezancev, udeleženih v transakcijo,</w:t>
                  </w:r>
                </w:p>
                <w:p w:rsidR="00E93791" w:rsidRDefault="00E93791"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opis transakcije</w:t>
                  </w:r>
                  <w:r w:rsidR="00B321E9">
                    <w:rPr>
                      <w:rFonts w:ascii="Arial" w:eastAsia="Batang" w:hAnsi="Arial" w:cs="Arial"/>
                      <w:sz w:val="20"/>
                      <w:szCs w:val="20"/>
                      <w:lang w:eastAsia="ko-KR"/>
                    </w:rPr>
                    <w:t xml:space="preserve"> in</w:t>
                  </w:r>
                </w:p>
                <w:p w:rsidR="00E93791" w:rsidRDefault="00E93791"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 xml:space="preserve"> davčna upravičenja, ki se bodo v zvezi s transakcijo uveljavljala v davčnem obračunu.</w:t>
                  </w:r>
                  <w:r w:rsidRPr="00D505DB">
                    <w:rPr>
                      <w:rFonts w:ascii="Arial" w:eastAsia="Batang" w:hAnsi="Arial" w:cs="Arial"/>
                      <w:sz w:val="20"/>
                      <w:szCs w:val="20"/>
                      <w:lang w:eastAsia="ko-KR"/>
                    </w:rPr>
                    <w:t xml:space="preserve"> </w:t>
                  </w:r>
                </w:p>
                <w:p w:rsidR="00E93791" w:rsidRDefault="00E93791" w:rsidP="0002458E">
                  <w:pPr>
                    <w:pStyle w:val="odstavek0"/>
                    <w:shd w:val="clear" w:color="auto" w:fill="FFFFFF"/>
                    <w:spacing w:before="0" w:beforeAutospacing="0" w:after="0" w:afterAutospacing="0"/>
                    <w:jc w:val="both"/>
                    <w:rPr>
                      <w:rFonts w:ascii="Arial" w:eastAsia="Batang" w:hAnsi="Arial" w:cs="Arial"/>
                      <w:sz w:val="20"/>
                      <w:szCs w:val="20"/>
                      <w:lang w:eastAsia="ko-KR"/>
                    </w:rPr>
                  </w:pPr>
                </w:p>
                <w:p w:rsidR="00E92717" w:rsidRPr="00D505DB" w:rsidRDefault="00E93791"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Pr>
                      <w:rFonts w:ascii="Arial" w:eastAsia="Batang" w:hAnsi="Arial" w:cs="Arial"/>
                      <w:sz w:val="20"/>
                      <w:szCs w:val="20"/>
                      <w:lang w:eastAsia="ko-KR"/>
                    </w:rPr>
                    <w:lastRenderedPageBreak/>
                    <w:t>(5) Podrobnejšo vsebino podatkov za priglasitev</w:t>
                  </w:r>
                  <w:r w:rsidR="00E92717" w:rsidRPr="00D505DB">
                    <w:rPr>
                      <w:rFonts w:ascii="Arial" w:eastAsia="Batang" w:hAnsi="Arial" w:cs="Arial"/>
                      <w:sz w:val="20"/>
                      <w:szCs w:val="20"/>
                      <w:lang w:eastAsia="ko-KR"/>
                    </w:rPr>
                    <w:t xml:space="preserve"> predpiše minister, pristojen za finance. Del priglasitve </w:t>
                  </w:r>
                  <w:r w:rsidR="007949BA" w:rsidRPr="00D505DB">
                    <w:rPr>
                      <w:rFonts w:ascii="Arial" w:eastAsia="Batang" w:hAnsi="Arial" w:cs="Arial"/>
                      <w:sz w:val="20"/>
                      <w:szCs w:val="20"/>
                      <w:lang w:eastAsia="ko-KR"/>
                    </w:rPr>
                    <w:t xml:space="preserve">sta </w:t>
                  </w:r>
                  <w:r w:rsidR="00E92717" w:rsidRPr="00D505DB">
                    <w:rPr>
                      <w:rFonts w:ascii="Arial" w:eastAsia="Batang" w:hAnsi="Arial" w:cs="Arial"/>
                      <w:sz w:val="20"/>
                      <w:szCs w:val="20"/>
                      <w:lang w:eastAsia="ko-KR"/>
                    </w:rPr>
                    <w:t>tudi izjava o izpolnjevanju pogojev ter prevzemu upravičenj in obveznosti, določenih z zakonom, ki ureja davek od dohodkov pravnih oseb</w:t>
                  </w:r>
                  <w:r w:rsidR="007949BA" w:rsidRPr="00D505DB">
                    <w:rPr>
                      <w:rFonts w:ascii="Arial" w:eastAsia="Batang" w:hAnsi="Arial" w:cs="Arial"/>
                      <w:sz w:val="20"/>
                      <w:szCs w:val="20"/>
                      <w:lang w:eastAsia="ko-KR"/>
                    </w:rPr>
                    <w:t>,</w:t>
                  </w:r>
                  <w:r w:rsidR="00E92717" w:rsidRPr="00D505DB">
                    <w:rPr>
                      <w:rFonts w:ascii="Arial" w:eastAsia="Batang" w:hAnsi="Arial" w:cs="Arial"/>
                      <w:sz w:val="20"/>
                      <w:szCs w:val="20"/>
                      <w:lang w:eastAsia="ko-KR"/>
                    </w:rPr>
                    <w:t xml:space="preserve"> in o odlogu ugotavljanja davčne obveznosti, določenem z zakonom, ki ureja dohodnino</w:t>
                  </w:r>
                  <w:r w:rsidR="007949BA" w:rsidRPr="00D505DB">
                    <w:rPr>
                      <w:rFonts w:ascii="Arial" w:eastAsia="Batang" w:hAnsi="Arial" w:cs="Arial"/>
                      <w:sz w:val="20"/>
                      <w:szCs w:val="20"/>
                      <w:lang w:eastAsia="ko-KR"/>
                    </w:rPr>
                    <w:t>,</w:t>
                  </w:r>
                  <w:r w:rsidR="00E92717" w:rsidRPr="00D505DB">
                    <w:rPr>
                      <w:rFonts w:ascii="Arial" w:eastAsia="Batang" w:hAnsi="Arial" w:cs="Arial"/>
                      <w:sz w:val="20"/>
                      <w:szCs w:val="20"/>
                      <w:lang w:eastAsia="ko-KR"/>
                    </w:rPr>
                    <w:t xml:space="preserve"> ter izjava o resničnosti, pravilnosti in popolnosti podatkov v priglasitvi. Priglasitev se opravi v informatiziranem obrazcu prek sistema </w:t>
                  </w:r>
                  <w:proofErr w:type="spellStart"/>
                  <w:r w:rsidR="00E92717" w:rsidRPr="00D505DB">
                    <w:rPr>
                      <w:rFonts w:ascii="Arial" w:eastAsia="Batang" w:hAnsi="Arial" w:cs="Arial"/>
                      <w:sz w:val="20"/>
                      <w:szCs w:val="20"/>
                      <w:lang w:eastAsia="ko-KR"/>
                    </w:rPr>
                    <w:t>eDavki</w:t>
                  </w:r>
                  <w:proofErr w:type="spellEnd"/>
                  <w:r w:rsidR="00E92717" w:rsidRPr="00D505DB">
                    <w:rPr>
                      <w:rFonts w:ascii="Arial" w:eastAsia="Batang" w:hAnsi="Arial" w:cs="Arial"/>
                      <w:sz w:val="20"/>
                      <w:szCs w:val="20"/>
                      <w:lang w:eastAsia="ko-KR"/>
                    </w:rPr>
                    <w:t>.</w:t>
                  </w:r>
                </w:p>
                <w:p w:rsidR="0002458E" w:rsidRPr="00D505DB" w:rsidRDefault="0002458E" w:rsidP="0002458E">
                  <w:pPr>
                    <w:pStyle w:val="odstavek0"/>
                    <w:shd w:val="clear" w:color="auto" w:fill="FFFFFF"/>
                    <w:spacing w:before="0" w:beforeAutospacing="0" w:after="0" w:afterAutospacing="0"/>
                    <w:jc w:val="both"/>
                    <w:rPr>
                      <w:rFonts w:ascii="Arial" w:eastAsia="Batang" w:hAnsi="Arial" w:cs="Arial"/>
                      <w:sz w:val="20"/>
                      <w:szCs w:val="20"/>
                      <w:lang w:eastAsia="ko-KR"/>
                    </w:rPr>
                  </w:pPr>
                </w:p>
                <w:bookmarkEnd w:id="88"/>
                <w:p w:rsidR="00A932E0" w:rsidRPr="00D505DB" w:rsidRDefault="00E92717" w:rsidP="0002458E">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4F2E12">
                    <w:rPr>
                      <w:rFonts w:ascii="Arial" w:eastAsia="Batang" w:hAnsi="Arial" w:cs="Arial"/>
                      <w:sz w:val="20"/>
                      <w:szCs w:val="20"/>
                      <w:lang w:eastAsia="ko-KR"/>
                    </w:rPr>
                    <w:t>6</w:t>
                  </w:r>
                  <w:r w:rsidRPr="00D505DB">
                    <w:rPr>
                      <w:rFonts w:ascii="Arial" w:eastAsia="Batang" w:hAnsi="Arial" w:cs="Arial"/>
                      <w:sz w:val="20"/>
                      <w:szCs w:val="20"/>
                      <w:lang w:eastAsia="ko-KR"/>
                    </w:rPr>
                    <w:t xml:space="preserve">) Prevzeta družba, ki opravi priglasitev transakcije, </w:t>
                  </w:r>
                  <w:r w:rsidR="007949BA" w:rsidRPr="00D505DB">
                    <w:rPr>
                      <w:rFonts w:ascii="Arial" w:eastAsia="Batang" w:hAnsi="Arial" w:cs="Arial"/>
                      <w:sz w:val="20"/>
                      <w:szCs w:val="20"/>
                      <w:lang w:eastAsia="ko-KR"/>
                    </w:rPr>
                    <w:t xml:space="preserve">mora </w:t>
                  </w:r>
                  <w:r w:rsidRPr="00D505DB">
                    <w:rPr>
                      <w:rFonts w:ascii="Arial" w:eastAsia="Batang" w:hAnsi="Arial" w:cs="Arial"/>
                      <w:sz w:val="20"/>
                      <w:szCs w:val="20"/>
                      <w:lang w:eastAsia="ko-KR"/>
                    </w:rPr>
                    <w:t>v 15 dn</w:t>
                  </w:r>
                  <w:r w:rsidR="007949BA" w:rsidRPr="00D505DB">
                    <w:rPr>
                      <w:rFonts w:ascii="Arial" w:eastAsia="Batang" w:hAnsi="Arial" w:cs="Arial"/>
                      <w:sz w:val="20"/>
                      <w:szCs w:val="20"/>
                      <w:lang w:eastAsia="ko-KR"/>
                    </w:rPr>
                    <w:t>eh</w:t>
                  </w:r>
                  <w:r w:rsidRPr="00D505DB">
                    <w:rPr>
                      <w:rFonts w:ascii="Arial" w:eastAsia="Batang" w:hAnsi="Arial" w:cs="Arial"/>
                      <w:sz w:val="20"/>
                      <w:szCs w:val="20"/>
                      <w:lang w:eastAsia="ko-KR"/>
                    </w:rPr>
                    <w:t xml:space="preserve"> po priglasitvi transakcije pisno obvestiti o opravljeni priglasitvi </w:t>
                  </w:r>
                  <w:r w:rsidR="007949BA" w:rsidRPr="00D505DB">
                    <w:rPr>
                      <w:rFonts w:ascii="Arial" w:eastAsia="Batang" w:hAnsi="Arial" w:cs="Arial"/>
                      <w:sz w:val="20"/>
                      <w:szCs w:val="20"/>
                      <w:lang w:eastAsia="ko-KR"/>
                    </w:rPr>
                    <w:t>ter</w:t>
                  </w:r>
                  <w:r w:rsidRPr="00D505DB">
                    <w:rPr>
                      <w:rFonts w:ascii="Arial" w:eastAsia="Batang" w:hAnsi="Arial" w:cs="Arial"/>
                      <w:sz w:val="20"/>
                      <w:szCs w:val="20"/>
                      <w:lang w:eastAsia="ko-KR"/>
                    </w:rPr>
                    <w:t xml:space="preserve"> uveljavljanju davčnih upravičenj in obveznosti:</w:t>
                  </w:r>
                </w:p>
                <w:p w:rsidR="00E92717" w:rsidRPr="00D505DB" w:rsidRDefault="00E92717" w:rsidP="00136CC4">
                  <w:pPr>
                    <w:pStyle w:val="odstavek0"/>
                    <w:numPr>
                      <w:ilvl w:val="0"/>
                      <w:numId w:val="18"/>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D505DB">
                    <w:rPr>
                      <w:rFonts w:ascii="Arial" w:eastAsia="Batang" w:hAnsi="Arial" w:cs="Arial"/>
                      <w:sz w:val="20"/>
                      <w:szCs w:val="20"/>
                      <w:lang w:eastAsia="ko-KR"/>
                    </w:rPr>
                    <w:t>prevzemno družbo,</w:t>
                  </w:r>
                </w:p>
                <w:p w:rsidR="00E92717" w:rsidRPr="00D505DB" w:rsidRDefault="00E92717" w:rsidP="00136CC4">
                  <w:pPr>
                    <w:pStyle w:val="odstavek0"/>
                    <w:numPr>
                      <w:ilvl w:val="0"/>
                      <w:numId w:val="18"/>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D505DB">
                    <w:rPr>
                      <w:rFonts w:ascii="Arial" w:eastAsia="Batang" w:hAnsi="Arial" w:cs="Arial"/>
                      <w:sz w:val="20"/>
                      <w:szCs w:val="20"/>
                      <w:lang w:eastAsia="ko-KR"/>
                    </w:rPr>
                    <w:t>družbenike prevzete družbe, za katere se uveljavljajo davčna upravičenja in obveznosti v skladu z zakonom, ki ureja davek od dohodkov pravnih oseb</w:t>
                  </w:r>
                  <w:r w:rsidR="00E21A90" w:rsidRPr="00D505DB">
                    <w:rPr>
                      <w:rFonts w:ascii="Arial" w:eastAsia="Batang" w:hAnsi="Arial" w:cs="Arial"/>
                      <w:sz w:val="20"/>
                      <w:szCs w:val="20"/>
                      <w:lang w:eastAsia="ko-KR"/>
                    </w:rPr>
                    <w:t>,</w:t>
                  </w:r>
                  <w:r w:rsidRPr="00D505DB">
                    <w:rPr>
                      <w:rFonts w:ascii="Arial" w:eastAsia="Batang" w:hAnsi="Arial" w:cs="Arial"/>
                      <w:sz w:val="20"/>
                      <w:szCs w:val="20"/>
                      <w:lang w:eastAsia="ko-KR"/>
                    </w:rPr>
                    <w:t xml:space="preserve"> in</w:t>
                  </w:r>
                </w:p>
                <w:p w:rsidR="0002458E" w:rsidRPr="00D505DB" w:rsidRDefault="00E92717" w:rsidP="00136CC4">
                  <w:pPr>
                    <w:pStyle w:val="odstavek0"/>
                    <w:numPr>
                      <w:ilvl w:val="0"/>
                      <w:numId w:val="18"/>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družbenike prevzete družbe, za katere se uveljavlja odlog ugotavljanja davčne obveznosti v skladu z zakonom, ki ureja dohodnino. </w:t>
                  </w:r>
                  <w:bookmarkStart w:id="89" w:name="_Hlk193357423"/>
                </w:p>
                <w:p w:rsidR="00A932E0" w:rsidRPr="00D505DB" w:rsidRDefault="00A932E0" w:rsidP="00A932E0">
                  <w:pPr>
                    <w:pStyle w:val="odstavek0"/>
                    <w:shd w:val="clear" w:color="auto" w:fill="FFFFFF"/>
                    <w:suppressAutoHyphens/>
                    <w:autoSpaceDN w:val="0"/>
                    <w:spacing w:before="0" w:beforeAutospacing="0" w:after="0" w:afterAutospacing="0"/>
                    <w:ind w:left="714"/>
                    <w:jc w:val="both"/>
                    <w:rPr>
                      <w:rFonts w:ascii="Arial" w:eastAsia="Batang" w:hAnsi="Arial" w:cs="Arial"/>
                      <w:sz w:val="20"/>
                      <w:szCs w:val="20"/>
                      <w:lang w:eastAsia="ko-KR"/>
                    </w:rPr>
                  </w:pPr>
                </w:p>
                <w:p w:rsidR="00E92717" w:rsidRPr="00D505DB" w:rsidRDefault="00E92717" w:rsidP="0002458E">
                  <w:pPr>
                    <w:pStyle w:val="odstavek0"/>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4F2E12">
                    <w:rPr>
                      <w:rFonts w:ascii="Arial" w:eastAsia="Batang" w:hAnsi="Arial" w:cs="Arial"/>
                      <w:sz w:val="20"/>
                      <w:szCs w:val="20"/>
                      <w:lang w:eastAsia="ko-KR"/>
                    </w:rPr>
                    <w:t>7</w:t>
                  </w:r>
                  <w:r w:rsidRPr="00D505DB">
                    <w:rPr>
                      <w:rFonts w:ascii="Arial" w:eastAsia="Batang" w:hAnsi="Arial" w:cs="Arial"/>
                      <w:sz w:val="20"/>
                      <w:szCs w:val="20"/>
                      <w:lang w:eastAsia="ko-KR"/>
                    </w:rPr>
                    <w:t xml:space="preserve">) V primeru zavrnitve davčnih upravičenj in obveznosti, določenih z zakonom, ki ureja davek od dohodkov pravnih oseb, oziroma odloga ugotavljanja davčne obveznosti, določenega z zakonom, ki ureja dohodnino, </w:t>
                  </w:r>
                  <w:r w:rsidR="00F604AD" w:rsidRPr="00D505DB">
                    <w:rPr>
                      <w:rFonts w:ascii="Arial" w:eastAsia="Batang" w:hAnsi="Arial" w:cs="Arial"/>
                      <w:sz w:val="20"/>
                      <w:szCs w:val="20"/>
                      <w:lang w:eastAsia="ko-KR"/>
                    </w:rPr>
                    <w:t xml:space="preserve">mora </w:t>
                  </w:r>
                  <w:r w:rsidRPr="00D505DB">
                    <w:rPr>
                      <w:rFonts w:ascii="Arial" w:eastAsia="Batang" w:hAnsi="Arial" w:cs="Arial"/>
                      <w:sz w:val="20"/>
                      <w:szCs w:val="20"/>
                      <w:lang w:eastAsia="ko-KR"/>
                    </w:rPr>
                    <w:t>prevzeta družba, ki opravi priglasitev transakcije, družbenike iz druge in tretje alineje prejšnjega odstavka o tem pisno obvestiti v 15 dn</w:t>
                  </w:r>
                  <w:r w:rsidR="00E21A90" w:rsidRPr="00D505DB">
                    <w:rPr>
                      <w:rFonts w:ascii="Arial" w:eastAsia="Batang" w:hAnsi="Arial" w:cs="Arial"/>
                      <w:sz w:val="20"/>
                      <w:szCs w:val="20"/>
                      <w:lang w:eastAsia="ko-KR"/>
                    </w:rPr>
                    <w:t>eh</w:t>
                  </w:r>
                  <w:r w:rsidRPr="00D505DB">
                    <w:rPr>
                      <w:rFonts w:ascii="Arial" w:eastAsia="Batang" w:hAnsi="Arial" w:cs="Arial"/>
                      <w:sz w:val="20"/>
                      <w:szCs w:val="20"/>
                      <w:lang w:eastAsia="ko-KR"/>
                    </w:rPr>
                    <w:t xml:space="preserve"> od vročitve odločbe ali sklepa o ustavitvi postopka, izdanega v postopku davčnega nadzora</w:t>
                  </w:r>
                  <w:r w:rsidR="00E21A90" w:rsidRPr="00D505DB">
                    <w:rPr>
                      <w:rFonts w:ascii="Arial" w:eastAsia="Batang" w:hAnsi="Arial" w:cs="Arial"/>
                      <w:sz w:val="20"/>
                      <w:szCs w:val="20"/>
                      <w:lang w:eastAsia="ko-KR"/>
                    </w:rPr>
                    <w:t>,</w:t>
                  </w:r>
                  <w:r w:rsidRPr="00D505DB">
                    <w:rPr>
                      <w:rFonts w:ascii="Arial" w:eastAsia="Batang" w:hAnsi="Arial" w:cs="Arial"/>
                      <w:sz w:val="20"/>
                      <w:szCs w:val="20"/>
                      <w:lang w:eastAsia="ko-KR"/>
                    </w:rPr>
                    <w:t xml:space="preserve"> ali od sprejema davčnega obračuna, predloženega na podlagi </w:t>
                  </w:r>
                  <w:proofErr w:type="spellStart"/>
                  <w:r w:rsidRPr="00D505DB">
                    <w:rPr>
                      <w:rFonts w:ascii="Arial" w:eastAsia="Batang" w:hAnsi="Arial" w:cs="Arial"/>
                      <w:sz w:val="20"/>
                      <w:szCs w:val="20"/>
                      <w:lang w:eastAsia="ko-KR"/>
                    </w:rPr>
                    <w:t>samoprijave</w:t>
                  </w:r>
                  <w:proofErr w:type="spellEnd"/>
                  <w:r w:rsidRPr="00D505DB">
                    <w:rPr>
                      <w:rFonts w:ascii="Arial" w:eastAsia="Batang" w:hAnsi="Arial" w:cs="Arial"/>
                      <w:sz w:val="20"/>
                      <w:szCs w:val="20"/>
                      <w:lang w:eastAsia="ko-KR"/>
                    </w:rPr>
                    <w:t>, s strani davčnega organa. V tem primeru morajo zavezanci vložiti napoved do roka iz prvega odstavka 326. člena tega zakona</w:t>
                  </w:r>
                  <w:r w:rsidRPr="00D505DB">
                    <w:rPr>
                      <w:rFonts w:ascii="Arial" w:hAnsi="Arial" w:cs="Arial"/>
                      <w:sz w:val="20"/>
                      <w:szCs w:val="20"/>
                    </w:rPr>
                    <w:t xml:space="preserve"> </w:t>
                  </w:r>
                  <w:r w:rsidRPr="00D505DB">
                    <w:rPr>
                      <w:rFonts w:ascii="Arial" w:eastAsia="Batang" w:hAnsi="Arial" w:cs="Arial"/>
                      <w:sz w:val="20"/>
                      <w:szCs w:val="20"/>
                      <w:lang w:eastAsia="ko-KR"/>
                    </w:rPr>
                    <w:t>oziroma v petnajstih dneh od prejema obvestila o zavrnitvi davčnih upravičenj in obveznosti, če je ta rok že potekel.</w:t>
                  </w:r>
                </w:p>
                <w:p w:rsidR="0002458E" w:rsidRPr="00D505DB" w:rsidRDefault="0002458E" w:rsidP="0002458E">
                  <w:pPr>
                    <w:pStyle w:val="odstavek0"/>
                    <w:shd w:val="clear" w:color="auto" w:fill="FFFFFF"/>
                    <w:suppressAutoHyphens/>
                    <w:autoSpaceDN w:val="0"/>
                    <w:spacing w:before="0" w:beforeAutospacing="0" w:after="0" w:afterAutospacing="0"/>
                    <w:jc w:val="both"/>
                    <w:rPr>
                      <w:rFonts w:ascii="Arial" w:eastAsia="Batang" w:hAnsi="Arial" w:cs="Arial"/>
                      <w:sz w:val="20"/>
                      <w:szCs w:val="20"/>
                      <w:lang w:eastAsia="ko-KR"/>
                    </w:rPr>
                  </w:pPr>
                </w:p>
                <w:bookmarkEnd w:id="89"/>
                <w:p w:rsidR="00E92717" w:rsidRPr="00D505DB" w:rsidRDefault="00E92717" w:rsidP="00E92717">
                  <w:pPr>
                    <w:shd w:val="clear" w:color="auto" w:fill="FFFFFF"/>
                    <w:jc w:val="both"/>
                    <w:rPr>
                      <w:rFonts w:eastAsia="Batang" w:cs="Arial"/>
                      <w:szCs w:val="20"/>
                      <w:lang w:eastAsia="ko-KR"/>
                    </w:rPr>
                  </w:pPr>
                  <w:r w:rsidRPr="00D505DB">
                    <w:rPr>
                      <w:rFonts w:eastAsia="Batang" w:cs="Arial"/>
                      <w:szCs w:val="20"/>
                      <w:lang w:eastAsia="ko-KR"/>
                    </w:rPr>
                    <w:t>(</w:t>
                  </w:r>
                  <w:r w:rsidR="004F2E12">
                    <w:rPr>
                      <w:rFonts w:eastAsia="Batang" w:cs="Arial"/>
                      <w:szCs w:val="20"/>
                      <w:lang w:eastAsia="ko-KR"/>
                    </w:rPr>
                    <w:t>8</w:t>
                  </w:r>
                  <w:r w:rsidRPr="00D505DB">
                    <w:rPr>
                      <w:rFonts w:eastAsia="Batang" w:cs="Arial"/>
                      <w:szCs w:val="20"/>
                      <w:lang w:eastAsia="ko-KR"/>
                    </w:rPr>
                    <w:t>) Prevzeta družba iz drugega odstavka tega člena, ki je določena, da opravi priglasitev,</w:t>
                  </w:r>
                  <w:r w:rsidRPr="00D505DB" w:rsidDel="00F0753E">
                    <w:rPr>
                      <w:rFonts w:eastAsia="Batang" w:cs="Arial"/>
                      <w:szCs w:val="20"/>
                      <w:lang w:eastAsia="ko-KR"/>
                    </w:rPr>
                    <w:t xml:space="preserve"> </w:t>
                  </w:r>
                  <w:r w:rsidRPr="00D505DB">
                    <w:rPr>
                      <w:rFonts w:eastAsia="Batang" w:cs="Arial"/>
                      <w:szCs w:val="20"/>
                      <w:lang w:eastAsia="ko-KR"/>
                    </w:rPr>
                    <w:t>mora zagotavljati in na zahtevo davčnega organa temu predložiti:</w:t>
                  </w:r>
                </w:p>
                <w:p w:rsidR="00E92717" w:rsidRPr="00D505DB" w:rsidRDefault="00E92717" w:rsidP="00136CC4">
                  <w:pPr>
                    <w:pStyle w:val="odstavek0"/>
                    <w:numPr>
                      <w:ilvl w:val="0"/>
                      <w:numId w:val="31"/>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dokazila o rezidentstvu prevzemne družbe in prevzete družbe, dokazila o rezidentstvu družbenikov prevzete družbe in prevzemne družbe, ki zamenjajo kapitalske deleže</w:t>
                  </w:r>
                  <w:r w:rsidR="008B11F2" w:rsidRPr="00D505DB">
                    <w:rPr>
                      <w:rFonts w:ascii="Arial" w:eastAsia="Batang" w:hAnsi="Arial" w:cs="Arial"/>
                      <w:sz w:val="20"/>
                      <w:szCs w:val="20"/>
                      <w:lang w:eastAsia="ko-KR"/>
                    </w:rPr>
                    <w:t>,</w:t>
                  </w:r>
                  <w:r w:rsidRPr="00D505DB">
                    <w:rPr>
                      <w:rFonts w:ascii="Arial" w:eastAsia="Batang" w:hAnsi="Arial" w:cs="Arial"/>
                      <w:sz w:val="20"/>
                      <w:szCs w:val="20"/>
                      <w:lang w:eastAsia="ko-KR"/>
                    </w:rPr>
                    <w:t xml:space="preserve"> in dokazilo o lastništvu vrednostnih papirjev družbenika, ki ni rezident Republike Slovenije, v skladu s 46. členom ZDDPO-2;</w:t>
                  </w:r>
                </w:p>
                <w:p w:rsidR="00E92717" w:rsidRPr="00D505DB" w:rsidRDefault="00E92717" w:rsidP="00136CC4">
                  <w:pPr>
                    <w:pStyle w:val="odstavek0"/>
                    <w:numPr>
                      <w:ilvl w:val="0"/>
                      <w:numId w:val="31"/>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tržno in knjigovodsko vrednost vrednostnih papirjev prevzete družbe in prevzemne družbe na dan vpisa transakcije v sodni register;</w:t>
                  </w:r>
                </w:p>
                <w:p w:rsidR="00E92717" w:rsidRPr="00D505DB" w:rsidRDefault="00E92717" w:rsidP="00136CC4">
                  <w:pPr>
                    <w:pStyle w:val="odstavek0"/>
                    <w:numPr>
                      <w:ilvl w:val="0"/>
                      <w:numId w:val="31"/>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zneske plačila v denarju, ki bo opravljeno posameznim družbenikom namesto izdaje ali prenosa vrednostnih papirjev;</w:t>
                  </w:r>
                </w:p>
                <w:p w:rsidR="00E92717" w:rsidRPr="00D505DB" w:rsidRDefault="00E92717" w:rsidP="00136CC4">
                  <w:pPr>
                    <w:pStyle w:val="odstavek0"/>
                    <w:numPr>
                      <w:ilvl w:val="0"/>
                      <w:numId w:val="31"/>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dokumentacijo, ki je bila predložena skupaj s predlogom za vpis transakcije v sodni register po zakonu, ki ureja gospodarske družbe, oziroma </w:t>
                  </w:r>
                  <w:r w:rsidR="001D4BC2" w:rsidRPr="00D505DB">
                    <w:rPr>
                      <w:rFonts w:ascii="Arial" w:eastAsia="Batang" w:hAnsi="Arial" w:cs="Arial"/>
                      <w:sz w:val="20"/>
                      <w:szCs w:val="20"/>
                      <w:lang w:eastAsia="ko-KR"/>
                    </w:rPr>
                    <w:t xml:space="preserve">v </w:t>
                  </w:r>
                  <w:r w:rsidRPr="00D505DB">
                    <w:rPr>
                      <w:rFonts w:ascii="Arial" w:eastAsia="Batang" w:hAnsi="Arial" w:cs="Arial"/>
                      <w:sz w:val="20"/>
                      <w:szCs w:val="20"/>
                      <w:lang w:eastAsia="ko-KR"/>
                    </w:rPr>
                    <w:t>primerljiv</w:t>
                  </w:r>
                  <w:r w:rsidR="001D4BC2" w:rsidRPr="00D505DB">
                    <w:rPr>
                      <w:rFonts w:ascii="Arial" w:eastAsia="Batang" w:hAnsi="Arial" w:cs="Arial"/>
                      <w:sz w:val="20"/>
                      <w:szCs w:val="20"/>
                      <w:lang w:eastAsia="ko-KR"/>
                    </w:rPr>
                    <w:t>i</w:t>
                  </w:r>
                  <w:r w:rsidRPr="00D505DB">
                    <w:rPr>
                      <w:rFonts w:ascii="Arial" w:eastAsia="Batang" w:hAnsi="Arial" w:cs="Arial"/>
                      <w:sz w:val="20"/>
                      <w:szCs w:val="20"/>
                      <w:lang w:eastAsia="ko-KR"/>
                    </w:rPr>
                    <w:t xml:space="preserve"> register države članice EU;</w:t>
                  </w:r>
                </w:p>
                <w:p w:rsidR="00E92717" w:rsidRPr="00D505DB" w:rsidRDefault="00E92717" w:rsidP="00136CC4">
                  <w:pPr>
                    <w:pStyle w:val="odstavek0"/>
                    <w:numPr>
                      <w:ilvl w:val="0"/>
                      <w:numId w:val="31"/>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izjavo, da po zamenjavi kapitalskih deležev prevzemna družba pridobi ali z nadaljnjo pridobitvijo kapitalskih deležev obdrži najmanj večino glasovalnih pravic v prevzeti družbi</w:t>
                  </w:r>
                  <w:r w:rsidR="001D4BC2" w:rsidRPr="00D505DB">
                    <w:rPr>
                      <w:rFonts w:ascii="Arial" w:eastAsia="Batang" w:hAnsi="Arial" w:cs="Arial"/>
                      <w:sz w:val="20"/>
                      <w:szCs w:val="20"/>
                      <w:lang w:eastAsia="ko-KR"/>
                    </w:rPr>
                    <w:t>,</w:t>
                  </w:r>
                  <w:r w:rsidRPr="00D505DB">
                    <w:rPr>
                      <w:rFonts w:ascii="Arial" w:eastAsia="Batang" w:hAnsi="Arial" w:cs="Arial"/>
                      <w:sz w:val="20"/>
                      <w:szCs w:val="20"/>
                      <w:lang w:eastAsia="ko-KR"/>
                    </w:rPr>
                    <w:t xml:space="preserve"> in</w:t>
                  </w:r>
                </w:p>
                <w:p w:rsidR="00E92717" w:rsidRPr="00D505DB" w:rsidRDefault="00E92717" w:rsidP="00136CC4">
                  <w:pPr>
                    <w:pStyle w:val="odstavek0"/>
                    <w:numPr>
                      <w:ilvl w:val="0"/>
                      <w:numId w:val="31"/>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druge dokumente in podatke, pomembn</w:t>
                  </w:r>
                  <w:r w:rsidR="001D4BC2" w:rsidRPr="00D505DB">
                    <w:rPr>
                      <w:rFonts w:ascii="Arial" w:eastAsia="Batang" w:hAnsi="Arial" w:cs="Arial"/>
                      <w:sz w:val="20"/>
                      <w:szCs w:val="20"/>
                      <w:lang w:eastAsia="ko-KR"/>
                    </w:rPr>
                    <w:t>e</w:t>
                  </w:r>
                  <w:r w:rsidRPr="00D505DB">
                    <w:rPr>
                      <w:rFonts w:ascii="Arial" w:eastAsia="Batang" w:hAnsi="Arial" w:cs="Arial"/>
                      <w:sz w:val="20"/>
                      <w:szCs w:val="20"/>
                      <w:lang w:eastAsia="ko-KR"/>
                    </w:rPr>
                    <w:t xml:space="preserve"> za odločitev o priznanju upravičenj in obveznosti.</w:t>
                  </w:r>
                </w:p>
                <w:p w:rsidR="0002458E" w:rsidRPr="00D505DB" w:rsidRDefault="0002458E" w:rsidP="00E92717">
                  <w:pPr>
                    <w:shd w:val="clear" w:color="auto" w:fill="FFFFFF"/>
                    <w:ind w:left="425" w:hanging="425"/>
                    <w:jc w:val="both"/>
                    <w:rPr>
                      <w:rFonts w:eastAsia="Batang" w:cs="Arial"/>
                      <w:szCs w:val="20"/>
                      <w:lang w:eastAsia="ko-KR"/>
                    </w:rPr>
                  </w:pPr>
                </w:p>
                <w:p w:rsidR="00E92717" w:rsidRPr="00D505DB" w:rsidRDefault="00E92717" w:rsidP="00A932E0">
                  <w:pPr>
                    <w:shd w:val="clear" w:color="auto" w:fill="FFFFFF"/>
                    <w:jc w:val="both"/>
                    <w:rPr>
                      <w:rFonts w:eastAsia="Batang" w:cs="Arial"/>
                      <w:szCs w:val="20"/>
                      <w:lang w:eastAsia="ko-KR"/>
                    </w:rPr>
                  </w:pPr>
                  <w:r w:rsidRPr="00D505DB">
                    <w:rPr>
                      <w:rFonts w:eastAsia="Batang" w:cs="Arial"/>
                      <w:szCs w:val="20"/>
                      <w:lang w:eastAsia="ko-KR"/>
                    </w:rPr>
                    <w:t>(</w:t>
                  </w:r>
                  <w:r w:rsidR="004F2E12">
                    <w:rPr>
                      <w:rFonts w:eastAsia="Batang" w:cs="Arial"/>
                      <w:szCs w:val="20"/>
                      <w:lang w:eastAsia="ko-KR"/>
                    </w:rPr>
                    <w:t>9</w:t>
                  </w:r>
                  <w:r w:rsidRPr="00D505DB">
                    <w:rPr>
                      <w:rFonts w:eastAsia="Batang" w:cs="Arial"/>
                      <w:szCs w:val="20"/>
                      <w:lang w:eastAsia="ko-KR"/>
                    </w:rPr>
                    <w:t xml:space="preserve">) Prevzeta družba iz drugega odstavka tega člena, ki je določena, da opravi priglasitev, mora davčnemu organu v skladu s prejšnjim odstavkom predložiti dokumentacijo, ki dokazuje izpolnjevanje pogojev, vrednotenje </w:t>
                  </w:r>
                  <w:r w:rsidR="001D4BC2" w:rsidRPr="00D505DB">
                    <w:rPr>
                      <w:rFonts w:eastAsia="Batang" w:cs="Arial"/>
                      <w:szCs w:val="20"/>
                      <w:lang w:eastAsia="ko-KR"/>
                    </w:rPr>
                    <w:t>ter</w:t>
                  </w:r>
                  <w:r w:rsidRPr="00D505DB">
                    <w:rPr>
                      <w:rFonts w:eastAsia="Batang" w:cs="Arial"/>
                      <w:szCs w:val="20"/>
                      <w:lang w:eastAsia="ko-KR"/>
                    </w:rPr>
                    <w:t xml:space="preserve"> prevzem pravic in obveznosti po 44. do 47. členu ZDDPO-2. Dokumentacijo, ki je povezana s transakcijo, mora hraniti še deset let po koncu koledarskega leta, v katerem je bila transakcija opravljena.</w:t>
                  </w:r>
                </w:p>
                <w:p w:rsidR="0002458E" w:rsidRPr="00D505DB" w:rsidRDefault="0002458E" w:rsidP="00A932E0">
                  <w:pPr>
                    <w:shd w:val="clear" w:color="auto" w:fill="FFFFFF"/>
                    <w:jc w:val="both"/>
                    <w:rPr>
                      <w:rFonts w:eastAsia="Batang" w:cs="Arial"/>
                      <w:szCs w:val="20"/>
                      <w:lang w:eastAsia="ko-KR"/>
                    </w:rPr>
                  </w:pPr>
                </w:p>
                <w:p w:rsidR="00E92717" w:rsidRPr="00D505DB" w:rsidRDefault="00E92717" w:rsidP="00A932E0">
                  <w:pPr>
                    <w:shd w:val="clear" w:color="auto" w:fill="FFFFFF"/>
                    <w:jc w:val="both"/>
                    <w:rPr>
                      <w:rFonts w:eastAsia="Batang" w:cs="Arial"/>
                      <w:szCs w:val="20"/>
                      <w:lang w:eastAsia="ko-KR"/>
                    </w:rPr>
                  </w:pPr>
                  <w:r w:rsidRPr="00D505DB">
                    <w:rPr>
                      <w:rFonts w:eastAsia="Batang" w:cs="Arial"/>
                      <w:szCs w:val="20"/>
                      <w:lang w:eastAsia="ko-KR"/>
                    </w:rPr>
                    <w:t>(</w:t>
                  </w:r>
                  <w:r w:rsidR="004F2E12">
                    <w:rPr>
                      <w:rFonts w:eastAsia="Batang" w:cs="Arial"/>
                      <w:szCs w:val="20"/>
                      <w:lang w:eastAsia="ko-KR"/>
                    </w:rPr>
                    <w:t>10</w:t>
                  </w:r>
                  <w:r w:rsidRPr="00D505DB">
                    <w:rPr>
                      <w:rFonts w:eastAsia="Batang" w:cs="Arial"/>
                      <w:szCs w:val="20"/>
                      <w:lang w:eastAsia="ko-KR"/>
                    </w:rPr>
                    <w:t>) Če po priglasitvi transakcije nast</w:t>
                  </w:r>
                  <w:r w:rsidR="001D4BC2" w:rsidRPr="00D505DB">
                    <w:rPr>
                      <w:rFonts w:eastAsia="Batang" w:cs="Arial"/>
                      <w:szCs w:val="20"/>
                      <w:lang w:eastAsia="ko-KR"/>
                    </w:rPr>
                    <w:t>anejo</w:t>
                  </w:r>
                  <w:r w:rsidRPr="00D505DB">
                    <w:rPr>
                      <w:rFonts w:eastAsia="Batang" w:cs="Arial"/>
                      <w:szCs w:val="20"/>
                      <w:lang w:eastAsia="ko-KR"/>
                    </w:rPr>
                    <w:t xml:space="preserve"> kakršne</w:t>
                  </w:r>
                  <w:r w:rsidR="00C356AA" w:rsidRPr="00D505DB">
                    <w:rPr>
                      <w:rFonts w:eastAsia="Batang" w:cs="Arial"/>
                      <w:szCs w:val="20"/>
                      <w:lang w:eastAsia="ko-KR"/>
                    </w:rPr>
                    <w:t xml:space="preserve"> </w:t>
                  </w:r>
                  <w:r w:rsidRPr="00D505DB">
                    <w:rPr>
                      <w:rFonts w:eastAsia="Batang" w:cs="Arial"/>
                      <w:szCs w:val="20"/>
                      <w:lang w:eastAsia="ko-KR"/>
                    </w:rPr>
                    <w:t>koli spremembe v zvezi s transakcijo, morata prevzeta oziroma prevzemna družba o nastalih spremembah nemudoma pisno obvestiti davčni organ.</w:t>
                  </w:r>
                </w:p>
                <w:p w:rsidR="0002458E" w:rsidRPr="00D505DB" w:rsidRDefault="0002458E" w:rsidP="00A932E0">
                  <w:pPr>
                    <w:shd w:val="clear" w:color="auto" w:fill="FFFFFF"/>
                    <w:jc w:val="both"/>
                    <w:rPr>
                      <w:rFonts w:eastAsia="Batang" w:cs="Arial"/>
                      <w:szCs w:val="20"/>
                      <w:lang w:eastAsia="ko-KR"/>
                    </w:rPr>
                  </w:pPr>
                </w:p>
                <w:p w:rsidR="00E92717" w:rsidRPr="00D505DB" w:rsidRDefault="00E92717" w:rsidP="00A932E0">
                  <w:pPr>
                    <w:shd w:val="clear" w:color="auto" w:fill="FFFFFF"/>
                    <w:jc w:val="both"/>
                    <w:rPr>
                      <w:rFonts w:eastAsia="Batang" w:cs="Arial"/>
                      <w:szCs w:val="20"/>
                      <w:lang w:eastAsia="ko-KR"/>
                    </w:rPr>
                  </w:pPr>
                  <w:r w:rsidRPr="00D505DB">
                    <w:rPr>
                      <w:rFonts w:eastAsia="Batang" w:cs="Arial"/>
                      <w:szCs w:val="20"/>
                      <w:lang w:eastAsia="ko-KR"/>
                    </w:rPr>
                    <w:t>(1</w:t>
                  </w:r>
                  <w:r w:rsidR="004F2E12">
                    <w:rPr>
                      <w:rFonts w:eastAsia="Batang" w:cs="Arial"/>
                      <w:szCs w:val="20"/>
                      <w:lang w:eastAsia="ko-KR"/>
                    </w:rPr>
                    <w:t>1</w:t>
                  </w:r>
                  <w:r w:rsidRPr="00D505DB">
                    <w:rPr>
                      <w:rFonts w:eastAsia="Batang" w:cs="Arial"/>
                      <w:szCs w:val="20"/>
                      <w:lang w:eastAsia="ko-KR"/>
                    </w:rPr>
                    <w:t>) Prevzeta in prevzemna družba morata davčnemu organu v vsakem primeru poročati o trajanju prevzema in d</w:t>
                  </w:r>
                  <w:r w:rsidR="00C356AA" w:rsidRPr="00D505DB">
                    <w:rPr>
                      <w:rFonts w:eastAsia="Batang" w:cs="Arial"/>
                      <w:szCs w:val="20"/>
                      <w:lang w:eastAsia="ko-KR"/>
                    </w:rPr>
                    <w:t>nevu</w:t>
                  </w:r>
                  <w:r w:rsidRPr="00D505DB">
                    <w:rPr>
                      <w:rFonts w:eastAsia="Batang" w:cs="Arial"/>
                      <w:szCs w:val="20"/>
                      <w:lang w:eastAsia="ko-KR"/>
                    </w:rPr>
                    <w:t xml:space="preserve"> izvršitve prevzema ter borzi, prek katere je bil prevzem opravljen.«.</w:t>
                  </w:r>
                </w:p>
                <w:p w:rsidR="00E92717" w:rsidRPr="00D505DB" w:rsidRDefault="00E92717" w:rsidP="00E92717">
                  <w:pPr>
                    <w:keepNext/>
                    <w:ind w:left="284"/>
                    <w:rPr>
                      <w:rFonts w:eastAsia="Batang" w:cs="Arial"/>
                      <w:b/>
                      <w:bCs/>
                      <w:szCs w:val="20"/>
                      <w:lang w:eastAsia="ko-KR"/>
                    </w:rPr>
                  </w:pPr>
                </w:p>
                <w:p w:rsidR="00E92717" w:rsidRPr="00D505DB" w:rsidRDefault="00E92717" w:rsidP="00136CC4">
                  <w:pPr>
                    <w:keepNext/>
                    <w:numPr>
                      <w:ilvl w:val="0"/>
                      <w:numId w:val="17"/>
                    </w:numPr>
                    <w:tabs>
                      <w:tab w:val="clear" w:pos="7590"/>
                    </w:tabs>
                    <w:ind w:left="284" w:hanging="142"/>
                    <w:jc w:val="center"/>
                    <w:rPr>
                      <w:rFonts w:eastAsia="Batang" w:cs="Arial"/>
                      <w:b/>
                      <w:bCs/>
                      <w:szCs w:val="20"/>
                      <w:lang w:eastAsia="ko-KR"/>
                    </w:rPr>
                  </w:pPr>
                  <w:bookmarkStart w:id="90" w:name="_Ref199499796"/>
                  <w:r w:rsidRPr="00D505DB">
                    <w:rPr>
                      <w:rFonts w:eastAsia="Batang" w:cs="Arial"/>
                      <w:b/>
                      <w:bCs/>
                      <w:szCs w:val="20"/>
                      <w:lang w:eastAsia="ko-KR"/>
                    </w:rPr>
                    <w:t>člen</w:t>
                  </w:r>
                  <w:bookmarkEnd w:id="90"/>
                </w:p>
                <w:p w:rsidR="00F04D5D" w:rsidRPr="00D505DB" w:rsidRDefault="00F04D5D" w:rsidP="00F04D5D">
                  <w:pPr>
                    <w:keepNext/>
                    <w:ind w:left="284"/>
                    <w:rPr>
                      <w:rFonts w:eastAsia="Batang" w:cs="Arial"/>
                      <w:b/>
                      <w:bCs/>
                      <w:szCs w:val="20"/>
                      <w:lang w:eastAsia="ko-KR"/>
                    </w:rPr>
                  </w:pPr>
                </w:p>
                <w:p w:rsidR="00F04D5D" w:rsidRPr="00D505DB" w:rsidRDefault="00F04D5D" w:rsidP="00F04D5D">
                  <w:pPr>
                    <w:jc w:val="both"/>
                    <w:rPr>
                      <w:rFonts w:eastAsia="Batang" w:cs="Arial"/>
                      <w:szCs w:val="20"/>
                      <w:lang w:eastAsia="ko-KR"/>
                    </w:rPr>
                  </w:pPr>
                  <w:r w:rsidRPr="00D505DB">
                    <w:rPr>
                      <w:rFonts w:eastAsia="Batang" w:cs="Arial"/>
                      <w:szCs w:val="20"/>
                      <w:lang w:eastAsia="ko-KR"/>
                    </w:rPr>
                    <w:t>381. člen se spremeni tako, da se glasi:</w:t>
                  </w:r>
                </w:p>
                <w:p w:rsidR="00A932E0" w:rsidRPr="00D505DB" w:rsidRDefault="00A932E0" w:rsidP="00F04D5D">
                  <w:pPr>
                    <w:jc w:val="both"/>
                    <w:rPr>
                      <w:rFonts w:eastAsia="Batang" w:cs="Arial"/>
                      <w:szCs w:val="20"/>
                      <w:lang w:eastAsia="ko-KR"/>
                    </w:rPr>
                  </w:pPr>
                </w:p>
                <w:p w:rsidR="00F04D5D" w:rsidRPr="00D505DB" w:rsidRDefault="00F04D5D" w:rsidP="00A932E0">
                  <w:pPr>
                    <w:pStyle w:val="len0"/>
                    <w:shd w:val="clear" w:color="auto" w:fill="FFFFFF"/>
                    <w:spacing w:before="0" w:beforeAutospacing="0" w:after="0" w:afterAutospacing="0"/>
                    <w:jc w:val="center"/>
                    <w:rPr>
                      <w:rFonts w:ascii="Arial" w:eastAsia="Batang" w:hAnsi="Arial" w:cs="Arial"/>
                      <w:sz w:val="20"/>
                      <w:szCs w:val="20"/>
                      <w:lang w:eastAsia="ko-KR"/>
                    </w:rPr>
                  </w:pPr>
                  <w:r w:rsidRPr="00D505DB">
                    <w:rPr>
                      <w:rFonts w:ascii="Arial" w:eastAsia="Batang" w:hAnsi="Arial" w:cs="Arial"/>
                      <w:sz w:val="20"/>
                      <w:szCs w:val="20"/>
                      <w:lang w:eastAsia="ko-KR"/>
                    </w:rPr>
                    <w:t>»381. člen</w:t>
                  </w:r>
                </w:p>
                <w:p w:rsidR="00F04D5D" w:rsidRPr="00D505DB" w:rsidRDefault="00F04D5D" w:rsidP="00A932E0">
                  <w:pPr>
                    <w:pStyle w:val="lennaslov"/>
                    <w:shd w:val="clear" w:color="auto" w:fill="FFFFFF"/>
                    <w:spacing w:before="0" w:beforeAutospacing="0" w:after="0" w:afterAutospacing="0"/>
                    <w:jc w:val="center"/>
                    <w:rPr>
                      <w:rFonts w:ascii="Arial" w:eastAsia="Batang" w:hAnsi="Arial" w:cs="Arial"/>
                      <w:sz w:val="20"/>
                      <w:szCs w:val="20"/>
                      <w:lang w:eastAsia="ko-KR"/>
                    </w:rPr>
                  </w:pPr>
                  <w:r w:rsidRPr="00D505DB">
                    <w:rPr>
                      <w:rFonts w:ascii="Arial" w:eastAsia="Batang" w:hAnsi="Arial" w:cs="Arial"/>
                      <w:sz w:val="20"/>
                      <w:szCs w:val="20"/>
                      <w:lang w:eastAsia="ko-KR"/>
                    </w:rPr>
                    <w:t>(postopek obdavčitv</w:t>
                  </w:r>
                  <w:r w:rsidR="001D4BC2" w:rsidRPr="00D505DB">
                    <w:rPr>
                      <w:rFonts w:ascii="Arial" w:eastAsia="Batang" w:hAnsi="Arial" w:cs="Arial"/>
                      <w:sz w:val="20"/>
                      <w:szCs w:val="20"/>
                      <w:lang w:eastAsia="ko-KR"/>
                    </w:rPr>
                    <w:t>e</w:t>
                  </w:r>
                  <w:r w:rsidRPr="00D505DB">
                    <w:rPr>
                      <w:rFonts w:ascii="Arial" w:eastAsia="Batang" w:hAnsi="Arial" w:cs="Arial"/>
                      <w:sz w:val="20"/>
                      <w:szCs w:val="20"/>
                      <w:lang w:eastAsia="ko-KR"/>
                    </w:rPr>
                    <w:t xml:space="preserve"> pri združitvah in delitvah)</w:t>
                  </w:r>
                </w:p>
                <w:p w:rsidR="00A932E0" w:rsidRPr="00D505DB" w:rsidRDefault="00A932E0" w:rsidP="00A932E0">
                  <w:pPr>
                    <w:pStyle w:val="lennaslov"/>
                    <w:shd w:val="clear" w:color="auto" w:fill="FFFFFF"/>
                    <w:spacing w:before="0" w:beforeAutospacing="0" w:after="0" w:afterAutospacing="0"/>
                    <w:jc w:val="center"/>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lastRenderedPageBreak/>
                    <w:t>(1) Priglasitev iz 53. člena ZDDPO-2 davčni zavezanec opravi za posamično transakcijo.</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(2) Priglasitev iz prejšnjega odstavka opravi prenosna ali prevzemna družba, ki je rezident Republike Slovenije, če sta obe rezidenta Republike Slovenije, pa prenosna družba, če nobena ni rezident Republike Slovenije, pa prevzemna družba, v obdobju od d</w:t>
                  </w:r>
                  <w:r w:rsidR="00C356AA" w:rsidRPr="00D505DB">
                    <w:rPr>
                      <w:rFonts w:ascii="Arial" w:eastAsia="Batang" w:hAnsi="Arial" w:cs="Arial"/>
                      <w:sz w:val="20"/>
                      <w:szCs w:val="20"/>
                      <w:lang w:eastAsia="ko-KR"/>
                    </w:rPr>
                    <w:t>neva</w:t>
                  </w:r>
                  <w:r w:rsidRPr="00D505DB">
                    <w:rPr>
                      <w:rFonts w:ascii="Arial" w:eastAsia="Batang" w:hAnsi="Arial" w:cs="Arial"/>
                      <w:sz w:val="20"/>
                      <w:szCs w:val="20"/>
                      <w:lang w:eastAsia="ko-KR"/>
                    </w:rPr>
                    <w:t xml:space="preserve"> vpisa transakcije v sodni register do poteka roka za predložitev davčnega obračuna prenosne družbe, določenega v 361., 362., 363., 364., 365. oziroma 366. členu tega zakona, v katerem se lahko izkažejo učinki na davčno osnovo</w:t>
                  </w:r>
                  <w:r w:rsidR="00C356AA" w:rsidRPr="00D505DB">
                    <w:rPr>
                      <w:rFonts w:ascii="Arial" w:eastAsia="Batang" w:hAnsi="Arial" w:cs="Arial"/>
                      <w:sz w:val="20"/>
                      <w:szCs w:val="20"/>
                      <w:lang w:eastAsia="ko-KR"/>
                    </w:rPr>
                    <w:t xml:space="preserve"> zaradi</w:t>
                  </w:r>
                  <w:r w:rsidRPr="00D505DB">
                    <w:rPr>
                      <w:rFonts w:ascii="Arial" w:eastAsia="Batang" w:hAnsi="Arial" w:cs="Arial"/>
                      <w:sz w:val="20"/>
                      <w:szCs w:val="20"/>
                      <w:lang w:eastAsia="ko-KR"/>
                    </w:rPr>
                    <w:t xml:space="preserve"> upoštevanja priglašene davčne obravnave, vendar pred predložitvijo tega obračuna. Če prenosna družba, ki </w:t>
                  </w:r>
                  <w:r w:rsidR="00C356AA" w:rsidRPr="00D505DB">
                    <w:rPr>
                      <w:rFonts w:ascii="Arial" w:eastAsia="Batang" w:hAnsi="Arial" w:cs="Arial"/>
                      <w:sz w:val="20"/>
                      <w:szCs w:val="20"/>
                      <w:lang w:eastAsia="ko-KR"/>
                    </w:rPr>
                    <w:t>mora</w:t>
                  </w:r>
                  <w:r w:rsidRPr="00D505DB">
                    <w:rPr>
                      <w:rFonts w:ascii="Arial" w:eastAsia="Batang" w:hAnsi="Arial" w:cs="Arial"/>
                      <w:sz w:val="20"/>
                      <w:szCs w:val="20"/>
                      <w:lang w:eastAsia="ko-KR"/>
                    </w:rPr>
                    <w:t xml:space="preserve"> v skladu s prejšnjim stavkom opraviti priglasitev, po vpisu transakcije v sodni register preneha, to opravi njen univerzalni pravni naslednik. </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(3) Priglasitev, opravljeno po roku, določenem v prejšnjem odstavku, davčni organ s sklepom zavrže. Zoper sklep je dovoljena pritožba.</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8B6EAF"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(4) </w:t>
                  </w:r>
                  <w:r w:rsidR="008B6EAF">
                    <w:rPr>
                      <w:rFonts w:ascii="Arial" w:eastAsia="Batang" w:hAnsi="Arial" w:cs="Arial"/>
                      <w:sz w:val="20"/>
                      <w:szCs w:val="20"/>
                      <w:lang w:eastAsia="ko-KR"/>
                    </w:rPr>
                    <w:t>O</w:t>
                  </w:r>
                  <w:r w:rsidRPr="00D505DB">
                    <w:rPr>
                      <w:rFonts w:ascii="Arial" w:eastAsia="Batang" w:hAnsi="Arial" w:cs="Arial"/>
                      <w:sz w:val="20"/>
                      <w:szCs w:val="20"/>
                      <w:lang w:eastAsia="ko-KR"/>
                    </w:rPr>
                    <w:t xml:space="preserve">b priglasitvi davčnemu organu sporoči </w:t>
                  </w:r>
                  <w:r w:rsidR="008B6EAF">
                    <w:rPr>
                      <w:rFonts w:ascii="Arial" w:eastAsia="Batang" w:hAnsi="Arial" w:cs="Arial"/>
                      <w:sz w:val="20"/>
                      <w:szCs w:val="20"/>
                      <w:lang w:eastAsia="ko-KR"/>
                    </w:rPr>
                    <w:t>družba</w:t>
                  </w:r>
                  <w:r w:rsidR="008B6EAF" w:rsidRPr="00D505DB">
                    <w:rPr>
                      <w:rFonts w:ascii="Arial" w:eastAsia="Batang" w:hAnsi="Arial" w:cs="Arial"/>
                      <w:sz w:val="20"/>
                      <w:szCs w:val="20"/>
                      <w:lang w:eastAsia="ko-KR"/>
                    </w:rPr>
                    <w:t xml:space="preserve"> </w:t>
                  </w:r>
                  <w:r w:rsidRPr="00D505DB">
                    <w:rPr>
                      <w:rFonts w:ascii="Arial" w:eastAsia="Batang" w:hAnsi="Arial" w:cs="Arial"/>
                      <w:sz w:val="20"/>
                      <w:szCs w:val="20"/>
                      <w:lang w:eastAsia="ko-KR"/>
                    </w:rPr>
                    <w:t>iz drugega odstavka tega člena</w:t>
                  </w:r>
                  <w:r w:rsidR="00B40248">
                    <w:rPr>
                      <w:rFonts w:ascii="Arial" w:eastAsia="Batang" w:hAnsi="Arial" w:cs="Arial"/>
                      <w:sz w:val="20"/>
                      <w:szCs w:val="20"/>
                      <w:lang w:eastAsia="ko-KR"/>
                    </w:rPr>
                    <w:t xml:space="preserve"> </w:t>
                  </w:r>
                  <w:r w:rsidR="008B6EAF">
                    <w:rPr>
                      <w:rFonts w:ascii="Arial" w:eastAsia="Batang" w:hAnsi="Arial" w:cs="Arial"/>
                      <w:sz w:val="20"/>
                      <w:szCs w:val="20"/>
                      <w:lang w:eastAsia="ko-KR"/>
                    </w:rPr>
                    <w:t>naslednje podatke:</w:t>
                  </w:r>
                </w:p>
                <w:p w:rsidR="008B6EAF" w:rsidRDefault="008B6EAF"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svoje identifikacijske podatke</w:t>
                  </w:r>
                </w:p>
                <w:p w:rsidR="008B6EAF" w:rsidRDefault="008B6EAF"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identifikacij</w:t>
                  </w:r>
                  <w:r w:rsidR="00B321E9">
                    <w:rPr>
                      <w:rFonts w:ascii="Arial" w:eastAsia="Batang" w:hAnsi="Arial" w:cs="Arial"/>
                      <w:sz w:val="20"/>
                      <w:szCs w:val="20"/>
                      <w:lang w:eastAsia="ko-KR"/>
                    </w:rPr>
                    <w:t>sk</w:t>
                  </w:r>
                  <w:r>
                    <w:rPr>
                      <w:rFonts w:ascii="Arial" w:eastAsia="Batang" w:hAnsi="Arial" w:cs="Arial"/>
                      <w:sz w:val="20"/>
                      <w:szCs w:val="20"/>
                      <w:lang w:eastAsia="ko-KR"/>
                    </w:rPr>
                    <w:t>e podatke davčnih zavezancev, udeleženih v transakcijo,</w:t>
                  </w:r>
                </w:p>
                <w:p w:rsidR="008B6EAF" w:rsidRDefault="008B6EAF"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opis transakcije</w:t>
                  </w:r>
                  <w:r w:rsidR="00B321E9">
                    <w:rPr>
                      <w:rFonts w:ascii="Arial" w:eastAsia="Batang" w:hAnsi="Arial" w:cs="Arial"/>
                      <w:sz w:val="20"/>
                      <w:szCs w:val="20"/>
                      <w:lang w:eastAsia="ko-KR"/>
                    </w:rPr>
                    <w:t xml:space="preserve"> in</w:t>
                  </w:r>
                </w:p>
                <w:p w:rsidR="008B6EAF" w:rsidRDefault="008B6EAF" w:rsidP="00CC279E">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Pr>
                      <w:rFonts w:ascii="Arial" w:eastAsia="Batang" w:hAnsi="Arial" w:cs="Arial"/>
                      <w:sz w:val="20"/>
                      <w:szCs w:val="20"/>
                      <w:lang w:eastAsia="ko-KR"/>
                    </w:rPr>
                    <w:t>davčna upravičenja, ki se bodo v zvezi s transakcijo uveljavljala v davčnem obračunu.</w:t>
                  </w:r>
                  <w:r w:rsidRPr="00D505DB">
                    <w:rPr>
                      <w:rFonts w:ascii="Arial" w:eastAsia="Batang" w:hAnsi="Arial" w:cs="Arial"/>
                      <w:sz w:val="20"/>
                      <w:szCs w:val="20"/>
                      <w:lang w:eastAsia="ko-KR"/>
                    </w:rPr>
                    <w:t xml:space="preserve"> </w:t>
                  </w:r>
                </w:p>
                <w:p w:rsidR="008B6EAF" w:rsidRDefault="008B6EAF" w:rsidP="008B6EAF">
                  <w:pPr>
                    <w:pStyle w:val="odstavek0"/>
                    <w:shd w:val="clear" w:color="auto" w:fill="FFFFFF"/>
                    <w:spacing w:before="0" w:beforeAutospacing="0" w:after="0" w:afterAutospacing="0"/>
                    <w:jc w:val="both"/>
                    <w:rPr>
                      <w:rFonts w:ascii="Arial" w:eastAsia="Batang" w:hAnsi="Arial" w:cs="Arial"/>
                      <w:sz w:val="20"/>
                      <w:szCs w:val="20"/>
                      <w:lang w:eastAsia="ko-KR"/>
                    </w:rPr>
                  </w:pPr>
                </w:p>
                <w:p w:rsidR="00F04D5D" w:rsidRPr="00D505DB" w:rsidRDefault="006E6751"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Pr>
                      <w:rFonts w:ascii="Arial" w:eastAsia="Batang" w:hAnsi="Arial" w:cs="Arial"/>
                      <w:sz w:val="20"/>
                      <w:szCs w:val="20"/>
                      <w:lang w:eastAsia="ko-KR"/>
                    </w:rPr>
                    <w:t>(5) Podrobnejšo vsebino podatkov za priglasitev</w:t>
                  </w:r>
                  <w:r w:rsidR="00F04D5D" w:rsidRPr="00D505DB">
                    <w:rPr>
                      <w:rFonts w:ascii="Arial" w:eastAsia="Batang" w:hAnsi="Arial" w:cs="Arial"/>
                      <w:sz w:val="20"/>
                      <w:szCs w:val="20"/>
                      <w:lang w:eastAsia="ko-KR"/>
                    </w:rPr>
                    <w:t xml:space="preserve"> predpiše minister, pristojen za finance. Del priglasitve </w:t>
                  </w:r>
                  <w:r w:rsidR="000B228A" w:rsidRPr="00D505DB">
                    <w:rPr>
                      <w:rFonts w:ascii="Arial" w:eastAsia="Batang" w:hAnsi="Arial" w:cs="Arial"/>
                      <w:sz w:val="20"/>
                      <w:szCs w:val="20"/>
                      <w:lang w:eastAsia="ko-KR"/>
                    </w:rPr>
                    <w:t>sta</w:t>
                  </w:r>
                  <w:r w:rsidR="00F04D5D" w:rsidRPr="00D505DB">
                    <w:rPr>
                      <w:rFonts w:ascii="Arial" w:eastAsia="Batang" w:hAnsi="Arial" w:cs="Arial"/>
                      <w:sz w:val="20"/>
                      <w:szCs w:val="20"/>
                      <w:lang w:eastAsia="ko-KR"/>
                    </w:rPr>
                    <w:t xml:space="preserve"> tudi izjava o izpolnjevanju pogojev ter prevzemu upravičenj in obveznosti, določenih z zakonom, ki ureja davek od dohodkov pravnih oseb, in o odlogu ugotavljanja davčne obveznosti, določenem z zakonom, ki ureja dohodnino, ter izjava o resničnosti, pravilnosti in popolnosti podatkov v priglasitvi. Priglasitev se opravi v informatiziranem obrazcu prek sistema </w:t>
                  </w:r>
                  <w:proofErr w:type="spellStart"/>
                  <w:r w:rsidR="00F04D5D" w:rsidRPr="00D505DB">
                    <w:rPr>
                      <w:rFonts w:ascii="Arial" w:eastAsia="Batang" w:hAnsi="Arial" w:cs="Arial"/>
                      <w:sz w:val="20"/>
                      <w:szCs w:val="20"/>
                      <w:lang w:eastAsia="ko-KR"/>
                    </w:rPr>
                    <w:t>eDavki</w:t>
                  </w:r>
                  <w:proofErr w:type="spellEnd"/>
                  <w:r w:rsidR="00F04D5D" w:rsidRPr="00D505DB">
                    <w:rPr>
                      <w:rFonts w:ascii="Arial" w:eastAsia="Batang" w:hAnsi="Arial" w:cs="Arial"/>
                      <w:sz w:val="20"/>
                      <w:szCs w:val="20"/>
                      <w:lang w:eastAsia="ko-KR"/>
                    </w:rPr>
                    <w:t>.</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2F41E1">
                    <w:rPr>
                      <w:rFonts w:ascii="Arial" w:eastAsia="Batang" w:hAnsi="Arial" w:cs="Arial"/>
                      <w:sz w:val="20"/>
                      <w:szCs w:val="20"/>
                      <w:lang w:eastAsia="ko-KR"/>
                    </w:rPr>
                    <w:t>6</w:t>
                  </w:r>
                  <w:r w:rsidRPr="00D505DB">
                    <w:rPr>
                      <w:rFonts w:ascii="Arial" w:eastAsia="Batang" w:hAnsi="Arial" w:cs="Arial"/>
                      <w:sz w:val="20"/>
                      <w:szCs w:val="20"/>
                      <w:lang w:eastAsia="ko-KR"/>
                    </w:rPr>
                    <w:t xml:space="preserve">) Družba, ki opravi priglasitev transakcije, </w:t>
                  </w:r>
                  <w:r w:rsidR="000B228A" w:rsidRPr="00D505DB">
                    <w:rPr>
                      <w:rFonts w:ascii="Arial" w:eastAsia="Batang" w:hAnsi="Arial" w:cs="Arial"/>
                      <w:sz w:val="20"/>
                      <w:szCs w:val="20"/>
                      <w:lang w:eastAsia="ko-KR"/>
                    </w:rPr>
                    <w:t>mora</w:t>
                  </w:r>
                  <w:r w:rsidRPr="00D505DB">
                    <w:rPr>
                      <w:rFonts w:ascii="Arial" w:eastAsia="Batang" w:hAnsi="Arial" w:cs="Arial"/>
                      <w:sz w:val="20"/>
                      <w:szCs w:val="20"/>
                      <w:lang w:eastAsia="ko-KR"/>
                    </w:rPr>
                    <w:t xml:space="preserve"> najpozneje v 15 dn</w:t>
                  </w:r>
                  <w:r w:rsidR="000B228A" w:rsidRPr="00D505DB">
                    <w:rPr>
                      <w:rFonts w:ascii="Arial" w:eastAsia="Batang" w:hAnsi="Arial" w:cs="Arial"/>
                      <w:sz w:val="20"/>
                      <w:szCs w:val="20"/>
                      <w:lang w:eastAsia="ko-KR"/>
                    </w:rPr>
                    <w:t>eh</w:t>
                  </w:r>
                  <w:r w:rsidRPr="00D505DB">
                    <w:rPr>
                      <w:rFonts w:ascii="Arial" w:eastAsia="Batang" w:hAnsi="Arial" w:cs="Arial"/>
                      <w:sz w:val="20"/>
                      <w:szCs w:val="20"/>
                      <w:lang w:eastAsia="ko-KR"/>
                    </w:rPr>
                    <w:t xml:space="preserve"> po priglasitvi transakcije pisno obvestiti o opravljeni priglasitvi in uveljavljanju davčnih upravičenj in obveznosti:</w:t>
                  </w:r>
                </w:p>
                <w:p w:rsidR="00F04D5D" w:rsidRPr="00D505DB" w:rsidRDefault="00F04D5D" w:rsidP="00136CC4">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D505DB">
                    <w:rPr>
                      <w:rFonts w:ascii="Arial" w:eastAsia="Batang" w:hAnsi="Arial" w:cs="Arial"/>
                      <w:sz w:val="20"/>
                      <w:szCs w:val="20"/>
                      <w:lang w:eastAsia="ko-KR"/>
                    </w:rPr>
                    <w:t>drugo družbo, ki v skladu z drugim odstavkom tega člena ni navedena kot družba, ki opravi priglasitev,</w:t>
                  </w:r>
                </w:p>
                <w:p w:rsidR="00F04D5D" w:rsidRPr="00D505DB" w:rsidRDefault="00F04D5D" w:rsidP="00136CC4">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D505DB">
                    <w:rPr>
                      <w:rFonts w:ascii="Arial" w:eastAsia="Batang" w:hAnsi="Arial" w:cs="Arial"/>
                      <w:sz w:val="20"/>
                      <w:szCs w:val="20"/>
                      <w:lang w:eastAsia="ko-KR"/>
                    </w:rPr>
                    <w:t>družbenike prenosne družbe, za katere se uveljavlja</w:t>
                  </w:r>
                  <w:r w:rsidR="000B228A" w:rsidRPr="00D505DB">
                    <w:rPr>
                      <w:rFonts w:ascii="Arial" w:eastAsia="Batang" w:hAnsi="Arial" w:cs="Arial"/>
                      <w:sz w:val="20"/>
                      <w:szCs w:val="20"/>
                      <w:lang w:eastAsia="ko-KR"/>
                    </w:rPr>
                    <w:t>jo</w:t>
                  </w:r>
                  <w:r w:rsidRPr="00D505DB">
                    <w:rPr>
                      <w:rFonts w:ascii="Arial" w:eastAsia="Batang" w:hAnsi="Arial" w:cs="Arial"/>
                      <w:sz w:val="20"/>
                      <w:szCs w:val="20"/>
                      <w:lang w:eastAsia="ko-KR"/>
                    </w:rPr>
                    <w:t xml:space="preserve"> davčna upravičenja in obveznosti v skladu z zakonom, ki ureja davek od dohodkov pravnih oseb, in </w:t>
                  </w:r>
                </w:p>
                <w:p w:rsidR="00F04D5D" w:rsidRPr="00D505DB" w:rsidRDefault="00F04D5D" w:rsidP="00136CC4">
                  <w:pPr>
                    <w:pStyle w:val="odstavek0"/>
                    <w:numPr>
                      <w:ilvl w:val="0"/>
                      <w:numId w:val="19"/>
                    </w:numPr>
                    <w:shd w:val="clear" w:color="auto" w:fill="FFFFFF"/>
                    <w:suppressAutoHyphens/>
                    <w:autoSpaceDN w:val="0"/>
                    <w:spacing w:before="0" w:beforeAutospacing="0" w:after="0" w:afterAutospacing="0"/>
                    <w:ind w:left="714" w:hanging="357"/>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družbenike prenosne družbe, za katere se uveljavlja odlog ugotavljanja davčne obveznosti v skladu z zakonom, ki ureja dohodnino. </w:t>
                  </w:r>
                </w:p>
                <w:p w:rsidR="00A932E0" w:rsidRPr="00D505DB" w:rsidRDefault="00A932E0" w:rsidP="00A932E0">
                  <w:pPr>
                    <w:pStyle w:val="odstavek0"/>
                    <w:shd w:val="clear" w:color="auto" w:fill="FFFFFF"/>
                    <w:suppressAutoHyphens/>
                    <w:autoSpaceDN w:val="0"/>
                    <w:spacing w:before="0" w:beforeAutospacing="0" w:after="0" w:afterAutospacing="0"/>
                    <w:ind w:left="714"/>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2F41E1">
                    <w:rPr>
                      <w:rFonts w:ascii="Arial" w:eastAsia="Batang" w:hAnsi="Arial" w:cs="Arial"/>
                      <w:sz w:val="20"/>
                      <w:szCs w:val="20"/>
                      <w:lang w:eastAsia="ko-KR"/>
                    </w:rPr>
                    <w:t>7</w:t>
                  </w:r>
                  <w:r w:rsidRPr="00D505DB">
                    <w:rPr>
                      <w:rFonts w:ascii="Arial" w:eastAsia="Batang" w:hAnsi="Arial" w:cs="Arial"/>
                      <w:sz w:val="20"/>
                      <w:szCs w:val="20"/>
                      <w:lang w:eastAsia="ko-KR"/>
                    </w:rPr>
                    <w:t>) V primeru zavrnitve davčnih upravičenj in obveznosti, določenih z zakonom, ki ureja davek od dohodkov pravnih oseb</w:t>
                  </w:r>
                  <w:r w:rsidR="00C356AA" w:rsidRPr="00D505DB">
                    <w:rPr>
                      <w:rFonts w:ascii="Arial" w:eastAsia="Batang" w:hAnsi="Arial" w:cs="Arial"/>
                      <w:sz w:val="20"/>
                      <w:szCs w:val="20"/>
                      <w:lang w:eastAsia="ko-KR"/>
                    </w:rPr>
                    <w:t>,</w:t>
                  </w:r>
                  <w:r w:rsidRPr="00D505DB">
                    <w:rPr>
                      <w:rFonts w:ascii="Arial" w:eastAsia="Batang" w:hAnsi="Arial" w:cs="Arial"/>
                      <w:sz w:val="20"/>
                      <w:szCs w:val="20"/>
                      <w:lang w:eastAsia="ko-KR"/>
                    </w:rPr>
                    <w:t xml:space="preserve"> oziroma odloga ugotavljanja davčne obveznosti, določenega z zakonom, ki ureja dohodnino, </w:t>
                  </w:r>
                  <w:r w:rsidR="00C356AA" w:rsidRPr="00D505DB">
                    <w:rPr>
                      <w:rFonts w:ascii="Arial" w:eastAsia="Batang" w:hAnsi="Arial" w:cs="Arial"/>
                      <w:sz w:val="20"/>
                      <w:szCs w:val="20"/>
                      <w:lang w:eastAsia="ko-KR"/>
                    </w:rPr>
                    <w:t>mora</w:t>
                  </w:r>
                  <w:r w:rsidRPr="00D505DB">
                    <w:rPr>
                      <w:rFonts w:ascii="Arial" w:eastAsia="Batang" w:hAnsi="Arial" w:cs="Arial"/>
                      <w:sz w:val="20"/>
                      <w:szCs w:val="20"/>
                      <w:lang w:eastAsia="ko-KR"/>
                    </w:rPr>
                    <w:t xml:space="preserve"> družba, ki opravi priglasitev transakcije, družbenike iz druge in tretje alineje prejšnjega odstavka o tem pisno obvestiti v 15 dn</w:t>
                  </w:r>
                  <w:r w:rsidR="00C356AA" w:rsidRPr="00D505DB">
                    <w:rPr>
                      <w:rFonts w:ascii="Arial" w:eastAsia="Batang" w:hAnsi="Arial" w:cs="Arial"/>
                      <w:sz w:val="20"/>
                      <w:szCs w:val="20"/>
                      <w:lang w:eastAsia="ko-KR"/>
                    </w:rPr>
                    <w:t>eh</w:t>
                  </w:r>
                  <w:r w:rsidRPr="00D505DB">
                    <w:rPr>
                      <w:rFonts w:ascii="Arial" w:eastAsia="Batang" w:hAnsi="Arial" w:cs="Arial"/>
                      <w:sz w:val="20"/>
                      <w:szCs w:val="20"/>
                      <w:lang w:eastAsia="ko-KR"/>
                    </w:rPr>
                    <w:t xml:space="preserve"> od vročitve odločbe ali sklepa o ustavitvi postopka, izdanega v postopku davčnega nadzora</w:t>
                  </w:r>
                  <w:r w:rsidR="00C356AA" w:rsidRPr="00D505DB">
                    <w:rPr>
                      <w:rFonts w:ascii="Arial" w:eastAsia="Batang" w:hAnsi="Arial" w:cs="Arial"/>
                      <w:sz w:val="20"/>
                      <w:szCs w:val="20"/>
                      <w:lang w:eastAsia="ko-KR"/>
                    </w:rPr>
                    <w:t>,</w:t>
                  </w:r>
                  <w:r w:rsidRPr="00D505DB">
                    <w:rPr>
                      <w:rFonts w:ascii="Arial" w:eastAsia="Batang" w:hAnsi="Arial" w:cs="Arial"/>
                      <w:sz w:val="20"/>
                      <w:szCs w:val="20"/>
                      <w:lang w:eastAsia="ko-KR"/>
                    </w:rPr>
                    <w:t xml:space="preserve"> ali od sprejema davčnega obračuna, predloženega na podlagi </w:t>
                  </w:r>
                  <w:proofErr w:type="spellStart"/>
                  <w:r w:rsidRPr="00D505DB">
                    <w:rPr>
                      <w:rFonts w:ascii="Arial" w:eastAsia="Batang" w:hAnsi="Arial" w:cs="Arial"/>
                      <w:sz w:val="20"/>
                      <w:szCs w:val="20"/>
                      <w:lang w:eastAsia="ko-KR"/>
                    </w:rPr>
                    <w:t>samoprijave</w:t>
                  </w:r>
                  <w:proofErr w:type="spellEnd"/>
                  <w:r w:rsidRPr="00D505DB">
                    <w:rPr>
                      <w:rFonts w:ascii="Arial" w:eastAsia="Batang" w:hAnsi="Arial" w:cs="Arial"/>
                      <w:sz w:val="20"/>
                      <w:szCs w:val="20"/>
                      <w:lang w:eastAsia="ko-KR"/>
                    </w:rPr>
                    <w:t>, s strani davčnega organa. V tem primeru morajo zavezanci vložiti napoved do roka iz prvega odstavka 326. člena tega zakona oziroma v petnajstih dneh od prejema obvestila o zavrnitvi davčnih upravičenj in obveznosti, če je ta rok že potekel.</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2F41E1">
                    <w:rPr>
                      <w:rFonts w:ascii="Arial" w:eastAsia="Batang" w:hAnsi="Arial" w:cs="Arial"/>
                      <w:sz w:val="20"/>
                      <w:szCs w:val="20"/>
                      <w:lang w:eastAsia="ko-KR"/>
                    </w:rPr>
                    <w:t>8</w:t>
                  </w:r>
                  <w:r w:rsidRPr="00D505DB">
                    <w:rPr>
                      <w:rFonts w:ascii="Arial" w:eastAsia="Batang" w:hAnsi="Arial" w:cs="Arial"/>
                      <w:sz w:val="20"/>
                      <w:szCs w:val="20"/>
                      <w:lang w:eastAsia="ko-KR"/>
                    </w:rPr>
                    <w:t>) Prenosna družba oziroma prevzemna družba iz drugega odstavka tega člena, ki je določena, da opravi priglasitev,</w:t>
                  </w:r>
                  <w:r w:rsidRPr="00D505DB" w:rsidDel="004973C0">
                    <w:rPr>
                      <w:rFonts w:ascii="Arial" w:eastAsia="Batang" w:hAnsi="Arial" w:cs="Arial"/>
                      <w:sz w:val="20"/>
                      <w:szCs w:val="20"/>
                      <w:lang w:eastAsia="ko-KR"/>
                    </w:rPr>
                    <w:t xml:space="preserve"> </w:t>
                  </w:r>
                  <w:r w:rsidRPr="00D505DB">
                    <w:rPr>
                      <w:rFonts w:ascii="Arial" w:eastAsia="Batang" w:hAnsi="Arial" w:cs="Arial"/>
                      <w:sz w:val="20"/>
                      <w:szCs w:val="20"/>
                      <w:lang w:eastAsia="ko-KR"/>
                    </w:rPr>
                    <w:t>mora zagotavljati in na zahtevo davčnega organa temu predložiti:</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dokazila, da se prenosna </w:t>
                  </w:r>
                  <w:r w:rsidR="000B228A" w:rsidRPr="00D505DB">
                    <w:rPr>
                      <w:rFonts w:ascii="Arial" w:eastAsia="Batang" w:hAnsi="Arial" w:cs="Arial"/>
                      <w:sz w:val="20"/>
                      <w:szCs w:val="20"/>
                      <w:lang w:eastAsia="ko-KR"/>
                    </w:rPr>
                    <w:t>in</w:t>
                  </w:r>
                  <w:r w:rsidRPr="00D505DB">
                    <w:rPr>
                      <w:rFonts w:ascii="Arial" w:eastAsia="Batang" w:hAnsi="Arial" w:cs="Arial"/>
                      <w:sz w:val="20"/>
                      <w:szCs w:val="20"/>
                      <w:lang w:eastAsia="ko-KR"/>
                    </w:rPr>
                    <w:t xml:space="preserve"> prevzemna družba štejeta za rezidenta države članice EU, ki ni Republika Slovenija, po 50. členu ZDDPO-2, če katera od njiju ali obe nista rezidenta Republike Slovenije;</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dokazila o rezidentstvu družbenikov prenosne družbe, ki pri združitvi ali delitvi zamenja</w:t>
                  </w:r>
                  <w:r w:rsidR="000B228A" w:rsidRPr="00D505DB">
                    <w:rPr>
                      <w:rFonts w:ascii="Arial" w:eastAsia="Batang" w:hAnsi="Arial" w:cs="Arial"/>
                      <w:sz w:val="20"/>
                      <w:szCs w:val="20"/>
                      <w:lang w:eastAsia="ko-KR"/>
                    </w:rPr>
                    <w:t>jo</w:t>
                  </w:r>
                  <w:r w:rsidRPr="00D505DB">
                    <w:rPr>
                      <w:rFonts w:ascii="Arial" w:eastAsia="Batang" w:hAnsi="Arial" w:cs="Arial"/>
                      <w:sz w:val="20"/>
                      <w:szCs w:val="20"/>
                      <w:lang w:eastAsia="ko-KR"/>
                    </w:rPr>
                    <w:t xml:space="preserve"> vrednostne papirje v prenosni družbi za vrednostne papirje v družbi prejemnici, in dokazilo o lastništvu vrednostnih papirjev v skladu s tretjim odstavkom 49. člena ZDDPO-2;</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bilanco stanja prenosne družbe oziroma prenosnih družb, če jih je več, na obračunski dan združitve oziroma delitve, bilanco stanja prevzemne družbe oziroma prevzemnih družb, če jih je več, na prvi dan po obračunskem dnevu združitve oziroma delitve, kadar je bilanca stanja sestavni del dokumentacije, potrebn</w:t>
                  </w:r>
                  <w:r w:rsidR="000B228A" w:rsidRPr="00D505DB">
                    <w:rPr>
                      <w:rFonts w:ascii="Arial" w:eastAsia="Batang" w:hAnsi="Arial" w:cs="Arial"/>
                      <w:sz w:val="20"/>
                      <w:szCs w:val="20"/>
                      <w:lang w:eastAsia="ko-KR"/>
                    </w:rPr>
                    <w:t>e</w:t>
                  </w:r>
                  <w:r w:rsidRPr="00D505DB">
                    <w:rPr>
                      <w:rFonts w:ascii="Arial" w:eastAsia="Batang" w:hAnsi="Arial" w:cs="Arial"/>
                      <w:sz w:val="20"/>
                      <w:szCs w:val="20"/>
                      <w:lang w:eastAsia="ko-KR"/>
                    </w:rPr>
                    <w:t xml:space="preserve"> za vpis v sodni register, opis premoženja (obrat), ki se prenaša in pri oddelitvi ostaja prenosni družbi, ter navedbo dejstev, ki dokazujejo, da s poslovno organizacijskega vidika obrat oziroma obrati, ki se prenašajo in ostajajo prenosni družbi, neodvisno posl</w:t>
                  </w:r>
                  <w:r w:rsidR="000B228A" w:rsidRPr="00D505DB">
                    <w:rPr>
                      <w:rFonts w:ascii="Arial" w:eastAsia="Batang" w:hAnsi="Arial" w:cs="Arial"/>
                      <w:sz w:val="20"/>
                      <w:szCs w:val="20"/>
                      <w:lang w:eastAsia="ko-KR"/>
                    </w:rPr>
                    <w:t>ujejo</w:t>
                  </w:r>
                  <w:r w:rsidRPr="00D505DB">
                    <w:rPr>
                      <w:rFonts w:ascii="Arial" w:eastAsia="Batang" w:hAnsi="Arial" w:cs="Arial"/>
                      <w:sz w:val="20"/>
                      <w:szCs w:val="20"/>
                      <w:lang w:eastAsia="ko-KR"/>
                    </w:rPr>
                    <w:t>;</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lastRenderedPageBreak/>
                    <w:t>zneske rezerv in rezervacij v bilanci stanja na obračunski dan združitve ali delitve, zneske davčnih izgub prenosne družbe, davčne oprostitve in pogoje v zvezi z njimi, ki bi veljali za prenosno družbo, če prenos ne bi bil izvršen, navedbo udeležbe, če jo ima, prevzemna družba v prenosni družbi;</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navedbo, če sta prenosna družba in prevzemna družba rezidenta Republike Slovenije, ali s</w:t>
                  </w:r>
                  <w:r w:rsidR="000B228A" w:rsidRPr="00D505DB">
                    <w:rPr>
                      <w:rFonts w:ascii="Arial" w:eastAsia="Batang" w:hAnsi="Arial" w:cs="Arial"/>
                      <w:sz w:val="20"/>
                      <w:szCs w:val="20"/>
                      <w:lang w:eastAsia="ko-KR"/>
                    </w:rPr>
                    <w:t>o</w:t>
                  </w:r>
                  <w:r w:rsidRPr="00D505DB">
                    <w:rPr>
                      <w:rFonts w:ascii="Arial" w:eastAsia="Batang" w:hAnsi="Arial" w:cs="Arial"/>
                      <w:sz w:val="20"/>
                      <w:szCs w:val="20"/>
                      <w:lang w:eastAsia="ko-KR"/>
                    </w:rPr>
                    <w:t xml:space="preserve"> obrat oziroma obrati prenosne družbe v Republiki Sloveniji ali državi članici EU, ki ni Republika Slovenija, z navedbo te države;</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izjavo prevzemne družbe, da po združitvi ali delitvi prenesena sredstva, obveznosti, rezervacije, rezerve in davčne izgube ne bodo pripadale poslovni enoti prevzemne družbe</w:t>
                  </w:r>
                  <w:r w:rsidR="000B228A" w:rsidRPr="00D505DB">
                    <w:rPr>
                      <w:rFonts w:ascii="Arial" w:eastAsia="Batang" w:hAnsi="Arial" w:cs="Arial"/>
                      <w:sz w:val="20"/>
                      <w:szCs w:val="20"/>
                      <w:lang w:eastAsia="ko-KR"/>
                    </w:rPr>
                    <w:t xml:space="preserve"> zunaj</w:t>
                  </w:r>
                  <w:r w:rsidRPr="00D505DB">
                    <w:rPr>
                      <w:rFonts w:ascii="Arial" w:eastAsia="Batang" w:hAnsi="Arial" w:cs="Arial"/>
                      <w:sz w:val="20"/>
                      <w:szCs w:val="20"/>
                      <w:lang w:eastAsia="ko-KR"/>
                    </w:rPr>
                    <w:t xml:space="preserve"> Republike Slovenije, oziroma da bodo po združitvi ali delitvi prenesena sredstva, obveznosti, rezervacije, rezerve in izgube pripadale poslovni enoti prevzemne družbe v Republiki Sloveniji;</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zneske plačila v denarju</w:t>
                  </w:r>
                  <w:r w:rsidR="00F00948" w:rsidRPr="00D505DB">
                    <w:rPr>
                      <w:rFonts w:ascii="Arial" w:eastAsia="Batang" w:hAnsi="Arial" w:cs="Arial"/>
                      <w:sz w:val="20"/>
                      <w:szCs w:val="20"/>
                      <w:lang w:eastAsia="ko-KR"/>
                    </w:rPr>
                    <w:t xml:space="preserve"> </w:t>
                  </w:r>
                  <w:r w:rsidRPr="00D505DB">
                    <w:rPr>
                      <w:rFonts w:ascii="Arial" w:eastAsia="Batang" w:hAnsi="Arial" w:cs="Arial"/>
                      <w:sz w:val="20"/>
                      <w:szCs w:val="20"/>
                      <w:lang w:eastAsia="ko-KR"/>
                    </w:rPr>
                    <w:t>posameznim družbenikom zaradi odsvojitve vrednostnih papirjev;</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tržno in knjigovodsko vrednost vrednostnih papirjev prevzemne družbe na obračunski dan združitve oziroma delitve;</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podrob</w:t>
                  </w:r>
                  <w:r w:rsidR="00F00948" w:rsidRPr="00D505DB">
                    <w:rPr>
                      <w:rFonts w:ascii="Arial" w:eastAsia="Batang" w:hAnsi="Arial" w:cs="Arial"/>
                      <w:sz w:val="20"/>
                      <w:szCs w:val="20"/>
                      <w:lang w:eastAsia="ko-KR"/>
                    </w:rPr>
                    <w:t>ni</w:t>
                  </w:r>
                  <w:r w:rsidRPr="00D505DB">
                    <w:rPr>
                      <w:rFonts w:ascii="Arial" w:eastAsia="Batang" w:hAnsi="Arial" w:cs="Arial"/>
                      <w:sz w:val="20"/>
                      <w:szCs w:val="20"/>
                      <w:lang w:eastAsia="ko-KR"/>
                    </w:rPr>
                    <w:t xml:space="preserve"> opis </w:t>
                  </w:r>
                  <w:r w:rsidR="00F00948" w:rsidRPr="00D505DB">
                    <w:rPr>
                      <w:rFonts w:ascii="Arial" w:eastAsia="Batang" w:hAnsi="Arial" w:cs="Arial"/>
                      <w:sz w:val="20"/>
                      <w:szCs w:val="20"/>
                      <w:lang w:eastAsia="ko-KR"/>
                    </w:rPr>
                    <w:t>ter</w:t>
                  </w:r>
                  <w:r w:rsidRPr="00D505DB">
                    <w:rPr>
                      <w:rFonts w:ascii="Arial" w:eastAsia="Batang" w:hAnsi="Arial" w:cs="Arial"/>
                      <w:sz w:val="20"/>
                      <w:szCs w:val="20"/>
                      <w:lang w:eastAsia="ko-KR"/>
                    </w:rPr>
                    <w:t xml:space="preserve"> navedbo davčnih, poslovnih in finančnih razlogov za izvedbo transakcije;</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 xml:space="preserve">izračun ocenjenih zneskov davčnih, poslovnih in finančnih posledic transakcije </w:t>
                  </w:r>
                  <w:r w:rsidR="00F00948" w:rsidRPr="00D505DB">
                    <w:rPr>
                      <w:rFonts w:ascii="Arial" w:eastAsia="Batang" w:hAnsi="Arial" w:cs="Arial"/>
                      <w:sz w:val="20"/>
                      <w:szCs w:val="20"/>
                      <w:lang w:eastAsia="ko-KR"/>
                    </w:rPr>
                    <w:t>ter</w:t>
                  </w:r>
                </w:p>
                <w:p w:rsidR="00F04D5D" w:rsidRPr="00D505DB" w:rsidRDefault="00F04D5D" w:rsidP="00136CC4">
                  <w:pPr>
                    <w:pStyle w:val="alineazaodstavkom0"/>
                    <w:numPr>
                      <w:ilvl w:val="0"/>
                      <w:numId w:val="32"/>
                    </w:numPr>
                    <w:shd w:val="clear" w:color="auto" w:fill="FFFFFF"/>
                    <w:suppressAutoHyphens/>
                    <w:autoSpaceDN w:val="0"/>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druge dokumente in podatke, pomembn</w:t>
                  </w:r>
                  <w:r w:rsidR="00F00948" w:rsidRPr="00D505DB">
                    <w:rPr>
                      <w:rFonts w:ascii="Arial" w:eastAsia="Batang" w:hAnsi="Arial" w:cs="Arial"/>
                      <w:sz w:val="20"/>
                      <w:szCs w:val="20"/>
                      <w:lang w:eastAsia="ko-KR"/>
                    </w:rPr>
                    <w:t>e</w:t>
                  </w:r>
                  <w:r w:rsidRPr="00D505DB">
                    <w:rPr>
                      <w:rFonts w:ascii="Arial" w:eastAsia="Batang" w:hAnsi="Arial" w:cs="Arial"/>
                      <w:sz w:val="20"/>
                      <w:szCs w:val="20"/>
                      <w:lang w:eastAsia="ko-KR"/>
                    </w:rPr>
                    <w:t xml:space="preserve"> za odločitev o priznanju upravičenj in obveznosti.</w:t>
                  </w:r>
                </w:p>
                <w:p w:rsidR="00A932E0" w:rsidRPr="00D505DB" w:rsidRDefault="00A932E0" w:rsidP="00A932E0">
                  <w:pPr>
                    <w:pStyle w:val="alineazaodstavkom0"/>
                    <w:shd w:val="clear" w:color="auto" w:fill="FFFFFF"/>
                    <w:suppressAutoHyphens/>
                    <w:autoSpaceDN w:val="0"/>
                    <w:spacing w:before="0" w:beforeAutospacing="0" w:after="0" w:afterAutospacing="0"/>
                    <w:ind w:left="720"/>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2F41E1">
                    <w:rPr>
                      <w:rFonts w:ascii="Arial" w:eastAsia="Batang" w:hAnsi="Arial" w:cs="Arial"/>
                      <w:sz w:val="20"/>
                      <w:szCs w:val="20"/>
                      <w:lang w:eastAsia="ko-KR"/>
                    </w:rPr>
                    <w:t>9</w:t>
                  </w:r>
                  <w:r w:rsidRPr="00D505DB">
                    <w:rPr>
                      <w:rFonts w:ascii="Arial" w:eastAsia="Batang" w:hAnsi="Arial" w:cs="Arial"/>
                      <w:sz w:val="20"/>
                      <w:szCs w:val="20"/>
                      <w:lang w:eastAsia="ko-KR"/>
                    </w:rPr>
                    <w:t>) Prenosna oziroma prevzemna družba iz drugega odstavka tega člena, ki je določena, da opravi priglasitev, v skladu s prejšnjim odstavkom predloži davčnemu organu dokumentacijo, ki dokazuje izpolnjevanje pogojev, vrednotenje in prevzem pravic in obveznosti v skladu z 48. do 53. člena ZDDPO-2, s katero razpolaga prenosna družba oziroma družba prejemnica, ki ni rezident v skladu z ZDDPO-2.</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w:t>
                  </w:r>
                  <w:r w:rsidR="002F41E1">
                    <w:rPr>
                      <w:rFonts w:ascii="Arial" w:eastAsia="Batang" w:hAnsi="Arial" w:cs="Arial"/>
                      <w:sz w:val="20"/>
                      <w:szCs w:val="20"/>
                      <w:lang w:eastAsia="ko-KR"/>
                    </w:rPr>
                    <w:t>10</w:t>
                  </w:r>
                  <w:r w:rsidRPr="00D505DB">
                    <w:rPr>
                      <w:rFonts w:ascii="Arial" w:eastAsia="Batang" w:hAnsi="Arial" w:cs="Arial"/>
                      <w:sz w:val="20"/>
                      <w:szCs w:val="20"/>
                      <w:lang w:eastAsia="ko-KR"/>
                    </w:rPr>
                    <w:t>) Prenosna družba, prevzemna družba in družbenik morajo hraniti dokumentacijo, ki je povezana s transakcijo, še deset let od konca koledarskega leta, v katerem je bila transakcija opravljena.</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F04D5D" w:rsidRPr="00D505DB" w:rsidRDefault="00F04D5D" w:rsidP="00A932E0">
                  <w:pPr>
                    <w:pStyle w:val="odstavek0"/>
                    <w:shd w:val="clear" w:color="auto" w:fill="FFFFFF"/>
                    <w:spacing w:before="0" w:beforeAutospacing="0" w:after="0" w:afterAutospacing="0"/>
                    <w:jc w:val="both"/>
                    <w:rPr>
                      <w:rFonts w:ascii="Arial" w:eastAsia="Batang" w:hAnsi="Arial" w:cs="Arial"/>
                      <w:sz w:val="20"/>
                      <w:szCs w:val="20"/>
                      <w:lang w:eastAsia="ko-KR"/>
                    </w:rPr>
                  </w:pPr>
                  <w:r w:rsidRPr="00D505DB">
                    <w:rPr>
                      <w:rFonts w:ascii="Arial" w:eastAsia="Batang" w:hAnsi="Arial" w:cs="Arial"/>
                      <w:sz w:val="20"/>
                      <w:szCs w:val="20"/>
                      <w:lang w:eastAsia="ko-KR"/>
                    </w:rPr>
                    <w:t>(10) Če po izvedbi transakcije nast</w:t>
                  </w:r>
                  <w:r w:rsidR="00C674D2" w:rsidRPr="00D505DB">
                    <w:rPr>
                      <w:rFonts w:ascii="Arial" w:eastAsia="Batang" w:hAnsi="Arial" w:cs="Arial"/>
                      <w:sz w:val="20"/>
                      <w:szCs w:val="20"/>
                      <w:lang w:eastAsia="ko-KR"/>
                    </w:rPr>
                    <w:t>anejo</w:t>
                  </w:r>
                  <w:r w:rsidRPr="00D505DB">
                    <w:rPr>
                      <w:rFonts w:ascii="Arial" w:eastAsia="Batang" w:hAnsi="Arial" w:cs="Arial"/>
                      <w:sz w:val="20"/>
                      <w:szCs w:val="20"/>
                      <w:lang w:eastAsia="ko-KR"/>
                    </w:rPr>
                    <w:t xml:space="preserve"> kakršne koli spremembe v zvezi s transakcijo, mora prenosna oziroma prevzemna družba o nastalih spremembah nemudoma pisno obvestiti davčni organ.«.</w:t>
                  </w:r>
                </w:p>
                <w:p w:rsidR="00A932E0" w:rsidRPr="00D505DB" w:rsidRDefault="00A932E0" w:rsidP="00A932E0">
                  <w:pPr>
                    <w:pStyle w:val="odstavek0"/>
                    <w:shd w:val="clear" w:color="auto" w:fill="FFFFFF"/>
                    <w:spacing w:before="0" w:beforeAutospacing="0" w:after="0" w:afterAutospacing="0"/>
                    <w:jc w:val="both"/>
                    <w:rPr>
                      <w:rFonts w:ascii="Arial" w:eastAsia="Batang" w:hAnsi="Arial" w:cs="Arial"/>
                      <w:sz w:val="20"/>
                      <w:szCs w:val="20"/>
                      <w:lang w:eastAsia="ko-KR"/>
                    </w:rPr>
                  </w:pPr>
                </w:p>
                <w:p w:rsidR="00E92717" w:rsidRPr="00D505DB" w:rsidRDefault="00E92717" w:rsidP="00136CC4">
                  <w:pPr>
                    <w:keepNext/>
                    <w:numPr>
                      <w:ilvl w:val="0"/>
                      <w:numId w:val="17"/>
                    </w:numPr>
                    <w:tabs>
                      <w:tab w:val="clear" w:pos="7590"/>
                    </w:tabs>
                    <w:ind w:left="284" w:hanging="142"/>
                    <w:jc w:val="center"/>
                    <w:rPr>
                      <w:rFonts w:eastAsia="Batang" w:cs="Arial"/>
                      <w:b/>
                      <w:bCs/>
                      <w:szCs w:val="20"/>
                      <w:lang w:eastAsia="ko-KR"/>
                    </w:rPr>
                  </w:pPr>
                  <w:bookmarkStart w:id="91" w:name="_Ref199499801"/>
                  <w:r w:rsidRPr="00D505DB">
                    <w:rPr>
                      <w:rFonts w:eastAsia="Batang" w:cs="Arial"/>
                      <w:b/>
                      <w:bCs/>
                      <w:szCs w:val="20"/>
                      <w:lang w:eastAsia="ko-KR"/>
                    </w:rPr>
                    <w:t>člen</w:t>
                  </w:r>
                  <w:bookmarkEnd w:id="91"/>
                </w:p>
                <w:p w:rsidR="00F04D5D" w:rsidRPr="00D505DB" w:rsidRDefault="00F04D5D" w:rsidP="00F04D5D">
                  <w:pPr>
                    <w:keepNext/>
                    <w:ind w:left="284"/>
                    <w:rPr>
                      <w:rFonts w:eastAsia="Batang" w:cs="Arial"/>
                      <w:b/>
                      <w:bCs/>
                      <w:szCs w:val="20"/>
                      <w:lang w:eastAsia="ko-KR"/>
                    </w:rPr>
                  </w:pPr>
                </w:p>
                <w:p w:rsidR="00F04D5D" w:rsidRPr="00D505DB" w:rsidRDefault="00F04D5D" w:rsidP="00F04D5D">
                  <w:r w:rsidRPr="00D505DB">
                    <w:t>382.a člen se črta.</w:t>
                  </w:r>
                </w:p>
                <w:p w:rsidR="00CB6361" w:rsidRPr="00D505DB" w:rsidRDefault="00CB6361" w:rsidP="00CB6361">
                  <w:pPr>
                    <w:keepNext/>
                    <w:rPr>
                      <w:rFonts w:eastAsia="Batang" w:cs="Arial"/>
                      <w:szCs w:val="20"/>
                      <w:lang w:eastAsia="ko-KR"/>
                    </w:rPr>
                  </w:pPr>
                </w:p>
                <w:p w:rsidR="00CB6361" w:rsidRPr="00D505DB" w:rsidRDefault="00122581" w:rsidP="00136CC4">
                  <w:pPr>
                    <w:keepNext/>
                    <w:numPr>
                      <w:ilvl w:val="0"/>
                      <w:numId w:val="17"/>
                    </w:numPr>
                    <w:tabs>
                      <w:tab w:val="clear" w:pos="7590"/>
                    </w:tabs>
                    <w:ind w:left="284" w:hanging="142"/>
                    <w:jc w:val="center"/>
                    <w:rPr>
                      <w:rFonts w:eastAsia="Batang" w:cs="Arial"/>
                      <w:b/>
                      <w:bCs/>
                      <w:szCs w:val="20"/>
                      <w:lang w:eastAsia="ko-KR"/>
                    </w:rPr>
                  </w:pPr>
                  <w:r w:rsidRPr="00D505DB">
                    <w:rPr>
                      <w:rFonts w:eastAsia="Batang" w:cs="Arial"/>
                      <w:b/>
                      <w:bCs/>
                      <w:szCs w:val="20"/>
                      <w:lang w:eastAsia="ko-KR"/>
                    </w:rPr>
                    <w:t xml:space="preserve"> </w:t>
                  </w:r>
                  <w:bookmarkStart w:id="92" w:name="_Ref200098599"/>
                  <w:r w:rsidRPr="00D505DB">
                    <w:rPr>
                      <w:rFonts w:eastAsia="Batang" w:cs="Arial"/>
                      <w:b/>
                      <w:bCs/>
                      <w:szCs w:val="20"/>
                      <w:lang w:eastAsia="ko-KR"/>
                    </w:rPr>
                    <w:t>člen</w:t>
                  </w:r>
                  <w:bookmarkEnd w:id="92"/>
                </w:p>
                <w:p w:rsidR="00F04D5D" w:rsidRPr="00D505DB" w:rsidRDefault="00F04D5D" w:rsidP="00F04D5D">
                  <w:pPr>
                    <w:keepNext/>
                    <w:ind w:left="284"/>
                    <w:rPr>
                      <w:rFonts w:eastAsia="Batang" w:cs="Arial"/>
                      <w:b/>
                      <w:bCs/>
                      <w:szCs w:val="20"/>
                      <w:lang w:eastAsia="ko-KR"/>
                    </w:rPr>
                  </w:pPr>
                </w:p>
                <w:p w:rsidR="00F04D5D" w:rsidRPr="00D505DB" w:rsidRDefault="00F04D5D" w:rsidP="00F04D5D">
                  <w:pPr>
                    <w:jc w:val="both"/>
                    <w:rPr>
                      <w:rFonts w:cs="Arial"/>
                      <w:szCs w:val="20"/>
                    </w:rPr>
                  </w:pPr>
                  <w:r w:rsidRPr="00D505DB">
                    <w:rPr>
                      <w:rFonts w:cs="Arial"/>
                      <w:szCs w:val="20"/>
                    </w:rPr>
                    <w:t xml:space="preserve">V 395. členu se 5. točka spremeni tako, da se glasi: </w:t>
                  </w:r>
                </w:p>
                <w:p w:rsidR="00F04D5D" w:rsidRPr="00D505DB" w:rsidRDefault="00F04D5D" w:rsidP="00F04D5D">
                  <w:pPr>
                    <w:jc w:val="both"/>
                    <w:rPr>
                      <w:rFonts w:cs="Arial"/>
                      <w:szCs w:val="20"/>
                    </w:rPr>
                  </w:pPr>
                </w:p>
                <w:p w:rsidR="00F04D5D" w:rsidRPr="00D505DB" w:rsidRDefault="00F04D5D" w:rsidP="00F04D5D">
                  <w:pPr>
                    <w:jc w:val="both"/>
                    <w:rPr>
                      <w:rFonts w:cs="Arial"/>
                      <w:szCs w:val="20"/>
                    </w:rPr>
                  </w:pPr>
                  <w:r w:rsidRPr="00D505DB">
                    <w:rPr>
                      <w:rFonts w:cs="Arial"/>
                      <w:szCs w:val="20"/>
                    </w:rPr>
                    <w:t>»5. ne predloži davčnega obračuna oziroma ga ne predloži na predpisan</w:t>
                  </w:r>
                  <w:r w:rsidR="00C674D2" w:rsidRPr="00D505DB">
                    <w:rPr>
                      <w:rFonts w:cs="Arial"/>
                      <w:szCs w:val="20"/>
                    </w:rPr>
                    <w:t>i</w:t>
                  </w:r>
                  <w:r w:rsidRPr="00D505DB">
                    <w:rPr>
                      <w:rFonts w:cs="Arial"/>
                      <w:szCs w:val="20"/>
                    </w:rPr>
                    <w:t xml:space="preserve"> način oziroma v predpisanih rokih oziroma v davčnem obračunu navede neresnične, nepopolne ali nepravilne podatke (prvi odstavek 10. člena, 297. člen, drugi odstavek 360. člena, 368. člen, 368.a člen, 369. člen);«.</w:t>
                  </w:r>
                </w:p>
                <w:p w:rsidR="00A57A7B" w:rsidRPr="00D505DB" w:rsidRDefault="00A57A7B" w:rsidP="00F04D5D">
                  <w:pPr>
                    <w:jc w:val="both"/>
                    <w:rPr>
                      <w:rFonts w:cs="Arial"/>
                      <w:szCs w:val="20"/>
                    </w:rPr>
                  </w:pPr>
                </w:p>
                <w:p w:rsidR="00E34225" w:rsidRPr="00D505DB" w:rsidRDefault="00A57A7B" w:rsidP="00F04D5D">
                  <w:pPr>
                    <w:jc w:val="both"/>
                    <w:rPr>
                      <w:rFonts w:cs="Arial"/>
                      <w:szCs w:val="20"/>
                    </w:rPr>
                  </w:pPr>
                  <w:r w:rsidRPr="00D505DB">
                    <w:rPr>
                      <w:rFonts w:cs="Arial"/>
                      <w:szCs w:val="20"/>
                    </w:rPr>
                    <w:t>Na koncu</w:t>
                  </w:r>
                  <w:r w:rsidR="00E34225" w:rsidRPr="00D505DB">
                    <w:rPr>
                      <w:rFonts w:cs="Arial"/>
                      <w:szCs w:val="20"/>
                    </w:rPr>
                    <w:t xml:space="preserve"> 7. točke se pika nadomesti s podpičjem in doda nova, 8. točka, ki se glasi:</w:t>
                  </w:r>
                </w:p>
                <w:p w:rsidR="00E34225" w:rsidRPr="00D505DB" w:rsidRDefault="00E34225" w:rsidP="00F04D5D">
                  <w:pPr>
                    <w:jc w:val="both"/>
                    <w:rPr>
                      <w:rFonts w:cs="Arial"/>
                      <w:szCs w:val="20"/>
                    </w:rPr>
                  </w:pPr>
                </w:p>
                <w:p w:rsidR="00BB295A" w:rsidRPr="00D505DB" w:rsidRDefault="00E34225" w:rsidP="001F38C4">
                  <w:pPr>
                    <w:keepNext/>
                    <w:rPr>
                      <w:rFonts w:cs="Arial"/>
                      <w:szCs w:val="20"/>
                    </w:rPr>
                  </w:pPr>
                  <w:r w:rsidRPr="00D505DB">
                    <w:rPr>
                      <w:rFonts w:cs="Arial"/>
                      <w:szCs w:val="20"/>
                    </w:rPr>
                    <w:t>»8. ne predloži obračuna davčnega odtegljaja na predpisan</w:t>
                  </w:r>
                  <w:r w:rsidR="00C674D2" w:rsidRPr="00D505DB">
                    <w:rPr>
                      <w:rFonts w:cs="Arial"/>
                      <w:szCs w:val="20"/>
                    </w:rPr>
                    <w:t>i</w:t>
                  </w:r>
                  <w:r w:rsidRPr="00D505DB">
                    <w:rPr>
                      <w:rFonts w:cs="Arial"/>
                      <w:szCs w:val="20"/>
                    </w:rPr>
                    <w:t xml:space="preserve"> način (deveti odstavek 57. člena).«.</w:t>
                  </w:r>
                </w:p>
                <w:p w:rsidR="00F04D5D" w:rsidRPr="00D505DB" w:rsidRDefault="00E34225" w:rsidP="001F38C4">
                  <w:pPr>
                    <w:keepNext/>
                    <w:rPr>
                      <w:rFonts w:eastAsia="Batang" w:cs="Arial"/>
                      <w:b/>
                      <w:bCs/>
                      <w:szCs w:val="20"/>
                      <w:lang w:eastAsia="ko-KR"/>
                    </w:rPr>
                  </w:pPr>
                  <w:r w:rsidRPr="00D505DB">
                    <w:rPr>
                      <w:rFonts w:cs="Arial"/>
                      <w:szCs w:val="20"/>
                    </w:rPr>
                    <w:t xml:space="preserve">  </w:t>
                  </w:r>
                </w:p>
                <w:p w:rsidR="00E92717" w:rsidRPr="00D505DB" w:rsidRDefault="00E92717" w:rsidP="00136CC4">
                  <w:pPr>
                    <w:keepNext/>
                    <w:numPr>
                      <w:ilvl w:val="0"/>
                      <w:numId w:val="17"/>
                    </w:numPr>
                    <w:tabs>
                      <w:tab w:val="clear" w:pos="7590"/>
                    </w:tabs>
                    <w:ind w:left="284" w:hanging="142"/>
                    <w:jc w:val="center"/>
                    <w:rPr>
                      <w:rFonts w:eastAsia="Batang" w:cs="Arial"/>
                      <w:b/>
                      <w:bCs/>
                      <w:szCs w:val="20"/>
                      <w:lang w:eastAsia="ko-KR"/>
                    </w:rPr>
                  </w:pPr>
                  <w:bookmarkStart w:id="93" w:name="_Ref199499804"/>
                  <w:bookmarkStart w:id="94" w:name="_Hlk203641400"/>
                  <w:r w:rsidRPr="00D505DB">
                    <w:rPr>
                      <w:rFonts w:eastAsia="Batang" w:cs="Arial"/>
                      <w:b/>
                      <w:bCs/>
                      <w:szCs w:val="20"/>
                      <w:lang w:eastAsia="ko-KR"/>
                    </w:rPr>
                    <w:t>člen</w:t>
                  </w:r>
                  <w:bookmarkEnd w:id="93"/>
                </w:p>
                <w:p w:rsidR="00F04D5D" w:rsidRPr="00D505DB" w:rsidRDefault="00F04D5D" w:rsidP="00F04D5D">
                  <w:pPr>
                    <w:keepNext/>
                    <w:ind w:left="284"/>
                    <w:rPr>
                      <w:rFonts w:eastAsia="Batang" w:cs="Arial"/>
                      <w:b/>
                      <w:bCs/>
                      <w:szCs w:val="20"/>
                      <w:lang w:eastAsia="ko-KR"/>
                    </w:rPr>
                  </w:pPr>
                </w:p>
                <w:p w:rsidR="00F04D5D" w:rsidRPr="00D505DB" w:rsidRDefault="00F04D5D" w:rsidP="00F04D5D">
                  <w:pPr>
                    <w:jc w:val="both"/>
                    <w:rPr>
                      <w:rFonts w:cs="Arial"/>
                      <w:szCs w:val="20"/>
                    </w:rPr>
                  </w:pPr>
                  <w:r w:rsidRPr="00D505DB">
                    <w:rPr>
                      <w:rFonts w:cs="Arial"/>
                      <w:szCs w:val="20"/>
                    </w:rPr>
                    <w:t xml:space="preserve">V 397. členu se v prvem odstavku 1. točka spremeni tako, da se glasi: </w:t>
                  </w:r>
                </w:p>
                <w:p w:rsidR="00F04D5D" w:rsidRPr="00D505DB" w:rsidRDefault="00F04D5D" w:rsidP="00F04D5D">
                  <w:pPr>
                    <w:jc w:val="both"/>
                    <w:rPr>
                      <w:rFonts w:cs="Arial"/>
                      <w:szCs w:val="20"/>
                    </w:rPr>
                  </w:pPr>
                </w:p>
                <w:bookmarkEnd w:id="94"/>
                <w:p w:rsidR="00F04D5D" w:rsidRPr="00D505DB" w:rsidRDefault="00F04D5D" w:rsidP="00F04D5D">
                  <w:pPr>
                    <w:jc w:val="both"/>
                    <w:rPr>
                      <w:rFonts w:cs="Arial"/>
                      <w:szCs w:val="20"/>
                    </w:rPr>
                  </w:pPr>
                  <w:r w:rsidRPr="00D505DB">
                    <w:rPr>
                      <w:rFonts w:cs="Arial"/>
                      <w:szCs w:val="20"/>
                    </w:rPr>
                    <w:t>»1. ne predloži davčnega obračuna ali ne predloži davčnega obračuna ali druge vloge na predpisan</w:t>
                  </w:r>
                  <w:r w:rsidR="00C674D2" w:rsidRPr="00D505DB">
                    <w:rPr>
                      <w:rFonts w:cs="Arial"/>
                      <w:szCs w:val="20"/>
                    </w:rPr>
                    <w:t>i</w:t>
                  </w:r>
                  <w:r w:rsidRPr="00D505DB">
                    <w:rPr>
                      <w:rFonts w:cs="Arial"/>
                      <w:szCs w:val="20"/>
                    </w:rPr>
                    <w:t xml:space="preserve"> način oziroma v predpisanih rokih (tretji </w:t>
                  </w:r>
                  <w:r w:rsidR="0087690D" w:rsidRPr="00D505DB">
                    <w:rPr>
                      <w:rFonts w:cs="Arial"/>
                      <w:szCs w:val="20"/>
                    </w:rPr>
                    <w:t xml:space="preserve">in </w:t>
                  </w:r>
                  <w:r w:rsidR="008350AE" w:rsidRPr="00D505DB">
                    <w:rPr>
                      <w:rFonts w:cs="Arial"/>
                      <w:szCs w:val="20"/>
                    </w:rPr>
                    <w:t xml:space="preserve">četrti </w:t>
                  </w:r>
                  <w:r w:rsidRPr="00D505DB">
                    <w:rPr>
                      <w:rFonts w:cs="Arial"/>
                      <w:szCs w:val="20"/>
                    </w:rPr>
                    <w:t xml:space="preserve">odstavek 51. člena, </w:t>
                  </w:r>
                  <w:r w:rsidR="00036FD6" w:rsidRPr="00D505DB">
                    <w:rPr>
                      <w:rFonts w:cs="Arial"/>
                      <w:szCs w:val="20"/>
                    </w:rPr>
                    <w:t xml:space="preserve">prvi odstavek </w:t>
                  </w:r>
                  <w:r w:rsidRPr="00D505DB">
                    <w:rPr>
                      <w:rFonts w:cs="Arial"/>
                      <w:szCs w:val="20"/>
                    </w:rPr>
                    <w:t>85.b</w:t>
                  </w:r>
                  <w:r w:rsidR="00036FD6" w:rsidRPr="00D505DB">
                    <w:rPr>
                      <w:rFonts w:cs="Arial"/>
                      <w:szCs w:val="20"/>
                    </w:rPr>
                    <w:t xml:space="preserve"> člena</w:t>
                  </w:r>
                  <w:r w:rsidRPr="00D505DB">
                    <w:rPr>
                      <w:rFonts w:cs="Arial"/>
                      <w:szCs w:val="20"/>
                    </w:rPr>
                    <w:t>, 297., 297.a, 297.b, 307. člen in 356. do 369. člen);«.</w:t>
                  </w:r>
                </w:p>
                <w:p w:rsidR="005B2AE8" w:rsidRPr="00D505DB" w:rsidRDefault="005B2AE8" w:rsidP="00F04D5D">
                  <w:pPr>
                    <w:jc w:val="both"/>
                    <w:rPr>
                      <w:rFonts w:cs="Arial"/>
                      <w:szCs w:val="20"/>
                    </w:rPr>
                  </w:pPr>
                </w:p>
                <w:p w:rsidR="005B2AE8" w:rsidRPr="00D505DB" w:rsidRDefault="005B2AE8" w:rsidP="00F04D5D">
                  <w:pPr>
                    <w:jc w:val="both"/>
                    <w:rPr>
                      <w:rFonts w:cs="Arial"/>
                      <w:szCs w:val="20"/>
                    </w:rPr>
                  </w:pPr>
                  <w:r w:rsidRPr="00D505DB">
                    <w:rPr>
                      <w:rFonts w:cs="Arial"/>
                      <w:szCs w:val="20"/>
                    </w:rPr>
                    <w:t>V 2. točki se besedilo »četrti, peti in deveti« nadomesti z besedilom »četrti in peti«.</w:t>
                  </w:r>
                </w:p>
                <w:p w:rsidR="00F04D5D" w:rsidRPr="00D505DB" w:rsidRDefault="00F04D5D" w:rsidP="00F04D5D">
                  <w:pPr>
                    <w:jc w:val="both"/>
                    <w:rPr>
                      <w:rFonts w:cs="Arial"/>
                      <w:szCs w:val="20"/>
                    </w:rPr>
                  </w:pPr>
                </w:p>
                <w:p w:rsidR="00F04D5D" w:rsidRPr="00D505DB" w:rsidRDefault="00F04D5D" w:rsidP="00F04D5D">
                  <w:pPr>
                    <w:jc w:val="both"/>
                    <w:rPr>
                      <w:rFonts w:cs="Arial"/>
                      <w:szCs w:val="20"/>
                    </w:rPr>
                  </w:pPr>
                  <w:r w:rsidRPr="00D505DB">
                    <w:rPr>
                      <w:rFonts w:cs="Arial"/>
                      <w:szCs w:val="20"/>
                    </w:rPr>
                    <w:t>29. točka se črta.</w:t>
                  </w:r>
                </w:p>
                <w:p w:rsidR="00F04D5D" w:rsidRPr="00D505DB" w:rsidRDefault="00F04D5D" w:rsidP="00F04D5D">
                  <w:pPr>
                    <w:jc w:val="both"/>
                    <w:rPr>
                      <w:rFonts w:cs="Arial"/>
                      <w:szCs w:val="20"/>
                    </w:rPr>
                  </w:pPr>
                </w:p>
                <w:p w:rsidR="00F04D5D" w:rsidRPr="00D505DB" w:rsidRDefault="00F04D5D" w:rsidP="00F04D5D">
                  <w:pPr>
                    <w:jc w:val="both"/>
                    <w:rPr>
                      <w:rFonts w:cs="Arial"/>
                      <w:szCs w:val="20"/>
                    </w:rPr>
                  </w:pPr>
                  <w:r w:rsidRPr="00D505DB">
                    <w:rPr>
                      <w:rFonts w:cs="Arial"/>
                      <w:szCs w:val="20"/>
                    </w:rPr>
                    <w:t>V 30. točki se beseda »devet</w:t>
                  </w:r>
                  <w:r w:rsidR="00B1663E" w:rsidRPr="00D505DB">
                    <w:rPr>
                      <w:rFonts w:cs="Arial"/>
                      <w:szCs w:val="20"/>
                    </w:rPr>
                    <w:t>i</w:t>
                  </w:r>
                  <w:r w:rsidRPr="00D505DB">
                    <w:rPr>
                      <w:rFonts w:cs="Arial"/>
                      <w:szCs w:val="20"/>
                    </w:rPr>
                    <w:t>« nadomesti z besedo »sed</w:t>
                  </w:r>
                  <w:r w:rsidR="00B1663E" w:rsidRPr="00D505DB">
                    <w:rPr>
                      <w:rFonts w:cs="Arial"/>
                      <w:szCs w:val="20"/>
                    </w:rPr>
                    <w:t>mi</w:t>
                  </w:r>
                  <w:r w:rsidRPr="00D505DB">
                    <w:rPr>
                      <w:rFonts w:cs="Arial"/>
                      <w:szCs w:val="20"/>
                    </w:rPr>
                    <w:t>«.</w:t>
                  </w:r>
                </w:p>
                <w:p w:rsidR="00F04D5D" w:rsidRPr="00D505DB" w:rsidRDefault="00F04D5D" w:rsidP="00F04D5D">
                  <w:pPr>
                    <w:jc w:val="both"/>
                    <w:rPr>
                      <w:rFonts w:cs="Arial"/>
                      <w:szCs w:val="20"/>
                    </w:rPr>
                  </w:pPr>
                </w:p>
                <w:p w:rsidR="00F04D5D" w:rsidRPr="00D505DB" w:rsidRDefault="00F04D5D" w:rsidP="00F04D5D">
                  <w:pPr>
                    <w:jc w:val="both"/>
                    <w:rPr>
                      <w:rFonts w:cs="Arial"/>
                      <w:szCs w:val="20"/>
                    </w:rPr>
                  </w:pPr>
                  <w:r w:rsidRPr="00D505DB">
                    <w:rPr>
                      <w:rFonts w:cs="Arial"/>
                      <w:szCs w:val="20"/>
                    </w:rPr>
                    <w:t>Na koncu 49. točke se pika nadomesti s podpičjem in dodajo nove, 50., 51.</w:t>
                  </w:r>
                  <w:r w:rsidR="007E34ED" w:rsidRPr="00D505DB">
                    <w:rPr>
                      <w:rFonts w:cs="Arial"/>
                      <w:szCs w:val="20"/>
                    </w:rPr>
                    <w:t>,</w:t>
                  </w:r>
                  <w:r w:rsidRPr="00D505DB">
                    <w:rPr>
                      <w:rFonts w:cs="Arial"/>
                      <w:szCs w:val="20"/>
                    </w:rPr>
                    <w:t xml:space="preserve"> </w:t>
                  </w:r>
                  <w:r w:rsidR="006B757C">
                    <w:rPr>
                      <w:rFonts w:cs="Arial"/>
                      <w:szCs w:val="20"/>
                    </w:rPr>
                    <w:t xml:space="preserve">in </w:t>
                  </w:r>
                  <w:r w:rsidRPr="00D505DB">
                    <w:rPr>
                      <w:rFonts w:cs="Arial"/>
                      <w:szCs w:val="20"/>
                    </w:rPr>
                    <w:t>52.</w:t>
                  </w:r>
                  <w:r w:rsidR="00FD2C99" w:rsidRPr="00D505DB">
                    <w:rPr>
                      <w:rFonts w:cs="Arial"/>
                      <w:szCs w:val="20"/>
                    </w:rPr>
                    <w:t xml:space="preserve"> </w:t>
                  </w:r>
                  <w:r w:rsidRPr="00D505DB">
                    <w:rPr>
                      <w:rFonts w:cs="Arial"/>
                      <w:szCs w:val="20"/>
                    </w:rPr>
                    <w:t>točka, ki se glasijo:</w:t>
                  </w:r>
                </w:p>
                <w:p w:rsidR="00F04D5D" w:rsidRPr="00D505DB" w:rsidRDefault="00F04D5D" w:rsidP="00F04D5D">
                  <w:pPr>
                    <w:jc w:val="both"/>
                    <w:rPr>
                      <w:rFonts w:cs="Arial"/>
                      <w:szCs w:val="20"/>
                    </w:rPr>
                  </w:pPr>
                </w:p>
                <w:p w:rsidR="00F04D5D" w:rsidRPr="00D505DB" w:rsidRDefault="00DE5278" w:rsidP="00F04D5D">
                  <w:pPr>
                    <w:jc w:val="both"/>
                    <w:rPr>
                      <w:rFonts w:cs="Arial"/>
                      <w:szCs w:val="20"/>
                    </w:rPr>
                  </w:pPr>
                  <w:r>
                    <w:rPr>
                      <w:rFonts w:cs="Arial"/>
                      <w:szCs w:val="20"/>
                    </w:rPr>
                    <w:t>»</w:t>
                  </w:r>
                  <w:r w:rsidR="007E34ED" w:rsidRPr="00D505DB">
                    <w:rPr>
                      <w:rFonts w:cs="Arial"/>
                      <w:szCs w:val="20"/>
                    </w:rPr>
                    <w:t>5</w:t>
                  </w:r>
                  <w:r w:rsidR="006B757C">
                    <w:rPr>
                      <w:rFonts w:cs="Arial"/>
                      <w:szCs w:val="20"/>
                    </w:rPr>
                    <w:t>0</w:t>
                  </w:r>
                  <w:r w:rsidR="007E34ED" w:rsidRPr="00D505DB">
                    <w:rPr>
                      <w:rFonts w:cs="Arial"/>
                      <w:szCs w:val="20"/>
                    </w:rPr>
                    <w:t>.</w:t>
                  </w:r>
                  <w:r w:rsidR="00F04D5D" w:rsidRPr="00D505DB">
                    <w:rPr>
                      <w:rFonts w:cs="Arial"/>
                      <w:szCs w:val="20"/>
                    </w:rPr>
                    <w:t xml:space="preserve"> v priglasitvi navede neresnične, nepravilne ali nepopolne podatke (četrti odstavek 379. člena, četrti odstavek 380. člena in četrti odstavek 381. člena);</w:t>
                  </w:r>
                </w:p>
                <w:p w:rsidR="00F04D5D" w:rsidRPr="00D505DB" w:rsidRDefault="00F04D5D" w:rsidP="00F04D5D">
                  <w:pPr>
                    <w:jc w:val="both"/>
                    <w:rPr>
                      <w:rFonts w:cs="Arial"/>
                      <w:szCs w:val="20"/>
                    </w:rPr>
                  </w:pPr>
                </w:p>
                <w:p w:rsidR="00F04D5D" w:rsidRPr="00D505DB" w:rsidRDefault="00F04D5D" w:rsidP="00F04D5D">
                  <w:pPr>
                    <w:jc w:val="both"/>
                    <w:rPr>
                      <w:rFonts w:cs="Arial"/>
                      <w:szCs w:val="20"/>
                    </w:rPr>
                  </w:pPr>
                  <w:r w:rsidRPr="00D505DB">
                    <w:rPr>
                      <w:rFonts w:cs="Arial"/>
                      <w:szCs w:val="20"/>
                    </w:rPr>
                    <w:t>5</w:t>
                  </w:r>
                  <w:r w:rsidR="006B757C">
                    <w:rPr>
                      <w:rFonts w:cs="Arial"/>
                      <w:szCs w:val="20"/>
                    </w:rPr>
                    <w:t>1</w:t>
                  </w:r>
                  <w:r w:rsidRPr="00D505DB">
                    <w:rPr>
                      <w:rFonts w:cs="Arial"/>
                      <w:szCs w:val="20"/>
                    </w:rPr>
                    <w:t xml:space="preserve">. zavezanca </w:t>
                  </w:r>
                  <w:r w:rsidR="00C674D2" w:rsidRPr="00D505DB">
                    <w:rPr>
                      <w:rFonts w:cs="Arial"/>
                      <w:szCs w:val="20"/>
                    </w:rPr>
                    <w:t xml:space="preserve">pisno </w:t>
                  </w:r>
                  <w:r w:rsidRPr="00D505DB">
                    <w:rPr>
                      <w:rFonts w:cs="Arial"/>
                      <w:szCs w:val="20"/>
                    </w:rPr>
                    <w:t>ne obvesti o</w:t>
                  </w:r>
                  <w:r w:rsidRPr="00D505DB">
                    <w:rPr>
                      <w:rFonts w:eastAsia="Batang" w:cs="Arial"/>
                      <w:szCs w:val="20"/>
                    </w:rPr>
                    <w:t xml:space="preserve"> </w:t>
                  </w:r>
                  <w:r w:rsidRPr="00D505DB">
                    <w:rPr>
                      <w:rFonts w:eastAsia="Batang" w:cs="Arial"/>
                      <w:szCs w:val="20"/>
                      <w:lang w:eastAsia="ko-KR"/>
                    </w:rPr>
                    <w:t xml:space="preserve">opravljeni priglasitvi </w:t>
                  </w:r>
                  <w:r w:rsidR="00C674D2" w:rsidRPr="00D505DB">
                    <w:rPr>
                      <w:rFonts w:eastAsia="Batang" w:cs="Arial"/>
                      <w:szCs w:val="20"/>
                      <w:lang w:eastAsia="ko-KR"/>
                    </w:rPr>
                    <w:t>ter</w:t>
                  </w:r>
                  <w:r w:rsidRPr="00D505DB">
                    <w:rPr>
                      <w:rFonts w:eastAsia="Batang" w:cs="Arial"/>
                      <w:szCs w:val="20"/>
                      <w:lang w:eastAsia="ko-KR"/>
                    </w:rPr>
                    <w:t xml:space="preserve"> uveljavljanju davčnih upravičenj in</w:t>
                  </w:r>
                  <w:r w:rsidRPr="00D505DB">
                    <w:rPr>
                      <w:rFonts w:eastAsia="Batang" w:cs="Arial"/>
                      <w:szCs w:val="20"/>
                    </w:rPr>
                    <w:t xml:space="preserve"> obveznosti</w:t>
                  </w:r>
                  <w:r w:rsidRPr="00D505DB">
                    <w:rPr>
                      <w:rFonts w:cs="Arial"/>
                      <w:szCs w:val="20"/>
                    </w:rPr>
                    <w:t xml:space="preserve"> (</w:t>
                  </w:r>
                  <w:r w:rsidR="00372199">
                    <w:rPr>
                      <w:rFonts w:cs="Arial"/>
                      <w:szCs w:val="20"/>
                    </w:rPr>
                    <w:t>šesti</w:t>
                  </w:r>
                  <w:r w:rsidR="00372199" w:rsidRPr="00D505DB">
                    <w:rPr>
                      <w:rFonts w:cs="Arial"/>
                      <w:szCs w:val="20"/>
                    </w:rPr>
                    <w:t xml:space="preserve"> </w:t>
                  </w:r>
                  <w:r w:rsidRPr="00D505DB">
                    <w:rPr>
                      <w:rFonts w:cs="Arial"/>
                      <w:szCs w:val="20"/>
                    </w:rPr>
                    <w:t xml:space="preserve">odstavek 379. člena, </w:t>
                  </w:r>
                  <w:r w:rsidR="00372199">
                    <w:rPr>
                      <w:rFonts w:cs="Arial"/>
                      <w:szCs w:val="20"/>
                    </w:rPr>
                    <w:t>šesti</w:t>
                  </w:r>
                  <w:r w:rsidR="00372199" w:rsidRPr="00D505DB">
                    <w:rPr>
                      <w:rFonts w:cs="Arial"/>
                      <w:szCs w:val="20"/>
                    </w:rPr>
                    <w:t xml:space="preserve"> </w:t>
                  </w:r>
                  <w:r w:rsidRPr="00D505DB">
                    <w:rPr>
                      <w:rFonts w:cs="Arial"/>
                      <w:szCs w:val="20"/>
                    </w:rPr>
                    <w:t xml:space="preserve">odstavek 380. člena in </w:t>
                  </w:r>
                  <w:r w:rsidR="00372199">
                    <w:rPr>
                      <w:rFonts w:cs="Arial"/>
                      <w:szCs w:val="20"/>
                    </w:rPr>
                    <w:t>šesti</w:t>
                  </w:r>
                  <w:r w:rsidR="00372199" w:rsidRPr="00D505DB">
                    <w:rPr>
                      <w:rFonts w:cs="Arial"/>
                      <w:szCs w:val="20"/>
                    </w:rPr>
                    <w:t xml:space="preserve"> </w:t>
                  </w:r>
                  <w:r w:rsidRPr="00D505DB">
                    <w:rPr>
                      <w:rFonts w:cs="Arial"/>
                      <w:szCs w:val="20"/>
                    </w:rPr>
                    <w:t>odstavek 381. člena);</w:t>
                  </w:r>
                </w:p>
                <w:p w:rsidR="00F04D5D" w:rsidRPr="00D505DB" w:rsidRDefault="00F04D5D" w:rsidP="00F04D5D">
                  <w:pPr>
                    <w:jc w:val="both"/>
                    <w:rPr>
                      <w:rFonts w:cs="Arial"/>
                      <w:szCs w:val="20"/>
                    </w:rPr>
                  </w:pPr>
                </w:p>
                <w:p w:rsidR="00F04D5D" w:rsidRPr="00D505DB" w:rsidRDefault="00F04D5D" w:rsidP="00F04D5D">
                  <w:pPr>
                    <w:jc w:val="both"/>
                    <w:rPr>
                      <w:rFonts w:cs="Arial"/>
                      <w:szCs w:val="20"/>
                    </w:rPr>
                  </w:pPr>
                  <w:r w:rsidRPr="00D505DB">
                    <w:rPr>
                      <w:rFonts w:cs="Arial"/>
                      <w:szCs w:val="20"/>
                    </w:rPr>
                    <w:t>5</w:t>
                  </w:r>
                  <w:r w:rsidR="006B757C">
                    <w:rPr>
                      <w:rFonts w:cs="Arial"/>
                      <w:szCs w:val="20"/>
                    </w:rPr>
                    <w:t>2</w:t>
                  </w:r>
                  <w:r w:rsidRPr="00D505DB">
                    <w:rPr>
                      <w:rFonts w:cs="Arial"/>
                      <w:szCs w:val="20"/>
                    </w:rPr>
                    <w:t xml:space="preserve">. zavezanca </w:t>
                  </w:r>
                  <w:r w:rsidR="00C674D2" w:rsidRPr="00D505DB">
                    <w:rPr>
                      <w:rFonts w:cs="Arial"/>
                      <w:szCs w:val="20"/>
                    </w:rPr>
                    <w:t xml:space="preserve">pisno </w:t>
                  </w:r>
                  <w:r w:rsidRPr="00D505DB">
                    <w:rPr>
                      <w:rFonts w:cs="Arial"/>
                      <w:szCs w:val="20"/>
                    </w:rPr>
                    <w:t>ne obvesti, da odlog</w:t>
                  </w:r>
                  <w:r w:rsidR="00C674D2" w:rsidRPr="00D505DB">
                    <w:rPr>
                      <w:rFonts w:cs="Arial"/>
                      <w:szCs w:val="20"/>
                    </w:rPr>
                    <w:t>u</w:t>
                  </w:r>
                  <w:r w:rsidRPr="00D505DB">
                    <w:rPr>
                      <w:rFonts w:cs="Arial"/>
                      <w:szCs w:val="20"/>
                    </w:rPr>
                    <w:t xml:space="preserve"> ugotavljanja davčne obveznosti ni bil</w:t>
                  </w:r>
                  <w:r w:rsidR="00C674D2" w:rsidRPr="00D505DB">
                    <w:rPr>
                      <w:rFonts w:cs="Arial"/>
                      <w:szCs w:val="20"/>
                    </w:rPr>
                    <w:t>o</w:t>
                  </w:r>
                  <w:r w:rsidRPr="00D505DB">
                    <w:rPr>
                      <w:rFonts w:cs="Arial"/>
                      <w:szCs w:val="20"/>
                    </w:rPr>
                    <w:t xml:space="preserve"> ugoden</w:t>
                  </w:r>
                  <w:r w:rsidR="00C674D2" w:rsidRPr="00D505DB">
                    <w:rPr>
                      <w:rFonts w:cs="Arial"/>
                      <w:szCs w:val="20"/>
                    </w:rPr>
                    <w:t>o</w:t>
                  </w:r>
                  <w:r w:rsidRPr="00D505DB">
                    <w:rPr>
                      <w:rFonts w:cs="Arial"/>
                      <w:szCs w:val="20"/>
                    </w:rPr>
                    <w:t xml:space="preserve"> (šesti odstavek 380. člena in šesti odstavek 381. člena).«.</w:t>
                  </w:r>
                </w:p>
                <w:p w:rsidR="00F04D5D" w:rsidRPr="00D505DB" w:rsidRDefault="00F04D5D" w:rsidP="00F04D5D">
                  <w:pPr>
                    <w:keepNext/>
                    <w:rPr>
                      <w:rFonts w:eastAsia="Batang" w:cs="Arial"/>
                      <w:b/>
                      <w:bCs/>
                      <w:szCs w:val="20"/>
                      <w:lang w:eastAsia="ko-KR"/>
                    </w:rPr>
                  </w:pPr>
                </w:p>
                <w:p w:rsidR="00F04D5D" w:rsidRPr="00D505DB" w:rsidRDefault="00E92717" w:rsidP="00136CC4">
                  <w:pPr>
                    <w:keepNext/>
                    <w:numPr>
                      <w:ilvl w:val="0"/>
                      <w:numId w:val="17"/>
                    </w:numPr>
                    <w:tabs>
                      <w:tab w:val="clear" w:pos="7590"/>
                    </w:tabs>
                    <w:ind w:left="284" w:hanging="142"/>
                    <w:jc w:val="center"/>
                    <w:rPr>
                      <w:rFonts w:eastAsia="Batang" w:cs="Arial"/>
                      <w:b/>
                      <w:bCs/>
                      <w:szCs w:val="20"/>
                      <w:lang w:eastAsia="ko-KR"/>
                    </w:rPr>
                  </w:pPr>
                  <w:bookmarkStart w:id="95" w:name="_Ref199499806"/>
                  <w:r w:rsidRPr="00D505DB">
                    <w:rPr>
                      <w:rFonts w:eastAsia="Batang" w:cs="Arial"/>
                      <w:b/>
                      <w:bCs/>
                      <w:szCs w:val="20"/>
                      <w:lang w:eastAsia="ko-KR"/>
                    </w:rPr>
                    <w:t>člen</w:t>
                  </w:r>
                  <w:bookmarkEnd w:id="95"/>
                </w:p>
                <w:p w:rsidR="00BE4DFD" w:rsidRPr="00D505DB" w:rsidRDefault="00BE4DFD" w:rsidP="00BE4DFD">
                  <w:pPr>
                    <w:keepNext/>
                    <w:ind w:left="284"/>
                    <w:rPr>
                      <w:rFonts w:eastAsia="Batang" w:cs="Arial"/>
                      <w:b/>
                      <w:bCs/>
                      <w:szCs w:val="20"/>
                      <w:lang w:eastAsia="ko-KR"/>
                    </w:rPr>
                  </w:pPr>
                </w:p>
                <w:p w:rsidR="00F04D5D" w:rsidRPr="00D505DB" w:rsidRDefault="00F04D5D" w:rsidP="00BE4DFD">
                  <w:pPr>
                    <w:pStyle w:val="P68B1DB1-PZTextodstavce3"/>
                    <w:spacing w:before="0" w:after="0"/>
                    <w:ind w:firstLine="0"/>
                    <w:rPr>
                      <w:rFonts w:ascii="Arial" w:hAnsi="Arial" w:cs="Arial"/>
                      <w:sz w:val="20"/>
                      <w:u w:val="none"/>
                    </w:rPr>
                  </w:pPr>
                  <w:r w:rsidRPr="00D505DB">
                    <w:rPr>
                      <w:rFonts w:ascii="Arial" w:hAnsi="Arial" w:cs="Arial"/>
                      <w:sz w:val="20"/>
                      <w:u w:val="none"/>
                      <w:shd w:val="clear" w:color="auto" w:fill="FFFFFF"/>
                    </w:rPr>
                    <w:t>Za 400.c členom se doda nov, 400.č člen, ki se glasi:</w:t>
                  </w:r>
                </w:p>
                <w:p w:rsidR="00F04D5D" w:rsidRPr="00D505DB" w:rsidRDefault="00F04D5D" w:rsidP="00E158EC">
                  <w:pPr>
                    <w:pStyle w:val="Pododdl"/>
                    <w:spacing w:before="0"/>
                    <w:rPr>
                      <w:rFonts w:ascii="Arial" w:hAnsi="Arial" w:cs="Arial"/>
                      <w:sz w:val="20"/>
                    </w:rPr>
                  </w:pPr>
                </w:p>
                <w:p w:rsidR="00F04D5D" w:rsidRPr="00D505DB" w:rsidRDefault="00F04D5D" w:rsidP="00F04D5D">
                  <w:pPr>
                    <w:shd w:val="clear" w:color="auto" w:fill="FFFFFF"/>
                    <w:jc w:val="center"/>
                    <w:rPr>
                      <w:rFonts w:cs="Arial"/>
                      <w:b/>
                      <w:bCs/>
                      <w:szCs w:val="20"/>
                    </w:rPr>
                  </w:pPr>
                  <w:r w:rsidRPr="00D505DB">
                    <w:rPr>
                      <w:rFonts w:cs="Arial"/>
                      <w:b/>
                      <w:bCs/>
                      <w:szCs w:val="20"/>
                    </w:rPr>
                    <w:t>»400.č člen</w:t>
                  </w:r>
                </w:p>
                <w:p w:rsidR="00F04D5D" w:rsidRPr="00D505DB" w:rsidRDefault="00F04D5D" w:rsidP="00E158EC">
                  <w:pPr>
                    <w:shd w:val="clear" w:color="auto" w:fill="FFFFFF"/>
                    <w:jc w:val="center"/>
                    <w:rPr>
                      <w:rFonts w:cs="Arial"/>
                      <w:b/>
                      <w:bCs/>
                      <w:szCs w:val="20"/>
                    </w:rPr>
                  </w:pPr>
                  <w:r w:rsidRPr="00D505DB">
                    <w:rPr>
                      <w:rFonts w:cs="Arial"/>
                      <w:b/>
                      <w:bCs/>
                      <w:szCs w:val="20"/>
                    </w:rPr>
                    <w:t>(davčni prekrški v zvezi z izvajanjem</w:t>
                  </w:r>
                  <w:r w:rsidR="0038148B" w:rsidRPr="00D505DB">
                    <w:rPr>
                      <w:rFonts w:cs="Arial"/>
                      <w:b/>
                      <w:bCs/>
                      <w:szCs w:val="20"/>
                    </w:rPr>
                    <w:t xml:space="preserve"> </w:t>
                  </w:r>
                  <w:r w:rsidRPr="00D505DB">
                    <w:rPr>
                      <w:rFonts w:cs="Arial"/>
                      <w:b/>
                      <w:bCs/>
                      <w:szCs w:val="20"/>
                    </w:rPr>
                    <w:t>III.D poglavja četrtega dela tega zakona)</w:t>
                  </w:r>
                </w:p>
                <w:p w:rsidR="00F04D5D" w:rsidRPr="00D505DB" w:rsidRDefault="00F04D5D" w:rsidP="00F04D5D">
                  <w:pPr>
                    <w:shd w:val="clear" w:color="auto" w:fill="FFFFFF"/>
                    <w:jc w:val="center"/>
                    <w:rPr>
                      <w:rFonts w:cs="Arial"/>
                      <w:b/>
                      <w:bCs/>
                      <w:szCs w:val="20"/>
                    </w:rPr>
                  </w:pPr>
                </w:p>
                <w:p w:rsidR="00F04D5D" w:rsidRPr="00D505DB" w:rsidRDefault="00F04D5D" w:rsidP="00F04D5D">
                  <w:pPr>
                    <w:shd w:val="clear" w:color="auto" w:fill="FFFFFF"/>
                    <w:jc w:val="both"/>
                    <w:rPr>
                      <w:rFonts w:cs="Arial"/>
                      <w:szCs w:val="20"/>
                    </w:rPr>
                  </w:pPr>
                  <w:r w:rsidRPr="00D505DB">
                    <w:rPr>
                      <w:rFonts w:cs="Arial"/>
                      <w:szCs w:val="20"/>
                    </w:rPr>
                    <w:t>(1) Z globo od 250 do 400 eurov se kaznuje za prekršek posameznik,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se za prekršek kaznuje z globo od 3.200 do 30.000 eurov, če:</w:t>
                  </w:r>
                </w:p>
                <w:p w:rsidR="00F04D5D" w:rsidRPr="00D505DB" w:rsidRDefault="00F04D5D" w:rsidP="00F04D5D">
                  <w:pPr>
                    <w:shd w:val="clear" w:color="auto" w:fill="FFFFFF"/>
                    <w:jc w:val="both"/>
                    <w:rPr>
                      <w:rFonts w:cs="Arial"/>
                      <w:szCs w:val="20"/>
                    </w:rPr>
                  </w:pPr>
                  <w:r w:rsidRPr="00D505DB">
                    <w:rPr>
                      <w:rFonts w:cs="Arial"/>
                      <w:szCs w:val="20"/>
                    </w:rPr>
                    <w:t xml:space="preserve">1. ne izvaja postopkov dolžne skrbnosti glede zbiranja podatkov o uporabnikih v skladu z oddelkoma II in III Priloge VI </w:t>
                  </w:r>
                  <w:hyperlink r:id="rId46" w:history="1">
                    <w:r w:rsidRPr="00D505DB">
                      <w:rPr>
                        <w:rStyle w:val="Hiperpovezava"/>
                        <w:rFonts w:cs="Arial"/>
                        <w:color w:val="auto"/>
                        <w:szCs w:val="20"/>
                        <w:u w:val="none"/>
                      </w:rPr>
                      <w:t>Direktive 2011/16/EU</w:t>
                    </w:r>
                  </w:hyperlink>
                  <w:r w:rsidRPr="00D505DB">
                    <w:rPr>
                      <w:rStyle w:val="Hiperpovezava"/>
                      <w:rFonts w:cs="Arial"/>
                      <w:color w:val="auto"/>
                      <w:szCs w:val="20"/>
                      <w:u w:val="none"/>
                    </w:rPr>
                    <w:t xml:space="preserve"> </w:t>
                  </w:r>
                  <w:r w:rsidRPr="00D505DB">
                    <w:rPr>
                      <w:rFonts w:cs="Arial"/>
                      <w:szCs w:val="20"/>
                    </w:rPr>
                    <w:t>(prvi in drugi odstavek 255.at člena);</w:t>
                  </w:r>
                </w:p>
                <w:p w:rsidR="00F04D5D" w:rsidRPr="00D505DB" w:rsidRDefault="00F04D5D" w:rsidP="00F04D5D">
                  <w:pPr>
                    <w:shd w:val="clear" w:color="auto" w:fill="FFFFFF"/>
                    <w:jc w:val="both"/>
                    <w:rPr>
                      <w:rFonts w:cs="Arial"/>
                      <w:szCs w:val="20"/>
                    </w:rPr>
                  </w:pPr>
                  <w:r w:rsidRPr="00D505DB">
                    <w:rPr>
                      <w:rFonts w:cs="Arial"/>
                      <w:szCs w:val="20"/>
                    </w:rPr>
                    <w:t xml:space="preserve">2. pristojnemu organu ne sporoči predpisanih informacij iz 255.au člena tega zakona </w:t>
                  </w:r>
                  <w:r w:rsidR="006B6B17" w:rsidRPr="00D505DB">
                    <w:rPr>
                      <w:rFonts w:cs="Arial"/>
                      <w:szCs w:val="20"/>
                    </w:rPr>
                    <w:t>ali jih ne sporoči</w:t>
                  </w:r>
                  <w:r w:rsidR="009C3B39" w:rsidRPr="00D505DB">
                    <w:rPr>
                      <w:rFonts w:cs="Arial"/>
                      <w:szCs w:val="20"/>
                    </w:rPr>
                    <w:t xml:space="preserve"> </w:t>
                  </w:r>
                  <w:r w:rsidRPr="00D505DB">
                    <w:rPr>
                      <w:rFonts w:cs="Arial"/>
                      <w:szCs w:val="20"/>
                    </w:rPr>
                    <w:t xml:space="preserve">v predpisanemu roku </w:t>
                  </w:r>
                  <w:r w:rsidR="009C3B39" w:rsidRPr="00D505DB">
                    <w:rPr>
                      <w:rFonts w:cs="Arial"/>
                      <w:szCs w:val="20"/>
                    </w:rPr>
                    <w:t>in na predpisan</w:t>
                  </w:r>
                  <w:r w:rsidR="00F52FBB" w:rsidRPr="00D505DB">
                    <w:rPr>
                      <w:rFonts w:cs="Arial"/>
                      <w:szCs w:val="20"/>
                    </w:rPr>
                    <w:t>i</w:t>
                  </w:r>
                  <w:r w:rsidR="009C3B39" w:rsidRPr="00D505DB">
                    <w:rPr>
                      <w:rFonts w:cs="Arial"/>
                      <w:szCs w:val="20"/>
                    </w:rPr>
                    <w:t xml:space="preserve"> način</w:t>
                  </w:r>
                  <w:r w:rsidRPr="00D505DB">
                    <w:rPr>
                      <w:rFonts w:cs="Arial"/>
                      <w:szCs w:val="20"/>
                    </w:rPr>
                    <w:t xml:space="preserve"> (prvi </w:t>
                  </w:r>
                  <w:r w:rsidR="009C3B39" w:rsidRPr="00D505DB">
                    <w:rPr>
                      <w:rFonts w:cs="Arial"/>
                      <w:szCs w:val="20"/>
                    </w:rPr>
                    <w:t xml:space="preserve">in tretji </w:t>
                  </w:r>
                  <w:r w:rsidRPr="00D505DB">
                    <w:rPr>
                      <w:rFonts w:cs="Arial"/>
                      <w:szCs w:val="20"/>
                    </w:rPr>
                    <w:t>odstavek 255.až člena);</w:t>
                  </w:r>
                </w:p>
                <w:p w:rsidR="00F04D5D" w:rsidRPr="00D505DB" w:rsidRDefault="00F04D5D" w:rsidP="00F04D5D">
                  <w:pPr>
                    <w:shd w:val="clear" w:color="auto" w:fill="FFFFFF"/>
                    <w:jc w:val="both"/>
                    <w:rPr>
                      <w:rFonts w:cs="Arial"/>
                      <w:szCs w:val="20"/>
                    </w:rPr>
                  </w:pPr>
                  <w:r w:rsidRPr="00D505DB">
                    <w:rPr>
                      <w:rFonts w:cs="Arial"/>
                      <w:szCs w:val="20"/>
                    </w:rPr>
                    <w:t xml:space="preserve">3. pristojnemu organu </w:t>
                  </w:r>
                  <w:r w:rsidRPr="00D505DB">
                    <w:rPr>
                      <w:rFonts w:cs="Arial"/>
                      <w:szCs w:val="20"/>
                      <w:shd w:val="clear" w:color="auto" w:fill="FFFFFF"/>
                    </w:rPr>
                    <w:t>pri sporočanju navede neresnične, nepravilne ali nepopolne informacije</w:t>
                  </w:r>
                  <w:r w:rsidRPr="00D505DB">
                    <w:rPr>
                      <w:rFonts w:cs="Arial"/>
                      <w:szCs w:val="20"/>
                    </w:rPr>
                    <w:t xml:space="preserve"> iz 255.au člena tega zakona;</w:t>
                  </w:r>
                </w:p>
                <w:p w:rsidR="00F04D5D" w:rsidRPr="00D505DB" w:rsidRDefault="00F04D5D" w:rsidP="00F04D5D">
                  <w:pPr>
                    <w:shd w:val="clear" w:color="auto" w:fill="FFFFFF"/>
                    <w:jc w:val="both"/>
                    <w:rPr>
                      <w:rFonts w:cs="Arial"/>
                      <w:szCs w:val="20"/>
                    </w:rPr>
                  </w:pPr>
                  <w:r w:rsidRPr="00D505DB">
                    <w:rPr>
                      <w:rFonts w:cs="Arial"/>
                      <w:szCs w:val="20"/>
                    </w:rPr>
                    <w:t>4. pristojnemu organu ne sporoči, da ni identificiral uporabnikov, o katerih se poroča (drugi odstavek 255.až člena);</w:t>
                  </w:r>
                </w:p>
                <w:p w:rsidR="00F04D5D" w:rsidRPr="00D505DB" w:rsidRDefault="00F04D5D" w:rsidP="00F04D5D">
                  <w:pPr>
                    <w:shd w:val="clear" w:color="auto" w:fill="FFFFFF"/>
                    <w:jc w:val="both"/>
                    <w:rPr>
                      <w:rFonts w:cs="Arial"/>
                      <w:szCs w:val="20"/>
                    </w:rPr>
                  </w:pPr>
                  <w:r w:rsidRPr="00D505DB">
                    <w:rPr>
                      <w:rFonts w:cs="Arial"/>
                      <w:szCs w:val="20"/>
                    </w:rPr>
                    <w:t xml:space="preserve">5. ne vodi evidence </w:t>
                  </w:r>
                  <w:r w:rsidR="00F52FBB" w:rsidRPr="00D505DB">
                    <w:rPr>
                      <w:rFonts w:cs="Arial"/>
                      <w:szCs w:val="20"/>
                    </w:rPr>
                    <w:t xml:space="preserve">o </w:t>
                  </w:r>
                  <w:r w:rsidRPr="00D505DB">
                    <w:rPr>
                      <w:rFonts w:cs="Arial"/>
                      <w:szCs w:val="20"/>
                    </w:rPr>
                    <w:t>izvedenih ukrep</w:t>
                  </w:r>
                  <w:r w:rsidR="00F52FBB" w:rsidRPr="00D505DB">
                    <w:rPr>
                      <w:rFonts w:cs="Arial"/>
                      <w:szCs w:val="20"/>
                    </w:rPr>
                    <w:t>ih</w:t>
                  </w:r>
                  <w:r w:rsidRPr="00D505DB">
                    <w:rPr>
                      <w:rFonts w:cs="Arial"/>
                      <w:szCs w:val="20"/>
                    </w:rPr>
                    <w:t xml:space="preserve"> in vseh informacij, na katere se lahko opre pri izvajanju postopkov dolžne skrbnosti in </w:t>
                  </w:r>
                  <w:r w:rsidR="00F52FBB" w:rsidRPr="00D505DB">
                    <w:rPr>
                      <w:rFonts w:cs="Arial"/>
                      <w:szCs w:val="20"/>
                    </w:rPr>
                    <w:t xml:space="preserve">pri izpolnjevanju </w:t>
                  </w:r>
                  <w:r w:rsidRPr="00D505DB">
                    <w:rPr>
                      <w:rFonts w:cs="Arial"/>
                      <w:szCs w:val="20"/>
                    </w:rPr>
                    <w:t>zahtev glede poročanja iz oddelkov II</w:t>
                  </w:r>
                  <w:r w:rsidR="00585BEB" w:rsidRPr="00D505DB">
                    <w:rPr>
                      <w:rFonts w:cs="Arial"/>
                      <w:szCs w:val="20"/>
                    </w:rPr>
                    <w:t xml:space="preserve">, </w:t>
                  </w:r>
                  <w:r w:rsidRPr="00D505DB">
                    <w:rPr>
                      <w:rFonts w:cs="Arial"/>
                      <w:szCs w:val="20"/>
                    </w:rPr>
                    <w:t xml:space="preserve">III in </w:t>
                  </w:r>
                  <w:r w:rsidR="00585BEB" w:rsidRPr="00D505DB">
                    <w:rPr>
                      <w:rFonts w:cs="Arial"/>
                      <w:szCs w:val="20"/>
                    </w:rPr>
                    <w:t>IV</w:t>
                  </w:r>
                  <w:r w:rsidRPr="00D505DB">
                    <w:rPr>
                      <w:rFonts w:cs="Arial"/>
                      <w:szCs w:val="20"/>
                    </w:rPr>
                    <w:t xml:space="preserve"> Priloge VI Direktive 2011/16/EU, ali evidence ne hrani pet let po koncu poročevalnega obdobja, na kater</w:t>
                  </w:r>
                  <w:r w:rsidR="00F52FBB" w:rsidRPr="00D505DB">
                    <w:rPr>
                      <w:rFonts w:cs="Arial"/>
                      <w:szCs w:val="20"/>
                    </w:rPr>
                    <w:t>o</w:t>
                  </w:r>
                  <w:r w:rsidRPr="00D505DB">
                    <w:rPr>
                      <w:rFonts w:cs="Arial"/>
                      <w:szCs w:val="20"/>
                    </w:rPr>
                    <w:t xml:space="preserve"> se nanašajo, na način iz 32. člena tega zakona (255.ba člen);</w:t>
                  </w:r>
                </w:p>
                <w:p w:rsidR="00F04D5D" w:rsidRPr="00D505DB" w:rsidRDefault="00F04D5D" w:rsidP="00F04D5D">
                  <w:pPr>
                    <w:shd w:val="clear" w:color="auto" w:fill="FFFFFF"/>
                    <w:jc w:val="both"/>
                    <w:rPr>
                      <w:rFonts w:cs="Arial"/>
                      <w:szCs w:val="20"/>
                    </w:rPr>
                  </w:pPr>
                  <w:r w:rsidRPr="00D505DB">
                    <w:rPr>
                      <w:rFonts w:cs="Arial"/>
                      <w:szCs w:val="20"/>
                    </w:rPr>
                    <w:t>6. na zahtevo pristojnega organa ne predloži popravka poročila ali v popravku poročila navede nepopolne ali neresnične informacije (drugi odstavek 255.bc člena);</w:t>
                  </w:r>
                </w:p>
                <w:p w:rsidR="00F04D5D" w:rsidRPr="00D505DB" w:rsidRDefault="00F04D5D" w:rsidP="00F04D5D">
                  <w:pPr>
                    <w:shd w:val="clear" w:color="auto" w:fill="FFFFFF"/>
                    <w:jc w:val="both"/>
                    <w:rPr>
                      <w:rFonts w:cs="Arial"/>
                      <w:szCs w:val="20"/>
                    </w:rPr>
                  </w:pPr>
                  <w:r w:rsidRPr="00D505DB">
                    <w:rPr>
                      <w:rFonts w:cs="Arial"/>
                      <w:szCs w:val="20"/>
                    </w:rPr>
                    <w:t>7. ne vloži vloge za enkratno registraci</w:t>
                  </w:r>
                  <w:r w:rsidR="00B93FFA" w:rsidRPr="00D505DB">
                    <w:rPr>
                      <w:rFonts w:cs="Arial"/>
                      <w:szCs w:val="20"/>
                    </w:rPr>
                    <w:t>j</w:t>
                  </w:r>
                  <w:r w:rsidRPr="00D505DB">
                    <w:rPr>
                      <w:rFonts w:cs="Arial"/>
                      <w:szCs w:val="20"/>
                    </w:rPr>
                    <w:t xml:space="preserve">o ali je ne vloži v predpisanem roku </w:t>
                  </w:r>
                  <w:r w:rsidR="002233F1" w:rsidRPr="00D505DB">
                    <w:rPr>
                      <w:rFonts w:cs="Arial"/>
                      <w:szCs w:val="20"/>
                    </w:rPr>
                    <w:t xml:space="preserve">ali vloži vlogo z </w:t>
                  </w:r>
                  <w:r w:rsidR="00C62BC3" w:rsidRPr="00D505DB">
                    <w:rPr>
                      <w:rFonts w:cs="Arial"/>
                      <w:szCs w:val="20"/>
                    </w:rPr>
                    <w:t xml:space="preserve">nepravilnimi, </w:t>
                  </w:r>
                  <w:r w:rsidR="002233F1" w:rsidRPr="00D505DB">
                    <w:rPr>
                      <w:rFonts w:cs="Arial"/>
                      <w:szCs w:val="20"/>
                    </w:rPr>
                    <w:t xml:space="preserve">nepopolnimi </w:t>
                  </w:r>
                  <w:r w:rsidR="00C62BC3" w:rsidRPr="00D505DB">
                    <w:rPr>
                      <w:rFonts w:cs="Arial"/>
                      <w:szCs w:val="20"/>
                    </w:rPr>
                    <w:t>in neresničnimi podatki</w:t>
                  </w:r>
                  <w:r w:rsidRPr="00D505DB">
                    <w:rPr>
                      <w:rFonts w:cs="Arial"/>
                      <w:szCs w:val="20"/>
                    </w:rPr>
                    <w:t xml:space="preserve"> (prvi</w:t>
                  </w:r>
                  <w:r w:rsidR="00C62BC3" w:rsidRPr="00D505DB">
                    <w:rPr>
                      <w:rFonts w:cs="Arial"/>
                      <w:szCs w:val="20"/>
                    </w:rPr>
                    <w:t xml:space="preserve"> in drugi</w:t>
                  </w:r>
                  <w:r w:rsidRPr="00D505DB">
                    <w:rPr>
                      <w:rFonts w:cs="Arial"/>
                      <w:szCs w:val="20"/>
                    </w:rPr>
                    <w:t xml:space="preserve"> odstavek 255.bd člena);</w:t>
                  </w:r>
                </w:p>
                <w:p w:rsidR="00F04D5D" w:rsidRPr="00D505DB" w:rsidRDefault="00F04D5D" w:rsidP="00F04D5D">
                  <w:pPr>
                    <w:shd w:val="clear" w:color="auto" w:fill="FFFFFF"/>
                    <w:jc w:val="both"/>
                    <w:rPr>
                      <w:rFonts w:cs="Arial"/>
                      <w:szCs w:val="20"/>
                    </w:rPr>
                  </w:pPr>
                  <w:r w:rsidRPr="00D505DB">
                    <w:rPr>
                      <w:rFonts w:cs="Arial"/>
                      <w:szCs w:val="20"/>
                    </w:rPr>
                    <w:t xml:space="preserve">8. ne predloži </w:t>
                  </w:r>
                  <w:r w:rsidR="00C62BC3" w:rsidRPr="00D505DB">
                    <w:rPr>
                      <w:rFonts w:cs="Arial"/>
                      <w:szCs w:val="20"/>
                    </w:rPr>
                    <w:t xml:space="preserve">ali ne predloži v roku </w:t>
                  </w:r>
                  <w:r w:rsidRPr="00D505DB">
                    <w:rPr>
                      <w:rFonts w:cs="Arial"/>
                      <w:szCs w:val="20"/>
                    </w:rPr>
                    <w:t>potrdila ali drugega uradnega obvestila (255.be člena)</w:t>
                  </w:r>
                  <w:r w:rsidRPr="00D505DB" w:rsidDel="009857A5">
                    <w:rPr>
                      <w:rFonts w:cs="Arial"/>
                      <w:szCs w:val="20"/>
                    </w:rPr>
                    <w:t>.</w:t>
                  </w:r>
                </w:p>
                <w:p w:rsidR="00F04D5D" w:rsidRPr="00D505DB" w:rsidRDefault="00F04D5D" w:rsidP="00F04D5D">
                  <w:pPr>
                    <w:shd w:val="clear" w:color="auto" w:fill="FFFFFF"/>
                    <w:ind w:left="425" w:hanging="425"/>
                    <w:jc w:val="both"/>
                    <w:rPr>
                      <w:rFonts w:cs="Arial"/>
                      <w:szCs w:val="20"/>
                    </w:rPr>
                  </w:pPr>
                </w:p>
                <w:p w:rsidR="00F04D5D" w:rsidRPr="00D505DB" w:rsidRDefault="00F04D5D" w:rsidP="00F04D5D">
                  <w:pPr>
                    <w:shd w:val="clear" w:color="auto" w:fill="FFFFFF"/>
                    <w:jc w:val="both"/>
                    <w:rPr>
                      <w:rFonts w:cs="Arial"/>
                      <w:szCs w:val="20"/>
                    </w:rPr>
                  </w:pPr>
                  <w:r w:rsidRPr="00D505DB">
                    <w:rPr>
                      <w:rFonts w:cs="Arial"/>
                      <w:szCs w:val="20"/>
                    </w:rPr>
                    <w:t>(2) Z globo v višini od 400 do 4.000 eurov se za prekrške iz prejšnjega odstavka kaznuje tudi odgovorna oseba samostojnega podjetnika posameznika ali odgovorna oseba posameznika, ki samostojno opravlja dejavnost.</w:t>
                  </w:r>
                </w:p>
                <w:p w:rsidR="00F04D5D" w:rsidRPr="00D505DB" w:rsidRDefault="00F04D5D" w:rsidP="00F04D5D">
                  <w:pPr>
                    <w:shd w:val="clear" w:color="auto" w:fill="FFFFFF"/>
                    <w:jc w:val="both"/>
                    <w:rPr>
                      <w:rFonts w:cs="Arial"/>
                      <w:szCs w:val="20"/>
                    </w:rPr>
                  </w:pPr>
                </w:p>
                <w:p w:rsidR="00F04D5D" w:rsidRPr="00D505DB" w:rsidRDefault="00F04D5D" w:rsidP="00F04D5D">
                  <w:pPr>
                    <w:shd w:val="clear" w:color="auto" w:fill="FFFFFF"/>
                    <w:jc w:val="both"/>
                    <w:rPr>
                      <w:rFonts w:cs="Arial"/>
                      <w:szCs w:val="20"/>
                    </w:rPr>
                  </w:pPr>
                  <w:r w:rsidRPr="00D505DB">
                    <w:rPr>
                      <w:rFonts w:cs="Arial"/>
                      <w:szCs w:val="20"/>
                    </w:rPr>
                    <w:t>(3) Z globo v višini od 600 do 4.000 eurov se za prekrške iz prvega odstavka tega člena kaznuje tudi odgovorna oseba pravne osebe, če pa se pravna oseba po zakonu, ki ureja gospodarske družbe, šteje za srednjo ali veliko gospodarsko družbo, se odgovorna oseba pravne osebe za prekrške iz prvega odstavka tega člena kaznuje z globo od 800 do 4.000 eurov.«.</w:t>
                  </w:r>
                </w:p>
                <w:p w:rsidR="00F04D5D" w:rsidRPr="00D505DB" w:rsidRDefault="00F04D5D" w:rsidP="00F04D5D">
                  <w:pPr>
                    <w:keepNext/>
                    <w:jc w:val="center"/>
                    <w:rPr>
                      <w:rFonts w:eastAsia="Batang" w:cs="Arial"/>
                      <w:szCs w:val="20"/>
                      <w:lang w:eastAsia="ko-KR"/>
                    </w:rPr>
                  </w:pPr>
                </w:p>
                <w:p w:rsidR="00F04D5D" w:rsidRPr="00D505DB" w:rsidRDefault="00F04D5D" w:rsidP="00F04D5D">
                  <w:pPr>
                    <w:keepNext/>
                    <w:jc w:val="center"/>
                    <w:rPr>
                      <w:rFonts w:eastAsia="Batang" w:cs="Arial"/>
                      <w:b/>
                      <w:bCs/>
                      <w:szCs w:val="20"/>
                      <w:lang w:eastAsia="ko-KR"/>
                    </w:rPr>
                  </w:pPr>
                  <w:r w:rsidRPr="00D505DB">
                    <w:rPr>
                      <w:rFonts w:eastAsia="Batang" w:cs="Arial"/>
                      <w:b/>
                      <w:bCs/>
                      <w:szCs w:val="20"/>
                      <w:lang w:eastAsia="ko-KR"/>
                    </w:rPr>
                    <w:t>PREHODNE IN KONČNE DOLOČBE</w:t>
                  </w:r>
                </w:p>
                <w:p w:rsidR="00994B9C" w:rsidRPr="00D505DB" w:rsidRDefault="00994B9C" w:rsidP="00994B9C">
                  <w:pPr>
                    <w:keepNext/>
                    <w:rPr>
                      <w:rFonts w:eastAsia="Batang" w:cs="Arial"/>
                      <w:b/>
                      <w:bCs/>
                      <w:szCs w:val="20"/>
                      <w:lang w:eastAsia="ko-KR"/>
                    </w:rPr>
                  </w:pPr>
                </w:p>
                <w:p w:rsidR="00DA20C4" w:rsidRPr="00D505DB" w:rsidRDefault="00F04D5D" w:rsidP="00136CC4">
                  <w:pPr>
                    <w:keepNext/>
                    <w:numPr>
                      <w:ilvl w:val="0"/>
                      <w:numId w:val="17"/>
                    </w:numPr>
                    <w:tabs>
                      <w:tab w:val="clear" w:pos="7590"/>
                    </w:tabs>
                    <w:ind w:left="284" w:hanging="142"/>
                    <w:jc w:val="center"/>
                    <w:rPr>
                      <w:rFonts w:eastAsia="Batang" w:cs="Arial"/>
                      <w:b/>
                      <w:bCs/>
                      <w:szCs w:val="20"/>
                      <w:lang w:eastAsia="ko-KR"/>
                    </w:rPr>
                  </w:pPr>
                  <w:bookmarkStart w:id="96" w:name="_Ref199499810"/>
                  <w:bookmarkStart w:id="97" w:name="_Hlk205973650"/>
                  <w:r w:rsidRPr="00D505DB">
                    <w:rPr>
                      <w:rFonts w:eastAsia="Batang" w:cs="Arial"/>
                      <w:b/>
                      <w:bCs/>
                      <w:szCs w:val="20"/>
                      <w:lang w:eastAsia="ko-KR"/>
                    </w:rPr>
                    <w:t>člen</w:t>
                  </w:r>
                  <w:bookmarkEnd w:id="96"/>
                </w:p>
                <w:p w:rsidR="00994B9C" w:rsidRPr="00D505DB" w:rsidRDefault="00DA20C4" w:rsidP="00DA20C4">
                  <w:pPr>
                    <w:shd w:val="clear" w:color="auto" w:fill="FFFFFF"/>
                    <w:jc w:val="center"/>
                    <w:rPr>
                      <w:rFonts w:cs="Arial"/>
                      <w:b/>
                      <w:bCs/>
                      <w:szCs w:val="20"/>
                    </w:rPr>
                  </w:pPr>
                  <w:r w:rsidRPr="00D505DB">
                    <w:rPr>
                      <w:rFonts w:cs="Arial"/>
                      <w:b/>
                      <w:bCs/>
                      <w:szCs w:val="20"/>
                    </w:rPr>
                    <w:t>(sporočanje informacij, ki so na voljo)</w:t>
                  </w:r>
                </w:p>
                <w:p w:rsidR="002161A9" w:rsidRPr="00D505DB" w:rsidRDefault="002161A9" w:rsidP="002161A9">
                  <w:pPr>
                    <w:pStyle w:val="Pododdl"/>
                    <w:spacing w:before="0"/>
                    <w:jc w:val="both"/>
                    <w:rPr>
                      <w:rFonts w:ascii="Arial" w:hAnsi="Arial" w:cs="Arial"/>
                      <w:sz w:val="20"/>
                    </w:rPr>
                  </w:pPr>
                </w:p>
                <w:p w:rsidR="00994B9C" w:rsidRDefault="00994B9C" w:rsidP="002161A9">
                  <w:pPr>
                    <w:pStyle w:val="Pododdl"/>
                    <w:spacing w:before="0"/>
                    <w:jc w:val="both"/>
                    <w:rPr>
                      <w:rFonts w:ascii="Arial" w:hAnsi="Arial" w:cs="Arial"/>
                      <w:sz w:val="20"/>
                    </w:rPr>
                  </w:pPr>
                  <w:r w:rsidRPr="00D505DB">
                    <w:rPr>
                      <w:rFonts w:ascii="Arial" w:hAnsi="Arial" w:cs="Arial"/>
                      <w:sz w:val="20"/>
                    </w:rPr>
                    <w:lastRenderedPageBreak/>
                    <w:t>Ne glede na točko (b) pododstavka A(1) in pododstavek A(6a) oddelka I Priloge I Direktive 2011/16/EU se za vsak račun, o katerem se poroča, ki ga poročevalska finančna institucija vodi na dan 31. decemb</w:t>
                  </w:r>
                  <w:r w:rsidR="00FD23E3" w:rsidRPr="00D505DB">
                    <w:rPr>
                      <w:rFonts w:ascii="Arial" w:hAnsi="Arial" w:cs="Arial"/>
                      <w:sz w:val="20"/>
                    </w:rPr>
                    <w:t>er</w:t>
                  </w:r>
                  <w:r w:rsidRPr="00D505DB">
                    <w:rPr>
                      <w:rFonts w:ascii="Arial" w:hAnsi="Arial" w:cs="Arial"/>
                      <w:sz w:val="20"/>
                    </w:rPr>
                    <w:t xml:space="preserve"> 2025, in za poročevalna obdobja, ki se končajo konec drugega koledarskega leta po tem d</w:t>
                  </w:r>
                  <w:r w:rsidR="00FD23E3" w:rsidRPr="00D505DB">
                    <w:rPr>
                      <w:rFonts w:ascii="Arial" w:hAnsi="Arial" w:cs="Arial"/>
                      <w:sz w:val="20"/>
                    </w:rPr>
                    <w:t>nevu</w:t>
                  </w:r>
                  <w:r w:rsidRPr="00D505DB">
                    <w:rPr>
                      <w:rFonts w:ascii="Arial" w:hAnsi="Arial" w:cs="Arial"/>
                      <w:sz w:val="20"/>
                    </w:rPr>
                    <w:t xml:space="preserve">, informacije v zvezi z vlogo ali vlogami, na podlagi katerih je vsaka oseba, o kateri se poroča, obvladujoča oseba ali imetnik lastniškega deleža subjekta, sporočajo le, če so na voljo </w:t>
                  </w:r>
                  <w:r w:rsidR="00FD23E3" w:rsidRPr="00D505DB">
                    <w:rPr>
                      <w:rFonts w:ascii="Arial" w:hAnsi="Arial" w:cs="Arial"/>
                      <w:sz w:val="20"/>
                    </w:rPr>
                    <w:t>kot</w:t>
                  </w:r>
                  <w:r w:rsidRPr="00D505DB">
                    <w:rPr>
                      <w:rFonts w:ascii="Arial" w:hAnsi="Arial" w:cs="Arial"/>
                      <w:sz w:val="20"/>
                    </w:rPr>
                    <w:t xml:space="preserve"> podatki, ki se lahko iščejo elektronsko in so shranjeni pri poročevalski finančni instituciji.</w:t>
                  </w:r>
                </w:p>
                <w:p w:rsidR="002B432A" w:rsidRPr="00D505DB" w:rsidRDefault="002B432A" w:rsidP="002161A9">
                  <w:pPr>
                    <w:pStyle w:val="Pododdl"/>
                    <w:spacing w:before="0"/>
                    <w:jc w:val="both"/>
                    <w:rPr>
                      <w:rFonts w:ascii="Arial" w:hAnsi="Arial" w:cs="Arial"/>
                      <w:sz w:val="20"/>
                    </w:rPr>
                  </w:pPr>
                </w:p>
                <w:p w:rsidR="00DA20C4" w:rsidRPr="00D505DB" w:rsidRDefault="00F04D5D" w:rsidP="00136CC4">
                  <w:pPr>
                    <w:keepNext/>
                    <w:numPr>
                      <w:ilvl w:val="0"/>
                      <w:numId w:val="17"/>
                    </w:numPr>
                    <w:tabs>
                      <w:tab w:val="clear" w:pos="7590"/>
                    </w:tabs>
                    <w:ind w:left="284" w:hanging="142"/>
                    <w:jc w:val="center"/>
                    <w:rPr>
                      <w:rFonts w:eastAsia="Batang" w:cs="Arial"/>
                      <w:b/>
                      <w:bCs/>
                      <w:szCs w:val="20"/>
                      <w:lang w:eastAsia="ko-KR"/>
                    </w:rPr>
                  </w:pPr>
                  <w:bookmarkStart w:id="98" w:name="_Ref199499812"/>
                  <w:bookmarkStart w:id="99" w:name="_Ref207370878"/>
                  <w:bookmarkStart w:id="100" w:name="_Hlk203641470"/>
                  <w:bookmarkEnd w:id="97"/>
                  <w:r w:rsidRPr="00D505DB">
                    <w:rPr>
                      <w:rFonts w:eastAsia="Batang" w:cs="Arial"/>
                      <w:b/>
                      <w:bCs/>
                      <w:szCs w:val="20"/>
                      <w:lang w:eastAsia="ko-KR"/>
                    </w:rPr>
                    <w:t>člen</w:t>
                  </w:r>
                  <w:bookmarkEnd w:id="98"/>
                  <w:bookmarkEnd w:id="99"/>
                </w:p>
                <w:p w:rsidR="005E146C" w:rsidRPr="00D505DB" w:rsidRDefault="005E146C" w:rsidP="00FF0476">
                  <w:pPr>
                    <w:pStyle w:val="Pododdl"/>
                    <w:spacing w:before="0"/>
                    <w:jc w:val="both"/>
                    <w:rPr>
                      <w:rFonts w:ascii="Arial" w:hAnsi="Arial" w:cs="Arial"/>
                      <w:sz w:val="20"/>
                    </w:rPr>
                  </w:pPr>
                  <w:r w:rsidRPr="00D505DB">
                    <w:rPr>
                      <w:rFonts w:ascii="Arial" w:hAnsi="Arial" w:cs="Arial"/>
                      <w:sz w:val="20"/>
                    </w:rPr>
                    <w:t>(</w:t>
                  </w:r>
                  <w:r w:rsidRPr="00D505DB">
                    <w:rPr>
                      <w:rFonts w:ascii="Arial" w:hAnsi="Arial" w:cs="Arial"/>
                      <w:b/>
                      <w:bCs/>
                      <w:sz w:val="20"/>
                    </w:rPr>
                    <w:t>avtomatično sporočanje informativnega obrazca za obračun povrhnjega davka za leto 2024)</w:t>
                  </w:r>
                </w:p>
                <w:p w:rsidR="005E146C" w:rsidRPr="00D505DB" w:rsidRDefault="005E146C" w:rsidP="005E146C">
                  <w:pPr>
                    <w:pStyle w:val="Default"/>
                    <w:jc w:val="center"/>
                    <w:rPr>
                      <w:rFonts w:ascii="Arial" w:hAnsi="Arial" w:cs="Arial"/>
                      <w:sz w:val="20"/>
                      <w:szCs w:val="20"/>
                    </w:rPr>
                  </w:pPr>
                </w:p>
                <w:p w:rsidR="005E146C" w:rsidRPr="00D505DB" w:rsidRDefault="005E146C" w:rsidP="005E146C">
                  <w:pPr>
                    <w:pStyle w:val="Default"/>
                    <w:jc w:val="both"/>
                    <w:rPr>
                      <w:rFonts w:ascii="Arial" w:hAnsi="Arial" w:cs="Arial"/>
                      <w:sz w:val="20"/>
                      <w:szCs w:val="20"/>
                    </w:rPr>
                  </w:pPr>
                  <w:r w:rsidRPr="00D505DB">
                    <w:rPr>
                      <w:rFonts w:ascii="Arial" w:hAnsi="Arial" w:cs="Arial"/>
                      <w:sz w:val="20"/>
                      <w:szCs w:val="20"/>
                    </w:rPr>
                    <w:t xml:space="preserve">Pristojni organ za prvo poslovno leto poročanja pošlje informativni obrazec za obračun povrhnjega davka najpozneje šest mesecev po roku za vložitev </w:t>
                  </w:r>
                  <w:r w:rsidR="008F583F" w:rsidRPr="00DF6241">
                    <w:rPr>
                      <w:rFonts w:ascii="Arial" w:hAnsi="Arial" w:cs="Arial"/>
                      <w:sz w:val="20"/>
                    </w:rPr>
                    <w:t xml:space="preserve">informativnega obrazca za obračun povrhnjega davka </w:t>
                  </w:r>
                  <w:r w:rsidR="00856C63" w:rsidRPr="00D505DB">
                    <w:rPr>
                      <w:rFonts w:ascii="Arial" w:hAnsi="Arial" w:cs="Arial"/>
                      <w:sz w:val="20"/>
                      <w:szCs w:val="20"/>
                    </w:rPr>
                    <w:t>v skladu z ZMD</w:t>
                  </w:r>
                  <w:r w:rsidRPr="00D505DB">
                    <w:rPr>
                      <w:rFonts w:ascii="Arial" w:hAnsi="Arial" w:cs="Arial"/>
                      <w:sz w:val="20"/>
                      <w:szCs w:val="20"/>
                    </w:rPr>
                    <w:t>.</w:t>
                  </w:r>
                </w:p>
                <w:p w:rsidR="005E146C" w:rsidRPr="00D505DB" w:rsidRDefault="005E146C" w:rsidP="000D3C56">
                  <w:pPr>
                    <w:keepNext/>
                    <w:rPr>
                      <w:rFonts w:eastAsia="Batang" w:cs="Arial"/>
                      <w:b/>
                      <w:bCs/>
                      <w:szCs w:val="20"/>
                      <w:lang w:eastAsia="ko-KR"/>
                    </w:rPr>
                  </w:pPr>
                </w:p>
                <w:p w:rsidR="005E146C" w:rsidRPr="00D505DB" w:rsidRDefault="00F04D5D" w:rsidP="00250E4D">
                  <w:pPr>
                    <w:keepNext/>
                    <w:numPr>
                      <w:ilvl w:val="0"/>
                      <w:numId w:val="17"/>
                    </w:numPr>
                    <w:tabs>
                      <w:tab w:val="clear" w:pos="7590"/>
                    </w:tabs>
                    <w:ind w:left="284" w:hanging="142"/>
                    <w:jc w:val="center"/>
                    <w:rPr>
                      <w:rFonts w:eastAsia="Batang" w:cs="Arial"/>
                      <w:b/>
                      <w:bCs/>
                      <w:szCs w:val="20"/>
                      <w:lang w:eastAsia="ko-KR"/>
                    </w:rPr>
                  </w:pPr>
                  <w:bookmarkStart w:id="101" w:name="_Ref199499815"/>
                  <w:bookmarkEnd w:id="100"/>
                  <w:r w:rsidRPr="00D505DB">
                    <w:rPr>
                      <w:rFonts w:eastAsia="Batang" w:cs="Arial"/>
                      <w:b/>
                      <w:bCs/>
                      <w:szCs w:val="20"/>
                      <w:lang w:eastAsia="ko-KR"/>
                    </w:rPr>
                    <w:t>člen</w:t>
                  </w:r>
                  <w:bookmarkEnd w:id="101"/>
                </w:p>
                <w:p w:rsidR="003561BC" w:rsidRPr="00D505DB" w:rsidRDefault="003561BC" w:rsidP="003561BC">
                  <w:pPr>
                    <w:keepNext/>
                    <w:ind w:left="284"/>
                    <w:jc w:val="center"/>
                    <w:rPr>
                      <w:rFonts w:eastAsia="Batang" w:cs="Arial"/>
                      <w:b/>
                      <w:bCs/>
                      <w:szCs w:val="20"/>
                      <w:lang w:eastAsia="ko-KR"/>
                    </w:rPr>
                  </w:pPr>
                  <w:r w:rsidRPr="00D505DB">
                    <w:rPr>
                      <w:rFonts w:eastAsia="Batang" w:cs="Arial"/>
                      <w:b/>
                      <w:bCs/>
                      <w:szCs w:val="20"/>
                      <w:lang w:eastAsia="ko-KR"/>
                    </w:rPr>
                    <w:t>(</w:t>
                  </w:r>
                  <w:r w:rsidR="00F3672E">
                    <w:rPr>
                      <w:rFonts w:eastAsia="Batang" w:cs="Arial"/>
                      <w:b/>
                      <w:bCs/>
                      <w:szCs w:val="20"/>
                      <w:lang w:eastAsia="ko-KR"/>
                    </w:rPr>
                    <w:t xml:space="preserve">končanje postopkov v zvezi s transakcijami iz </w:t>
                  </w:r>
                  <w:r w:rsidRPr="00D505DB">
                    <w:rPr>
                      <w:rFonts w:eastAsia="Batang" w:cs="Arial"/>
                      <w:b/>
                      <w:bCs/>
                      <w:szCs w:val="20"/>
                      <w:lang w:eastAsia="ko-KR"/>
                    </w:rPr>
                    <w:t>379., 380. in 381. člena zakona)</w:t>
                  </w:r>
                </w:p>
                <w:p w:rsidR="003561BC" w:rsidRPr="00D505DB" w:rsidRDefault="003561BC" w:rsidP="003561BC">
                  <w:pPr>
                    <w:keepNext/>
                    <w:ind w:left="284"/>
                    <w:jc w:val="center"/>
                    <w:rPr>
                      <w:rFonts w:eastAsia="Batang" w:cs="Arial"/>
                      <w:b/>
                      <w:bCs/>
                      <w:szCs w:val="20"/>
                      <w:lang w:eastAsia="ko-KR"/>
                    </w:rPr>
                  </w:pPr>
                </w:p>
                <w:p w:rsidR="003561BC" w:rsidRPr="00D505DB" w:rsidRDefault="003561BC" w:rsidP="003561BC">
                  <w:pPr>
                    <w:keepNext/>
                    <w:jc w:val="both"/>
                    <w:rPr>
                      <w:rFonts w:eastAsia="Batang" w:cs="Arial"/>
                      <w:szCs w:val="20"/>
                      <w:lang w:eastAsia="ko-KR"/>
                    </w:rPr>
                  </w:pPr>
                  <w:r w:rsidRPr="00D505DB">
                    <w:rPr>
                      <w:rFonts w:eastAsia="Batang" w:cs="Arial"/>
                      <w:szCs w:val="20"/>
                      <w:lang w:eastAsia="ko-KR"/>
                    </w:rPr>
                    <w:t xml:space="preserve">Postopki v zvezi s transakcijami iz 379., 380. in 381. člena zakona, ki so bile pri davčnem organu priglašene pred uveljavitvijo tega zakona, se končajo v skladu z Zakonom o davčnem postopku (Uradni list RS, št. 13/11 – uradno prečiščeno besedilo, 32/12, 94/12, 101/13 – </w:t>
                  </w:r>
                  <w:proofErr w:type="spellStart"/>
                  <w:r w:rsidRPr="00D505DB">
                    <w:rPr>
                      <w:rFonts w:eastAsia="Batang" w:cs="Arial"/>
                      <w:szCs w:val="20"/>
                      <w:lang w:eastAsia="ko-KR"/>
                    </w:rPr>
                    <w:t>ZDavNepr</w:t>
                  </w:r>
                  <w:proofErr w:type="spellEnd"/>
                  <w:r w:rsidRPr="00D505DB">
                    <w:rPr>
                      <w:rFonts w:eastAsia="Batang" w:cs="Arial"/>
                      <w:szCs w:val="20"/>
                      <w:lang w:eastAsia="ko-KR"/>
                    </w:rPr>
                    <w:t xml:space="preserve">, 111/13, 22/14 – </w:t>
                  </w:r>
                  <w:proofErr w:type="spellStart"/>
                  <w:r w:rsidRPr="00D505DB">
                    <w:rPr>
                      <w:rFonts w:eastAsia="Batang" w:cs="Arial"/>
                      <w:szCs w:val="20"/>
                      <w:lang w:eastAsia="ko-KR"/>
                    </w:rPr>
                    <w:t>odl</w:t>
                  </w:r>
                  <w:proofErr w:type="spellEnd"/>
                  <w:r w:rsidRPr="00D505DB">
                    <w:rPr>
                      <w:rFonts w:eastAsia="Batang" w:cs="Arial"/>
                      <w:szCs w:val="20"/>
                      <w:lang w:eastAsia="ko-KR"/>
                    </w:rPr>
                    <w:t xml:space="preserve">. US, 25/14 – ZFU, 40/14 – ZIN-B, 90/14, 91/15, 63/16, 69/17, 13/18 – ZJF-H, 36/19, 66/19, 145/20 – </w:t>
                  </w:r>
                  <w:proofErr w:type="spellStart"/>
                  <w:r w:rsidRPr="00D505DB">
                    <w:rPr>
                      <w:rFonts w:eastAsia="Batang" w:cs="Arial"/>
                      <w:szCs w:val="20"/>
                      <w:lang w:eastAsia="ko-KR"/>
                    </w:rPr>
                    <w:t>odl</w:t>
                  </w:r>
                  <w:proofErr w:type="spellEnd"/>
                  <w:r w:rsidRPr="00D505DB">
                    <w:rPr>
                      <w:rFonts w:eastAsia="Batang" w:cs="Arial"/>
                      <w:szCs w:val="20"/>
                      <w:lang w:eastAsia="ko-KR"/>
                    </w:rPr>
                    <w:t xml:space="preserve">. US, 203/20 – ZIUPOPDVE, 39/22 – ZFU-A, 52/22 – </w:t>
                  </w:r>
                  <w:proofErr w:type="spellStart"/>
                  <w:r w:rsidRPr="00D505DB">
                    <w:rPr>
                      <w:rFonts w:eastAsia="Batang" w:cs="Arial"/>
                      <w:szCs w:val="20"/>
                      <w:lang w:eastAsia="ko-KR"/>
                    </w:rPr>
                    <w:t>odl</w:t>
                  </w:r>
                  <w:proofErr w:type="spellEnd"/>
                  <w:r w:rsidRPr="00D505DB">
                    <w:rPr>
                      <w:rFonts w:eastAsia="Batang" w:cs="Arial"/>
                      <w:szCs w:val="20"/>
                      <w:lang w:eastAsia="ko-KR"/>
                    </w:rPr>
                    <w:t xml:space="preserve">. US, </w:t>
                  </w:r>
                  <w:hyperlink r:id="rId47" w:tgtFrame="_blank" w:tooltip="Odločba o ugotovitvi, da je druga poved prvega odstavka 148. člena Zakona o davčnem postopku v neskladju z Ustavo" w:history="1">
                    <w:r w:rsidRPr="00D505DB">
                      <w:rPr>
                        <w:rStyle w:val="Hiperpovezava"/>
                        <w:rFonts w:eastAsia="Batang" w:cs="Arial"/>
                        <w:color w:val="auto"/>
                        <w:szCs w:val="20"/>
                        <w:u w:val="none"/>
                        <w:lang w:eastAsia="ko-KR"/>
                      </w:rPr>
                      <w:t>87/22</w:t>
                    </w:r>
                  </w:hyperlink>
                  <w:r w:rsidRPr="00D505DB">
                    <w:rPr>
                      <w:rFonts w:eastAsia="Batang" w:cs="Arial"/>
                      <w:szCs w:val="20"/>
                      <w:lang w:eastAsia="ko-KR"/>
                    </w:rPr>
                    <w:t xml:space="preserve"> – </w:t>
                  </w:r>
                  <w:proofErr w:type="spellStart"/>
                  <w:r w:rsidRPr="00D505DB">
                    <w:rPr>
                      <w:rFonts w:eastAsia="Batang" w:cs="Arial"/>
                      <w:szCs w:val="20"/>
                      <w:lang w:eastAsia="ko-KR"/>
                    </w:rPr>
                    <w:t>odl</w:t>
                  </w:r>
                  <w:proofErr w:type="spellEnd"/>
                  <w:r w:rsidRPr="00D505DB">
                    <w:rPr>
                      <w:rFonts w:eastAsia="Batang" w:cs="Arial"/>
                      <w:szCs w:val="20"/>
                      <w:lang w:eastAsia="ko-KR"/>
                    </w:rPr>
                    <w:t>. US, </w:t>
                  </w:r>
                  <w:hyperlink r:id="rId48" w:tgtFrame="_blank" w:tooltip="Zakon o spremembah in dopolnitvah Zakona o davčnem postopku (ZDavP-2N)" w:history="1">
                    <w:r w:rsidRPr="00D505DB">
                      <w:rPr>
                        <w:rStyle w:val="Hiperpovezava"/>
                        <w:rFonts w:eastAsia="Batang" w:cs="Arial"/>
                        <w:color w:val="auto"/>
                        <w:szCs w:val="20"/>
                        <w:u w:val="none"/>
                        <w:lang w:eastAsia="ko-KR"/>
                      </w:rPr>
                      <w:t>163/22</w:t>
                    </w:r>
                  </w:hyperlink>
                  <w:r w:rsidRPr="00D505DB">
                    <w:rPr>
                      <w:rFonts w:eastAsia="Batang" w:cs="Arial"/>
                      <w:szCs w:val="20"/>
                      <w:lang w:eastAsia="ko-KR"/>
                    </w:rPr>
                    <w:t>, </w:t>
                  </w:r>
                  <w:hyperlink r:id="rId49" w:tgtFrame="_blank" w:tooltip="Odločba o ugotovitvi, da je Zakon o davčnem postopku v neskladju z Ustavo" w:history="1">
                    <w:r w:rsidRPr="00D505DB">
                      <w:rPr>
                        <w:rStyle w:val="Hiperpovezava"/>
                        <w:rFonts w:eastAsia="Batang" w:cs="Arial"/>
                        <w:color w:val="auto"/>
                        <w:szCs w:val="20"/>
                        <w:u w:val="none"/>
                        <w:lang w:eastAsia="ko-KR"/>
                      </w:rPr>
                      <w:t>109/23</w:t>
                    </w:r>
                  </w:hyperlink>
                  <w:r w:rsidRPr="00D505DB">
                    <w:rPr>
                      <w:rFonts w:eastAsia="Batang" w:cs="Arial"/>
                      <w:szCs w:val="20"/>
                      <w:lang w:eastAsia="ko-KR"/>
                    </w:rPr>
                    <w:t xml:space="preserve"> – </w:t>
                  </w:r>
                  <w:proofErr w:type="spellStart"/>
                  <w:r w:rsidRPr="00D505DB">
                    <w:rPr>
                      <w:rFonts w:eastAsia="Batang" w:cs="Arial"/>
                      <w:szCs w:val="20"/>
                      <w:lang w:eastAsia="ko-KR"/>
                    </w:rPr>
                    <w:t>odl</w:t>
                  </w:r>
                  <w:proofErr w:type="spellEnd"/>
                  <w:r w:rsidRPr="00D505DB">
                    <w:rPr>
                      <w:rFonts w:eastAsia="Batang" w:cs="Arial"/>
                      <w:szCs w:val="20"/>
                      <w:lang w:eastAsia="ko-KR"/>
                    </w:rPr>
                    <w:t>. US, </w:t>
                  </w:r>
                  <w:hyperlink r:id="rId50" w:tgtFrame="_blank" w:tooltip="Zakon o obnovi, razvoju in zagotavljanju finančnih sredstev (ZORZFS)" w:history="1">
                    <w:r w:rsidRPr="00D505DB">
                      <w:rPr>
                        <w:rStyle w:val="Hiperpovezava"/>
                        <w:rFonts w:eastAsia="Batang" w:cs="Arial"/>
                        <w:color w:val="auto"/>
                        <w:szCs w:val="20"/>
                        <w:u w:val="none"/>
                        <w:lang w:eastAsia="ko-KR"/>
                      </w:rPr>
                      <w:t>131/23</w:t>
                    </w:r>
                  </w:hyperlink>
                  <w:r w:rsidRPr="00D505DB">
                    <w:rPr>
                      <w:rFonts w:eastAsia="Batang" w:cs="Arial"/>
                      <w:szCs w:val="20"/>
                      <w:lang w:eastAsia="ko-KR"/>
                    </w:rPr>
                    <w:t> – ZORZFS, </w:t>
                  </w:r>
                  <w:hyperlink r:id="rId51" w:tgtFrame="_blank" w:tooltip="Zakon o spremembah in dopolnitvah Zakona o davčnem postopku (ZDavP-2O)" w:history="1">
                    <w:r w:rsidRPr="00D505DB">
                      <w:rPr>
                        <w:rStyle w:val="Hiperpovezava"/>
                        <w:rFonts w:eastAsia="Batang" w:cs="Arial"/>
                        <w:color w:val="auto"/>
                        <w:szCs w:val="20"/>
                        <w:u w:val="none"/>
                        <w:lang w:eastAsia="ko-KR"/>
                      </w:rPr>
                      <w:t>100/24</w:t>
                    </w:r>
                  </w:hyperlink>
                  <w:r w:rsidRPr="00D505DB">
                    <w:rPr>
                      <w:rFonts w:eastAsia="Batang" w:cs="Arial"/>
                      <w:szCs w:val="20"/>
                      <w:lang w:eastAsia="ko-KR"/>
                    </w:rPr>
                    <w:t> in </w:t>
                  </w:r>
                  <w:hyperlink r:id="rId52" w:tgtFrame="_blank" w:tooltip="Zakon o individualnih naložbenih računih (ZINR)" w:history="1">
                    <w:r w:rsidRPr="00D505DB">
                      <w:rPr>
                        <w:rStyle w:val="Hiperpovezava"/>
                        <w:rFonts w:eastAsia="Batang" w:cs="Arial"/>
                        <w:color w:val="auto"/>
                        <w:szCs w:val="20"/>
                        <w:u w:val="none"/>
                        <w:lang w:eastAsia="ko-KR"/>
                      </w:rPr>
                      <w:t>40/25</w:t>
                    </w:r>
                  </w:hyperlink>
                  <w:r w:rsidRPr="00D505DB">
                    <w:rPr>
                      <w:rFonts w:eastAsia="Batang" w:cs="Arial"/>
                      <w:szCs w:val="20"/>
                      <w:lang w:eastAsia="ko-KR"/>
                    </w:rPr>
                    <w:t> – ZINR).</w:t>
                  </w:r>
                </w:p>
                <w:p w:rsidR="003561BC" w:rsidRDefault="003561BC" w:rsidP="005E146C">
                  <w:pPr>
                    <w:jc w:val="center"/>
                    <w:rPr>
                      <w:rFonts w:cs="Arial"/>
                      <w:b/>
                      <w:bCs/>
                      <w:szCs w:val="20"/>
                    </w:rPr>
                  </w:pPr>
                </w:p>
                <w:p w:rsidR="005E146C" w:rsidRPr="00D505DB" w:rsidRDefault="00F04D5D" w:rsidP="00250E4D">
                  <w:pPr>
                    <w:keepNext/>
                    <w:numPr>
                      <w:ilvl w:val="0"/>
                      <w:numId w:val="17"/>
                    </w:numPr>
                    <w:tabs>
                      <w:tab w:val="clear" w:pos="7590"/>
                    </w:tabs>
                    <w:ind w:left="284" w:hanging="142"/>
                    <w:jc w:val="center"/>
                    <w:rPr>
                      <w:rFonts w:eastAsia="Batang" w:cs="Arial"/>
                      <w:b/>
                      <w:bCs/>
                      <w:szCs w:val="20"/>
                      <w:lang w:eastAsia="ko-KR"/>
                    </w:rPr>
                  </w:pPr>
                  <w:bookmarkStart w:id="102" w:name="_Ref199499819"/>
                  <w:r w:rsidRPr="00D505DB">
                    <w:rPr>
                      <w:rFonts w:eastAsia="Batang" w:cs="Arial"/>
                      <w:b/>
                      <w:bCs/>
                      <w:szCs w:val="20"/>
                      <w:lang w:eastAsia="ko-KR"/>
                    </w:rPr>
                    <w:t>člen</w:t>
                  </w:r>
                  <w:bookmarkEnd w:id="102"/>
                </w:p>
                <w:p w:rsidR="003561BC" w:rsidRPr="00D505DB" w:rsidRDefault="003561BC" w:rsidP="003561BC">
                  <w:pPr>
                    <w:keepNext/>
                    <w:ind w:left="142"/>
                    <w:jc w:val="center"/>
                    <w:rPr>
                      <w:rFonts w:cs="Arial"/>
                      <w:b/>
                      <w:bCs/>
                      <w:szCs w:val="20"/>
                    </w:rPr>
                  </w:pPr>
                  <w:r w:rsidRPr="00D505DB">
                    <w:rPr>
                      <w:rFonts w:cs="Arial"/>
                      <w:b/>
                      <w:bCs/>
                      <w:szCs w:val="20"/>
                    </w:rPr>
                    <w:t xml:space="preserve">(rok za </w:t>
                  </w:r>
                  <w:r w:rsidR="00F3672E">
                    <w:rPr>
                      <w:rFonts w:cs="Arial"/>
                      <w:b/>
                      <w:bCs/>
                      <w:szCs w:val="20"/>
                    </w:rPr>
                    <w:t>uskladitev</w:t>
                  </w:r>
                  <w:r w:rsidRPr="00D505DB">
                    <w:rPr>
                      <w:rFonts w:cs="Arial"/>
                      <w:b/>
                      <w:bCs/>
                      <w:szCs w:val="20"/>
                    </w:rPr>
                    <w:t xml:space="preserve"> predpisov)</w:t>
                  </w:r>
                </w:p>
                <w:p w:rsidR="003561BC" w:rsidRPr="00D505DB" w:rsidRDefault="003561BC" w:rsidP="003561BC">
                  <w:pPr>
                    <w:pStyle w:val="Default"/>
                    <w:jc w:val="both"/>
                    <w:rPr>
                      <w:rFonts w:ascii="Arial" w:hAnsi="Arial" w:cs="Arial"/>
                      <w:color w:val="212529"/>
                      <w:sz w:val="20"/>
                      <w:szCs w:val="20"/>
                      <w:shd w:val="clear" w:color="auto" w:fill="FFFFFF"/>
                    </w:rPr>
                  </w:pPr>
                </w:p>
                <w:p w:rsidR="003561BC" w:rsidRPr="00D505DB" w:rsidRDefault="003561BC" w:rsidP="003561BC">
                  <w:pPr>
                    <w:pStyle w:val="Default"/>
                    <w:jc w:val="both"/>
                    <w:rPr>
                      <w:rFonts w:ascii="Arial" w:hAnsi="Arial" w:cs="Arial"/>
                      <w:color w:val="212529"/>
                      <w:sz w:val="20"/>
                      <w:szCs w:val="20"/>
                      <w:shd w:val="clear" w:color="auto" w:fill="FFFFFF"/>
                    </w:rPr>
                  </w:pPr>
                  <w:r w:rsidRPr="00D505DB">
                    <w:rPr>
                      <w:rFonts w:ascii="Arial" w:hAnsi="Arial" w:cs="Arial"/>
                      <w:color w:val="212529"/>
                      <w:sz w:val="20"/>
                      <w:szCs w:val="20"/>
                      <w:shd w:val="clear" w:color="auto" w:fill="FFFFFF"/>
                    </w:rPr>
                    <w:t xml:space="preserve">Minister, pristojen za finance, </w:t>
                  </w:r>
                  <w:r>
                    <w:rPr>
                      <w:rFonts w:ascii="Arial" w:hAnsi="Arial" w:cs="Arial"/>
                      <w:color w:val="212529"/>
                      <w:sz w:val="20"/>
                      <w:szCs w:val="20"/>
                      <w:shd w:val="clear" w:color="auto" w:fill="FFFFFF"/>
                    </w:rPr>
                    <w:t>uskladi</w:t>
                  </w:r>
                  <w:r w:rsidRPr="00D505DB">
                    <w:rPr>
                      <w:rFonts w:ascii="Arial" w:hAnsi="Arial" w:cs="Arial"/>
                      <w:color w:val="212529"/>
                      <w:sz w:val="20"/>
                      <w:szCs w:val="20"/>
                      <w:shd w:val="clear" w:color="auto" w:fill="FFFFFF"/>
                    </w:rPr>
                    <w:t xml:space="preserve"> predpise </w:t>
                  </w:r>
                  <w:r>
                    <w:rPr>
                      <w:rFonts w:ascii="Arial" w:hAnsi="Arial" w:cs="Arial"/>
                      <w:color w:val="212529"/>
                      <w:sz w:val="20"/>
                      <w:szCs w:val="20"/>
                      <w:shd w:val="clear" w:color="auto" w:fill="FFFFFF"/>
                    </w:rPr>
                    <w:t>iz</w:t>
                  </w:r>
                  <w:r w:rsidRPr="00D505DB">
                    <w:rPr>
                      <w:rFonts w:ascii="Arial" w:hAnsi="Arial" w:cs="Arial"/>
                      <w:color w:val="212529"/>
                      <w:sz w:val="20"/>
                      <w:szCs w:val="20"/>
                      <w:shd w:val="clear" w:color="auto" w:fill="FFFFFF"/>
                    </w:rPr>
                    <w:t xml:space="preserve"> </w:t>
                  </w:r>
                  <w:r>
                    <w:rPr>
                      <w:rFonts w:ascii="Arial" w:hAnsi="Arial" w:cs="Arial"/>
                      <w:color w:val="212529"/>
                      <w:sz w:val="20"/>
                      <w:szCs w:val="20"/>
                      <w:shd w:val="clear" w:color="auto" w:fill="FFFFFF"/>
                    </w:rPr>
                    <w:t>petega odstavka 379. člena, petega odstavka 380. člena in petega odstavka 381. člena zakona</w:t>
                  </w:r>
                  <w:r w:rsidRPr="00D505DB">
                    <w:rPr>
                      <w:rFonts w:ascii="Arial" w:hAnsi="Arial" w:cs="Arial"/>
                      <w:color w:val="212529"/>
                      <w:sz w:val="20"/>
                      <w:szCs w:val="20"/>
                      <w:shd w:val="clear" w:color="auto" w:fill="FFFFFF"/>
                    </w:rPr>
                    <w:t xml:space="preserve"> najpozneje v šestih mesecih po uveljavitvi tega zakona.</w:t>
                  </w:r>
                </w:p>
                <w:p w:rsidR="00FE5135" w:rsidRPr="00D505DB" w:rsidRDefault="00FE5135" w:rsidP="00187852">
                  <w:pPr>
                    <w:keepNext/>
                    <w:jc w:val="both"/>
                    <w:rPr>
                      <w:rFonts w:eastAsia="Batang" w:cs="Arial"/>
                      <w:szCs w:val="20"/>
                      <w:lang w:eastAsia="ko-KR"/>
                    </w:rPr>
                  </w:pPr>
                </w:p>
                <w:p w:rsidR="00526043" w:rsidRPr="00D505DB" w:rsidRDefault="00526043" w:rsidP="00526043">
                  <w:pPr>
                    <w:keepNext/>
                    <w:numPr>
                      <w:ilvl w:val="0"/>
                      <w:numId w:val="17"/>
                    </w:numPr>
                    <w:tabs>
                      <w:tab w:val="clear" w:pos="7590"/>
                    </w:tabs>
                    <w:ind w:left="284" w:hanging="142"/>
                    <w:jc w:val="center"/>
                    <w:rPr>
                      <w:rFonts w:eastAsia="Batang" w:cs="Arial"/>
                      <w:b/>
                      <w:bCs/>
                      <w:szCs w:val="20"/>
                      <w:lang w:eastAsia="ko-KR"/>
                    </w:rPr>
                  </w:pPr>
                  <w:bookmarkStart w:id="103" w:name="_Ref207370936"/>
                  <w:r w:rsidRPr="00D505DB">
                    <w:rPr>
                      <w:rFonts w:eastAsia="Batang" w:cs="Arial"/>
                      <w:b/>
                      <w:bCs/>
                      <w:szCs w:val="20"/>
                      <w:lang w:eastAsia="ko-KR"/>
                    </w:rPr>
                    <w:t>čle</w:t>
                  </w:r>
                  <w:bookmarkStart w:id="104" w:name="_Ref205974127"/>
                  <w:r w:rsidRPr="00D505DB">
                    <w:rPr>
                      <w:rFonts w:eastAsia="Batang" w:cs="Arial"/>
                      <w:b/>
                      <w:bCs/>
                      <w:szCs w:val="20"/>
                      <w:lang w:eastAsia="ko-KR"/>
                    </w:rPr>
                    <w:t>n</w:t>
                  </w:r>
                  <w:bookmarkEnd w:id="103"/>
                  <w:bookmarkEnd w:id="104"/>
                </w:p>
                <w:p w:rsidR="003561BC" w:rsidRPr="00D505DB" w:rsidRDefault="003561BC" w:rsidP="003561BC">
                  <w:pPr>
                    <w:keepNext/>
                    <w:jc w:val="center"/>
                    <w:rPr>
                      <w:rFonts w:cs="Arial"/>
                      <w:b/>
                      <w:bCs/>
                      <w:szCs w:val="20"/>
                    </w:rPr>
                  </w:pPr>
                  <w:r w:rsidRPr="00D505DB">
                    <w:rPr>
                      <w:rFonts w:cs="Arial"/>
                      <w:b/>
                      <w:bCs/>
                      <w:szCs w:val="20"/>
                    </w:rPr>
                    <w:t>(spremembi Zakona o finančni upravi)</w:t>
                  </w:r>
                </w:p>
                <w:p w:rsidR="003561BC" w:rsidRPr="00D505DB" w:rsidRDefault="003561BC" w:rsidP="003561BC">
                  <w:pPr>
                    <w:keepNext/>
                    <w:rPr>
                      <w:rFonts w:cs="Arial"/>
                      <w:szCs w:val="20"/>
                    </w:rPr>
                  </w:pPr>
                </w:p>
                <w:p w:rsidR="003561BC" w:rsidRPr="00D505DB" w:rsidRDefault="003561BC" w:rsidP="003561BC">
                  <w:pPr>
                    <w:keepNext/>
                    <w:rPr>
                      <w:rFonts w:cs="Arial"/>
                      <w:szCs w:val="20"/>
                    </w:rPr>
                  </w:pPr>
                  <w:r w:rsidRPr="00D505DB">
                    <w:rPr>
                      <w:rFonts w:cs="Arial"/>
                      <w:szCs w:val="20"/>
                    </w:rPr>
                    <w:t xml:space="preserve">V Zakonu o finančni upravi (Uradni list RS, št. </w:t>
                  </w:r>
                  <w:hyperlink r:id="rId53" w:tgtFrame="_blank" w:tooltip="Zakon o finančni upravi (ZFU)" w:history="1">
                    <w:r w:rsidRPr="00D505DB">
                      <w:rPr>
                        <w:rStyle w:val="Hiperpovezava"/>
                        <w:rFonts w:cs="Arial"/>
                        <w:color w:val="auto"/>
                        <w:szCs w:val="20"/>
                        <w:u w:val="none"/>
                      </w:rPr>
                      <w:t>25/14</w:t>
                    </w:r>
                  </w:hyperlink>
                  <w:r w:rsidRPr="00D505DB">
                    <w:rPr>
                      <w:rFonts w:cs="Arial"/>
                      <w:szCs w:val="20"/>
                    </w:rPr>
                    <w:t>, </w:t>
                  </w:r>
                  <w:hyperlink r:id="rId54" w:tgtFrame="_blank" w:tooltip="Zakon o spremembah in dopolnitvah Zakona o finančni upravi (ZFU-A)" w:history="1">
                    <w:r w:rsidRPr="00D505DB">
                      <w:rPr>
                        <w:rStyle w:val="Hiperpovezava"/>
                        <w:rFonts w:cs="Arial"/>
                        <w:color w:val="auto"/>
                        <w:szCs w:val="20"/>
                        <w:u w:val="none"/>
                      </w:rPr>
                      <w:t>39/22</w:t>
                    </w:r>
                  </w:hyperlink>
                  <w:r w:rsidRPr="00D505DB">
                    <w:rPr>
                      <w:rFonts w:cs="Arial"/>
                      <w:szCs w:val="20"/>
                    </w:rPr>
                    <w:t>, </w:t>
                  </w:r>
                  <w:hyperlink r:id="rId55" w:tgtFrame="_blank" w:tooltip="Zakon o spremembah in dopolnitvah Zakona o finančni upravi (ZFU-B)" w:history="1">
                    <w:r w:rsidRPr="00D505DB">
                      <w:rPr>
                        <w:rStyle w:val="Hiperpovezava"/>
                        <w:rFonts w:cs="Arial"/>
                        <w:color w:val="auto"/>
                        <w:szCs w:val="20"/>
                        <w:u w:val="none"/>
                      </w:rPr>
                      <w:t>14/23</w:t>
                    </w:r>
                  </w:hyperlink>
                  <w:r w:rsidRPr="00D505DB">
                    <w:rPr>
                      <w:rFonts w:cs="Arial"/>
                      <w:szCs w:val="20"/>
                    </w:rPr>
                    <w:t>, </w:t>
                  </w:r>
                  <w:hyperlink r:id="rId56" w:tgtFrame="_blank" w:tooltip="Odločba o razveljavitvi 18.a člena Zakona o finančni upravi" w:history="1">
                    <w:r w:rsidRPr="00D505DB">
                      <w:rPr>
                        <w:rStyle w:val="Hiperpovezava"/>
                        <w:rFonts w:cs="Arial"/>
                        <w:color w:val="auto"/>
                        <w:szCs w:val="20"/>
                        <w:u w:val="none"/>
                      </w:rPr>
                      <w:t>47/24</w:t>
                    </w:r>
                  </w:hyperlink>
                  <w:r w:rsidRPr="00D505DB">
                    <w:rPr>
                      <w:rFonts w:cs="Arial"/>
                      <w:szCs w:val="20"/>
                    </w:rPr>
                    <w:t xml:space="preserve"> – </w:t>
                  </w:r>
                  <w:proofErr w:type="spellStart"/>
                  <w:r w:rsidRPr="00D505DB">
                    <w:rPr>
                      <w:rFonts w:cs="Arial"/>
                      <w:szCs w:val="20"/>
                    </w:rPr>
                    <w:t>odl</w:t>
                  </w:r>
                  <w:proofErr w:type="spellEnd"/>
                  <w:r w:rsidRPr="00D505DB">
                    <w:rPr>
                      <w:rFonts w:cs="Arial"/>
                      <w:szCs w:val="20"/>
                    </w:rPr>
                    <w:t>. US in </w:t>
                  </w:r>
                  <w:hyperlink r:id="rId57" w:tgtFrame="_blank" w:tooltip="Zakon o spremembah in dopolnitvah Zakona o davku na dodano vrednost (ZDDV-1O)" w:history="1">
                    <w:r w:rsidRPr="00D505DB">
                      <w:rPr>
                        <w:rStyle w:val="Hiperpovezava"/>
                        <w:rFonts w:cs="Arial"/>
                        <w:color w:val="auto"/>
                        <w:szCs w:val="20"/>
                        <w:u w:val="none"/>
                      </w:rPr>
                      <w:t>104/24</w:t>
                    </w:r>
                  </w:hyperlink>
                  <w:r w:rsidRPr="00D505DB">
                    <w:rPr>
                      <w:rFonts w:cs="Arial"/>
                      <w:szCs w:val="20"/>
                    </w:rPr>
                    <w:t> – ZDDV-1O) se v 49. členu v prvem odstavku 7. točka spremeni tako, da se glasi:</w:t>
                  </w:r>
                </w:p>
                <w:p w:rsidR="003561BC" w:rsidRPr="00D505DB" w:rsidRDefault="003561BC" w:rsidP="003561BC">
                  <w:pPr>
                    <w:keepNext/>
                    <w:rPr>
                      <w:rFonts w:cs="Arial"/>
                      <w:szCs w:val="20"/>
                    </w:rPr>
                  </w:pPr>
                </w:p>
                <w:p w:rsidR="003561BC" w:rsidRPr="00D505DB" w:rsidRDefault="003561BC" w:rsidP="003561BC">
                  <w:pPr>
                    <w:keepNext/>
                    <w:rPr>
                      <w:rFonts w:cs="Arial"/>
                      <w:szCs w:val="20"/>
                    </w:rPr>
                  </w:pPr>
                  <w:r w:rsidRPr="00D505DB">
                    <w:rPr>
                      <w:rFonts w:cs="Arial"/>
                      <w:szCs w:val="20"/>
                    </w:rPr>
                    <w:t>»7. podatke o plačilnih in drugih računih, odprtih v Republiki Sloveniji in zunaj nje,«.</w:t>
                  </w:r>
                </w:p>
                <w:p w:rsidR="003561BC" w:rsidRPr="00D505DB" w:rsidRDefault="003561BC" w:rsidP="003561BC">
                  <w:pPr>
                    <w:keepNext/>
                    <w:rPr>
                      <w:rFonts w:cs="Arial"/>
                      <w:szCs w:val="20"/>
                    </w:rPr>
                  </w:pPr>
                </w:p>
                <w:p w:rsidR="003561BC" w:rsidRPr="00D505DB" w:rsidRDefault="003561BC" w:rsidP="003561BC">
                  <w:pPr>
                    <w:keepNext/>
                    <w:jc w:val="both"/>
                    <w:rPr>
                      <w:rFonts w:cs="Arial"/>
                      <w:szCs w:val="20"/>
                    </w:rPr>
                  </w:pPr>
                  <w:r w:rsidRPr="00D505DB">
                    <w:rPr>
                      <w:rFonts w:cs="Arial"/>
                      <w:szCs w:val="20"/>
                    </w:rPr>
                    <w:t xml:space="preserve">V drugem odstavku se 17. točka spremeni tako, da se glasi: </w:t>
                  </w:r>
                </w:p>
                <w:p w:rsidR="003561BC" w:rsidRPr="00D505DB" w:rsidRDefault="003561BC" w:rsidP="003561BC">
                  <w:pPr>
                    <w:keepNext/>
                    <w:jc w:val="both"/>
                    <w:rPr>
                      <w:rFonts w:cs="Arial"/>
                      <w:szCs w:val="20"/>
                    </w:rPr>
                  </w:pPr>
                </w:p>
                <w:p w:rsidR="003561BC" w:rsidRPr="00D505DB" w:rsidRDefault="003561BC" w:rsidP="003561BC">
                  <w:pPr>
                    <w:keepNext/>
                    <w:jc w:val="both"/>
                    <w:rPr>
                      <w:rFonts w:cs="Arial"/>
                      <w:szCs w:val="20"/>
                    </w:rPr>
                  </w:pPr>
                  <w:r w:rsidRPr="00D505DB">
                    <w:rPr>
                      <w:rFonts w:cs="Arial"/>
                      <w:szCs w:val="20"/>
                    </w:rPr>
                    <w:t>»17. podatke o plačilnih in drugih računih, odprtih v Republiki Sloveniji in zunaj nje,«.</w:t>
                  </w:r>
                </w:p>
                <w:p w:rsidR="003561BC" w:rsidRDefault="003561BC" w:rsidP="00526043">
                  <w:pPr>
                    <w:keepNext/>
                    <w:ind w:left="142"/>
                    <w:jc w:val="center"/>
                    <w:rPr>
                      <w:rFonts w:cs="Arial"/>
                      <w:b/>
                      <w:bCs/>
                      <w:szCs w:val="20"/>
                    </w:rPr>
                  </w:pPr>
                </w:p>
                <w:p w:rsidR="005E146C" w:rsidRPr="00D505DB" w:rsidRDefault="00F04D5D" w:rsidP="00250E4D">
                  <w:pPr>
                    <w:keepNext/>
                    <w:numPr>
                      <w:ilvl w:val="0"/>
                      <w:numId w:val="17"/>
                    </w:numPr>
                    <w:tabs>
                      <w:tab w:val="clear" w:pos="7590"/>
                    </w:tabs>
                    <w:ind w:left="284" w:hanging="142"/>
                    <w:jc w:val="center"/>
                    <w:rPr>
                      <w:rFonts w:eastAsia="Batang" w:cs="Arial"/>
                      <w:b/>
                      <w:bCs/>
                      <w:szCs w:val="20"/>
                      <w:lang w:eastAsia="ko-KR"/>
                    </w:rPr>
                  </w:pPr>
                  <w:bookmarkStart w:id="105" w:name="_Ref199499820"/>
                  <w:r w:rsidRPr="00D505DB">
                    <w:rPr>
                      <w:rFonts w:eastAsia="Batang" w:cs="Arial"/>
                      <w:b/>
                      <w:bCs/>
                      <w:szCs w:val="20"/>
                      <w:lang w:eastAsia="ko-KR"/>
                    </w:rPr>
                    <w:t>člen</w:t>
                  </w:r>
                  <w:bookmarkEnd w:id="105"/>
                </w:p>
                <w:p w:rsidR="003561BC" w:rsidRDefault="003561BC" w:rsidP="005E146C">
                  <w:pPr>
                    <w:keepNext/>
                    <w:jc w:val="center"/>
                    <w:rPr>
                      <w:rFonts w:cs="Arial"/>
                      <w:b/>
                      <w:bCs/>
                      <w:szCs w:val="20"/>
                    </w:rPr>
                  </w:pPr>
                </w:p>
                <w:p w:rsidR="003561BC" w:rsidRPr="00D505DB" w:rsidRDefault="003561BC" w:rsidP="003561BC">
                  <w:pPr>
                    <w:jc w:val="center"/>
                    <w:rPr>
                      <w:rFonts w:cs="Arial"/>
                      <w:b/>
                      <w:bCs/>
                      <w:szCs w:val="20"/>
                    </w:rPr>
                  </w:pPr>
                  <w:r w:rsidRPr="00D505DB">
                    <w:rPr>
                      <w:rFonts w:cs="Arial"/>
                      <w:b/>
                      <w:bCs/>
                      <w:szCs w:val="20"/>
                    </w:rPr>
                    <w:t>(</w:t>
                  </w:r>
                  <w:r w:rsidR="00F3672E">
                    <w:rPr>
                      <w:rFonts w:cs="Arial"/>
                      <w:b/>
                      <w:bCs/>
                      <w:szCs w:val="20"/>
                    </w:rPr>
                    <w:t xml:space="preserve">začetek uporabe spremenjenega </w:t>
                  </w:r>
                  <w:r w:rsidRPr="00D505DB">
                    <w:rPr>
                      <w:rFonts w:cs="Arial"/>
                      <w:b/>
                      <w:bCs/>
                      <w:szCs w:val="20"/>
                    </w:rPr>
                    <w:t>drugega odstavka 270. člena zakona)</w:t>
                  </w:r>
                </w:p>
                <w:p w:rsidR="003561BC" w:rsidRPr="00D505DB" w:rsidRDefault="003561BC" w:rsidP="003561BC">
                  <w:pPr>
                    <w:jc w:val="both"/>
                    <w:rPr>
                      <w:rFonts w:cs="Arial"/>
                      <w:szCs w:val="20"/>
                    </w:rPr>
                  </w:pPr>
                </w:p>
                <w:p w:rsidR="003561BC" w:rsidRPr="00AC10E4" w:rsidRDefault="003561BC" w:rsidP="003561BC">
                  <w:pPr>
                    <w:jc w:val="both"/>
                    <w:rPr>
                      <w:rFonts w:cs="Arial"/>
                      <w:szCs w:val="20"/>
                    </w:rPr>
                  </w:pPr>
                  <w:r w:rsidRPr="00AC10E4">
                    <w:rPr>
                      <w:rFonts w:cs="Arial"/>
                      <w:szCs w:val="20"/>
                    </w:rPr>
                    <w:t>Spremenjeni drugi odstavek 270. člena zakona se začne uporabljati 1. januarja 2027</w:t>
                  </w:r>
                  <w:r w:rsidR="007D4DB5">
                    <w:rPr>
                      <w:rFonts w:cs="Arial"/>
                      <w:szCs w:val="20"/>
                    </w:rPr>
                    <w:t>,</w:t>
                  </w:r>
                  <w:r>
                    <w:rPr>
                      <w:rFonts w:cs="Arial"/>
                      <w:szCs w:val="20"/>
                    </w:rPr>
                    <w:t xml:space="preserve"> </w:t>
                  </w:r>
                  <w:r w:rsidR="007D4DB5">
                    <w:rPr>
                      <w:rFonts w:cs="Arial"/>
                      <w:szCs w:val="20"/>
                    </w:rPr>
                    <w:t>d</w:t>
                  </w:r>
                  <w:r w:rsidRPr="00AC10E4">
                    <w:rPr>
                      <w:rFonts w:cs="Arial"/>
                      <w:szCs w:val="20"/>
                    </w:rPr>
                    <w:t>o začetka</w:t>
                  </w:r>
                  <w:r w:rsidR="007D4DB5">
                    <w:rPr>
                      <w:rFonts w:cs="Arial"/>
                      <w:szCs w:val="20"/>
                    </w:rPr>
                    <w:t xml:space="preserve"> njegove</w:t>
                  </w:r>
                  <w:r w:rsidRPr="00AC10E4">
                    <w:rPr>
                      <w:rFonts w:cs="Arial"/>
                      <w:szCs w:val="20"/>
                    </w:rPr>
                    <w:t xml:space="preserve"> uporabe </w:t>
                  </w:r>
                  <w:r w:rsidR="007D4DB5">
                    <w:rPr>
                      <w:rFonts w:cs="Arial"/>
                      <w:szCs w:val="20"/>
                    </w:rPr>
                    <w:t xml:space="preserve">pa </w:t>
                  </w:r>
                  <w:r w:rsidRPr="00AC10E4">
                    <w:rPr>
                      <w:rFonts w:cs="Arial"/>
                      <w:szCs w:val="20"/>
                    </w:rPr>
                    <w:t xml:space="preserve"> se uporablja drugi odstavek 270. člena Zakona o davčnem postopku (</w:t>
                  </w:r>
                  <w:r w:rsidRPr="00AC10E4">
                    <w:rPr>
                      <w:szCs w:val="20"/>
                    </w:rPr>
                    <w:t>Uradni list RS, št. </w:t>
                  </w:r>
                  <w:hyperlink r:id="rId58" w:tgtFrame="_blank" w:tooltip="Zakon o davčnem postopku (uradno prečiščeno besedilo) (ZDavP-2-UPB4)" w:history="1">
                    <w:r w:rsidRPr="00AC10E4">
                      <w:rPr>
                        <w:rStyle w:val="Hiperpovezava"/>
                        <w:color w:val="auto"/>
                        <w:szCs w:val="20"/>
                        <w:u w:val="none"/>
                      </w:rPr>
                      <w:t>13/11</w:t>
                    </w:r>
                  </w:hyperlink>
                  <w:r w:rsidRPr="00AC10E4">
                    <w:rPr>
                      <w:szCs w:val="20"/>
                    </w:rPr>
                    <w:t> – uradno prečiščeno besedilo, </w:t>
                  </w:r>
                  <w:hyperlink r:id="rId59" w:tgtFrame="_blank" w:tooltip="Zakon o spremembah in dopolnitvah Zakona o davčnem postopku (ZDavP-2E)" w:history="1">
                    <w:r w:rsidRPr="00AC10E4">
                      <w:rPr>
                        <w:rStyle w:val="Hiperpovezava"/>
                        <w:color w:val="auto"/>
                        <w:szCs w:val="20"/>
                        <w:u w:val="none"/>
                      </w:rPr>
                      <w:t>32/12</w:t>
                    </w:r>
                  </w:hyperlink>
                  <w:r w:rsidRPr="00AC10E4">
                    <w:rPr>
                      <w:szCs w:val="20"/>
                    </w:rPr>
                    <w:t>, </w:t>
                  </w:r>
                  <w:hyperlink r:id="rId60" w:tgtFrame="_blank" w:tooltip="Zakon o spremembah in dopolnitvah Zakona o davčnem postopku (ZDavP-2F)" w:history="1">
                    <w:r w:rsidRPr="00AC10E4">
                      <w:rPr>
                        <w:rStyle w:val="Hiperpovezava"/>
                        <w:color w:val="auto"/>
                        <w:szCs w:val="20"/>
                        <w:u w:val="none"/>
                      </w:rPr>
                      <w:t>94/12</w:t>
                    </w:r>
                  </w:hyperlink>
                  <w:r w:rsidRPr="00AC10E4">
                    <w:rPr>
                      <w:szCs w:val="20"/>
                    </w:rPr>
                    <w:t>, </w:t>
                  </w:r>
                  <w:hyperlink r:id="rId61" w:tgtFrame="_blank" w:tooltip="Zakon o davku na nepremičnine (ZDavNepr)" w:history="1">
                    <w:r w:rsidRPr="00AC10E4">
                      <w:rPr>
                        <w:rStyle w:val="Hiperpovezava"/>
                        <w:color w:val="auto"/>
                        <w:szCs w:val="20"/>
                        <w:u w:val="none"/>
                      </w:rPr>
                      <w:t>101/13</w:t>
                    </w:r>
                  </w:hyperlink>
                  <w:r w:rsidRPr="00AC10E4">
                    <w:rPr>
                      <w:szCs w:val="20"/>
                    </w:rPr>
                    <w:t xml:space="preserve"> – </w:t>
                  </w:r>
                  <w:proofErr w:type="spellStart"/>
                  <w:r w:rsidRPr="00AC10E4">
                    <w:rPr>
                      <w:szCs w:val="20"/>
                    </w:rPr>
                    <w:t>ZDavNepr</w:t>
                  </w:r>
                  <w:proofErr w:type="spellEnd"/>
                  <w:r w:rsidRPr="00AC10E4">
                    <w:rPr>
                      <w:szCs w:val="20"/>
                    </w:rPr>
                    <w:t>, </w:t>
                  </w:r>
                  <w:hyperlink r:id="rId62" w:tgtFrame="_blank" w:tooltip="Zakon o spremembah in dopolnitvah Zakona o davčnem postopku (ZDavP-2G)" w:history="1">
                    <w:r w:rsidRPr="00AC10E4">
                      <w:rPr>
                        <w:rStyle w:val="Hiperpovezava"/>
                        <w:color w:val="auto"/>
                        <w:szCs w:val="20"/>
                        <w:u w:val="none"/>
                      </w:rPr>
                      <w:t>111/13</w:t>
                    </w:r>
                  </w:hyperlink>
                  <w:r w:rsidRPr="00AC10E4">
                    <w:rPr>
                      <w:szCs w:val="20"/>
                    </w:rPr>
                    <w:t>, </w:t>
                  </w:r>
                  <w:hyperlink r:id="rId63" w:tgtFrame="_blank" w:tooltip="Odločba o razveljavitvi Zakona o davku na nepremičnine in o ugotovitvi, da je Zakon o množičnem vrednotenju, kolikor se nanaša na množično vrednotenje nepremičnin zaradi obdavčevanja nepremičnin, v neskladju z Ustavo" w:history="1">
                    <w:r w:rsidRPr="00AC10E4">
                      <w:rPr>
                        <w:rStyle w:val="Hiperpovezava"/>
                        <w:color w:val="auto"/>
                        <w:szCs w:val="20"/>
                        <w:u w:val="none"/>
                      </w:rPr>
                      <w:t>22/14</w:t>
                    </w:r>
                  </w:hyperlink>
                  <w:r w:rsidRPr="00AC10E4">
                    <w:rPr>
                      <w:szCs w:val="20"/>
                    </w:rPr>
                    <w:t xml:space="preserve"> – </w:t>
                  </w:r>
                  <w:proofErr w:type="spellStart"/>
                  <w:r w:rsidRPr="00AC10E4">
                    <w:rPr>
                      <w:szCs w:val="20"/>
                    </w:rPr>
                    <w:t>odl</w:t>
                  </w:r>
                  <w:proofErr w:type="spellEnd"/>
                  <w:r w:rsidRPr="00AC10E4">
                    <w:rPr>
                      <w:szCs w:val="20"/>
                    </w:rPr>
                    <w:t>. US, </w:t>
                  </w:r>
                  <w:hyperlink r:id="rId64" w:tgtFrame="_blank" w:tooltip="Zakon o finančni upravi (ZFU)" w:history="1">
                    <w:r w:rsidRPr="00AC10E4">
                      <w:rPr>
                        <w:rStyle w:val="Hiperpovezava"/>
                        <w:color w:val="auto"/>
                        <w:szCs w:val="20"/>
                        <w:u w:val="none"/>
                      </w:rPr>
                      <w:t>25/14</w:t>
                    </w:r>
                  </w:hyperlink>
                  <w:r w:rsidRPr="00AC10E4">
                    <w:rPr>
                      <w:szCs w:val="20"/>
                    </w:rPr>
                    <w:t> – ZFU, </w:t>
                  </w:r>
                  <w:hyperlink r:id="rId65" w:tgtFrame="_blank" w:tooltip="Zakon o spremembah in dopolnitvah Zakona o inšpekcijskem nadzoru (ZIN-B)" w:history="1">
                    <w:r w:rsidRPr="00AC10E4">
                      <w:rPr>
                        <w:rStyle w:val="Hiperpovezava"/>
                        <w:color w:val="auto"/>
                        <w:szCs w:val="20"/>
                        <w:u w:val="none"/>
                      </w:rPr>
                      <w:t>40/14</w:t>
                    </w:r>
                  </w:hyperlink>
                  <w:r w:rsidRPr="00AC10E4">
                    <w:rPr>
                      <w:szCs w:val="20"/>
                    </w:rPr>
                    <w:t> – ZIN-B, </w:t>
                  </w:r>
                  <w:hyperlink r:id="rId66" w:tgtFrame="_blank" w:tooltip="Zakon o spremembah in dopolnitvah Zakona o davčnem postopku (ZDavP-2H)" w:history="1">
                    <w:r w:rsidRPr="00AC10E4">
                      <w:rPr>
                        <w:rStyle w:val="Hiperpovezava"/>
                        <w:color w:val="auto"/>
                        <w:szCs w:val="20"/>
                        <w:u w:val="none"/>
                      </w:rPr>
                      <w:t>90/14</w:t>
                    </w:r>
                  </w:hyperlink>
                  <w:r w:rsidRPr="00AC10E4">
                    <w:rPr>
                      <w:szCs w:val="20"/>
                    </w:rPr>
                    <w:t>, </w:t>
                  </w:r>
                  <w:hyperlink r:id="rId67" w:tgtFrame="_blank" w:tooltip="Zakon o spremembah in dopolnitvah Zakona o davčnem postopku (ZDavP-2I)" w:history="1">
                    <w:r w:rsidRPr="00AC10E4">
                      <w:rPr>
                        <w:rStyle w:val="Hiperpovezava"/>
                        <w:color w:val="auto"/>
                        <w:szCs w:val="20"/>
                        <w:u w:val="none"/>
                      </w:rPr>
                      <w:t>91/15</w:t>
                    </w:r>
                  </w:hyperlink>
                  <w:r w:rsidRPr="00AC10E4">
                    <w:rPr>
                      <w:szCs w:val="20"/>
                    </w:rPr>
                    <w:t>, </w:t>
                  </w:r>
                  <w:hyperlink r:id="rId68" w:tgtFrame="_blank" w:tooltip="Zakon o spremembah in dopolnitvah Zakona o davčnem postopku (ZDavP-2J)" w:history="1">
                    <w:r w:rsidRPr="00AC10E4">
                      <w:rPr>
                        <w:rStyle w:val="Hiperpovezava"/>
                        <w:color w:val="auto"/>
                        <w:szCs w:val="20"/>
                        <w:u w:val="none"/>
                      </w:rPr>
                      <w:t>63/16</w:t>
                    </w:r>
                  </w:hyperlink>
                  <w:r w:rsidRPr="00AC10E4">
                    <w:rPr>
                      <w:szCs w:val="20"/>
                    </w:rPr>
                    <w:t>, </w:t>
                  </w:r>
                  <w:hyperlink r:id="rId69" w:tgtFrame="_blank" w:tooltip="Zakon o spremembah in dopolnitvah Zakona o davčnem postopku (ZDavP-2K)" w:history="1">
                    <w:r w:rsidRPr="00AC10E4">
                      <w:rPr>
                        <w:rStyle w:val="Hiperpovezava"/>
                        <w:color w:val="auto"/>
                        <w:szCs w:val="20"/>
                        <w:u w:val="none"/>
                      </w:rPr>
                      <w:t>69/17</w:t>
                    </w:r>
                  </w:hyperlink>
                  <w:r w:rsidRPr="00AC10E4">
                    <w:rPr>
                      <w:rStyle w:val="Hiperpovezava"/>
                      <w:color w:val="auto"/>
                      <w:szCs w:val="20"/>
                      <w:u w:val="none"/>
                    </w:rPr>
                    <w:t>, </w:t>
                  </w:r>
                  <w:hyperlink r:id="rId70" w:tgtFrame="_blank" w:tooltip="Zakon o spremembah in dopolnitvah Zakona o javnih financah (ZJF-H)" w:history="1">
                    <w:r w:rsidRPr="00AC10E4">
                      <w:rPr>
                        <w:rStyle w:val="Hiperpovezava"/>
                        <w:color w:val="auto"/>
                        <w:szCs w:val="20"/>
                        <w:u w:val="none"/>
                      </w:rPr>
                      <w:t>13/18</w:t>
                    </w:r>
                  </w:hyperlink>
                  <w:r w:rsidRPr="00AC10E4">
                    <w:rPr>
                      <w:rStyle w:val="Hiperpovezava"/>
                      <w:color w:val="auto"/>
                      <w:szCs w:val="20"/>
                      <w:u w:val="none"/>
                    </w:rPr>
                    <w:t> – ZJF-H, </w:t>
                  </w:r>
                  <w:hyperlink r:id="rId71" w:tgtFrame="_blank" w:tooltip="Zakon o spremembah in dopolnitvah Zakona o davčnem postopku (ZDavP-2L)" w:history="1">
                    <w:r w:rsidRPr="00AC10E4">
                      <w:rPr>
                        <w:rStyle w:val="Hiperpovezava"/>
                        <w:color w:val="auto"/>
                        <w:szCs w:val="20"/>
                        <w:u w:val="none"/>
                      </w:rPr>
                      <w:t>36/19</w:t>
                    </w:r>
                  </w:hyperlink>
                  <w:r w:rsidRPr="00AC10E4">
                    <w:rPr>
                      <w:rStyle w:val="Hiperpovezava"/>
                      <w:color w:val="auto"/>
                      <w:szCs w:val="20"/>
                      <w:u w:val="none"/>
                    </w:rPr>
                    <w:t>, </w:t>
                  </w:r>
                  <w:hyperlink r:id="rId72" w:tgtFrame="_blank" w:tooltip="Zakon o spremembah in dopolnitvah Zakona o davčnem postopku (ZDavP-2M)" w:history="1">
                    <w:r w:rsidRPr="00AC10E4">
                      <w:rPr>
                        <w:rStyle w:val="Hiperpovezava"/>
                        <w:color w:val="auto"/>
                        <w:szCs w:val="20"/>
                        <w:u w:val="none"/>
                      </w:rPr>
                      <w:t>66/19</w:t>
                    </w:r>
                  </w:hyperlink>
                  <w:r w:rsidRPr="00AC10E4">
                    <w:rPr>
                      <w:rStyle w:val="Hiperpovezava"/>
                      <w:color w:val="auto"/>
                      <w:szCs w:val="20"/>
                      <w:u w:val="none"/>
                    </w:rPr>
                    <w:t>, </w:t>
                  </w:r>
                  <w:hyperlink r:id="rId73" w:tgtFrame="_blank" w:tooltip="Odločba o delni razveljavitvi četrtega in tretjega odstavka 68.a člena Zakona o davčnem postopku" w:history="1">
                    <w:r w:rsidRPr="00AC10E4">
                      <w:rPr>
                        <w:rStyle w:val="Hiperpovezava"/>
                        <w:color w:val="auto"/>
                        <w:szCs w:val="20"/>
                        <w:u w:val="none"/>
                      </w:rPr>
                      <w:t>145/20</w:t>
                    </w:r>
                  </w:hyperlink>
                  <w:r w:rsidRPr="00AC10E4">
                    <w:rPr>
                      <w:rStyle w:val="Hiperpovezava"/>
                      <w:color w:val="auto"/>
                      <w:szCs w:val="20"/>
                      <w:u w:val="none"/>
                    </w:rPr>
                    <w:t xml:space="preserve"> – </w:t>
                  </w:r>
                  <w:proofErr w:type="spellStart"/>
                  <w:r w:rsidRPr="00AC10E4">
                    <w:rPr>
                      <w:rStyle w:val="Hiperpovezava"/>
                      <w:color w:val="auto"/>
                      <w:szCs w:val="20"/>
                      <w:u w:val="none"/>
                    </w:rPr>
                    <w:t>odl</w:t>
                  </w:r>
                  <w:proofErr w:type="spellEnd"/>
                  <w:r w:rsidRPr="00AC10E4">
                    <w:rPr>
                      <w:rStyle w:val="Hiperpovezava"/>
                      <w:color w:val="auto"/>
                      <w:szCs w:val="20"/>
                      <w:u w:val="none"/>
                    </w:rPr>
                    <w:t>. US, </w:t>
                  </w:r>
                  <w:hyperlink r:id="rId74" w:tgtFrame="_blank" w:tooltip="Zakon o interventnih ukrepih za pomoč pri omilitvi posledic drugega vala epidemije COVID-19 (ZIUPOPDVE)" w:history="1">
                    <w:r w:rsidRPr="00AC10E4">
                      <w:rPr>
                        <w:rStyle w:val="Hiperpovezava"/>
                        <w:color w:val="auto"/>
                        <w:szCs w:val="20"/>
                        <w:u w:val="none"/>
                      </w:rPr>
                      <w:t>203/20</w:t>
                    </w:r>
                  </w:hyperlink>
                  <w:r w:rsidRPr="00AC10E4">
                    <w:rPr>
                      <w:rStyle w:val="Hiperpovezava"/>
                      <w:color w:val="auto"/>
                      <w:szCs w:val="20"/>
                      <w:u w:val="none"/>
                    </w:rPr>
                    <w:t> – ZIUPOPDVE, </w:t>
                  </w:r>
                  <w:hyperlink r:id="rId75" w:tgtFrame="_blank" w:tooltip="Zakon o spremembah in dopolnitvah Zakona o finančni upravi (ZFU-A)" w:history="1">
                    <w:r w:rsidRPr="00AC10E4">
                      <w:rPr>
                        <w:rStyle w:val="Hiperpovezava"/>
                        <w:color w:val="auto"/>
                        <w:szCs w:val="20"/>
                        <w:u w:val="none"/>
                      </w:rPr>
                      <w:t>39/22</w:t>
                    </w:r>
                  </w:hyperlink>
                  <w:r w:rsidRPr="00AC10E4">
                    <w:rPr>
                      <w:rStyle w:val="Hiperpovezava"/>
                      <w:color w:val="auto"/>
                      <w:szCs w:val="20"/>
                      <w:u w:val="none"/>
                    </w:rPr>
                    <w:t> – ZFU-A, </w:t>
                  </w:r>
                  <w:hyperlink r:id="rId76" w:tgtFrame="_blank" w:tooltip="Odločba o delni razveljavitvi petega odstavka 20. člena Zakona o davčnem postopku in o razveljavitvi sodbe Upravnega sodišča" w:history="1">
                    <w:r w:rsidRPr="00AC10E4">
                      <w:rPr>
                        <w:rStyle w:val="Hiperpovezava"/>
                        <w:color w:val="auto"/>
                        <w:szCs w:val="20"/>
                        <w:u w:val="none"/>
                      </w:rPr>
                      <w:t>52/22</w:t>
                    </w:r>
                  </w:hyperlink>
                  <w:r w:rsidRPr="00AC10E4">
                    <w:rPr>
                      <w:rStyle w:val="Hiperpovezava"/>
                      <w:color w:val="auto"/>
                      <w:szCs w:val="20"/>
                      <w:u w:val="none"/>
                    </w:rPr>
                    <w:t xml:space="preserve"> – </w:t>
                  </w:r>
                  <w:proofErr w:type="spellStart"/>
                  <w:r w:rsidRPr="00AC10E4">
                    <w:rPr>
                      <w:rStyle w:val="Hiperpovezava"/>
                      <w:color w:val="auto"/>
                      <w:szCs w:val="20"/>
                      <w:u w:val="none"/>
                    </w:rPr>
                    <w:t>odl</w:t>
                  </w:r>
                  <w:proofErr w:type="spellEnd"/>
                  <w:r w:rsidRPr="00AC10E4">
                    <w:rPr>
                      <w:rStyle w:val="Hiperpovezava"/>
                      <w:color w:val="auto"/>
                      <w:szCs w:val="20"/>
                      <w:u w:val="none"/>
                    </w:rPr>
                    <w:t>. US, </w:t>
                  </w:r>
                  <w:hyperlink r:id="rId77" w:tgtFrame="_blank" w:tooltip="Odločba o ugotovitvi, da je druga poved prvega odstavka 148. člena Zakona o davčnem postopku v neskladju z Ustavo" w:history="1">
                    <w:r w:rsidRPr="00AC10E4">
                      <w:rPr>
                        <w:rStyle w:val="Hiperpovezava"/>
                        <w:color w:val="auto"/>
                        <w:szCs w:val="20"/>
                        <w:u w:val="none"/>
                      </w:rPr>
                      <w:t>87/22</w:t>
                    </w:r>
                  </w:hyperlink>
                  <w:r w:rsidRPr="00AC10E4">
                    <w:rPr>
                      <w:rStyle w:val="Hiperpovezava"/>
                      <w:color w:val="auto"/>
                      <w:szCs w:val="20"/>
                      <w:u w:val="none"/>
                    </w:rPr>
                    <w:t xml:space="preserve"> – </w:t>
                  </w:r>
                  <w:proofErr w:type="spellStart"/>
                  <w:r w:rsidRPr="00AC10E4">
                    <w:rPr>
                      <w:rStyle w:val="Hiperpovezava"/>
                      <w:color w:val="auto"/>
                      <w:szCs w:val="20"/>
                      <w:u w:val="none"/>
                    </w:rPr>
                    <w:t>odl</w:t>
                  </w:r>
                  <w:proofErr w:type="spellEnd"/>
                  <w:r w:rsidRPr="00AC10E4">
                    <w:rPr>
                      <w:rStyle w:val="Hiperpovezava"/>
                      <w:color w:val="auto"/>
                      <w:szCs w:val="20"/>
                      <w:u w:val="none"/>
                    </w:rPr>
                    <w:t>. US, </w:t>
                  </w:r>
                  <w:hyperlink r:id="rId78" w:tgtFrame="_blank" w:tooltip="Zakon o spremembah in dopolnitvah Zakona o davčnem postopku (ZDavP-2N)" w:history="1">
                    <w:r w:rsidRPr="00AC10E4">
                      <w:rPr>
                        <w:rStyle w:val="Hiperpovezava"/>
                        <w:color w:val="auto"/>
                        <w:szCs w:val="20"/>
                        <w:u w:val="none"/>
                      </w:rPr>
                      <w:t>163/22</w:t>
                    </w:r>
                  </w:hyperlink>
                  <w:r w:rsidRPr="00AC10E4">
                    <w:rPr>
                      <w:rStyle w:val="Hiperpovezava"/>
                      <w:color w:val="auto"/>
                      <w:szCs w:val="20"/>
                      <w:u w:val="none"/>
                    </w:rPr>
                    <w:t>, </w:t>
                  </w:r>
                  <w:hyperlink r:id="rId79" w:tgtFrame="_blank" w:tooltip="Odločba o ugotovitvi, da je Zakon o davčnem postopku v neskladju z Ustavo" w:history="1">
                    <w:r w:rsidRPr="00AC10E4">
                      <w:rPr>
                        <w:rStyle w:val="Hiperpovezava"/>
                        <w:color w:val="auto"/>
                        <w:szCs w:val="20"/>
                        <w:u w:val="none"/>
                      </w:rPr>
                      <w:t>109/23</w:t>
                    </w:r>
                  </w:hyperlink>
                  <w:r w:rsidRPr="00AC10E4">
                    <w:rPr>
                      <w:rStyle w:val="Hiperpovezava"/>
                      <w:color w:val="auto"/>
                      <w:szCs w:val="20"/>
                      <w:u w:val="none"/>
                    </w:rPr>
                    <w:t xml:space="preserve"> – </w:t>
                  </w:r>
                  <w:proofErr w:type="spellStart"/>
                  <w:r w:rsidRPr="00AC10E4">
                    <w:rPr>
                      <w:rStyle w:val="Hiperpovezava"/>
                      <w:color w:val="auto"/>
                      <w:szCs w:val="20"/>
                      <w:u w:val="none"/>
                    </w:rPr>
                    <w:t>odl</w:t>
                  </w:r>
                  <w:proofErr w:type="spellEnd"/>
                  <w:r w:rsidRPr="00AC10E4">
                    <w:rPr>
                      <w:rStyle w:val="Hiperpovezava"/>
                      <w:color w:val="auto"/>
                      <w:szCs w:val="20"/>
                      <w:u w:val="none"/>
                    </w:rPr>
                    <w:t>. US, </w:t>
                  </w:r>
                  <w:hyperlink r:id="rId80" w:tgtFrame="_blank" w:tooltip="Zakon o obnovi, razvoju in zagotavljanju finančnih sredstev (ZORZFS)" w:history="1">
                    <w:r w:rsidRPr="00AC10E4">
                      <w:rPr>
                        <w:rStyle w:val="Hiperpovezava"/>
                        <w:color w:val="auto"/>
                        <w:szCs w:val="20"/>
                        <w:u w:val="none"/>
                      </w:rPr>
                      <w:t>131/23</w:t>
                    </w:r>
                  </w:hyperlink>
                  <w:r w:rsidRPr="00AC10E4">
                    <w:rPr>
                      <w:rStyle w:val="Hiperpovezava"/>
                      <w:color w:val="auto"/>
                      <w:szCs w:val="20"/>
                      <w:u w:val="none"/>
                    </w:rPr>
                    <w:t> – ZORZFS, </w:t>
                  </w:r>
                  <w:r w:rsidR="00BA2B2D" w:rsidDel="00BA2B2D">
                    <w:t xml:space="preserve"> </w:t>
                  </w:r>
                  <w:r w:rsidRPr="00AC10E4">
                    <w:rPr>
                      <w:rStyle w:val="Hiperpovezava"/>
                      <w:color w:val="auto"/>
                      <w:szCs w:val="20"/>
                      <w:u w:val="none"/>
                    </w:rPr>
                    <w:t>100/24 in 40/25  – ZINR)</w:t>
                  </w:r>
                  <w:r w:rsidRPr="00AC10E4">
                    <w:rPr>
                      <w:rFonts w:cs="Arial"/>
                      <w:szCs w:val="20"/>
                    </w:rPr>
                    <w:t xml:space="preserve">. </w:t>
                  </w:r>
                </w:p>
                <w:p w:rsidR="003561BC" w:rsidRDefault="003561BC" w:rsidP="005E146C">
                  <w:pPr>
                    <w:keepNext/>
                    <w:jc w:val="center"/>
                    <w:rPr>
                      <w:rFonts w:cs="Arial"/>
                      <w:b/>
                      <w:bCs/>
                      <w:szCs w:val="20"/>
                    </w:rPr>
                  </w:pPr>
                </w:p>
                <w:p w:rsidR="00162EFD" w:rsidRPr="00162EFD" w:rsidRDefault="00162EFD" w:rsidP="00162EFD">
                  <w:pPr>
                    <w:keepNext/>
                    <w:numPr>
                      <w:ilvl w:val="0"/>
                      <w:numId w:val="17"/>
                    </w:numPr>
                    <w:tabs>
                      <w:tab w:val="clear" w:pos="7590"/>
                    </w:tabs>
                    <w:ind w:left="284" w:hanging="142"/>
                    <w:jc w:val="center"/>
                    <w:rPr>
                      <w:rFonts w:eastAsia="Batang" w:cs="Arial"/>
                      <w:b/>
                      <w:bCs/>
                      <w:szCs w:val="20"/>
                      <w:lang w:eastAsia="ko-KR"/>
                    </w:rPr>
                  </w:pPr>
                  <w:bookmarkStart w:id="106" w:name="_Ref207956564"/>
                  <w:r w:rsidRPr="00162EFD">
                    <w:rPr>
                      <w:rFonts w:eastAsia="Batang" w:cs="Arial"/>
                      <w:b/>
                      <w:bCs/>
                      <w:szCs w:val="20"/>
                      <w:lang w:eastAsia="ko-KR"/>
                    </w:rPr>
                    <w:t>člen</w:t>
                  </w:r>
                  <w:bookmarkEnd w:id="106"/>
                </w:p>
                <w:p w:rsidR="00162EFD" w:rsidRPr="00162EFD" w:rsidRDefault="00162EFD" w:rsidP="00162EFD">
                  <w:pPr>
                    <w:keepNext/>
                    <w:ind w:left="284"/>
                    <w:jc w:val="center"/>
                    <w:rPr>
                      <w:rFonts w:eastAsia="Batang" w:cs="Arial"/>
                      <w:b/>
                      <w:bCs/>
                      <w:szCs w:val="20"/>
                      <w:lang w:eastAsia="ko-KR"/>
                    </w:rPr>
                  </w:pPr>
                  <w:r w:rsidRPr="00162EFD">
                    <w:rPr>
                      <w:rFonts w:eastAsia="Batang" w:cs="Arial"/>
                      <w:b/>
                      <w:bCs/>
                      <w:szCs w:val="20"/>
                      <w:lang w:eastAsia="ko-KR"/>
                    </w:rPr>
                    <w:t>(</w:t>
                  </w:r>
                  <w:r w:rsidR="00F3672E">
                    <w:rPr>
                      <w:rFonts w:eastAsia="Batang" w:cs="Arial"/>
                      <w:b/>
                      <w:bCs/>
                      <w:szCs w:val="20"/>
                      <w:lang w:eastAsia="ko-KR"/>
                    </w:rPr>
                    <w:t xml:space="preserve">začetek uporabe novega 252. e člena zakona glede </w:t>
                  </w:r>
                  <w:r w:rsidRPr="00162EFD">
                    <w:rPr>
                      <w:rFonts w:eastAsia="Batang" w:cs="Arial"/>
                      <w:b/>
                      <w:bCs/>
                      <w:szCs w:val="20"/>
                      <w:lang w:eastAsia="ko-KR"/>
                    </w:rPr>
                    <w:t>sporočanj</w:t>
                  </w:r>
                  <w:r w:rsidR="00F3672E">
                    <w:rPr>
                      <w:rFonts w:eastAsia="Batang" w:cs="Arial"/>
                      <w:b/>
                      <w:bCs/>
                      <w:szCs w:val="20"/>
                      <w:lang w:eastAsia="ko-KR"/>
                    </w:rPr>
                    <w:t>a</w:t>
                  </w:r>
                  <w:r w:rsidRPr="00162EFD">
                    <w:rPr>
                      <w:rFonts w:eastAsia="Batang" w:cs="Arial"/>
                      <w:b/>
                      <w:bCs/>
                      <w:szCs w:val="20"/>
                      <w:lang w:eastAsia="ko-KR"/>
                    </w:rPr>
                    <w:t xml:space="preserve"> davčne številke države rezidentstva)</w:t>
                  </w:r>
                </w:p>
                <w:p w:rsidR="00162EFD" w:rsidRPr="00D505DB" w:rsidRDefault="00162EFD" w:rsidP="00162EFD">
                  <w:pPr>
                    <w:shd w:val="clear" w:color="auto" w:fill="FFFFFF"/>
                    <w:jc w:val="both"/>
                    <w:rPr>
                      <w:rFonts w:cs="Arial"/>
                      <w:szCs w:val="20"/>
                    </w:rPr>
                  </w:pPr>
                </w:p>
                <w:p w:rsidR="005E146C" w:rsidRDefault="00162EFD" w:rsidP="006A0F0A">
                  <w:pPr>
                    <w:keepNext/>
                    <w:ind w:left="284"/>
                    <w:jc w:val="both"/>
                    <w:rPr>
                      <w:rFonts w:cs="Arial"/>
                    </w:rPr>
                  </w:pPr>
                  <w:r w:rsidRPr="00D505DB">
                    <w:rPr>
                      <w:rFonts w:cs="Arial"/>
                      <w:szCs w:val="20"/>
                    </w:rPr>
                    <w:t xml:space="preserve">Novi 252.e člen </w:t>
                  </w:r>
                  <w:r w:rsidR="00DE5278">
                    <w:rPr>
                      <w:rFonts w:cs="Arial"/>
                      <w:szCs w:val="20"/>
                    </w:rPr>
                    <w:t xml:space="preserve">zakona </w:t>
                  </w:r>
                  <w:r>
                    <w:rPr>
                      <w:rFonts w:cs="Arial"/>
                      <w:szCs w:val="20"/>
                    </w:rPr>
                    <w:t xml:space="preserve">se </w:t>
                  </w:r>
                  <w:r w:rsidRPr="00D505DB">
                    <w:rPr>
                      <w:rFonts w:cs="Arial"/>
                      <w:szCs w:val="20"/>
                    </w:rPr>
                    <w:t xml:space="preserve">glede </w:t>
                  </w:r>
                  <w:r>
                    <w:rPr>
                      <w:rFonts w:cs="Arial"/>
                      <w:szCs w:val="20"/>
                    </w:rPr>
                    <w:t>obveznosti</w:t>
                  </w:r>
                  <w:r w:rsidRPr="00D505DB">
                    <w:rPr>
                      <w:rFonts w:cs="Arial"/>
                      <w:szCs w:val="20"/>
                    </w:rPr>
                    <w:t xml:space="preserve"> sporočanja davčne številke </w:t>
                  </w:r>
                  <w:r>
                    <w:rPr>
                      <w:rFonts w:cs="Arial"/>
                      <w:szCs w:val="20"/>
                    </w:rPr>
                    <w:t xml:space="preserve">pri sporočanju podatkov </w:t>
                  </w:r>
                  <w:r w:rsidRPr="00D505DB">
                    <w:rPr>
                      <w:rFonts w:cs="Arial"/>
                      <w:szCs w:val="20"/>
                    </w:rPr>
                    <w:t xml:space="preserve">v skladu z 248.a, 255.i in 255.p členom </w:t>
                  </w:r>
                  <w:r w:rsidR="00DE5278">
                    <w:rPr>
                      <w:rFonts w:cs="Arial"/>
                      <w:szCs w:val="20"/>
                    </w:rPr>
                    <w:t xml:space="preserve">zakona </w:t>
                  </w:r>
                  <w:r w:rsidRPr="00D505DB">
                    <w:rPr>
                      <w:rFonts w:cs="Arial"/>
                      <w:szCs w:val="20"/>
                    </w:rPr>
                    <w:t xml:space="preserve">uporablja </w:t>
                  </w:r>
                  <w:r w:rsidRPr="00D505DB">
                    <w:rPr>
                      <w:rFonts w:cs="Arial"/>
                    </w:rPr>
                    <w:t xml:space="preserve">za davčna obdobja, ki se začnejo 1. januarja 2028 ali pozneje, glede </w:t>
                  </w:r>
                  <w:r>
                    <w:rPr>
                      <w:rFonts w:cs="Arial"/>
                    </w:rPr>
                    <w:t xml:space="preserve">obveznosti </w:t>
                  </w:r>
                  <w:r w:rsidRPr="00D505DB">
                    <w:rPr>
                      <w:rFonts w:cs="Arial"/>
                    </w:rPr>
                    <w:t xml:space="preserve">sporočanja davčne številke </w:t>
                  </w:r>
                  <w:r>
                    <w:rPr>
                      <w:rFonts w:cs="Arial"/>
                    </w:rPr>
                    <w:t xml:space="preserve">pri sporočanju podatkov </w:t>
                  </w:r>
                  <w:r w:rsidRPr="00D505DB">
                    <w:rPr>
                      <w:rFonts w:cs="Arial"/>
                    </w:rPr>
                    <w:lastRenderedPageBreak/>
                    <w:t xml:space="preserve">v skladu s prvim odstavkom 248. člena </w:t>
                  </w:r>
                  <w:r w:rsidR="00DE5278">
                    <w:rPr>
                      <w:rFonts w:cs="Arial"/>
                    </w:rPr>
                    <w:t xml:space="preserve">zakona </w:t>
                  </w:r>
                  <w:r w:rsidRPr="00D505DB">
                    <w:rPr>
                      <w:rFonts w:cs="Arial"/>
                    </w:rPr>
                    <w:t>pa za davčna obdobja, ki se začnejo 1. januarja 2030 ali pozneje</w:t>
                  </w:r>
                  <w:r>
                    <w:rPr>
                      <w:rFonts w:cs="Arial"/>
                    </w:rPr>
                    <w:t>.</w:t>
                  </w:r>
                </w:p>
                <w:p w:rsidR="00162EFD" w:rsidRPr="00D505DB" w:rsidRDefault="00162EFD" w:rsidP="00162EFD">
                  <w:pPr>
                    <w:keepNext/>
                    <w:ind w:left="284"/>
                    <w:rPr>
                      <w:rFonts w:eastAsia="Batang" w:cs="Arial"/>
                      <w:b/>
                      <w:bCs/>
                      <w:szCs w:val="20"/>
                      <w:lang w:eastAsia="ko-KR"/>
                    </w:rPr>
                  </w:pPr>
                </w:p>
                <w:p w:rsidR="00CD7671" w:rsidRPr="00D505DB" w:rsidRDefault="005E146C" w:rsidP="00162EFD">
                  <w:pPr>
                    <w:keepNext/>
                    <w:numPr>
                      <w:ilvl w:val="0"/>
                      <w:numId w:val="17"/>
                    </w:numPr>
                    <w:tabs>
                      <w:tab w:val="clear" w:pos="7590"/>
                    </w:tabs>
                    <w:ind w:left="284" w:hanging="142"/>
                    <w:jc w:val="center"/>
                    <w:rPr>
                      <w:rFonts w:eastAsia="Batang" w:cs="Arial"/>
                      <w:b/>
                      <w:bCs/>
                      <w:szCs w:val="20"/>
                      <w:lang w:eastAsia="ko-KR"/>
                    </w:rPr>
                  </w:pPr>
                  <w:bookmarkStart w:id="107" w:name="_Ref199499821"/>
                  <w:bookmarkStart w:id="108" w:name="_Ref203653364"/>
                  <w:r w:rsidRPr="00D505DB">
                    <w:rPr>
                      <w:rFonts w:eastAsia="Batang" w:cs="Arial"/>
                      <w:b/>
                      <w:bCs/>
                      <w:szCs w:val="20"/>
                      <w:lang w:eastAsia="ko-KR"/>
                    </w:rPr>
                    <w:t>čle</w:t>
                  </w:r>
                  <w:bookmarkEnd w:id="107"/>
                  <w:r w:rsidR="002161A9" w:rsidRPr="00D505DB">
                    <w:rPr>
                      <w:rFonts w:eastAsia="Batang" w:cs="Arial"/>
                      <w:b/>
                      <w:bCs/>
                      <w:szCs w:val="20"/>
                      <w:lang w:eastAsia="ko-KR"/>
                    </w:rPr>
                    <w:t>n</w:t>
                  </w:r>
                  <w:bookmarkEnd w:id="108"/>
                </w:p>
                <w:p w:rsidR="00CD7671" w:rsidRPr="00D505DB" w:rsidRDefault="00CD7671" w:rsidP="00162EFD">
                  <w:pPr>
                    <w:jc w:val="center"/>
                    <w:rPr>
                      <w:rFonts w:cs="Arial"/>
                      <w:b/>
                      <w:bCs/>
                      <w:szCs w:val="20"/>
                    </w:rPr>
                  </w:pPr>
                  <w:r w:rsidRPr="00D505DB">
                    <w:rPr>
                      <w:rFonts w:cs="Arial"/>
                      <w:b/>
                      <w:bCs/>
                      <w:szCs w:val="20"/>
                    </w:rPr>
                    <w:t>(začetek veljavnosti)</w:t>
                  </w:r>
                </w:p>
                <w:p w:rsidR="00CD7671" w:rsidRPr="00D505DB" w:rsidRDefault="00CD7671" w:rsidP="00CD7671">
                  <w:pPr>
                    <w:jc w:val="both"/>
                    <w:rPr>
                      <w:rFonts w:cs="Arial"/>
                      <w:szCs w:val="20"/>
                    </w:rPr>
                  </w:pPr>
                </w:p>
                <w:p w:rsidR="00CD7671" w:rsidRPr="00D505DB" w:rsidRDefault="00CD7671" w:rsidP="00CD7671">
                  <w:pPr>
                    <w:jc w:val="both"/>
                    <w:rPr>
                      <w:rFonts w:cs="Arial"/>
                      <w:szCs w:val="20"/>
                    </w:rPr>
                  </w:pPr>
                  <w:r w:rsidRPr="00D505DB">
                    <w:rPr>
                      <w:rFonts w:cs="Arial"/>
                      <w:szCs w:val="20"/>
                    </w:rPr>
                    <w:t>Ta zakon začne veljati</w:t>
                  </w:r>
                  <w:r w:rsidR="00334A48" w:rsidRPr="00D505DB">
                    <w:rPr>
                      <w:rFonts w:cs="Arial"/>
                      <w:szCs w:val="20"/>
                    </w:rPr>
                    <w:t xml:space="preserve"> 1. januarja 202</w:t>
                  </w:r>
                  <w:r w:rsidR="00DE095E">
                    <w:rPr>
                      <w:rFonts w:cs="Arial"/>
                      <w:szCs w:val="20"/>
                    </w:rPr>
                    <w:t>6</w:t>
                  </w:r>
                  <w:r w:rsidR="00D44C74" w:rsidRPr="00D505DB">
                    <w:rPr>
                      <w:rFonts w:cs="Arial"/>
                      <w:szCs w:val="20"/>
                    </w:rPr>
                    <w:t>.</w:t>
                  </w:r>
                  <w:r w:rsidR="00334A48" w:rsidRPr="00D505DB">
                    <w:rPr>
                      <w:rFonts w:cs="Arial"/>
                      <w:szCs w:val="20"/>
                    </w:rPr>
                    <w:t xml:space="preserve"> </w:t>
                  </w:r>
                </w:p>
                <w:p w:rsidR="004C0086" w:rsidRPr="00D505DB" w:rsidRDefault="004C0086" w:rsidP="00D44C31">
                  <w:pPr>
                    <w:jc w:val="both"/>
                    <w:rPr>
                      <w:rFonts w:cs="Arial"/>
                      <w:szCs w:val="20"/>
                    </w:rPr>
                  </w:pPr>
                </w:p>
                <w:bookmarkEnd w:id="16"/>
                <w:p w:rsidR="00D717B5" w:rsidRPr="00D505DB" w:rsidRDefault="00D717B5" w:rsidP="001F104E">
                  <w:pPr>
                    <w:keepNext/>
                    <w:rPr>
                      <w:rFonts w:eastAsia="Batang" w:cs="Arial"/>
                      <w:color w:val="4F81BD" w:themeColor="accent1"/>
                      <w:szCs w:val="20"/>
                      <w:lang w:eastAsia="ko-KR"/>
                    </w:rPr>
                  </w:pPr>
                </w:p>
              </w:tc>
            </w:tr>
          </w:tbl>
          <w:p w:rsidR="00343402" w:rsidRPr="00D505DB" w:rsidRDefault="00343402" w:rsidP="00D44C31">
            <w:pPr>
              <w:jc w:val="both"/>
              <w:rPr>
                <w:rFonts w:cs="Arial"/>
                <w:b/>
                <w:bCs/>
                <w:szCs w:val="20"/>
              </w:rPr>
            </w:pPr>
            <w:r w:rsidRPr="00D505DB">
              <w:rPr>
                <w:rFonts w:cs="Arial"/>
                <w:b/>
                <w:bCs/>
                <w:szCs w:val="20"/>
              </w:rPr>
              <w:lastRenderedPageBreak/>
              <w:t>III. OBRAZLOŽITEV</w:t>
            </w:r>
          </w:p>
          <w:p w:rsidR="009C3545" w:rsidRPr="00D505DB" w:rsidRDefault="009C3545" w:rsidP="00D44C31">
            <w:pPr>
              <w:jc w:val="both"/>
              <w:rPr>
                <w:rFonts w:cs="Arial"/>
                <w:b/>
                <w:bCs/>
                <w:szCs w:val="20"/>
              </w:rPr>
            </w:pPr>
          </w:p>
          <w:p w:rsidR="00D23422" w:rsidRPr="006D7CB3" w:rsidRDefault="00D23422" w:rsidP="00D23422">
            <w:pPr>
              <w:keepNext/>
              <w:rPr>
                <w:rFonts w:cs="Arial"/>
                <w:b/>
                <w:bCs/>
                <w:color w:val="000000" w:themeColor="text1"/>
                <w:szCs w:val="20"/>
              </w:rPr>
            </w:pPr>
            <w:r w:rsidRPr="006D7CB3">
              <w:rPr>
                <w:rFonts w:cs="Arial"/>
                <w:b/>
                <w:bCs/>
                <w:color w:val="000000" w:themeColor="text1"/>
                <w:szCs w:val="20"/>
              </w:rPr>
              <w:t xml:space="preserve">K </w:t>
            </w:r>
            <w:r w:rsidR="00512CEB">
              <w:fldChar w:fldCharType="begin"/>
            </w:r>
            <w:r w:rsidR="00512CEB">
              <w:instrText xml:space="preserve"> REF _Ref532464680 \r \h  \* MERGEFORMAT </w:instrText>
            </w:r>
            <w:r w:rsidR="00512CEB">
              <w:fldChar w:fldCharType="separate"/>
            </w:r>
            <w:r w:rsidR="00162EFD">
              <w:t>1</w:t>
            </w:r>
            <w:r w:rsidR="00512CEB">
              <w:fldChar w:fldCharType="end"/>
            </w:r>
            <w:r w:rsidRPr="006D7CB3">
              <w:rPr>
                <w:rFonts w:cs="Arial"/>
                <w:b/>
                <w:bCs/>
                <w:color w:val="000000" w:themeColor="text1"/>
                <w:szCs w:val="20"/>
              </w:rPr>
              <w:t>. členu</w:t>
            </w:r>
          </w:p>
          <w:p w:rsidR="009C3545" w:rsidRPr="00D505DB" w:rsidRDefault="009C3545" w:rsidP="009C3545">
            <w:pPr>
              <w:jc w:val="both"/>
              <w:rPr>
                <w:rFonts w:cs="Arial"/>
                <w:szCs w:val="20"/>
                <w:lang w:eastAsia="sl-SI"/>
              </w:rPr>
            </w:pPr>
            <w:r w:rsidRPr="00D505DB">
              <w:rPr>
                <w:rFonts w:cs="Arial"/>
                <w:szCs w:val="20"/>
                <w:lang w:eastAsia="sl-SI"/>
              </w:rPr>
              <w:t>S predlagano dopolnitvijo se v drugem odstavku 1. člena ZDavP-2 doda sklic na spremembo Direktive 2011/16/EU z Direktivo Sveta 2023/2226/EU in spremembo Direktive 2011/16/EU z Direktivo Sveta 2025/872/EU.</w:t>
            </w:r>
          </w:p>
          <w:p w:rsidR="009C3545" w:rsidRPr="00D505DB" w:rsidRDefault="009C3545" w:rsidP="009C3545">
            <w:pPr>
              <w:jc w:val="both"/>
              <w:rPr>
                <w:rFonts w:cs="Arial"/>
                <w:szCs w:val="20"/>
                <w:lang w:eastAsia="sl-SI"/>
              </w:rPr>
            </w:pPr>
          </w:p>
          <w:p w:rsidR="009C3545" w:rsidRPr="00D505DB" w:rsidRDefault="009C3545" w:rsidP="009C3545">
            <w:pPr>
              <w:jc w:val="both"/>
              <w:rPr>
                <w:rFonts w:cs="Arial"/>
                <w:szCs w:val="20"/>
                <w:lang w:eastAsia="sl-SI"/>
              </w:rPr>
            </w:pPr>
            <w:r w:rsidRPr="00D505DB">
              <w:rPr>
                <w:rFonts w:cs="Arial"/>
                <w:szCs w:val="20"/>
                <w:lang w:eastAsia="sl-SI"/>
              </w:rPr>
              <w:t xml:space="preserve">S predlogom sprememb in dopolnitev se v pravni red Republike Slovenije prenašata Direktiva Sveta 2023/2226/EU </w:t>
            </w:r>
            <w:r w:rsidRPr="00D505DB">
              <w:rPr>
                <w:rFonts w:cs="Arial"/>
                <w:szCs w:val="20"/>
              </w:rPr>
              <w:t>z dne 17. oktobra 2023 o spremembi </w:t>
            </w:r>
            <w:hyperlink r:id="rId81" w:tgtFrame="_blank" w:tooltip="to EUR-Lex" w:history="1">
              <w:r w:rsidRPr="00D505DB">
                <w:rPr>
                  <w:rStyle w:val="Hiperpovezava"/>
                  <w:rFonts w:cs="Arial"/>
                  <w:color w:val="auto"/>
                  <w:szCs w:val="20"/>
                  <w:u w:val="none"/>
                </w:rPr>
                <w:t>Direktive 2011/16/EU</w:t>
              </w:r>
            </w:hyperlink>
            <w:r w:rsidRPr="00D505DB">
              <w:rPr>
                <w:rFonts w:cs="Arial"/>
                <w:szCs w:val="20"/>
              </w:rPr>
              <w:t> o upravnem sodelovanju na področju obdavčevanja</w:t>
            </w:r>
            <w:r w:rsidRPr="00D505DB">
              <w:rPr>
                <w:rFonts w:eastAsiaTheme="minorHAnsi" w:cs="Arial"/>
                <w:szCs w:val="20"/>
              </w:rPr>
              <w:t xml:space="preserve"> </w:t>
            </w:r>
            <w:r w:rsidRPr="00D505DB">
              <w:rPr>
                <w:rFonts w:cs="Arial"/>
                <w:szCs w:val="20"/>
                <w:lang w:eastAsia="sl-SI"/>
              </w:rPr>
              <w:t xml:space="preserve">(Direktiva 2023/2226/EU) in Direktiva Sveta 2025/872/EU z dne </w:t>
            </w:r>
            <w:r w:rsidRPr="00D505DB">
              <w:rPr>
                <w:rFonts w:cs="Arial"/>
                <w:szCs w:val="20"/>
              </w:rPr>
              <w:t>14. aprila 2025 o spremembi Direktive 2011/16/EU o upravnem sodelovanju na področju obdavčevanja (Direktiva 2025/872/EU)</w:t>
            </w:r>
            <w:r w:rsidRPr="00D505DB">
              <w:rPr>
                <w:rFonts w:cs="Arial"/>
                <w:szCs w:val="20"/>
                <w:lang w:eastAsia="sl-SI"/>
              </w:rPr>
              <w:t>.</w:t>
            </w:r>
          </w:p>
          <w:p w:rsidR="009C3545" w:rsidRPr="00D505DB" w:rsidRDefault="009C3545" w:rsidP="009C3545">
            <w:pPr>
              <w:autoSpaceDE w:val="0"/>
              <w:autoSpaceDN w:val="0"/>
              <w:adjustRightInd w:val="0"/>
              <w:jc w:val="both"/>
              <w:rPr>
                <w:rFonts w:cs="Arial"/>
                <w:color w:val="000000"/>
                <w:szCs w:val="20"/>
                <w:lang w:eastAsia="sl-SI"/>
              </w:rPr>
            </w:pPr>
          </w:p>
          <w:p w:rsidR="009C3545" w:rsidRPr="00D505DB" w:rsidRDefault="009C3545" w:rsidP="009C3545">
            <w:pPr>
              <w:pStyle w:val="PointManual2"/>
              <w:ind w:left="0" w:firstLine="0"/>
              <w:jc w:val="both"/>
              <w:rPr>
                <w:rFonts w:ascii="Arial" w:eastAsia="Times New Roman" w:hAnsi="Arial" w:cs="Arial"/>
                <w:color w:val="000000"/>
                <w:sz w:val="20"/>
                <w:szCs w:val="20"/>
                <w:lang w:val="sl-SI" w:eastAsia="sl-SI"/>
              </w:rPr>
            </w:pPr>
            <w:r w:rsidRPr="00D505DB">
              <w:rPr>
                <w:rFonts w:ascii="Arial" w:eastAsia="Times New Roman" w:hAnsi="Arial" w:cs="Arial"/>
                <w:color w:val="000000"/>
                <w:sz w:val="20"/>
                <w:szCs w:val="20"/>
                <w:lang w:val="sl-SI" w:eastAsia="sl-SI"/>
              </w:rPr>
              <w:t xml:space="preserve">Direktiva 2011/16/EU je bila v zadnjih letih večkrat spremenjena. S temi spremembami so bile uvedene predvsem obveznosti poročanja, nato pa še sporočanje drugim državam članicam EU, ki se nanaša na finančne račune, vnaprejšnja davčna stališča s čezmejnim učinkom in </w:t>
            </w:r>
            <w:r w:rsidR="00C30421" w:rsidRPr="00D505DB">
              <w:rPr>
                <w:rFonts w:ascii="Arial" w:eastAsia="Times New Roman" w:hAnsi="Arial" w:cs="Arial"/>
                <w:color w:val="000000"/>
                <w:sz w:val="20"/>
                <w:szCs w:val="20"/>
                <w:lang w:val="sl-SI" w:eastAsia="sl-SI"/>
              </w:rPr>
              <w:t xml:space="preserve">na </w:t>
            </w:r>
            <w:r w:rsidRPr="00D505DB">
              <w:rPr>
                <w:rFonts w:ascii="Arial" w:eastAsia="Times New Roman" w:hAnsi="Arial" w:cs="Arial"/>
                <w:color w:val="000000"/>
                <w:sz w:val="20"/>
                <w:szCs w:val="20"/>
                <w:lang w:val="sl-SI" w:eastAsia="sl-SI"/>
              </w:rPr>
              <w:t xml:space="preserve">vnaprejšnje cenovne sporazume, poročila po posameznih državah, </w:t>
            </w:r>
            <w:r w:rsidR="00C30421" w:rsidRPr="00D505DB">
              <w:rPr>
                <w:rFonts w:ascii="Arial" w:eastAsia="Times New Roman" w:hAnsi="Arial" w:cs="Arial"/>
                <w:color w:val="000000"/>
                <w:sz w:val="20"/>
                <w:szCs w:val="20"/>
                <w:lang w:val="sl-SI" w:eastAsia="sl-SI"/>
              </w:rPr>
              <w:t xml:space="preserve">na </w:t>
            </w:r>
            <w:r w:rsidRPr="00D505DB">
              <w:rPr>
                <w:rFonts w:ascii="Arial" w:eastAsia="Times New Roman" w:hAnsi="Arial" w:cs="Arial"/>
                <w:color w:val="000000"/>
                <w:sz w:val="20"/>
                <w:szCs w:val="20"/>
                <w:lang w:val="sl-SI" w:eastAsia="sl-SI"/>
              </w:rPr>
              <w:t xml:space="preserve">čezmejne aranžmaje, o katerih se poroča, ter </w:t>
            </w:r>
            <w:r w:rsidR="00C30421" w:rsidRPr="00D505DB">
              <w:rPr>
                <w:rFonts w:ascii="Arial" w:eastAsia="Times New Roman" w:hAnsi="Arial" w:cs="Arial"/>
                <w:color w:val="000000"/>
                <w:sz w:val="20"/>
                <w:szCs w:val="20"/>
                <w:lang w:val="sl-SI" w:eastAsia="sl-SI"/>
              </w:rPr>
              <w:t xml:space="preserve">na </w:t>
            </w:r>
            <w:r w:rsidRPr="00D505DB">
              <w:rPr>
                <w:rFonts w:ascii="Arial" w:eastAsia="Times New Roman" w:hAnsi="Arial" w:cs="Arial"/>
                <w:color w:val="000000"/>
                <w:sz w:val="20"/>
                <w:szCs w:val="20"/>
                <w:lang w:val="sl-SI" w:eastAsia="sl-SI"/>
              </w:rPr>
              <w:t xml:space="preserve">dohodke, dosežene </w:t>
            </w:r>
            <w:r w:rsidR="00C30421" w:rsidRPr="00D505DB">
              <w:rPr>
                <w:rFonts w:ascii="Arial" w:eastAsia="Times New Roman" w:hAnsi="Arial" w:cs="Arial"/>
                <w:color w:val="000000"/>
                <w:sz w:val="20"/>
                <w:szCs w:val="20"/>
                <w:lang w:val="sl-SI" w:eastAsia="sl-SI"/>
              </w:rPr>
              <w:t>na</w:t>
            </w:r>
            <w:r w:rsidRPr="00D505DB">
              <w:rPr>
                <w:rFonts w:ascii="Arial" w:eastAsia="Times New Roman" w:hAnsi="Arial" w:cs="Arial"/>
                <w:color w:val="000000"/>
                <w:sz w:val="20"/>
                <w:szCs w:val="20"/>
                <w:lang w:val="sl-SI" w:eastAsia="sl-SI"/>
              </w:rPr>
              <w:t xml:space="preserve"> digitalnih platform</w:t>
            </w:r>
            <w:r w:rsidR="00C30421" w:rsidRPr="00D505DB">
              <w:rPr>
                <w:rFonts w:ascii="Arial" w:eastAsia="Times New Roman" w:hAnsi="Arial" w:cs="Arial"/>
                <w:color w:val="000000"/>
                <w:sz w:val="20"/>
                <w:szCs w:val="20"/>
                <w:lang w:val="sl-SI" w:eastAsia="sl-SI"/>
              </w:rPr>
              <w:t>ah</w:t>
            </w:r>
            <w:r w:rsidRPr="00D505DB">
              <w:rPr>
                <w:rFonts w:ascii="Arial" w:eastAsia="Times New Roman" w:hAnsi="Arial" w:cs="Arial"/>
                <w:color w:val="000000"/>
                <w:sz w:val="20"/>
                <w:szCs w:val="20"/>
                <w:lang w:val="sl-SI" w:eastAsia="sl-SI"/>
              </w:rPr>
              <w:t xml:space="preserve">. S temi spremembami se je tako razširil obseg avtomatične izmenjave podatkov. </w:t>
            </w:r>
          </w:p>
          <w:p w:rsidR="009C3545" w:rsidRPr="00D505DB" w:rsidRDefault="009C3545" w:rsidP="009C3545">
            <w:pPr>
              <w:pStyle w:val="PointManual2"/>
              <w:ind w:left="0" w:firstLine="0"/>
              <w:jc w:val="both"/>
              <w:rPr>
                <w:rFonts w:ascii="Arial" w:eastAsia="Times New Roman" w:hAnsi="Arial" w:cs="Arial"/>
                <w:sz w:val="20"/>
                <w:szCs w:val="20"/>
                <w:lang w:val="sl-SI" w:eastAsia="sl-SI"/>
              </w:rPr>
            </w:pPr>
          </w:p>
          <w:p w:rsidR="009C3545" w:rsidRPr="00D505DB" w:rsidRDefault="009C3545" w:rsidP="009C3545">
            <w:pPr>
              <w:jc w:val="both"/>
              <w:rPr>
                <w:rFonts w:cs="Arial"/>
                <w:szCs w:val="20"/>
              </w:rPr>
            </w:pPr>
            <w:r w:rsidRPr="00D505DB">
              <w:rPr>
                <w:rFonts w:cs="Arial"/>
                <w:szCs w:val="20"/>
                <w:lang w:eastAsia="sl-SI"/>
              </w:rPr>
              <w:t xml:space="preserve">Z Direktivo 2023/2226/EU in dopolnjeno prilogo I ter novo prilogo VI k Direktivi 2011/16/EU </w:t>
            </w:r>
            <w:r w:rsidRPr="00D505DB">
              <w:rPr>
                <w:rFonts w:cs="Arial"/>
                <w:szCs w:val="20"/>
              </w:rPr>
              <w:t xml:space="preserve">se </w:t>
            </w:r>
            <w:r w:rsidRPr="00D505DB">
              <w:rPr>
                <w:rFonts w:cs="Arial"/>
                <w:szCs w:val="20"/>
                <w:lang w:eastAsia="sl-SI"/>
              </w:rPr>
              <w:t>na novo uvaja</w:t>
            </w:r>
            <w:r w:rsidR="00C30421" w:rsidRPr="00D505DB">
              <w:rPr>
                <w:rFonts w:cs="Arial"/>
                <w:szCs w:val="20"/>
                <w:lang w:eastAsia="sl-SI"/>
              </w:rPr>
              <w:t>ta</w:t>
            </w:r>
            <w:r w:rsidRPr="00D505DB">
              <w:rPr>
                <w:rFonts w:cs="Arial"/>
                <w:szCs w:val="20"/>
                <w:lang w:eastAsia="sl-SI"/>
              </w:rPr>
              <w:t xml:space="preserve"> tudi obveznost poročanja </w:t>
            </w:r>
            <w:r w:rsidRPr="00D505DB">
              <w:rPr>
                <w:rFonts w:cs="Arial"/>
                <w:szCs w:val="20"/>
              </w:rPr>
              <w:t>ter avtomatična izmenjava informacij med davčnimi organi držav članic Evropske unije o transakcij</w:t>
            </w:r>
            <w:r w:rsidR="00106B65" w:rsidRPr="00D505DB">
              <w:rPr>
                <w:rFonts w:cs="Arial"/>
                <w:szCs w:val="20"/>
              </w:rPr>
              <w:t>ah</w:t>
            </w:r>
            <w:r w:rsidRPr="00D505DB">
              <w:rPr>
                <w:rFonts w:cs="Arial"/>
                <w:szCs w:val="20"/>
              </w:rPr>
              <w:t xml:space="preserve"> s </w:t>
            </w:r>
            <w:proofErr w:type="spellStart"/>
            <w:r w:rsidRPr="00D505DB">
              <w:rPr>
                <w:rFonts w:cs="Arial"/>
                <w:szCs w:val="20"/>
              </w:rPr>
              <w:t>kriptosredstvi</w:t>
            </w:r>
            <w:proofErr w:type="spellEnd"/>
            <w:r w:rsidRPr="00D505DB">
              <w:rPr>
                <w:rFonts w:cs="Arial"/>
                <w:szCs w:val="20"/>
              </w:rPr>
              <w:t xml:space="preserve">. Z </w:t>
            </w:r>
            <w:r w:rsidRPr="00D505DB">
              <w:rPr>
                <w:rFonts w:cs="Arial"/>
                <w:szCs w:val="20"/>
                <w:lang w:eastAsia="sl-SI"/>
              </w:rPr>
              <w:t xml:space="preserve">Direktivo 2023/2226/EU sta v pravni red Evropske unije prenesena </w:t>
            </w:r>
            <w:r w:rsidRPr="00D505DB">
              <w:rPr>
                <w:rFonts w:cs="Arial"/>
                <w:color w:val="000000"/>
                <w:szCs w:val="20"/>
              </w:rPr>
              <w:t xml:space="preserve">okvir svetovne davčne preglednosti, ki ureja standardizirano avtomatično izmenjavo davčnih informacij o transakcijah s </w:t>
            </w:r>
            <w:proofErr w:type="spellStart"/>
            <w:r w:rsidRPr="00D505DB">
              <w:rPr>
                <w:rFonts w:cs="Arial"/>
                <w:color w:val="000000"/>
                <w:szCs w:val="20"/>
              </w:rPr>
              <w:t>kriptosredstvi</w:t>
            </w:r>
            <w:proofErr w:type="spellEnd"/>
            <w:r w:rsidRPr="00D505DB">
              <w:rPr>
                <w:rFonts w:cs="Arial"/>
                <w:color w:val="000000"/>
                <w:szCs w:val="20"/>
              </w:rPr>
              <w:t xml:space="preserve"> z jurisdikcijami rezidentstva davčnih zavezancev na letni ravni </w:t>
            </w:r>
            <w:r w:rsidRPr="00D505DB">
              <w:rPr>
                <w:rFonts w:cs="Arial"/>
                <w:szCs w:val="20"/>
                <w:lang w:eastAsia="sl-SI"/>
              </w:rPr>
              <w:t xml:space="preserve">(v nadaljnjem besedilu: CARF), ki ga je skupaj z državami G20 pripravila </w:t>
            </w:r>
            <w:r w:rsidRPr="00D505DB">
              <w:rPr>
                <w:rFonts w:cs="Arial"/>
                <w:szCs w:val="20"/>
              </w:rPr>
              <w:t>Organizacija za gospodarsko sodelovanje in razvoj (v nadaljnjem besedilu: OECD), in spremenjeni OECD</w:t>
            </w:r>
            <w:r w:rsidR="00C30421" w:rsidRPr="00D505DB">
              <w:rPr>
                <w:rFonts w:cs="Arial"/>
                <w:szCs w:val="20"/>
              </w:rPr>
              <w:t>-</w:t>
            </w:r>
            <w:r w:rsidRPr="00D505DB">
              <w:rPr>
                <w:rFonts w:cs="Arial"/>
                <w:szCs w:val="20"/>
              </w:rPr>
              <w:t xml:space="preserve">standard avtomatične izmenjave informacij o finančnih računih (v nadaljnjem besedilu: CRS). CARF </w:t>
            </w:r>
            <w:r w:rsidRPr="00D505DB">
              <w:rPr>
                <w:rFonts w:cs="Arial"/>
                <w:color w:val="000000"/>
                <w:szCs w:val="20"/>
              </w:rPr>
              <w:t xml:space="preserve">skupaj s komentarjem zajema pravila, ki se prenesejo v notranje pravo za zbiranje informacij od poročevalskih ponudnikov storitev </w:t>
            </w:r>
            <w:proofErr w:type="spellStart"/>
            <w:r w:rsidRPr="00D505DB">
              <w:rPr>
                <w:rFonts w:cs="Arial"/>
                <w:color w:val="000000"/>
                <w:szCs w:val="20"/>
              </w:rPr>
              <w:t>kriptosredstev</w:t>
            </w:r>
            <w:proofErr w:type="spellEnd"/>
            <w:r w:rsidRPr="00D505DB">
              <w:rPr>
                <w:rFonts w:cs="Arial"/>
                <w:color w:val="000000"/>
                <w:szCs w:val="20"/>
              </w:rPr>
              <w:t xml:space="preserve"> z vzpostavljeno avtomatično izmenjavo informacij z jurisdikcijami, ki izvajajo CARF. Spremenjeni CRS pa razširja obseg </w:t>
            </w:r>
            <w:proofErr w:type="spellStart"/>
            <w:r w:rsidRPr="00D505DB">
              <w:rPr>
                <w:rFonts w:cs="Arial"/>
                <w:color w:val="000000"/>
                <w:szCs w:val="20"/>
              </w:rPr>
              <w:t>kriptosredstev</w:t>
            </w:r>
            <w:proofErr w:type="spellEnd"/>
            <w:r w:rsidRPr="00D505DB">
              <w:rPr>
                <w:rFonts w:cs="Arial"/>
                <w:color w:val="000000"/>
                <w:szCs w:val="20"/>
              </w:rPr>
              <w:t xml:space="preserve"> na nova finančna sredstva, produkte in posrednike, ker pomenijo </w:t>
            </w:r>
            <w:r w:rsidR="00C30421" w:rsidRPr="00D505DB">
              <w:rPr>
                <w:rFonts w:cs="Arial"/>
                <w:color w:val="000000"/>
                <w:szCs w:val="20"/>
              </w:rPr>
              <w:t>možno</w:t>
            </w:r>
            <w:r w:rsidRPr="00D505DB">
              <w:rPr>
                <w:rFonts w:cs="Arial"/>
                <w:color w:val="000000"/>
                <w:szCs w:val="20"/>
              </w:rPr>
              <w:t xml:space="preserve"> alternativo običajnim finančnim produktom, pri tem pa se prepreči podvajanje s poročanjem, kot je </w:t>
            </w:r>
            <w:r w:rsidRPr="00D505DB">
              <w:rPr>
                <w:rFonts w:cs="Arial"/>
                <w:szCs w:val="20"/>
              </w:rPr>
              <w:t xml:space="preserve">vključitev e-denarja in </w:t>
            </w:r>
            <w:proofErr w:type="spellStart"/>
            <w:r w:rsidRPr="00D505DB">
              <w:rPr>
                <w:rFonts w:cs="Arial"/>
                <w:szCs w:val="20"/>
              </w:rPr>
              <w:t>centralnobančne</w:t>
            </w:r>
            <w:proofErr w:type="spellEnd"/>
            <w:r w:rsidRPr="00D505DB">
              <w:rPr>
                <w:rFonts w:cs="Arial"/>
                <w:szCs w:val="20"/>
              </w:rPr>
              <w:t xml:space="preserve"> digitalne valute, </w:t>
            </w:r>
            <w:r w:rsidRPr="00D505DB">
              <w:rPr>
                <w:rFonts w:cs="Arial"/>
                <w:color w:val="000000"/>
                <w:szCs w:val="20"/>
              </w:rPr>
              <w:t>predvidenim v CARF</w:t>
            </w:r>
            <w:r w:rsidR="00C30421" w:rsidRPr="00D505DB">
              <w:rPr>
                <w:rFonts w:cs="Arial"/>
                <w:color w:val="000000"/>
                <w:szCs w:val="20"/>
              </w:rPr>
              <w:t>,</w:t>
            </w:r>
            <w:r w:rsidRPr="00D505DB">
              <w:rPr>
                <w:rFonts w:cs="Arial"/>
                <w:color w:val="000000"/>
                <w:szCs w:val="20"/>
              </w:rPr>
              <w:t xml:space="preserve"> in spremembe za izboljšanje rezultatov poročanja po CRS. </w:t>
            </w:r>
            <w:r w:rsidRPr="00D505DB">
              <w:rPr>
                <w:rFonts w:cs="Arial"/>
                <w:szCs w:val="20"/>
              </w:rPr>
              <w:t xml:space="preserve">Skupna pravila o poročanju bodo pripomogla tudi k ustvarjanju enakih konkurenčnih pogojev za ponudnike </w:t>
            </w:r>
            <w:proofErr w:type="spellStart"/>
            <w:r w:rsidRPr="00D505DB">
              <w:rPr>
                <w:rFonts w:cs="Arial"/>
                <w:szCs w:val="20"/>
              </w:rPr>
              <w:t>kriptosredstev</w:t>
            </w:r>
            <w:proofErr w:type="spellEnd"/>
            <w:r w:rsidRPr="00D505DB">
              <w:rPr>
                <w:rFonts w:cs="Arial"/>
                <w:szCs w:val="20"/>
              </w:rPr>
              <w:t xml:space="preserve">. Preglednost dohodkov, ki jih pridobijo vlagatelji v </w:t>
            </w:r>
            <w:proofErr w:type="spellStart"/>
            <w:r w:rsidRPr="00D505DB">
              <w:rPr>
                <w:rFonts w:cs="Arial"/>
                <w:szCs w:val="20"/>
              </w:rPr>
              <w:t>kriptosredstva</w:t>
            </w:r>
            <w:proofErr w:type="spellEnd"/>
            <w:r w:rsidRPr="00D505DB">
              <w:rPr>
                <w:rFonts w:cs="Arial"/>
                <w:szCs w:val="20"/>
              </w:rPr>
              <w:t xml:space="preserve">, bo prispevala k uspešnejšemu zagotavljanju enakih konkurenčnih pogojev med </w:t>
            </w:r>
            <w:proofErr w:type="spellStart"/>
            <w:r w:rsidRPr="00D505DB">
              <w:rPr>
                <w:rFonts w:cs="Arial"/>
                <w:szCs w:val="20"/>
              </w:rPr>
              <w:t>kriptosredstvi</w:t>
            </w:r>
            <w:proofErr w:type="spellEnd"/>
            <w:r w:rsidRPr="00D505DB">
              <w:rPr>
                <w:rFonts w:cs="Arial"/>
                <w:szCs w:val="20"/>
              </w:rPr>
              <w:t xml:space="preserve"> in bolj tradicionalnimi sredstvi.</w:t>
            </w:r>
          </w:p>
          <w:p w:rsidR="009C3545" w:rsidRPr="00D505DB" w:rsidRDefault="009C3545" w:rsidP="009C3545">
            <w:pPr>
              <w:jc w:val="both"/>
              <w:rPr>
                <w:rFonts w:cs="Arial"/>
                <w:szCs w:val="20"/>
              </w:rPr>
            </w:pPr>
          </w:p>
          <w:p w:rsidR="009C3545" w:rsidRPr="00D505DB" w:rsidRDefault="009C3545" w:rsidP="009C3545">
            <w:pPr>
              <w:jc w:val="both"/>
              <w:rPr>
                <w:rFonts w:cs="Arial"/>
                <w:szCs w:val="20"/>
              </w:rPr>
            </w:pPr>
            <w:r w:rsidRPr="00D505DB">
              <w:rPr>
                <w:rFonts w:cs="Arial"/>
                <w:szCs w:val="20"/>
                <w:lang w:eastAsia="sl-SI"/>
              </w:rPr>
              <w:t xml:space="preserve">Prav tako je z Direktivo 2023/2226/EU </w:t>
            </w:r>
            <w:r w:rsidRPr="00D505DB">
              <w:rPr>
                <w:rFonts w:cs="Arial"/>
                <w:szCs w:val="20"/>
              </w:rPr>
              <w:t>oblikovan jasen in harmoniziran okvir za zagotavljanje skladnosti, razširja se področj</w:t>
            </w:r>
            <w:r w:rsidR="00C30421" w:rsidRPr="00D505DB">
              <w:rPr>
                <w:rFonts w:cs="Arial"/>
                <w:szCs w:val="20"/>
              </w:rPr>
              <w:t>e</w:t>
            </w:r>
            <w:r w:rsidRPr="00D505DB">
              <w:rPr>
                <w:rFonts w:cs="Arial"/>
                <w:szCs w:val="20"/>
              </w:rPr>
              <w:t xml:space="preserve"> uporabe davčnih stališč s čezmejnim učinkom na premožne posameznike in v poročanje vključuje dohodek od </w:t>
            </w:r>
            <w:proofErr w:type="spellStart"/>
            <w:r w:rsidRPr="00D505DB">
              <w:rPr>
                <w:rFonts w:cs="Arial"/>
                <w:szCs w:val="20"/>
              </w:rPr>
              <w:t>neskrbniških</w:t>
            </w:r>
            <w:proofErr w:type="spellEnd"/>
            <w:r w:rsidRPr="00D505DB">
              <w:rPr>
                <w:rFonts w:cs="Arial"/>
                <w:szCs w:val="20"/>
              </w:rPr>
              <w:t xml:space="preserve"> dividend kot nove kategorije dohodka za izmenjavo informacij na področju obdavčevanja.</w:t>
            </w:r>
          </w:p>
          <w:p w:rsidR="009C3545" w:rsidRPr="00D505DB" w:rsidRDefault="009C3545" w:rsidP="009C3545">
            <w:pPr>
              <w:jc w:val="both"/>
              <w:rPr>
                <w:rFonts w:cs="Arial"/>
                <w:szCs w:val="20"/>
              </w:rPr>
            </w:pPr>
          </w:p>
          <w:p w:rsidR="009C3545" w:rsidRPr="00D505DB" w:rsidRDefault="009C3545" w:rsidP="009C3545">
            <w:pPr>
              <w:spacing w:before="20" w:after="20"/>
              <w:jc w:val="both"/>
              <w:rPr>
                <w:rFonts w:cs="Arial"/>
                <w:szCs w:val="20"/>
              </w:rPr>
            </w:pPr>
            <w:r w:rsidRPr="00D505DB">
              <w:rPr>
                <w:rFonts w:cs="Arial"/>
                <w:szCs w:val="20"/>
              </w:rPr>
              <w:t>Z Direktivo 2025/872/EU se v zakonodajo EU vključuje</w:t>
            </w:r>
            <w:r w:rsidR="00C30421" w:rsidRPr="00D505DB">
              <w:rPr>
                <w:rFonts w:cs="Arial"/>
                <w:szCs w:val="20"/>
              </w:rPr>
              <w:t>jo</w:t>
            </w:r>
            <w:r w:rsidRPr="00D505DB">
              <w:rPr>
                <w:rFonts w:cs="Arial"/>
                <w:szCs w:val="20"/>
              </w:rPr>
              <w:t xml:space="preserve"> nove obveznosti glede davčne preglednosti mednarodnih skupin podjetij, ki temeljijo na globalnih pravilih OECD in G20 proti zmanjševanju davčne osnove in preusmerjanju dobička (BEPS). Cilj direktive je izvajanje drugega stebra te davčne reforme, ki uveljavlja globalno minimalno davčno stopnjo za velika podjetja. Gre za izvajanje obstoječih obveznosti iz 44. člena Direktive Sveta</w:t>
            </w:r>
            <w:r w:rsidR="00FA1913">
              <w:rPr>
                <w:rFonts w:cs="Arial"/>
                <w:szCs w:val="20"/>
              </w:rPr>
              <w:t xml:space="preserve"> </w:t>
            </w:r>
            <w:r w:rsidRPr="00D505DB">
              <w:rPr>
                <w:rFonts w:cs="Arial"/>
                <w:szCs w:val="20"/>
              </w:rPr>
              <w:t>2022/2523</w:t>
            </w:r>
            <w:r w:rsidR="00FA1913">
              <w:rPr>
                <w:rFonts w:cs="Arial"/>
                <w:szCs w:val="20"/>
              </w:rPr>
              <w:t>/EU</w:t>
            </w:r>
            <w:r w:rsidRPr="00D505DB">
              <w:rPr>
                <w:rFonts w:cs="Arial"/>
                <w:szCs w:val="20"/>
              </w:rPr>
              <w:t xml:space="preserve"> z dne 14. decembra 2022 o zagotavljanju globalne minimalne davčne stopnje za mednarodne skupine podjetij in velike domače skupine v EU na način, ki je v celoti skladen z razvojem na svetovni ravni, v zvezi z obveznostmi glede vložitve enotnega informativnega obrazca za obračun povrhnjega davka.</w:t>
            </w:r>
          </w:p>
          <w:p w:rsidR="009C3545" w:rsidRPr="00D505DB" w:rsidRDefault="009C3545" w:rsidP="009C3545">
            <w:pPr>
              <w:spacing w:before="20" w:after="20"/>
              <w:jc w:val="both"/>
              <w:rPr>
                <w:rFonts w:cs="Arial"/>
                <w:szCs w:val="20"/>
              </w:rPr>
            </w:pPr>
          </w:p>
          <w:p w:rsidR="009C3545" w:rsidRPr="00D505DB" w:rsidRDefault="009C3545" w:rsidP="009C3545">
            <w:pPr>
              <w:spacing w:before="20" w:after="20"/>
              <w:jc w:val="both"/>
              <w:rPr>
                <w:rFonts w:cs="Arial"/>
                <w:szCs w:val="20"/>
              </w:rPr>
            </w:pPr>
            <w:r w:rsidRPr="00D505DB">
              <w:rPr>
                <w:rFonts w:cs="Arial"/>
                <w:szCs w:val="20"/>
              </w:rPr>
              <w:t xml:space="preserve">Davčne informacije iz tega enotnega obrazca za obračun se bodo avtomatično izmenjale z davčnimi organi v ustreznih državah članicah, kar bo omogočilo oceno skladnosti in izračun povrhnjega davka kot razlike med dejansko davčno stopnjo in 15-odstotno minimalno davčno stopnjo. Slovenija je posebej naklonjena pravilom in postopkom, ki omogočajo, da se obveznost vložitve opravi samo enkrat za celotno mednarodno skupino podjetij. </w:t>
            </w:r>
          </w:p>
          <w:p w:rsidR="009C3545" w:rsidRPr="00D505DB" w:rsidRDefault="009C3545" w:rsidP="009C3545">
            <w:pPr>
              <w:spacing w:before="20" w:after="20"/>
              <w:jc w:val="both"/>
              <w:rPr>
                <w:rFonts w:cs="Arial"/>
                <w:szCs w:val="20"/>
              </w:rPr>
            </w:pPr>
          </w:p>
          <w:p w:rsidR="009C3545" w:rsidRPr="00D505DB" w:rsidRDefault="009C3545" w:rsidP="009C3545">
            <w:pPr>
              <w:jc w:val="both"/>
              <w:rPr>
                <w:rFonts w:ascii="Calibri" w:hAnsi="Calibri"/>
                <w:szCs w:val="22"/>
              </w:rPr>
            </w:pPr>
            <w:r w:rsidRPr="00D505DB">
              <w:t>Globalni minimalni davek, ki temelji na</w:t>
            </w:r>
            <w:r w:rsidR="00FE5EE4" w:rsidRPr="00D505DB">
              <w:t xml:space="preserve"> </w:t>
            </w:r>
            <w:r w:rsidRPr="00D505DB">
              <w:t>vzorčnih pravilih</w:t>
            </w:r>
            <w:r w:rsidR="00FE5EE4" w:rsidRPr="00D505DB">
              <w:t xml:space="preserve"> OECD</w:t>
            </w:r>
            <w:r w:rsidRPr="00D505DB">
              <w:t xml:space="preserve"> za preprečevanje zmanjševanja davčne osnove, zagotavlja, da velika </w:t>
            </w:r>
            <w:proofErr w:type="spellStart"/>
            <w:r w:rsidRPr="00D505DB">
              <w:t>multinacionalna</w:t>
            </w:r>
            <w:proofErr w:type="spellEnd"/>
            <w:r w:rsidRPr="00D505DB">
              <w:t xml:space="preserve"> podjetja plačajo minimalno raven davka na svoj dohodek v </w:t>
            </w:r>
            <w:r w:rsidRPr="00D505DB">
              <w:lastRenderedPageBreak/>
              <w:t xml:space="preserve">vsaki jurisdikciji po globalni minimalni davčni stopnji 15 </w:t>
            </w:r>
            <w:r w:rsidR="00FE5EE4" w:rsidRPr="00D505DB">
              <w:t>odstotkov</w:t>
            </w:r>
            <w:r w:rsidRPr="00D505DB">
              <w:t xml:space="preserve"> za podjetja z letnim prihodkom nad 750 milijonov evrov.</w:t>
            </w:r>
          </w:p>
          <w:p w:rsidR="009C3545" w:rsidRPr="00D505DB" w:rsidRDefault="009C3545" w:rsidP="009C3545">
            <w:pPr>
              <w:jc w:val="both"/>
            </w:pPr>
          </w:p>
          <w:p w:rsidR="009C3545" w:rsidRPr="00D505DB" w:rsidRDefault="00FE5EE4" w:rsidP="009C3545">
            <w:pPr>
              <w:jc w:val="both"/>
            </w:pPr>
            <w:r w:rsidRPr="00D505DB">
              <w:t>V</w:t>
            </w:r>
            <w:r w:rsidR="009C3545" w:rsidRPr="00D505DB">
              <w:t>zorčna pravila</w:t>
            </w:r>
            <w:r w:rsidRPr="00D505DB">
              <w:t xml:space="preserve"> OECD</w:t>
            </w:r>
            <w:r w:rsidR="009C3545" w:rsidRPr="00D505DB">
              <w:t xml:space="preserve"> za preprečevanje zmanjševanja davčne osnove, ki so bila v pravo Evropske unije prenesena z Direktivo o zagotavljanju globalne minimalne davčne stopnje za mednarodne skupine podjetij in velike domače skupine v EU (Direktiva Sveta 2022/2523/EU), so v slovenski pravni red prenesena z Zakonom o minimalnem davku, sprejetim konec leta 2023.</w:t>
            </w:r>
          </w:p>
          <w:p w:rsidR="009C3545" w:rsidRPr="00D505DB" w:rsidRDefault="009C3545" w:rsidP="009C3545">
            <w:pPr>
              <w:jc w:val="both"/>
            </w:pPr>
          </w:p>
          <w:p w:rsidR="009C3545" w:rsidRPr="00D505DB" w:rsidRDefault="009C3545" w:rsidP="009C3545">
            <w:pPr>
              <w:jc w:val="both"/>
            </w:pPr>
            <w:r w:rsidRPr="00D505DB">
              <w:t xml:space="preserve">S tem zakonom je bil določen sistem proti zmanjševanju davčne osnove (odlivanju oziroma preusmerjanju dobičkov v jurisdikcije, kjer zanje velja zelo nizka ali ničelna obdavčitev) z zagotavljanjem, da mednarodne skupine podjetij in velike domače skupine plačajo minimalni davek na dohodek, ki nastane v vsaki jurisdikciji, kjer delujejo, s ciljem zagotovitve pravičnega, preglednega in stabilnega podjetniškega obdavčenja. Posredno </w:t>
            </w:r>
            <w:r w:rsidR="00FE5EE4" w:rsidRPr="00D505DB">
              <w:t>sta</w:t>
            </w:r>
            <w:r w:rsidRPr="00D505DB">
              <w:t xml:space="preserve"> bil</w:t>
            </w:r>
            <w:r w:rsidR="00FE5EE4" w:rsidRPr="00D505DB">
              <w:t>a</w:t>
            </w:r>
            <w:r w:rsidRPr="00D505DB">
              <w:t xml:space="preserve"> cilj tudi odprava pretirane davčne konkurence in preprečevanje agresivnega davčnega načrtovanja. </w:t>
            </w:r>
          </w:p>
          <w:p w:rsidR="009C3545" w:rsidRPr="00D505DB" w:rsidRDefault="009C3545" w:rsidP="009C3545">
            <w:pPr>
              <w:jc w:val="both"/>
            </w:pPr>
          </w:p>
          <w:p w:rsidR="009C3545" w:rsidRPr="00D505DB" w:rsidRDefault="009C3545" w:rsidP="002267BB">
            <w:pPr>
              <w:jc w:val="both"/>
            </w:pPr>
            <w:r w:rsidRPr="00D505DB">
              <w:t xml:space="preserve">Direktiva </w:t>
            </w:r>
            <w:r w:rsidRPr="00D505DB">
              <w:rPr>
                <w:rFonts w:cs="Arial"/>
                <w:szCs w:val="20"/>
              </w:rPr>
              <w:t>2025/872/EU,</w:t>
            </w:r>
            <w:r w:rsidRPr="00D505DB">
              <w:t xml:space="preserve"> katere cilj je zmanjšati breme poročanja za multinacionalke ter hkrati izboljšati pobiranje davkov in fiskalno integriteto v EU, določa okvir za izmenjav</w:t>
            </w:r>
            <w:r w:rsidR="00FE5EE4" w:rsidRPr="00D505DB">
              <w:t>o</w:t>
            </w:r>
            <w:r w:rsidRPr="00D505DB">
              <w:t xml:space="preserve"> informativnega obrazca za obračun povrhnjega davka med državami članicami EU in omogoča mednarodnim skupinam podjetij, da preidejo z lokalne vložitve obrazca za obračun na centralno (tj. obračun namesto vsakega subjekta v sestavi vloži krovni matični subjekt ali imenovani </w:t>
            </w:r>
            <w:proofErr w:type="spellStart"/>
            <w:r w:rsidRPr="00D505DB">
              <w:t>vložniški</w:t>
            </w:r>
            <w:proofErr w:type="spellEnd"/>
            <w:r w:rsidRPr="00D505DB">
              <w:t xml:space="preserve"> subjekt</w:t>
            </w:r>
            <w:r w:rsidR="00C424A9" w:rsidRPr="00D505DB">
              <w:t xml:space="preserve"> </w:t>
            </w:r>
            <w:r w:rsidR="00C424A9" w:rsidRPr="00D505DB">
              <w:rPr>
                <w:rFonts w:eastAsia="Calibri" w:cs="Arial"/>
                <w:color w:val="000000"/>
                <w:szCs w:val="20"/>
                <w:lang w:eastAsia="sl-SI"/>
              </w:rPr>
              <w:t>mednarodne skupine podjetij</w:t>
            </w:r>
            <w:r w:rsidRPr="00D505DB">
              <w:t>).</w:t>
            </w:r>
          </w:p>
          <w:p w:rsidR="009C3545" w:rsidRPr="00D505DB" w:rsidRDefault="009C3545" w:rsidP="009C3545">
            <w:pPr>
              <w:spacing w:line="260" w:lineRule="atLeast"/>
              <w:jc w:val="both"/>
            </w:pPr>
          </w:p>
          <w:p w:rsidR="009C3545" w:rsidRPr="00D505DB" w:rsidRDefault="009C3545" w:rsidP="009C3545">
            <w:pPr>
              <w:spacing w:before="20" w:after="20"/>
              <w:jc w:val="both"/>
              <w:rPr>
                <w:rFonts w:cs="Arial"/>
                <w:szCs w:val="20"/>
              </w:rPr>
            </w:pPr>
            <w:r w:rsidRPr="00D505DB">
              <w:t xml:space="preserve">Direktiva </w:t>
            </w:r>
            <w:r w:rsidRPr="00D505DB">
              <w:rPr>
                <w:rFonts w:cs="Arial"/>
                <w:szCs w:val="20"/>
              </w:rPr>
              <w:t>2025/872/EU</w:t>
            </w:r>
            <w:r w:rsidRPr="00D505DB">
              <w:t xml:space="preserve"> </w:t>
            </w:r>
            <w:r w:rsidRPr="00D505DB">
              <w:rPr>
                <w:rFonts w:cs="Arial"/>
                <w:szCs w:val="20"/>
              </w:rPr>
              <w:t>pomeni pomemben napredek v boju proti izogibanju davkom in zmanjševanju davčne osnove s strani podjetij. Z vzpostavitvijo usklajenega okvira poročanja in preglednosti po vsej EU zagotavlja pošteno davčno konkurenco in podpira prizadevanja EU za okrepitev upravnega sodelovanja na področju davkov v okviru preglednejšega enotnega trga.</w:t>
            </w:r>
          </w:p>
          <w:p w:rsidR="00D23422" w:rsidRPr="00D505DB" w:rsidRDefault="00D23422" w:rsidP="00D44C31">
            <w:pPr>
              <w:keepNext/>
              <w:rPr>
                <w:rFonts w:cs="Arial"/>
                <w:b/>
                <w:bCs/>
                <w:color w:val="000000" w:themeColor="text1"/>
                <w:szCs w:val="20"/>
              </w:rPr>
            </w:pPr>
          </w:p>
          <w:p w:rsidR="00471D93" w:rsidRPr="006D7CB3" w:rsidRDefault="00471D93" w:rsidP="00D44C31">
            <w:pPr>
              <w:keepNext/>
              <w:rPr>
                <w:rFonts w:cs="Arial"/>
                <w:b/>
                <w:bCs/>
                <w:color w:val="000000" w:themeColor="text1"/>
                <w:szCs w:val="20"/>
              </w:rPr>
            </w:pPr>
            <w:r w:rsidRPr="006D7CB3">
              <w:rPr>
                <w:rFonts w:cs="Arial"/>
                <w:b/>
                <w:bCs/>
                <w:color w:val="000000" w:themeColor="text1"/>
                <w:szCs w:val="20"/>
              </w:rPr>
              <w:t xml:space="preserve">K </w:t>
            </w:r>
            <w:r w:rsidR="00512CEB">
              <w:fldChar w:fldCharType="begin"/>
            </w:r>
            <w:r w:rsidR="00512CEB">
              <w:instrText xml:space="preserve"> REF _Ref191446863 \r \h  \* MERGEFORMAT </w:instrText>
            </w:r>
            <w:r w:rsidR="00512CEB">
              <w:fldChar w:fldCharType="separate"/>
            </w:r>
            <w:r w:rsidR="00162EFD">
              <w:t>2</w:t>
            </w:r>
            <w:r w:rsidR="00512CEB">
              <w:fldChar w:fldCharType="end"/>
            </w:r>
            <w:r w:rsidRPr="006D7CB3">
              <w:rPr>
                <w:rFonts w:cs="Arial"/>
                <w:b/>
                <w:bCs/>
                <w:color w:val="000000" w:themeColor="text1"/>
                <w:szCs w:val="20"/>
              </w:rPr>
              <w:t>. členu</w:t>
            </w:r>
          </w:p>
          <w:p w:rsidR="009C3545" w:rsidRPr="00D505DB" w:rsidRDefault="009C3545" w:rsidP="009C3545">
            <w:pPr>
              <w:jc w:val="both"/>
              <w:rPr>
                <w:rFonts w:cs="Arial"/>
                <w:iCs/>
                <w:szCs w:val="20"/>
              </w:rPr>
            </w:pPr>
            <w:r w:rsidRPr="00D505DB">
              <w:rPr>
                <w:rFonts w:cs="Arial"/>
                <w:iCs/>
                <w:szCs w:val="20"/>
              </w:rPr>
              <w:t xml:space="preserve">S predlogom se določa izjema od pravil o razkritju podatkov, ki so davčna tajnost, glede pridobivanja davčne številke fizičnih oseb. Ta podatek bodo lahko državni in drugi organi pridobili tudi iz centralnega registra prebivalstva, ki ga vodi ministrstvo, pristojno za notranje zadeve, če bo tako določeno s področnim zakonom. Podatek o davčni številki se bo tako poleg iz davčnega registra lahko pridobival tudi iz CRP, vendar le, če bo tako določal zakon, ki določa tudi pristojnosti teh organov, za izvajanje katerih potrebujejo podatek o davčni številki. Podatek o davčni številki se namreč v CRP črpa iz davčnega registra, zato je, še posebej v primerih, kadar organ iz CRP že pridobiva podatek o osebnem imenu in naslovu, smiselno in </w:t>
            </w:r>
            <w:r w:rsidR="00FE5EE4" w:rsidRPr="00D505DB">
              <w:rPr>
                <w:rFonts w:cs="Arial"/>
                <w:iCs/>
                <w:szCs w:val="20"/>
              </w:rPr>
              <w:t>gospodarno</w:t>
            </w:r>
            <w:r w:rsidRPr="00D505DB">
              <w:rPr>
                <w:rFonts w:cs="Arial"/>
                <w:iCs/>
                <w:szCs w:val="20"/>
              </w:rPr>
              <w:t xml:space="preserve">, da se tudi podatek o davčni številki pridobi iz CRP </w:t>
            </w:r>
            <w:r w:rsidR="00FE5EE4" w:rsidRPr="00D505DB">
              <w:rPr>
                <w:rFonts w:cs="Arial"/>
                <w:iCs/>
                <w:szCs w:val="20"/>
              </w:rPr>
              <w:t xml:space="preserve">in </w:t>
            </w:r>
            <w:r w:rsidRPr="00D505DB">
              <w:rPr>
                <w:rFonts w:cs="Arial"/>
                <w:iCs/>
                <w:szCs w:val="20"/>
              </w:rPr>
              <w:t>tako ni potrebna povezava na davčni register, s čimer se za</w:t>
            </w:r>
            <w:r w:rsidR="00FE5EE4" w:rsidRPr="00D505DB">
              <w:rPr>
                <w:rFonts w:cs="Arial"/>
                <w:iCs/>
                <w:szCs w:val="20"/>
              </w:rPr>
              <w:t>gotavljata</w:t>
            </w:r>
            <w:r w:rsidRPr="00D505DB">
              <w:rPr>
                <w:rFonts w:cs="Arial"/>
                <w:iCs/>
                <w:szCs w:val="20"/>
              </w:rPr>
              <w:t xml:space="preserve"> </w:t>
            </w:r>
            <w:r w:rsidR="00FE5EE4" w:rsidRPr="00D505DB">
              <w:rPr>
                <w:rFonts w:cs="Arial"/>
                <w:iCs/>
                <w:szCs w:val="20"/>
              </w:rPr>
              <w:t>gospodarnost</w:t>
            </w:r>
            <w:r w:rsidRPr="00D505DB">
              <w:rPr>
                <w:rFonts w:cs="Arial"/>
                <w:iCs/>
                <w:szCs w:val="20"/>
              </w:rPr>
              <w:t xml:space="preserve"> in odprava upravnih bremen za organ.</w:t>
            </w:r>
          </w:p>
          <w:p w:rsidR="009C3545" w:rsidRPr="00D505DB" w:rsidRDefault="009C3545" w:rsidP="009C3545">
            <w:pPr>
              <w:jc w:val="both"/>
              <w:rPr>
                <w:rFonts w:cs="Arial"/>
                <w:iCs/>
                <w:szCs w:val="20"/>
              </w:rPr>
            </w:pPr>
          </w:p>
          <w:p w:rsidR="009C3545" w:rsidRPr="00D505DB" w:rsidRDefault="009C3545" w:rsidP="009C3545">
            <w:pPr>
              <w:jc w:val="both"/>
              <w:rPr>
                <w:rFonts w:cs="Arial"/>
                <w:iCs/>
                <w:szCs w:val="20"/>
              </w:rPr>
            </w:pPr>
            <w:r w:rsidRPr="00D505DB">
              <w:rPr>
                <w:rFonts w:cs="Arial"/>
                <w:iCs/>
                <w:szCs w:val="20"/>
              </w:rPr>
              <w:t xml:space="preserve">Ob tem se s pogojevanjem zakonske določitve za pridobivanje davčne številke iz CRP zagotavlja skladnost z drugim odstavkom 23. člena Zakona o centralnem registru prebivalstva za pridobivanje podatka o davčni številki iz CRP, ki določa, da imajo uporabniki osebnih podatkov, ki imajo zakonsko podlago za pridobivanje podatkov, pa v zakonu nimajo konkretno opredeljenih podatkov, do katerih so upravičeni, pravico iz CRP dobiti samo </w:t>
            </w:r>
            <w:r w:rsidR="00FE5EE4" w:rsidRPr="00D505DB">
              <w:rPr>
                <w:rFonts w:cs="Arial"/>
                <w:iCs/>
                <w:szCs w:val="20"/>
              </w:rPr>
              <w:t>te</w:t>
            </w:r>
            <w:r w:rsidRPr="00D505DB">
              <w:rPr>
                <w:rFonts w:cs="Arial"/>
                <w:iCs/>
                <w:szCs w:val="20"/>
              </w:rPr>
              <w:t xml:space="preserve"> podatke: ime in priimek, kraj rojstva, leto rojstva, spol, državljanstvo, prebivališče in vrsta prebivališča. </w:t>
            </w:r>
          </w:p>
          <w:p w:rsidR="00D76A1D" w:rsidRPr="00D505DB" w:rsidRDefault="00D76A1D" w:rsidP="009C3545">
            <w:pPr>
              <w:jc w:val="both"/>
              <w:rPr>
                <w:rFonts w:cs="Arial"/>
                <w:iCs/>
                <w:szCs w:val="20"/>
              </w:rPr>
            </w:pPr>
          </w:p>
          <w:p w:rsidR="00D76A1D" w:rsidRPr="00D505DB" w:rsidRDefault="00D76A1D" w:rsidP="009C3545">
            <w:pPr>
              <w:jc w:val="both"/>
              <w:rPr>
                <w:rFonts w:cs="Arial"/>
                <w:b/>
                <w:bCs/>
                <w:iCs/>
                <w:szCs w:val="20"/>
              </w:rPr>
            </w:pPr>
            <w:r w:rsidRPr="00D505DB">
              <w:rPr>
                <w:rFonts w:cs="Arial"/>
                <w:b/>
                <w:bCs/>
                <w:iCs/>
                <w:szCs w:val="20"/>
              </w:rPr>
              <w:t>K</w:t>
            </w:r>
            <w:r w:rsidR="00E90488" w:rsidRPr="00D505DB">
              <w:rPr>
                <w:rFonts w:cs="Arial"/>
                <w:b/>
                <w:bCs/>
                <w:iCs/>
                <w:szCs w:val="20"/>
              </w:rPr>
              <w:t xml:space="preserve"> </w:t>
            </w:r>
            <w:r w:rsidR="00512CEB">
              <w:fldChar w:fldCharType="begin"/>
            </w:r>
            <w:r w:rsidR="00512CEB">
              <w:instrText xml:space="preserve"> REF _Ref191446915 \r \h  \* MERGEFORMAT </w:instrText>
            </w:r>
            <w:r w:rsidR="00512CEB">
              <w:fldChar w:fldCharType="separate"/>
            </w:r>
            <w:r w:rsidR="00162EFD">
              <w:t>3</w:t>
            </w:r>
            <w:r w:rsidR="00512CEB">
              <w:fldChar w:fldCharType="end"/>
            </w:r>
            <w:r w:rsidR="00E90488" w:rsidRPr="006D7CB3">
              <w:rPr>
                <w:rFonts w:cs="Arial"/>
                <w:b/>
                <w:bCs/>
                <w:iCs/>
                <w:szCs w:val="20"/>
              </w:rPr>
              <w:t>.</w:t>
            </w:r>
            <w:r w:rsidR="00E90488" w:rsidRPr="00D505DB">
              <w:rPr>
                <w:rFonts w:cs="Arial"/>
                <w:b/>
                <w:bCs/>
                <w:iCs/>
                <w:szCs w:val="20"/>
              </w:rPr>
              <w:t xml:space="preserve"> členu</w:t>
            </w:r>
          </w:p>
          <w:p w:rsidR="009F561A" w:rsidRPr="00D505DB" w:rsidRDefault="00E90488" w:rsidP="009F561A">
            <w:pPr>
              <w:jc w:val="both"/>
              <w:rPr>
                <w:rFonts w:cs="Arial"/>
                <w:szCs w:val="20"/>
              </w:rPr>
            </w:pPr>
            <w:r w:rsidRPr="00D505DB">
              <w:rPr>
                <w:rFonts w:cs="Arial"/>
                <w:szCs w:val="20"/>
              </w:rPr>
              <w:t xml:space="preserve">Za izplačevalce dohodka nerezidentom se določa obveznost poročanja </w:t>
            </w:r>
            <w:r w:rsidR="009F561A" w:rsidRPr="00D505DB">
              <w:rPr>
                <w:rFonts w:cs="Arial"/>
                <w:szCs w:val="20"/>
              </w:rPr>
              <w:t>določe</w:t>
            </w:r>
            <w:r w:rsidR="00BC49AC" w:rsidRPr="00D505DB">
              <w:rPr>
                <w:rFonts w:cs="Arial"/>
                <w:szCs w:val="20"/>
              </w:rPr>
              <w:t>n</w:t>
            </w:r>
            <w:r w:rsidR="009F561A" w:rsidRPr="00D505DB">
              <w:rPr>
                <w:rFonts w:cs="Arial"/>
                <w:szCs w:val="20"/>
              </w:rPr>
              <w:t>ih podatkov</w:t>
            </w:r>
            <w:r w:rsidR="00BC49AC" w:rsidRPr="00D505DB">
              <w:rPr>
                <w:rFonts w:cs="Arial"/>
                <w:szCs w:val="20"/>
              </w:rPr>
              <w:t xml:space="preserve">. </w:t>
            </w:r>
            <w:r w:rsidR="009F561A" w:rsidRPr="00D505DB">
              <w:rPr>
                <w:rFonts w:cs="Arial"/>
                <w:szCs w:val="20"/>
              </w:rPr>
              <w:t>Če se dohodek izplača fizični osebi, ki se šteje za nerezidenta v skladu z zakonom, ki ureja dohodnino</w:t>
            </w:r>
            <w:r w:rsidR="00FE5EE4" w:rsidRPr="00D505DB">
              <w:rPr>
                <w:rFonts w:cs="Arial"/>
                <w:szCs w:val="20"/>
              </w:rPr>
              <w:t>,</w:t>
            </w:r>
            <w:r w:rsidR="009F561A" w:rsidRPr="00D505DB">
              <w:rPr>
                <w:rFonts w:cs="Arial"/>
                <w:szCs w:val="20"/>
              </w:rPr>
              <w:t xml:space="preserve"> ter dosega redne dohodke, mora izplačevalec dohodka ob izplačilu zagotoviti tudi podatek o njegovi identifikacijski številki za davčne namene in državo rezidentstva. Če fizična oseba, ki se šteje za nerezidenta v skladu z zakonom, ki ureja dohodnino, prejema občasne dohodke in ima davčno številko, mora izplačevalec dohodka ob izplačilu zagotoviti poleg davčne številke tudi podatek o njegovi identifikacijski številki za davčne namene in državo rezidentstva. </w:t>
            </w:r>
          </w:p>
          <w:p w:rsidR="009F561A" w:rsidRPr="00D505DB" w:rsidRDefault="009F561A" w:rsidP="00E90488">
            <w:pPr>
              <w:jc w:val="both"/>
              <w:rPr>
                <w:rFonts w:cs="Arial"/>
                <w:szCs w:val="20"/>
              </w:rPr>
            </w:pPr>
          </w:p>
          <w:p w:rsidR="00E90488" w:rsidRPr="00D505DB" w:rsidRDefault="00E90488" w:rsidP="00E90488">
            <w:pPr>
              <w:jc w:val="both"/>
              <w:rPr>
                <w:rFonts w:cs="Arial"/>
                <w:szCs w:val="20"/>
              </w:rPr>
            </w:pPr>
            <w:r w:rsidRPr="00D505DB">
              <w:rPr>
                <w:rFonts w:cs="Arial"/>
                <w:szCs w:val="20"/>
              </w:rPr>
              <w:t xml:space="preserve">Za obveznost </w:t>
            </w:r>
            <w:r w:rsidR="008A36DF" w:rsidRPr="00D505DB">
              <w:rPr>
                <w:rFonts w:cs="Arial"/>
                <w:szCs w:val="20"/>
              </w:rPr>
              <w:t>s</w:t>
            </w:r>
            <w:r w:rsidR="00683D63" w:rsidRPr="00D505DB">
              <w:rPr>
                <w:rFonts w:cs="Arial"/>
                <w:szCs w:val="20"/>
              </w:rPr>
              <w:t xml:space="preserve">poročanja davčne številke </w:t>
            </w:r>
            <w:r w:rsidRPr="00D505DB">
              <w:rPr>
                <w:rFonts w:cs="Arial"/>
                <w:szCs w:val="20"/>
              </w:rPr>
              <w:t xml:space="preserve">se določa prehodno obdobje, in sicer bo </w:t>
            </w:r>
            <w:r w:rsidR="00836E3A" w:rsidRPr="00D505DB">
              <w:rPr>
                <w:rFonts w:cs="Arial"/>
                <w:szCs w:val="20"/>
              </w:rPr>
              <w:t xml:space="preserve">davčno </w:t>
            </w:r>
            <w:r w:rsidRPr="00D505DB">
              <w:rPr>
                <w:rFonts w:cs="Arial"/>
                <w:szCs w:val="20"/>
              </w:rPr>
              <w:t>številko</w:t>
            </w:r>
            <w:r w:rsidR="00836E3A" w:rsidRPr="00D505DB">
              <w:rPr>
                <w:rFonts w:cs="Arial"/>
                <w:szCs w:val="20"/>
              </w:rPr>
              <w:t xml:space="preserve"> oziroma številko za davčne namene</w:t>
            </w:r>
            <w:r w:rsidRPr="00D505DB">
              <w:rPr>
                <w:rFonts w:cs="Arial"/>
                <w:szCs w:val="20"/>
              </w:rPr>
              <w:t xml:space="preserve"> treba </w:t>
            </w:r>
            <w:r w:rsidR="00FE5EE4" w:rsidRPr="00D505DB">
              <w:rPr>
                <w:rFonts w:cs="Arial"/>
                <w:szCs w:val="20"/>
              </w:rPr>
              <w:t>s</w:t>
            </w:r>
            <w:r w:rsidRPr="00D505DB">
              <w:rPr>
                <w:rFonts w:cs="Arial"/>
                <w:szCs w:val="20"/>
              </w:rPr>
              <w:t>poročati za poročevalna obdobja od 1. januarja 2028, kar se določa v prehodnih določbah.</w:t>
            </w:r>
            <w:r w:rsidR="00BC49AC" w:rsidRPr="00D505DB">
              <w:rPr>
                <w:rFonts w:cs="Arial"/>
                <w:szCs w:val="20"/>
              </w:rPr>
              <w:t xml:space="preserve"> </w:t>
            </w:r>
          </w:p>
          <w:p w:rsidR="009F561A" w:rsidRPr="00D505DB" w:rsidRDefault="009F561A" w:rsidP="00E90488">
            <w:pPr>
              <w:jc w:val="both"/>
              <w:rPr>
                <w:rFonts w:cs="Arial"/>
                <w:szCs w:val="20"/>
              </w:rPr>
            </w:pPr>
          </w:p>
          <w:p w:rsidR="009F561A" w:rsidRPr="00D505DB" w:rsidRDefault="009F561A" w:rsidP="00E90488">
            <w:pPr>
              <w:jc w:val="both"/>
              <w:rPr>
                <w:rFonts w:cs="Arial"/>
                <w:szCs w:val="20"/>
              </w:rPr>
            </w:pPr>
          </w:p>
          <w:p w:rsidR="009F561A" w:rsidRPr="00D505DB" w:rsidRDefault="009F561A" w:rsidP="009F561A">
            <w:pPr>
              <w:rPr>
                <w:rFonts w:cs="Arial"/>
                <w:szCs w:val="20"/>
              </w:rPr>
            </w:pPr>
          </w:p>
          <w:p w:rsidR="009F561A" w:rsidRPr="00D505DB" w:rsidRDefault="009F561A" w:rsidP="00E90488">
            <w:pPr>
              <w:jc w:val="both"/>
              <w:rPr>
                <w:rFonts w:cs="Arial"/>
                <w:szCs w:val="20"/>
              </w:rPr>
            </w:pPr>
          </w:p>
          <w:p w:rsidR="000F3384" w:rsidRPr="00D505DB" w:rsidRDefault="000F3384" w:rsidP="00E90488">
            <w:pPr>
              <w:jc w:val="both"/>
              <w:rPr>
                <w:rFonts w:cs="Arial"/>
                <w:szCs w:val="20"/>
              </w:rPr>
            </w:pPr>
          </w:p>
          <w:p w:rsidR="0049292D" w:rsidRPr="00D125D4" w:rsidRDefault="0049292D" w:rsidP="00D44C31">
            <w:pPr>
              <w:keepNext/>
              <w:rPr>
                <w:rFonts w:cs="Arial"/>
                <w:b/>
                <w:color w:val="000000" w:themeColor="text1"/>
                <w:szCs w:val="20"/>
              </w:rPr>
            </w:pPr>
            <w:r w:rsidRPr="00D125D4">
              <w:rPr>
                <w:rFonts w:cs="Arial"/>
                <w:b/>
                <w:color w:val="000000" w:themeColor="text1"/>
                <w:szCs w:val="20"/>
              </w:rPr>
              <w:t xml:space="preserve">K </w:t>
            </w:r>
            <w:r w:rsidR="00512CEB">
              <w:fldChar w:fldCharType="begin"/>
            </w:r>
            <w:r w:rsidR="00512CEB">
              <w:instrText xml:space="preserve"> REF _Ref207368523 \r \h  \* MERGEFORMAT </w:instrText>
            </w:r>
            <w:r w:rsidR="00512CEB">
              <w:fldChar w:fldCharType="separate"/>
            </w:r>
            <w:r w:rsidR="00162EFD">
              <w:t>4</w:t>
            </w:r>
            <w:r w:rsidR="00512CEB">
              <w:fldChar w:fldCharType="end"/>
            </w:r>
            <w:r w:rsidRPr="00D125D4">
              <w:rPr>
                <w:rFonts w:cs="Arial"/>
                <w:b/>
                <w:color w:val="000000" w:themeColor="text1"/>
                <w:szCs w:val="20"/>
              </w:rPr>
              <w:t>. členu</w:t>
            </w:r>
          </w:p>
          <w:p w:rsidR="0049292D" w:rsidRDefault="0049292D" w:rsidP="0049292D">
            <w:pPr>
              <w:jc w:val="both"/>
              <w:rPr>
                <w:rFonts w:cs="Arial"/>
                <w:szCs w:val="20"/>
              </w:rPr>
            </w:pPr>
            <w:r w:rsidRPr="00D505DB">
              <w:rPr>
                <w:rFonts w:cs="Arial"/>
                <w:szCs w:val="20"/>
              </w:rPr>
              <w:t>Veljavni ZDavP-2 v petem odstavku 51. člena določa, da morajo poslovni subjekti predlagati davčne obračune v elektronski obliki.</w:t>
            </w:r>
            <w:r w:rsidR="00514B71">
              <w:rPr>
                <w:rFonts w:cs="Arial"/>
                <w:szCs w:val="20"/>
              </w:rPr>
              <w:t xml:space="preserve"> Določitev obveznega predlaganja davčnih obračunov v elektronski obliki za zavezance, ki opravljajo dejavnost, je bila prvič določena z ZDavP-2 (Uradni list RS, št. 117/06). Elektronski, informatizirani način davčnim zavezancem omogoča, da ob vgrajenih logičnih in matematičnih kontrolah podatke za davčne namene pred oddajo davčnemu organu tudi sami preverjajo. </w:t>
            </w:r>
            <w:r w:rsidRPr="00D505DB">
              <w:rPr>
                <w:rFonts w:cs="Arial"/>
                <w:szCs w:val="20"/>
              </w:rPr>
              <w:t xml:space="preserve">S predlogom </w:t>
            </w:r>
            <w:r>
              <w:rPr>
                <w:rFonts w:cs="Arial"/>
                <w:szCs w:val="20"/>
              </w:rPr>
              <w:t xml:space="preserve">prvega odstavka </w:t>
            </w:r>
            <w:r w:rsidRPr="00D505DB">
              <w:rPr>
                <w:rFonts w:cs="Arial"/>
                <w:szCs w:val="20"/>
              </w:rPr>
              <w:t xml:space="preserve">novega </w:t>
            </w:r>
            <w:r>
              <w:rPr>
                <w:rFonts w:cs="Arial"/>
                <w:szCs w:val="20"/>
              </w:rPr>
              <w:t>46.a</w:t>
            </w:r>
            <w:r w:rsidRPr="00D505DB">
              <w:rPr>
                <w:rFonts w:cs="Arial"/>
                <w:szCs w:val="20"/>
              </w:rPr>
              <w:t xml:space="preserve"> člena se za pravne osebe, samostojne podjetnike posameznike in posameznike, ki samostojno opravljajo dejavnost, določa elektronsko vlaganje (še drugih) vlog prek sistema </w:t>
            </w:r>
            <w:proofErr w:type="spellStart"/>
            <w:r w:rsidRPr="00D505DB">
              <w:rPr>
                <w:rFonts w:cs="Arial"/>
                <w:szCs w:val="20"/>
              </w:rPr>
              <w:t>eDavki</w:t>
            </w:r>
            <w:proofErr w:type="spellEnd"/>
            <w:r w:rsidRPr="00D505DB">
              <w:rPr>
                <w:rFonts w:cs="Arial"/>
                <w:szCs w:val="20"/>
              </w:rPr>
              <w:t xml:space="preserve"> (na primer zahteve, pripombe, pritožbe)</w:t>
            </w:r>
            <w:r>
              <w:rPr>
                <w:rFonts w:cs="Arial"/>
                <w:szCs w:val="20"/>
              </w:rPr>
              <w:t>.</w:t>
            </w:r>
          </w:p>
          <w:p w:rsidR="006D7CB3" w:rsidRDefault="006D7CB3" w:rsidP="0049292D">
            <w:pPr>
              <w:jc w:val="both"/>
              <w:rPr>
                <w:rFonts w:cs="Arial"/>
                <w:szCs w:val="20"/>
              </w:rPr>
            </w:pPr>
          </w:p>
          <w:p w:rsidR="0049292D" w:rsidRPr="00D505DB" w:rsidRDefault="0049292D" w:rsidP="0049292D">
            <w:pPr>
              <w:jc w:val="both"/>
              <w:rPr>
                <w:rFonts w:cs="Arial"/>
                <w:szCs w:val="20"/>
              </w:rPr>
            </w:pPr>
            <w:r w:rsidRPr="00D505DB">
              <w:rPr>
                <w:rFonts w:cs="Arial"/>
                <w:szCs w:val="20"/>
              </w:rPr>
              <w:t>Če zavezanec ne pošlje vloge na predpisani način, se kaznuje z globo.</w:t>
            </w:r>
          </w:p>
          <w:p w:rsidR="0049292D" w:rsidRPr="00D505DB" w:rsidRDefault="0049292D" w:rsidP="0049292D">
            <w:pPr>
              <w:jc w:val="both"/>
              <w:rPr>
                <w:rFonts w:cs="Arial"/>
                <w:szCs w:val="20"/>
              </w:rPr>
            </w:pPr>
          </w:p>
          <w:p w:rsidR="0049292D" w:rsidRPr="00D505DB" w:rsidRDefault="0049292D" w:rsidP="0049292D">
            <w:pPr>
              <w:jc w:val="both"/>
              <w:rPr>
                <w:rFonts w:cs="Arial"/>
                <w:szCs w:val="20"/>
              </w:rPr>
            </w:pPr>
            <w:r w:rsidRPr="00D505DB">
              <w:rPr>
                <w:rFonts w:cs="Arial"/>
                <w:szCs w:val="20"/>
              </w:rPr>
              <w:t xml:space="preserve">Za večjo nedvoumnost predlagani drugi odstavek določa obveznost elektronskega poslovanja in uporabe informatiziranih vlog tudi v primeru, ko je pooblaščenec zavezanca za davek, ki je fizična oseba, poslovni subjekt. Obveznost vložitve vloge prek sistema </w:t>
            </w:r>
            <w:proofErr w:type="spellStart"/>
            <w:r w:rsidRPr="00D505DB">
              <w:rPr>
                <w:rFonts w:cs="Arial"/>
                <w:szCs w:val="20"/>
              </w:rPr>
              <w:t>eDavki</w:t>
            </w:r>
            <w:proofErr w:type="spellEnd"/>
            <w:r w:rsidRPr="00D505DB">
              <w:rPr>
                <w:rFonts w:cs="Arial"/>
                <w:szCs w:val="20"/>
              </w:rPr>
              <w:t xml:space="preserve"> pa ne velja za fizično osebo, ki sama vloži vlogo, čeprav jo v postopku sicer zastopa pooblaščenec, ki je poslovni subjekt (razen če je obveznost vložitve vloge prek sistema </w:t>
            </w:r>
            <w:proofErr w:type="spellStart"/>
            <w:r w:rsidRPr="00D505DB">
              <w:rPr>
                <w:rFonts w:cs="Arial"/>
                <w:szCs w:val="20"/>
              </w:rPr>
              <w:t>eDavki</w:t>
            </w:r>
            <w:proofErr w:type="spellEnd"/>
            <w:r w:rsidRPr="00D505DB">
              <w:rPr>
                <w:rFonts w:cs="Arial"/>
                <w:szCs w:val="20"/>
              </w:rPr>
              <w:t xml:space="preserve"> za fizične osebe določena z zakonom).</w:t>
            </w:r>
          </w:p>
          <w:p w:rsidR="0049292D" w:rsidRPr="00D505DB" w:rsidRDefault="0049292D" w:rsidP="0049292D">
            <w:pPr>
              <w:jc w:val="both"/>
              <w:rPr>
                <w:rFonts w:cs="Arial"/>
                <w:szCs w:val="20"/>
              </w:rPr>
            </w:pPr>
          </w:p>
          <w:p w:rsidR="0049292D" w:rsidRDefault="0049292D" w:rsidP="0049292D">
            <w:pPr>
              <w:jc w:val="both"/>
              <w:rPr>
                <w:rFonts w:cs="Arial"/>
                <w:szCs w:val="20"/>
              </w:rPr>
            </w:pPr>
            <w:r w:rsidRPr="00D505DB">
              <w:rPr>
                <w:rFonts w:cs="Arial"/>
                <w:szCs w:val="20"/>
              </w:rPr>
              <w:t xml:space="preserve">Predlagani tretji odstavek določa, da fizična oseba lahko vloži vlogo v elektronski obliki prek sistema </w:t>
            </w:r>
            <w:proofErr w:type="spellStart"/>
            <w:r w:rsidRPr="00D505DB">
              <w:rPr>
                <w:rFonts w:cs="Arial"/>
                <w:szCs w:val="20"/>
              </w:rPr>
              <w:t>eDavki</w:t>
            </w:r>
            <w:proofErr w:type="spellEnd"/>
            <w:r w:rsidRPr="00D505DB">
              <w:rPr>
                <w:rFonts w:cs="Arial"/>
                <w:szCs w:val="20"/>
              </w:rPr>
              <w:t xml:space="preserve">, mora pa jo vložiti tako, kot je določeno z ZDavP-2 ali zakonom o obdavčenju. Za zavezance za davek, ki so fizične osebe, ne velja splošna obveznost vlaganja vlog v elektronski obliki, </w:t>
            </w:r>
            <w:r w:rsidRPr="00D505DB">
              <w:rPr>
                <w:rFonts w:eastAsia="Batang" w:cs="Arial"/>
                <w:szCs w:val="20"/>
                <w:lang w:eastAsia="ko-KR"/>
              </w:rPr>
              <w:t>razen v izrecno določenih primerih (na primer sedmi odstavek zdaj veljavnega 326. člena ZDavP-2 – vložitev napovedi za odmero dohodnine od dobička iz odsvojitve vrednostnih papirjev in drugih deležev ter investicijskih kuponov, če je davčni zavezanec v zvezi s kapitalom opravil več kot deset transakcij; predlagani novi osmi odstavek 326. člena – vložitev napovedi za odmero dohodnine od obresti, napovedi za odmero dohodnine od dividend in napovedi za odmero dohodnine od obresti na denarne depozite, dosežene pri bankah in hranilnicah, ustanovljenih v Sloveniji in EU, če je davčni zavezanec</w:t>
            </w:r>
            <w:r w:rsidRPr="00D505DB">
              <w:rPr>
                <w:rFonts w:cs="Arial"/>
                <w:szCs w:val="20"/>
              </w:rPr>
              <w:t xml:space="preserve"> v davčnem letu prejel več kot pet izplačil; deveti odstavek 57. člena ZDavP-2 – vložitev obračuna davčnega odtegljaja, če se fizična oseba šteje za plačnika davka; 26. člen Zakona o davku na motorna vozila – vložitev napovedi za odmero davka na motorna vozila). Dodatno je še določeno, da se mora fizična oseba pred vložitvijo vloge prijaviti v sistem elektronskega vročanja ter sporočiti in potrditi elektronski naslov, na katerega jo bo davčni organ dodatno informiral o odloženih dokumentih. Od davčnih zavezancev, ki so se prijavili v sistem vročanja, se pričakuje skrbnost glede preverjanja elektronskega predala. Davčni zavezanec od davčnega organa ne bo prejemal nepričakovanih dokumentov. Ker davčni zavezanec sam vloži davčno napoved, lahko predvideva, da bo v zvezi z napovedjo prejel od davčnega organa vabilo za dopolnitev vloge, odločbo o odmeri davka, če je prejel odločbo o odmeri davka, pa obveznosti ni poravnal v izpolnitvenem roku, pa lahko pričakuje sklep o davčni izvršbi. V času široke uporabe elektronskih komunikacijskih in digitalnih storitev se pričakuje, da je fizična oseba, ki se z vložitvijo vloge prijavlja v sistem elektronskega vročanja, tehnološko ozaveščena. Od te osebe se v času široke uporabe komunikacijskih storitev tudi pričakuje, da pregleduje svoj predal. Poleg tega pa je s prispelim dokumentom seznanjena tudi po elektronski pošti. Da se izključijo možnosti »fiktivnih« vročitev in da bo davčni organ davčnega zavezanca – fizično osebo dodatno informiral o odloženih dokumentih, sistem elektronskega vročanja zahteva, da fizična oseba potrdi elektronski naslov, ki ga je sporočila za namen elektronskega vročanja. Tako FURS ne dvomi, da bo fizična oseba prejela informacijo o odloženem dokumentu. Predlagatelj meni, da je predlagana ureditev z vidika davčnega zavezanca predvidljiva in mu zagotavlja zadostno pravno varnost. Fizična oseba se lahko po tem, ko se je prijavila v ta sistem in vložila elektronsko vlogo, iz sistema elektronskega vročanja kadar koli tudi odjavi, kar ureja 85.a člen ZDavP-2. To pomeni, da se lahko prijavi samo za določeno, konkretno davčno zadevo. Obveznost predhodne prijave v sistem elektronskega vročanja pa ne velja v primeru, če vlogo v elektronski obliki v imenu fizične osebe vlaga njen pooblaščenec.</w:t>
            </w:r>
          </w:p>
          <w:p w:rsidR="0049292D" w:rsidRDefault="0049292D" w:rsidP="0049292D">
            <w:pPr>
              <w:jc w:val="both"/>
              <w:rPr>
                <w:rFonts w:cs="Arial"/>
                <w:szCs w:val="20"/>
              </w:rPr>
            </w:pPr>
          </w:p>
          <w:p w:rsidR="0049292D" w:rsidRDefault="0049292D" w:rsidP="0049292D">
            <w:pPr>
              <w:keepNext/>
              <w:suppressAutoHyphens/>
              <w:jc w:val="both"/>
              <w:rPr>
                <w:rFonts w:cs="Arial"/>
                <w:szCs w:val="20"/>
              </w:rPr>
            </w:pPr>
            <w:r w:rsidRPr="009D02BE">
              <w:rPr>
                <w:rFonts w:cs="Arial"/>
                <w:szCs w:val="20"/>
              </w:rPr>
              <w:t>S predl</w:t>
            </w:r>
            <w:r>
              <w:rPr>
                <w:rFonts w:cs="Arial"/>
                <w:szCs w:val="20"/>
              </w:rPr>
              <w:t xml:space="preserve">aganim četrtim odstavkom </w:t>
            </w:r>
            <w:r w:rsidRPr="009D02BE">
              <w:rPr>
                <w:rFonts w:cs="Arial"/>
                <w:szCs w:val="20"/>
              </w:rPr>
              <w:t xml:space="preserve">se določi, da lahko davčni zavezanci v primerih nedelovanja sistema </w:t>
            </w:r>
            <w:proofErr w:type="spellStart"/>
            <w:r w:rsidRPr="009D02BE">
              <w:rPr>
                <w:rFonts w:cs="Arial"/>
                <w:szCs w:val="20"/>
              </w:rPr>
              <w:t>eDavki</w:t>
            </w:r>
            <w:proofErr w:type="spellEnd"/>
            <w:r w:rsidRPr="009D02BE">
              <w:rPr>
                <w:rFonts w:cs="Arial"/>
                <w:szCs w:val="20"/>
              </w:rPr>
              <w:t xml:space="preserve"> oddajo vloge po ponovni vzpostavitvi delovanja sistema </w:t>
            </w:r>
            <w:proofErr w:type="spellStart"/>
            <w:r w:rsidRPr="009D02BE">
              <w:rPr>
                <w:rFonts w:cs="Arial"/>
                <w:szCs w:val="20"/>
              </w:rPr>
              <w:t>eDavki</w:t>
            </w:r>
            <w:proofErr w:type="spellEnd"/>
            <w:r w:rsidRPr="009D02BE">
              <w:rPr>
                <w:rFonts w:cs="Arial"/>
                <w:szCs w:val="20"/>
              </w:rPr>
              <w:t xml:space="preserve">. V tem primeru se vloge štejejo za pravočasno oddane, kar pomeni, da davčnega zavezanca v tem primeru ne doletijo nobene posledice zamude zaradi neizpolnitve davčne obveznosti. </w:t>
            </w:r>
          </w:p>
          <w:p w:rsidR="0049292D" w:rsidRDefault="0049292D" w:rsidP="0049292D">
            <w:pPr>
              <w:keepNext/>
              <w:suppressAutoHyphens/>
              <w:jc w:val="both"/>
              <w:rPr>
                <w:rFonts w:cs="Arial"/>
                <w:szCs w:val="20"/>
              </w:rPr>
            </w:pPr>
          </w:p>
          <w:p w:rsidR="0049292D" w:rsidRPr="006D7CB3" w:rsidRDefault="0049292D" w:rsidP="0049292D">
            <w:pPr>
              <w:jc w:val="both"/>
              <w:rPr>
                <w:rFonts w:cs="Arial"/>
                <w:szCs w:val="20"/>
                <w:lang w:eastAsia="ar-SA"/>
              </w:rPr>
            </w:pPr>
            <w:r w:rsidRPr="006D7CB3">
              <w:rPr>
                <w:rFonts w:cs="Arial"/>
                <w:szCs w:val="20"/>
                <w:lang w:eastAsia="ar-SA"/>
              </w:rPr>
              <w:t xml:space="preserve">S predlogom novega 46.b člena se določi izjema od obveznega elektronskega vlaganja vlog prek sistema </w:t>
            </w:r>
            <w:proofErr w:type="spellStart"/>
            <w:r w:rsidRPr="006D7CB3">
              <w:rPr>
                <w:rFonts w:cs="Arial"/>
                <w:szCs w:val="20"/>
                <w:lang w:eastAsia="ar-SA"/>
              </w:rPr>
              <w:t>eDavki</w:t>
            </w:r>
            <w:proofErr w:type="spellEnd"/>
            <w:r w:rsidRPr="006D7CB3">
              <w:rPr>
                <w:rFonts w:cs="Arial"/>
                <w:szCs w:val="20"/>
                <w:lang w:eastAsia="ar-SA"/>
              </w:rPr>
              <w:t xml:space="preserve">, določenim z novim 46.a členom. V utemeljenih primerih, ko bi bilo sporočanje podatkov v elektronski obliki nesorazmerno oteženo, bodo lahko davčni zavezanci – fizične osebe oddali podatke v papirni obliki. Gre za primere, ko bi bila elektronska predložitev podatkov za zavezanca ekonomsko ali </w:t>
            </w:r>
            <w:r w:rsidRPr="006D7CB3">
              <w:rPr>
                <w:rFonts w:cs="Arial"/>
                <w:szCs w:val="20"/>
                <w:lang w:eastAsia="ar-SA"/>
              </w:rPr>
              <w:lastRenderedPageBreak/>
              <w:t>osebno neprimerna</w:t>
            </w:r>
            <w:r w:rsidR="00EE130D" w:rsidRPr="006D7CB3">
              <w:rPr>
                <w:rFonts w:cs="Arial"/>
                <w:szCs w:val="20"/>
                <w:lang w:eastAsia="ar-SA"/>
              </w:rPr>
              <w:t xml:space="preserve"> oziroma neizvedljiva</w:t>
            </w:r>
            <w:r w:rsidRPr="006D7CB3">
              <w:rPr>
                <w:rFonts w:cs="Arial"/>
                <w:szCs w:val="20"/>
                <w:lang w:eastAsia="ar-SA"/>
              </w:rPr>
              <w:t>. To še posebej velja, če bi elektronsko sporočanje podatkov povzročilo znatne finančne stroške ali če zavezanec zaradi svojih osebnih znanj in zmožnosti ni ali je le deloma sposoben uporabljati možnosti elektronskega poslovanja (npr. če gre za nevešče ali starejše osebe).</w:t>
            </w:r>
          </w:p>
          <w:p w:rsidR="00E807AF" w:rsidRPr="006D7CB3" w:rsidRDefault="00E807AF" w:rsidP="00D44C31">
            <w:pPr>
              <w:keepNext/>
              <w:rPr>
                <w:rFonts w:cs="Arial"/>
                <w:b/>
                <w:szCs w:val="20"/>
              </w:rPr>
            </w:pPr>
          </w:p>
          <w:p w:rsidR="00471D93" w:rsidRPr="00D505DB" w:rsidRDefault="00471D93" w:rsidP="00D44C31">
            <w:pPr>
              <w:keepNext/>
              <w:rPr>
                <w:rFonts w:cs="Arial"/>
                <w:b/>
                <w:bCs/>
                <w:color w:val="000000" w:themeColor="text1"/>
                <w:szCs w:val="20"/>
              </w:rPr>
            </w:pPr>
            <w:r w:rsidRPr="00D125D4">
              <w:rPr>
                <w:rFonts w:cs="Arial"/>
                <w:b/>
                <w:color w:val="000000" w:themeColor="text1"/>
                <w:szCs w:val="20"/>
              </w:rPr>
              <w:t xml:space="preserve">K </w:t>
            </w:r>
            <w:r w:rsidR="00512CEB">
              <w:fldChar w:fldCharType="begin"/>
            </w:r>
            <w:r w:rsidR="00512CEB">
              <w:instrText xml:space="preserve"> REF _Ref191446928 \r \h  \* MERGEFORMAT </w:instrText>
            </w:r>
            <w:r w:rsidR="00512CEB">
              <w:fldChar w:fldCharType="separate"/>
            </w:r>
            <w:r w:rsidR="00162EFD">
              <w:t>5</w:t>
            </w:r>
            <w:r w:rsidR="00512CEB">
              <w:fldChar w:fldCharType="end"/>
            </w:r>
            <w:r w:rsidRPr="00D125D4">
              <w:rPr>
                <w:rFonts w:cs="Arial"/>
                <w:b/>
                <w:color w:val="000000" w:themeColor="text1"/>
                <w:szCs w:val="20"/>
              </w:rPr>
              <w:t>. členu</w:t>
            </w:r>
          </w:p>
          <w:p w:rsidR="009C3545" w:rsidRPr="00D505DB" w:rsidRDefault="009C3545" w:rsidP="009C3545">
            <w:pPr>
              <w:jc w:val="both"/>
              <w:rPr>
                <w:rFonts w:eastAsia="Batang" w:cs="Arial"/>
                <w:szCs w:val="20"/>
                <w:lang w:eastAsia="ko-KR"/>
              </w:rPr>
            </w:pPr>
            <w:r w:rsidRPr="00D505DB">
              <w:rPr>
                <w:rFonts w:eastAsia="Batang" w:cs="Arial"/>
                <w:szCs w:val="20"/>
                <w:lang w:eastAsia="ko-KR"/>
              </w:rPr>
              <w:t>Veljavna ureditev četrtega odstavka 48. člena ZDavP-2, ki ureja odgovornost pravnih naslednikov in oseb, ki upravljajo premoženje zapustnika ali oseb, razglašenih za pogrešane oziroma opravilno nesposobne, določa, da se davčna obveznost ne prenaša na dediče in se odpiše, če na dan smrti zapustnika ne presega 80 evrov. Odpiše se tudi davčna obveznost v znesku, ki v skladu z drugim odstavkom tega člena presega davčno obveznost, ki jo morajo izpolniti dediči.</w:t>
            </w:r>
          </w:p>
          <w:p w:rsidR="009C3545" w:rsidRPr="00D505DB" w:rsidRDefault="009C3545" w:rsidP="009C3545">
            <w:pPr>
              <w:jc w:val="both"/>
              <w:rPr>
                <w:rFonts w:eastAsia="Batang" w:cs="Arial"/>
                <w:szCs w:val="20"/>
                <w:lang w:eastAsia="ko-KR"/>
              </w:rPr>
            </w:pPr>
          </w:p>
          <w:p w:rsidR="009C3545" w:rsidRPr="00D505DB" w:rsidRDefault="00FE5EE4" w:rsidP="009C3545">
            <w:pPr>
              <w:jc w:val="both"/>
              <w:rPr>
                <w:rFonts w:cs="Arial"/>
                <w:szCs w:val="20"/>
              </w:rPr>
            </w:pPr>
            <w:r w:rsidRPr="00D505DB">
              <w:rPr>
                <w:rFonts w:cs="Arial"/>
                <w:szCs w:val="20"/>
              </w:rPr>
              <w:t>Zaradi</w:t>
            </w:r>
            <w:r w:rsidR="001962C8" w:rsidRPr="00D505DB">
              <w:rPr>
                <w:rFonts w:cs="Arial"/>
                <w:szCs w:val="20"/>
              </w:rPr>
              <w:t xml:space="preserve"> </w:t>
            </w:r>
            <w:r w:rsidR="009C3545" w:rsidRPr="00D505DB">
              <w:rPr>
                <w:rFonts w:cs="Arial"/>
                <w:szCs w:val="20"/>
              </w:rPr>
              <w:t xml:space="preserve">ekonomičnosti vodenja postopka se predlaga </w:t>
            </w:r>
            <w:r w:rsidRPr="00D505DB">
              <w:rPr>
                <w:rFonts w:cs="Arial"/>
                <w:szCs w:val="20"/>
              </w:rPr>
              <w:t>z</w:t>
            </w:r>
            <w:r w:rsidR="009C3545" w:rsidRPr="00D505DB">
              <w:rPr>
                <w:rFonts w:cs="Arial"/>
                <w:szCs w:val="20"/>
              </w:rPr>
              <w:t xml:space="preserve">višanje zneska za odpis na 200 evrov. </w:t>
            </w:r>
          </w:p>
          <w:p w:rsidR="009C3545" w:rsidRPr="00D505DB" w:rsidRDefault="009C3545" w:rsidP="009C3545">
            <w:pPr>
              <w:jc w:val="both"/>
              <w:rPr>
                <w:rFonts w:cs="Arial"/>
                <w:szCs w:val="20"/>
              </w:rPr>
            </w:pPr>
          </w:p>
          <w:p w:rsidR="009C3545" w:rsidRPr="00D505DB" w:rsidRDefault="009C3545" w:rsidP="009C3545">
            <w:pPr>
              <w:contextualSpacing/>
              <w:jc w:val="both"/>
              <w:rPr>
                <w:rFonts w:eastAsia="Batang" w:cs="Arial"/>
                <w:szCs w:val="20"/>
              </w:rPr>
            </w:pPr>
            <w:r w:rsidRPr="00D505DB">
              <w:rPr>
                <w:rFonts w:cs="Arial"/>
                <w:szCs w:val="20"/>
              </w:rPr>
              <w:t xml:space="preserve">V primeru smrti davčnega zavezanca z dolgom nad 80 evrov je treba v primeru prenosa dolga na dediče pripraviti seznam izvršilnih naslovov </w:t>
            </w:r>
            <w:r w:rsidR="00FE5EE4" w:rsidRPr="00D505DB">
              <w:rPr>
                <w:rFonts w:cs="Arial"/>
                <w:szCs w:val="20"/>
              </w:rPr>
              <w:t>in</w:t>
            </w:r>
            <w:r w:rsidRPr="00D505DB">
              <w:rPr>
                <w:rFonts w:cs="Arial"/>
                <w:szCs w:val="20"/>
              </w:rPr>
              <w:t xml:space="preserve"> predlog </w:t>
            </w:r>
            <w:r w:rsidR="00FE5EE4" w:rsidRPr="00D505DB">
              <w:rPr>
                <w:rFonts w:cs="Arial"/>
                <w:szCs w:val="20"/>
              </w:rPr>
              <w:t>d</w:t>
            </w:r>
            <w:r w:rsidRPr="00D505DB">
              <w:rPr>
                <w:rFonts w:cs="Arial"/>
                <w:szCs w:val="20"/>
              </w:rPr>
              <w:t xml:space="preserve">ržavnemu odvetništvu, da izvede prijavo v zapuščinski postopek, preučiti sklep o dedovanju in oceniti vrednost premoženja, saj </w:t>
            </w:r>
            <w:r w:rsidR="00FE5EE4" w:rsidRPr="00D505DB">
              <w:rPr>
                <w:rFonts w:cs="Arial"/>
                <w:szCs w:val="20"/>
              </w:rPr>
              <w:t xml:space="preserve">so </w:t>
            </w:r>
            <w:r w:rsidRPr="00D505DB">
              <w:rPr>
                <w:rFonts w:cs="Arial"/>
                <w:szCs w:val="20"/>
              </w:rPr>
              <w:t>dediči odgov</w:t>
            </w:r>
            <w:r w:rsidR="00FE5EE4" w:rsidRPr="00D505DB">
              <w:rPr>
                <w:rFonts w:cs="Arial"/>
                <w:szCs w:val="20"/>
              </w:rPr>
              <w:t>orni</w:t>
            </w:r>
            <w:r w:rsidRPr="00D505DB">
              <w:rPr>
                <w:rFonts w:cs="Arial"/>
                <w:szCs w:val="20"/>
              </w:rPr>
              <w:t xml:space="preserve"> le do višine vrednosti podedovanega premoženja, opraviti knjigovodski prenos dolga na dediče (v skladu s sklepom o dedovanju), dedičem poslati obvestilo o dolgu, opomin pred izvršbo in sklep o izvršbi. </w:t>
            </w:r>
            <w:r w:rsidRPr="00D505DB">
              <w:rPr>
                <w:rFonts w:eastAsia="Batang" w:cs="Arial"/>
                <w:szCs w:val="20"/>
                <w:lang w:eastAsia="ko-KR"/>
              </w:rPr>
              <w:t xml:space="preserve">Pri predlogu za </w:t>
            </w:r>
            <w:r w:rsidR="00FE5EE4" w:rsidRPr="00D505DB">
              <w:rPr>
                <w:rFonts w:eastAsia="Batang" w:cs="Arial"/>
                <w:szCs w:val="20"/>
                <w:lang w:eastAsia="ko-KR"/>
              </w:rPr>
              <w:t>z</w:t>
            </w:r>
            <w:r w:rsidRPr="00D505DB">
              <w:rPr>
                <w:rFonts w:eastAsia="Batang" w:cs="Arial"/>
                <w:szCs w:val="20"/>
                <w:lang w:eastAsia="ko-KR"/>
              </w:rPr>
              <w:t>višanje zneska odpisa sta upoštevana okvirna urna postavka uslužbenca na FURS in državnega odvetnika</w:t>
            </w:r>
            <w:r w:rsidRPr="00D505DB">
              <w:rPr>
                <w:rFonts w:eastAsia="Batang" w:cs="Arial"/>
                <w:szCs w:val="20"/>
              </w:rPr>
              <w:t>, ter čas, potreben za izvedbo vseh navedenih aktivnosti.</w:t>
            </w:r>
          </w:p>
          <w:p w:rsidR="00471D93" w:rsidRPr="00D505DB" w:rsidRDefault="00471D93"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281929">
              <w:rPr>
                <w:rFonts w:cs="Arial"/>
                <w:b/>
                <w:bCs/>
                <w:color w:val="000000" w:themeColor="text1"/>
                <w:szCs w:val="20"/>
              </w:rPr>
              <w:instrText xml:space="preserve"> REF _Ref191446937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6</w:t>
            </w:r>
            <w:r w:rsidR="00742A78">
              <w:rPr>
                <w:rFonts w:cs="Arial"/>
                <w:b/>
                <w:bCs/>
                <w:color w:val="000000" w:themeColor="text1"/>
                <w:szCs w:val="20"/>
              </w:rPr>
              <w:fldChar w:fldCharType="end"/>
            </w:r>
            <w:r w:rsidRPr="00D505DB">
              <w:rPr>
                <w:rFonts w:cs="Arial"/>
                <w:b/>
                <w:bCs/>
                <w:color w:val="000000" w:themeColor="text1"/>
                <w:szCs w:val="20"/>
              </w:rPr>
              <w:t>. členu</w:t>
            </w:r>
          </w:p>
          <w:p w:rsidR="009C3545" w:rsidRPr="00D505DB" w:rsidRDefault="00FE5EE4" w:rsidP="009C3545">
            <w:pPr>
              <w:contextualSpacing/>
              <w:jc w:val="both"/>
              <w:rPr>
                <w:rFonts w:cs="Arial"/>
                <w:szCs w:val="20"/>
              </w:rPr>
            </w:pPr>
            <w:r w:rsidRPr="00D505DB">
              <w:rPr>
                <w:rFonts w:cs="Arial"/>
                <w:szCs w:val="20"/>
              </w:rPr>
              <w:t>Ker</w:t>
            </w:r>
            <w:r w:rsidR="009C3545" w:rsidRPr="00D505DB">
              <w:rPr>
                <w:rFonts w:cs="Arial"/>
                <w:szCs w:val="20"/>
              </w:rPr>
              <w:t xml:space="preserve"> se s predlaganim novim 85.b členom ZDavP-2 za zavezance, ki opravljajo dejavnost, uvaja splošna obveznost vlaganja vseh vlog (</w:t>
            </w:r>
            <w:r w:rsidR="00657148" w:rsidRPr="00D505DB">
              <w:rPr>
                <w:rFonts w:cs="Arial"/>
                <w:szCs w:val="20"/>
              </w:rPr>
              <w:t>na primer</w:t>
            </w:r>
            <w:r w:rsidR="009C3545" w:rsidRPr="00D505DB">
              <w:rPr>
                <w:rFonts w:cs="Arial"/>
                <w:szCs w:val="20"/>
              </w:rPr>
              <w:t xml:space="preserve"> obračunov davka, davčnih napovedi) prek sistema </w:t>
            </w:r>
            <w:proofErr w:type="spellStart"/>
            <w:r w:rsidR="009C3545" w:rsidRPr="00D505DB">
              <w:rPr>
                <w:rFonts w:cs="Arial"/>
                <w:szCs w:val="20"/>
              </w:rPr>
              <w:t>eDavki</w:t>
            </w:r>
            <w:proofErr w:type="spellEnd"/>
            <w:r w:rsidR="009C3545" w:rsidRPr="00D505DB">
              <w:rPr>
                <w:rFonts w:cs="Arial"/>
                <w:szCs w:val="20"/>
              </w:rPr>
              <w:t xml:space="preserve"> oziroma drugih informacijskih sistemov, je veljavni peti odstavek 51. člena ZDavP-2, ki določa, da mora davčni zavezanec, ki opravlja dejavnost, davčni obračun predložiti v elektronski obliki, nepotreben in se </w:t>
            </w:r>
            <w:r w:rsidRPr="00D505DB">
              <w:rPr>
                <w:rFonts w:cs="Arial"/>
                <w:szCs w:val="20"/>
              </w:rPr>
              <w:t>zato</w:t>
            </w:r>
            <w:r w:rsidR="009C3545" w:rsidRPr="00D505DB">
              <w:rPr>
                <w:rFonts w:cs="Arial"/>
                <w:szCs w:val="20"/>
              </w:rPr>
              <w:t xml:space="preserve"> črta. </w:t>
            </w:r>
          </w:p>
          <w:p w:rsidR="00471D93" w:rsidRPr="00D505DB" w:rsidRDefault="00471D93"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281929">
              <w:rPr>
                <w:rFonts w:cs="Arial"/>
                <w:b/>
                <w:bCs/>
                <w:color w:val="000000" w:themeColor="text1"/>
                <w:szCs w:val="20"/>
              </w:rPr>
              <w:instrText xml:space="preserve"> REF _Ref191446946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7</w:t>
            </w:r>
            <w:r w:rsidR="00742A78">
              <w:rPr>
                <w:rFonts w:cs="Arial"/>
                <w:b/>
                <w:bCs/>
                <w:color w:val="000000" w:themeColor="text1"/>
                <w:szCs w:val="20"/>
              </w:rPr>
              <w:fldChar w:fldCharType="end"/>
            </w:r>
            <w:r w:rsidRPr="00D505DB">
              <w:rPr>
                <w:rFonts w:cs="Arial"/>
                <w:b/>
                <w:bCs/>
                <w:color w:val="000000" w:themeColor="text1"/>
                <w:szCs w:val="20"/>
              </w:rPr>
              <w:t>. členu</w:t>
            </w:r>
          </w:p>
          <w:p w:rsidR="009C3545" w:rsidRPr="00D505DB" w:rsidRDefault="009C3545" w:rsidP="009C3545">
            <w:pPr>
              <w:jc w:val="both"/>
              <w:rPr>
                <w:rFonts w:cs="Arial"/>
                <w:szCs w:val="20"/>
              </w:rPr>
            </w:pPr>
            <w:r w:rsidRPr="00D505DB">
              <w:rPr>
                <w:rFonts w:cs="Arial"/>
                <w:szCs w:val="20"/>
              </w:rPr>
              <w:t xml:space="preserve">Veljavni deveti odstavek 57. člena ZDavP-2 določa, da morata zavezanec za davek, ki opravlja dejavnost, </w:t>
            </w:r>
            <w:r w:rsidR="00FE5EE4" w:rsidRPr="00D505DB">
              <w:rPr>
                <w:rFonts w:cs="Arial"/>
                <w:szCs w:val="20"/>
              </w:rPr>
              <w:t>in</w:t>
            </w:r>
            <w:r w:rsidRPr="00D505DB">
              <w:rPr>
                <w:rFonts w:cs="Arial"/>
                <w:szCs w:val="20"/>
              </w:rPr>
              <w:t xml:space="preserve"> fizična oseba, ki se šteje za plačnika davka po dvanajstem odstavku 58. člena ZDavP-2, obračun davčnega odtegljaja predložiti v elektronski obliki. </w:t>
            </w:r>
            <w:r w:rsidR="00FE5EE4" w:rsidRPr="00D505DB">
              <w:rPr>
                <w:rFonts w:cs="Arial"/>
                <w:szCs w:val="20"/>
              </w:rPr>
              <w:t>Ker</w:t>
            </w:r>
            <w:r w:rsidRPr="00D505DB">
              <w:rPr>
                <w:rFonts w:cs="Arial"/>
                <w:szCs w:val="20"/>
              </w:rPr>
              <w:t xml:space="preserve"> se s predlaganim novim </w:t>
            </w:r>
            <w:r w:rsidR="00517F14">
              <w:rPr>
                <w:rFonts w:cs="Arial"/>
                <w:szCs w:val="20"/>
              </w:rPr>
              <w:t>46</w:t>
            </w:r>
            <w:r w:rsidRPr="00D505DB">
              <w:rPr>
                <w:rFonts w:cs="Arial"/>
                <w:szCs w:val="20"/>
              </w:rPr>
              <w:t>.</w:t>
            </w:r>
            <w:r w:rsidR="00517F14">
              <w:rPr>
                <w:rFonts w:cs="Arial"/>
                <w:szCs w:val="20"/>
              </w:rPr>
              <w:t>a</w:t>
            </w:r>
            <w:r w:rsidRPr="00D505DB">
              <w:rPr>
                <w:rFonts w:cs="Arial"/>
                <w:szCs w:val="20"/>
              </w:rPr>
              <w:t xml:space="preserve"> členom ZDavP-2 za zavezance, ki opravljajo dejavnost, uvaja splošna obveznost vlaganja vseh vlog (</w:t>
            </w:r>
            <w:r w:rsidR="00B17942">
              <w:rPr>
                <w:rFonts w:cs="Arial"/>
                <w:szCs w:val="20"/>
              </w:rPr>
              <w:t xml:space="preserve">obveznost predlaganja </w:t>
            </w:r>
            <w:r w:rsidRPr="00D505DB">
              <w:rPr>
                <w:rFonts w:cs="Arial"/>
                <w:szCs w:val="20"/>
              </w:rPr>
              <w:t>obračunov davka</w:t>
            </w:r>
            <w:r w:rsidR="00B17942">
              <w:rPr>
                <w:rFonts w:cs="Arial"/>
                <w:szCs w:val="20"/>
              </w:rPr>
              <w:t xml:space="preserve"> že velja</w:t>
            </w:r>
            <w:r w:rsidR="00517F14">
              <w:rPr>
                <w:rFonts w:cs="Arial"/>
                <w:szCs w:val="20"/>
              </w:rPr>
              <w:t xml:space="preserve"> za te davčne zavezance</w:t>
            </w:r>
            <w:r w:rsidR="00B17942">
              <w:rPr>
                <w:rFonts w:cs="Arial"/>
                <w:szCs w:val="20"/>
              </w:rPr>
              <w:t>, določena je v petem odstavku 54. člena, devet</w:t>
            </w:r>
            <w:r w:rsidR="00517F14">
              <w:rPr>
                <w:rFonts w:cs="Arial"/>
                <w:szCs w:val="20"/>
              </w:rPr>
              <w:t>e</w:t>
            </w:r>
            <w:r w:rsidR="00B17942">
              <w:rPr>
                <w:rFonts w:cs="Arial"/>
                <w:szCs w:val="20"/>
              </w:rPr>
              <w:t>m odstavkom 57. člena idr.</w:t>
            </w:r>
            <w:r w:rsidRPr="00D505DB">
              <w:rPr>
                <w:rFonts w:cs="Arial"/>
                <w:szCs w:val="20"/>
              </w:rPr>
              <w:t xml:space="preserve">) prek sistema </w:t>
            </w:r>
            <w:proofErr w:type="spellStart"/>
            <w:r w:rsidRPr="00D505DB">
              <w:rPr>
                <w:rFonts w:cs="Arial"/>
                <w:szCs w:val="20"/>
              </w:rPr>
              <w:t>eDavki</w:t>
            </w:r>
            <w:proofErr w:type="spellEnd"/>
            <w:r w:rsidRPr="00D505DB">
              <w:rPr>
                <w:rFonts w:cs="Arial"/>
                <w:szCs w:val="20"/>
              </w:rPr>
              <w:t xml:space="preserve">, se deveti odstavek 57. člena spremeni tako, da se v njem ohrani </w:t>
            </w:r>
            <w:r w:rsidR="00393EBE" w:rsidRPr="00D505DB">
              <w:rPr>
                <w:rFonts w:cs="Arial"/>
                <w:szCs w:val="20"/>
              </w:rPr>
              <w:t>le</w:t>
            </w:r>
            <w:r w:rsidRPr="00D505DB">
              <w:rPr>
                <w:rFonts w:cs="Arial"/>
                <w:szCs w:val="20"/>
              </w:rPr>
              <w:t xml:space="preserve"> še ureditev glede obveznega vlaganja obračuna davčnega odtegljaja v elektronski obliki za fizične osebe</w:t>
            </w:r>
            <w:r w:rsidR="00B17942">
              <w:rPr>
                <w:rFonts w:cs="Arial"/>
                <w:szCs w:val="20"/>
              </w:rPr>
              <w:t>, ne pa več za poslovne subjekte</w:t>
            </w:r>
            <w:r w:rsidRPr="00D505DB">
              <w:rPr>
                <w:rFonts w:cs="Arial"/>
                <w:szCs w:val="20"/>
              </w:rPr>
              <w:t xml:space="preserve">. </w:t>
            </w:r>
            <w:r w:rsidR="00B17942">
              <w:rPr>
                <w:rFonts w:cs="Arial"/>
                <w:szCs w:val="20"/>
              </w:rPr>
              <w:t>Gre za redakcijske popravke, saj se s p</w:t>
            </w:r>
            <w:r w:rsidR="00962833">
              <w:rPr>
                <w:rFonts w:cs="Arial"/>
                <w:szCs w:val="20"/>
              </w:rPr>
              <w:t>redlog</w:t>
            </w:r>
            <w:r w:rsidR="00B17942">
              <w:rPr>
                <w:rFonts w:cs="Arial"/>
                <w:szCs w:val="20"/>
              </w:rPr>
              <w:t>om</w:t>
            </w:r>
            <w:r w:rsidR="00962833">
              <w:rPr>
                <w:rFonts w:cs="Arial"/>
                <w:szCs w:val="20"/>
              </w:rPr>
              <w:t xml:space="preserve"> ne spreminja vsebin</w:t>
            </w:r>
            <w:r w:rsidR="00B17942">
              <w:rPr>
                <w:rFonts w:cs="Arial"/>
                <w:szCs w:val="20"/>
              </w:rPr>
              <w:t>a</w:t>
            </w:r>
            <w:r w:rsidR="00962833">
              <w:rPr>
                <w:rFonts w:cs="Arial"/>
                <w:szCs w:val="20"/>
              </w:rPr>
              <w:t xml:space="preserve"> veljavne ureditve, </w:t>
            </w:r>
            <w:r w:rsidR="00B17942">
              <w:rPr>
                <w:rFonts w:cs="Arial"/>
                <w:szCs w:val="20"/>
              </w:rPr>
              <w:t xml:space="preserve">Glede obveznega vlaganja obračunov davčnega odtegljaja v elektronski obliki s strani fizičnih oseb je treba pojasniti, da </w:t>
            </w:r>
            <w:r w:rsidR="00962833">
              <w:rPr>
                <w:rFonts w:cs="Arial"/>
                <w:szCs w:val="20"/>
              </w:rPr>
              <w:t>Finančn</w:t>
            </w:r>
            <w:r w:rsidR="00B17942">
              <w:rPr>
                <w:rFonts w:cs="Arial"/>
                <w:szCs w:val="20"/>
              </w:rPr>
              <w:t>a</w:t>
            </w:r>
            <w:r w:rsidR="00962833">
              <w:rPr>
                <w:rFonts w:cs="Arial"/>
                <w:szCs w:val="20"/>
              </w:rPr>
              <w:t xml:space="preserve"> uprava Republike Slovenije v dveh letih in pol od uveljavitve devetega odstavka 57. člena ZDavP-2 v zvezi s to obveznostjo</w:t>
            </w:r>
            <w:r w:rsidR="00517F14">
              <w:rPr>
                <w:rFonts w:cs="Arial"/>
                <w:szCs w:val="20"/>
              </w:rPr>
              <w:t xml:space="preserve"> elektronskega</w:t>
            </w:r>
            <w:r w:rsidR="00962833">
              <w:rPr>
                <w:rFonts w:cs="Arial"/>
                <w:szCs w:val="20"/>
              </w:rPr>
              <w:t xml:space="preserve"> vlaganja obračunov s strani davčnih zavezancev – fizičnih oseb </w:t>
            </w:r>
            <w:r w:rsidR="00AA7D58">
              <w:rPr>
                <w:rFonts w:cs="Arial"/>
                <w:szCs w:val="20"/>
              </w:rPr>
              <w:t xml:space="preserve">ni prejela </w:t>
            </w:r>
            <w:r w:rsidR="000B1CF9">
              <w:rPr>
                <w:rFonts w:cs="Arial"/>
                <w:szCs w:val="20"/>
              </w:rPr>
              <w:t xml:space="preserve">nobenih </w:t>
            </w:r>
            <w:r w:rsidR="00AA7D58">
              <w:rPr>
                <w:rFonts w:cs="Arial"/>
                <w:szCs w:val="20"/>
              </w:rPr>
              <w:t>vprašanj ali pripomb</w:t>
            </w:r>
            <w:r w:rsidR="000B1CF9">
              <w:rPr>
                <w:rFonts w:cs="Arial"/>
                <w:szCs w:val="20"/>
              </w:rPr>
              <w:t>, in tudi niso bile izpostavljene nobene težave</w:t>
            </w:r>
            <w:r w:rsidR="00AA7D58">
              <w:rPr>
                <w:rFonts w:cs="Arial"/>
                <w:szCs w:val="20"/>
              </w:rPr>
              <w:t xml:space="preserve">. </w:t>
            </w:r>
          </w:p>
          <w:p w:rsidR="00471D93" w:rsidRPr="00D505DB" w:rsidRDefault="00471D93"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281929">
              <w:rPr>
                <w:rFonts w:cs="Arial"/>
                <w:b/>
                <w:bCs/>
                <w:color w:val="000000" w:themeColor="text1"/>
                <w:szCs w:val="20"/>
              </w:rPr>
              <w:instrText xml:space="preserve"> REF _Ref191446956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8</w:t>
            </w:r>
            <w:r w:rsidR="00742A78">
              <w:rPr>
                <w:rFonts w:cs="Arial"/>
                <w:b/>
                <w:bCs/>
                <w:color w:val="000000" w:themeColor="text1"/>
                <w:szCs w:val="20"/>
              </w:rPr>
              <w:fldChar w:fldCharType="end"/>
            </w:r>
            <w:r w:rsidRPr="00D505DB">
              <w:rPr>
                <w:rFonts w:cs="Arial"/>
                <w:b/>
                <w:bCs/>
                <w:color w:val="000000" w:themeColor="text1"/>
                <w:szCs w:val="20"/>
              </w:rPr>
              <w:t>. členu</w:t>
            </w:r>
          </w:p>
          <w:p w:rsidR="009C3545" w:rsidRPr="00D505DB" w:rsidRDefault="009C3545" w:rsidP="009C3545">
            <w:pPr>
              <w:jc w:val="both"/>
              <w:rPr>
                <w:rFonts w:cs="Arial"/>
                <w:szCs w:val="20"/>
              </w:rPr>
            </w:pPr>
            <w:r w:rsidRPr="00D505DB">
              <w:rPr>
                <w:rFonts w:cs="Arial"/>
                <w:szCs w:val="20"/>
              </w:rPr>
              <w:t>Veljavna ureditev 75.a člena ZDavP-2 določa, da se davčni postopek lahko prekine tudi v primeru, kadar je zaradi ugotovitve dejanskega stanja treba opraviti poizvedbo pri pristojnih organih drugih držav in pristojnih organih za izmenjavo podatkov v skladu s četrtim delom tega zakona (slednji ureja mednarodno sodelovanje v davčnih zadevah). Davčni postopek se nadaljuje takoj po prejetju zaprošenih podatkov od organa zaprošene države.</w:t>
            </w:r>
          </w:p>
          <w:p w:rsidR="009C3545" w:rsidRPr="00D505DB" w:rsidRDefault="009C3545" w:rsidP="009C3545">
            <w:pPr>
              <w:jc w:val="both"/>
              <w:rPr>
                <w:rFonts w:cs="Arial"/>
                <w:szCs w:val="20"/>
              </w:rPr>
            </w:pPr>
          </w:p>
          <w:p w:rsidR="009C3545" w:rsidRPr="00D505DB" w:rsidRDefault="009C3545" w:rsidP="009C3545">
            <w:pPr>
              <w:jc w:val="both"/>
              <w:rPr>
                <w:rFonts w:eastAsia="Batang" w:cs="Arial"/>
                <w:szCs w:val="20"/>
                <w:lang w:eastAsia="ko-KR"/>
              </w:rPr>
            </w:pPr>
            <w:r w:rsidRPr="00D505DB">
              <w:rPr>
                <w:rFonts w:cs="Arial"/>
                <w:szCs w:val="20"/>
              </w:rPr>
              <w:t xml:space="preserve">S predlaganim črtanjem besedila, ki določa prekinitev v primeru mednarodnega sodelovanja v davčnih zadevah, se bo ta določba uporabila tudi </w:t>
            </w:r>
            <w:r w:rsidR="00FE5EE4" w:rsidRPr="00D505DB">
              <w:rPr>
                <w:rFonts w:cs="Arial"/>
                <w:szCs w:val="20"/>
              </w:rPr>
              <w:t>pri</w:t>
            </w:r>
            <w:r w:rsidRPr="00D505DB">
              <w:rPr>
                <w:rFonts w:cs="Arial"/>
                <w:szCs w:val="20"/>
              </w:rPr>
              <w:t xml:space="preserve"> mednarodne</w:t>
            </w:r>
            <w:r w:rsidR="00FE5EE4" w:rsidRPr="00D505DB">
              <w:rPr>
                <w:rFonts w:cs="Arial"/>
                <w:szCs w:val="20"/>
              </w:rPr>
              <w:t>m</w:t>
            </w:r>
            <w:r w:rsidRPr="00D505DB">
              <w:rPr>
                <w:rFonts w:cs="Arial"/>
                <w:szCs w:val="20"/>
              </w:rPr>
              <w:t xml:space="preserve"> sodelovanj</w:t>
            </w:r>
            <w:r w:rsidR="00FE5EE4" w:rsidRPr="00D505DB">
              <w:rPr>
                <w:rFonts w:cs="Arial"/>
                <w:szCs w:val="20"/>
              </w:rPr>
              <w:t>u</w:t>
            </w:r>
            <w:r w:rsidRPr="00D505DB">
              <w:rPr>
                <w:rFonts w:cs="Arial"/>
                <w:szCs w:val="20"/>
              </w:rPr>
              <w:t xml:space="preserve"> v carinskih zadevah</w:t>
            </w:r>
            <w:r w:rsidRPr="00D505DB">
              <w:rPr>
                <w:rFonts w:eastAsia="Batang" w:cs="Arial"/>
                <w:szCs w:val="20"/>
                <w:lang w:eastAsia="ko-KR"/>
              </w:rPr>
              <w:t xml:space="preserve">.  </w:t>
            </w:r>
          </w:p>
          <w:p w:rsidR="00471D93" w:rsidRPr="00D505DB" w:rsidRDefault="00471D93"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9C3545" w:rsidRPr="00D505DB">
              <w:rPr>
                <w:rFonts w:cs="Arial"/>
                <w:b/>
                <w:bCs/>
                <w:color w:val="000000" w:themeColor="text1"/>
                <w:szCs w:val="20"/>
              </w:rPr>
              <w:instrText xml:space="preserve"> REF _Ref191446965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9</w:t>
            </w:r>
            <w:r w:rsidR="00742A78" w:rsidRPr="00D505DB">
              <w:rPr>
                <w:rFonts w:cs="Arial"/>
                <w:b/>
                <w:bCs/>
                <w:color w:val="000000" w:themeColor="text1"/>
                <w:szCs w:val="20"/>
              </w:rPr>
              <w:fldChar w:fldCharType="end"/>
            </w:r>
            <w:r w:rsidR="009C3545" w:rsidRPr="00D505DB">
              <w:rPr>
                <w:rFonts w:cs="Arial"/>
                <w:b/>
                <w:bCs/>
                <w:color w:val="000000" w:themeColor="text1"/>
                <w:szCs w:val="20"/>
              </w:rPr>
              <w:t>.</w:t>
            </w:r>
            <w:r w:rsidRPr="00D505DB">
              <w:rPr>
                <w:rFonts w:cs="Arial"/>
                <w:b/>
                <w:bCs/>
                <w:color w:val="000000" w:themeColor="text1"/>
                <w:szCs w:val="20"/>
              </w:rPr>
              <w:t xml:space="preserve"> členu</w:t>
            </w:r>
          </w:p>
          <w:p w:rsidR="00B7014F" w:rsidRPr="00D505DB" w:rsidRDefault="00B7014F" w:rsidP="00B7014F">
            <w:pPr>
              <w:jc w:val="both"/>
              <w:rPr>
                <w:rFonts w:cs="Arial"/>
                <w:szCs w:val="20"/>
              </w:rPr>
            </w:pPr>
            <w:r w:rsidRPr="00D505DB">
              <w:rPr>
                <w:rFonts w:cs="Arial"/>
                <w:szCs w:val="20"/>
              </w:rPr>
              <w:t xml:space="preserve">Iz veljavnega drugega odstavka 85.a člena ZDavP-2 izhaja, da davčni organ vroča dokumente prek sistema </w:t>
            </w:r>
            <w:proofErr w:type="spellStart"/>
            <w:r w:rsidRPr="00D505DB">
              <w:rPr>
                <w:rFonts w:cs="Arial"/>
                <w:szCs w:val="20"/>
              </w:rPr>
              <w:t>eDavki</w:t>
            </w:r>
            <w:proofErr w:type="spellEnd"/>
            <w:r w:rsidRPr="00D505DB">
              <w:rPr>
                <w:rFonts w:cs="Arial"/>
                <w:szCs w:val="20"/>
              </w:rPr>
              <w:t xml:space="preserve"> tudi davčnim zavezancem, ki niso poslovni subjekti (torej fizičnim osebam), če se prijavijo v ta sistem ali predložijo davčno napoved ali drugo vlogo v elektronski obliki prek sistema </w:t>
            </w:r>
            <w:proofErr w:type="spellStart"/>
            <w:r w:rsidRPr="00D505DB">
              <w:rPr>
                <w:rFonts w:cs="Arial"/>
                <w:szCs w:val="20"/>
              </w:rPr>
              <w:t>eDavki</w:t>
            </w:r>
            <w:proofErr w:type="spellEnd"/>
            <w:r w:rsidRPr="00D505DB">
              <w:rPr>
                <w:rFonts w:cs="Arial"/>
                <w:szCs w:val="20"/>
              </w:rPr>
              <w:t xml:space="preserve"> in se v postopku vložitve vloge prijavijo v sistem elektronskega vročanja prek omenjenega sistema. </w:t>
            </w:r>
          </w:p>
          <w:p w:rsidR="00B7014F" w:rsidRPr="00D505DB" w:rsidRDefault="00B7014F" w:rsidP="00B7014F">
            <w:pPr>
              <w:jc w:val="both"/>
              <w:rPr>
                <w:rFonts w:cs="Arial"/>
                <w:szCs w:val="20"/>
              </w:rPr>
            </w:pPr>
          </w:p>
          <w:p w:rsidR="00B7014F" w:rsidRDefault="00B7014F" w:rsidP="00B7014F">
            <w:pPr>
              <w:jc w:val="both"/>
              <w:rPr>
                <w:rFonts w:cs="Arial"/>
                <w:szCs w:val="20"/>
              </w:rPr>
            </w:pPr>
            <w:r w:rsidRPr="00D505DB">
              <w:rPr>
                <w:rFonts w:cs="Arial"/>
                <w:szCs w:val="20"/>
              </w:rPr>
              <w:lastRenderedPageBreak/>
              <w:t xml:space="preserve">Z namenom večje pravne varnosti se </w:t>
            </w:r>
            <w:r w:rsidR="003C0414" w:rsidRPr="00D505DB">
              <w:rPr>
                <w:rFonts w:cs="Arial"/>
                <w:szCs w:val="20"/>
              </w:rPr>
              <w:t xml:space="preserve">jasneje </w:t>
            </w:r>
            <w:r w:rsidRPr="00D505DB">
              <w:rPr>
                <w:rFonts w:cs="Arial"/>
                <w:szCs w:val="20"/>
              </w:rPr>
              <w:t xml:space="preserve">določi, da davčni organ vroča dokumente prek sistema </w:t>
            </w:r>
            <w:proofErr w:type="spellStart"/>
            <w:r w:rsidRPr="00D505DB">
              <w:rPr>
                <w:rFonts w:cs="Arial"/>
                <w:szCs w:val="20"/>
              </w:rPr>
              <w:t>eDavki</w:t>
            </w:r>
            <w:proofErr w:type="spellEnd"/>
            <w:r w:rsidRPr="00D505DB">
              <w:rPr>
                <w:rFonts w:cs="Arial"/>
                <w:szCs w:val="20"/>
              </w:rPr>
              <w:t xml:space="preserve"> tudi drugim davčnim zavezancem (fizičnim osebam), če se prijavijo v sistem elektronskega vročanja. </w:t>
            </w:r>
            <w:r w:rsidR="003222BB" w:rsidRPr="00D505DB">
              <w:rPr>
                <w:rFonts w:cs="Arial"/>
                <w:szCs w:val="20"/>
              </w:rPr>
              <w:t xml:space="preserve">Davčni organ odloži dokument, ki ga je treba vročiti, v sistem </w:t>
            </w:r>
            <w:proofErr w:type="spellStart"/>
            <w:r w:rsidR="003222BB" w:rsidRPr="00D505DB">
              <w:rPr>
                <w:rFonts w:cs="Arial"/>
                <w:szCs w:val="20"/>
              </w:rPr>
              <w:t>eDavki</w:t>
            </w:r>
            <w:proofErr w:type="spellEnd"/>
            <w:r w:rsidR="003222BB" w:rsidRPr="00D505DB">
              <w:rPr>
                <w:rFonts w:cs="Arial"/>
                <w:szCs w:val="20"/>
              </w:rPr>
              <w:t xml:space="preserve"> </w:t>
            </w:r>
            <w:r w:rsidR="00D44C74" w:rsidRPr="00D505DB">
              <w:rPr>
                <w:rFonts w:cs="Arial"/>
                <w:szCs w:val="20"/>
              </w:rPr>
              <w:t>in</w:t>
            </w:r>
            <w:r w:rsidR="003222BB" w:rsidRPr="00D505DB">
              <w:rPr>
                <w:rFonts w:cs="Arial"/>
                <w:szCs w:val="20"/>
              </w:rPr>
              <w:t xml:space="preserve"> prek njega obvesti zavezanca za davek, da je prejel dokument, ki mu ga je treba vročiti. </w:t>
            </w:r>
            <w:r w:rsidRPr="00D505DB">
              <w:rPr>
                <w:rFonts w:cs="Arial"/>
                <w:szCs w:val="20"/>
              </w:rPr>
              <w:t xml:space="preserve">Če pa je davčni zavezanec ob prijavi v sistem elektronskega vročanja ali kasneje sporočil tudi elektronski naslov, pa </w:t>
            </w:r>
            <w:r w:rsidR="00C10A72" w:rsidRPr="00D505DB">
              <w:rPr>
                <w:rFonts w:cs="Arial"/>
                <w:szCs w:val="20"/>
              </w:rPr>
              <w:t xml:space="preserve">davčni organ </w:t>
            </w:r>
            <w:r w:rsidR="003222BB" w:rsidRPr="00D505DB">
              <w:rPr>
                <w:rFonts w:cs="Arial"/>
                <w:szCs w:val="20"/>
              </w:rPr>
              <w:t xml:space="preserve">informativno sporočilo o elektronsko odloženem dokumentu pošlje tudi </w:t>
            </w:r>
            <w:proofErr w:type="spellStart"/>
            <w:r w:rsidR="00D44C74" w:rsidRPr="00D505DB">
              <w:rPr>
                <w:rFonts w:cs="Arial"/>
                <w:szCs w:val="20"/>
              </w:rPr>
              <w:t>na</w:t>
            </w:r>
            <w:r w:rsidR="00C10A72" w:rsidRPr="00D505DB">
              <w:rPr>
                <w:rFonts w:cs="Arial"/>
                <w:szCs w:val="20"/>
              </w:rPr>
              <w:t>elektronsk</w:t>
            </w:r>
            <w:r w:rsidR="00D44C74" w:rsidRPr="00D505DB">
              <w:rPr>
                <w:rFonts w:cs="Arial"/>
                <w:szCs w:val="20"/>
              </w:rPr>
              <w:t>i</w:t>
            </w:r>
            <w:proofErr w:type="spellEnd"/>
            <w:r w:rsidR="00C10A72" w:rsidRPr="00D505DB">
              <w:rPr>
                <w:rFonts w:cs="Arial"/>
                <w:szCs w:val="20"/>
              </w:rPr>
              <w:t xml:space="preserve"> naslov</w:t>
            </w:r>
            <w:r w:rsidR="003222BB" w:rsidRPr="00D505DB">
              <w:rPr>
                <w:rFonts w:cs="Arial"/>
                <w:szCs w:val="20"/>
              </w:rPr>
              <w:t xml:space="preserve">, ki ga je potrdil za namen </w:t>
            </w:r>
            <w:r w:rsidR="00C10A72" w:rsidRPr="00D505DB">
              <w:rPr>
                <w:rFonts w:cs="Arial"/>
                <w:szCs w:val="20"/>
              </w:rPr>
              <w:t xml:space="preserve">elektronskega </w:t>
            </w:r>
            <w:r w:rsidR="003222BB" w:rsidRPr="00D505DB">
              <w:rPr>
                <w:rFonts w:cs="Arial"/>
                <w:szCs w:val="20"/>
              </w:rPr>
              <w:t xml:space="preserve">vročanja. </w:t>
            </w:r>
            <w:r w:rsidRPr="00D505DB">
              <w:rPr>
                <w:rFonts w:cs="Arial"/>
                <w:szCs w:val="20"/>
              </w:rPr>
              <w:t xml:space="preserve">S tem </w:t>
            </w:r>
            <w:r w:rsidR="00F61207" w:rsidRPr="00D505DB">
              <w:rPr>
                <w:rFonts w:cs="Arial"/>
                <w:szCs w:val="20"/>
              </w:rPr>
              <w:t xml:space="preserve">se dodatno </w:t>
            </w:r>
            <w:r w:rsidRPr="00D505DB">
              <w:rPr>
                <w:rFonts w:cs="Arial"/>
                <w:szCs w:val="20"/>
              </w:rPr>
              <w:t xml:space="preserve">varujejo davčni zavezanci, ki so fizične osebe, od </w:t>
            </w:r>
            <w:r w:rsidR="00F61207" w:rsidRPr="00D505DB">
              <w:rPr>
                <w:rFonts w:cs="Arial"/>
                <w:szCs w:val="20"/>
              </w:rPr>
              <w:t xml:space="preserve">katerih se </w:t>
            </w:r>
            <w:r w:rsidRPr="00D505DB">
              <w:rPr>
                <w:rFonts w:cs="Arial"/>
                <w:szCs w:val="20"/>
              </w:rPr>
              <w:t xml:space="preserve">lahko pričakuje normalna oziroma povprečna skrbnost glede preverjanja elektronskih predalov. V preostalem delu se v vsebino veljavne določbe ne posega in se tako ohranja ureditev, v skladu s katero davčni organ fizični osebi vroča vse dokumente prek sistema </w:t>
            </w:r>
            <w:proofErr w:type="spellStart"/>
            <w:r w:rsidRPr="00D505DB">
              <w:rPr>
                <w:rFonts w:cs="Arial"/>
                <w:szCs w:val="20"/>
              </w:rPr>
              <w:t>eDavki</w:t>
            </w:r>
            <w:proofErr w:type="spellEnd"/>
            <w:r w:rsidRPr="00D505DB">
              <w:rPr>
                <w:rFonts w:cs="Arial"/>
                <w:szCs w:val="20"/>
              </w:rPr>
              <w:t xml:space="preserve"> do odjave iz sistema elektronskega vročanja, ki se opravi prek sistema </w:t>
            </w:r>
            <w:proofErr w:type="spellStart"/>
            <w:r w:rsidRPr="00D505DB">
              <w:rPr>
                <w:rFonts w:cs="Arial"/>
                <w:szCs w:val="20"/>
              </w:rPr>
              <w:t>eDavki</w:t>
            </w:r>
            <w:proofErr w:type="spellEnd"/>
            <w:r w:rsidRPr="00D505DB">
              <w:rPr>
                <w:rFonts w:cs="Arial"/>
                <w:szCs w:val="20"/>
              </w:rPr>
              <w:t xml:space="preserve">, o čemer mora biti davčni zavezanec ob prijavi v ta sistem tudi seznanjen. Zavezance se ne prijavi v sistem elektronskega vročanja že s samo prijavo v sistem </w:t>
            </w:r>
            <w:proofErr w:type="spellStart"/>
            <w:r w:rsidRPr="00D505DB">
              <w:rPr>
                <w:rFonts w:cs="Arial"/>
                <w:szCs w:val="20"/>
              </w:rPr>
              <w:t>eDavki</w:t>
            </w:r>
            <w:proofErr w:type="spellEnd"/>
            <w:r w:rsidRPr="00D505DB">
              <w:rPr>
                <w:rFonts w:cs="Arial"/>
                <w:szCs w:val="20"/>
              </w:rPr>
              <w:t xml:space="preserve">. Sistem elektronskega vročanja je namreč ena od številnih storitev, ki jih omogoča sistem </w:t>
            </w:r>
            <w:proofErr w:type="spellStart"/>
            <w:r w:rsidRPr="00D505DB">
              <w:rPr>
                <w:rFonts w:cs="Arial"/>
                <w:szCs w:val="20"/>
              </w:rPr>
              <w:t>eDavki</w:t>
            </w:r>
            <w:proofErr w:type="spellEnd"/>
            <w:r w:rsidRPr="00D505DB">
              <w:rPr>
                <w:rFonts w:cs="Arial"/>
                <w:szCs w:val="20"/>
              </w:rPr>
              <w:t>.</w:t>
            </w:r>
          </w:p>
          <w:p w:rsidR="00AA4757" w:rsidRPr="00D505DB" w:rsidRDefault="00AA4757" w:rsidP="00B7014F">
            <w:pPr>
              <w:jc w:val="both"/>
              <w:rPr>
                <w:rFonts w:cs="Arial"/>
                <w:szCs w:val="20"/>
              </w:rPr>
            </w:pPr>
          </w:p>
          <w:p w:rsidR="00F61207" w:rsidRPr="00D505DB" w:rsidRDefault="00B7014F" w:rsidP="00B7014F">
            <w:pPr>
              <w:shd w:val="clear" w:color="auto" w:fill="FFFFFF"/>
              <w:jc w:val="both"/>
              <w:rPr>
                <w:rFonts w:cs="Arial"/>
                <w:szCs w:val="20"/>
              </w:rPr>
            </w:pPr>
            <w:r w:rsidRPr="00D505DB">
              <w:rPr>
                <w:rFonts w:cs="Arial"/>
                <w:szCs w:val="20"/>
              </w:rPr>
              <w:t xml:space="preserve">Z namenom zagotovitve večje pravne varnosti se </w:t>
            </w:r>
            <w:r w:rsidR="00E36F5A" w:rsidRPr="00D505DB">
              <w:rPr>
                <w:rFonts w:cs="Arial"/>
                <w:szCs w:val="20"/>
              </w:rPr>
              <w:t xml:space="preserve">dopolni še </w:t>
            </w:r>
            <w:r w:rsidRPr="00D505DB">
              <w:rPr>
                <w:rFonts w:cs="Arial"/>
                <w:szCs w:val="20"/>
              </w:rPr>
              <w:t xml:space="preserve">veljavni </w:t>
            </w:r>
            <w:r w:rsidR="00F61207" w:rsidRPr="00D505DB">
              <w:rPr>
                <w:rFonts w:cs="Arial"/>
                <w:szCs w:val="20"/>
              </w:rPr>
              <w:t xml:space="preserve">tretji </w:t>
            </w:r>
            <w:r w:rsidRPr="00D505DB">
              <w:rPr>
                <w:rFonts w:cs="Arial"/>
                <w:szCs w:val="20"/>
              </w:rPr>
              <w:t xml:space="preserve">odstavek </w:t>
            </w:r>
            <w:r w:rsidR="00E36F5A" w:rsidRPr="00D505DB">
              <w:rPr>
                <w:rFonts w:cs="Arial"/>
                <w:szCs w:val="20"/>
              </w:rPr>
              <w:t>ta</w:t>
            </w:r>
            <w:r w:rsidRPr="00D505DB">
              <w:rPr>
                <w:rFonts w:cs="Arial"/>
                <w:szCs w:val="20"/>
              </w:rPr>
              <w:t xml:space="preserve">ko, da se določi </w:t>
            </w:r>
            <w:r w:rsidR="00E36F5A" w:rsidRPr="00D505DB">
              <w:rPr>
                <w:rFonts w:cs="Arial"/>
                <w:szCs w:val="20"/>
              </w:rPr>
              <w:t xml:space="preserve">za </w:t>
            </w:r>
            <w:r w:rsidRPr="00D505DB">
              <w:rPr>
                <w:rFonts w:cs="Arial"/>
                <w:szCs w:val="20"/>
              </w:rPr>
              <w:t xml:space="preserve">dodatni pogoj glede </w:t>
            </w:r>
            <w:r w:rsidR="00F61207" w:rsidRPr="00D505DB">
              <w:rPr>
                <w:rFonts w:cs="Arial"/>
                <w:szCs w:val="20"/>
              </w:rPr>
              <w:t>pošiljanja informativnega sporočila o elektronsko odloženem dokumentu na elektronski naslov, ki ga je davčni zavezanec, ki je fizična oseba sporočil davčnemu organu za namen elektronsk</w:t>
            </w:r>
            <w:r w:rsidR="002B6C32" w:rsidRPr="00D505DB">
              <w:rPr>
                <w:rFonts w:cs="Arial"/>
                <w:szCs w:val="20"/>
              </w:rPr>
              <w:t>e</w:t>
            </w:r>
            <w:r w:rsidR="00F61207" w:rsidRPr="00D505DB">
              <w:rPr>
                <w:rFonts w:cs="Arial"/>
                <w:szCs w:val="20"/>
              </w:rPr>
              <w:t>ga vročanja. Davčni organ bo davčnega zavezanca - fizično oseb</w:t>
            </w:r>
            <w:r w:rsidR="00D44C74" w:rsidRPr="00D505DB">
              <w:rPr>
                <w:rFonts w:cs="Arial"/>
                <w:szCs w:val="20"/>
              </w:rPr>
              <w:t>o</w:t>
            </w:r>
            <w:r w:rsidR="002B6C32" w:rsidRPr="00D505DB">
              <w:rPr>
                <w:rFonts w:cs="Arial"/>
                <w:szCs w:val="20"/>
              </w:rPr>
              <w:t xml:space="preserve"> </w:t>
            </w:r>
            <w:r w:rsidR="00F61207" w:rsidRPr="00D505DB">
              <w:rPr>
                <w:rFonts w:cs="Arial"/>
                <w:szCs w:val="20"/>
              </w:rPr>
              <w:t xml:space="preserve">o odloženem dokumentu </w:t>
            </w:r>
            <w:r w:rsidR="00D44C74" w:rsidRPr="00D505DB">
              <w:rPr>
                <w:rFonts w:cs="Arial"/>
                <w:szCs w:val="20"/>
              </w:rPr>
              <w:t xml:space="preserve">obvestil </w:t>
            </w:r>
            <w:r w:rsidR="002B6C32" w:rsidRPr="00D505DB">
              <w:rPr>
                <w:rFonts w:cs="Arial"/>
                <w:szCs w:val="20"/>
              </w:rPr>
              <w:t>na elektronski naslov, ki ga je sporočil za ta namen davčnemu organu</w:t>
            </w:r>
            <w:r w:rsidR="00D44C74" w:rsidRPr="00D505DB">
              <w:rPr>
                <w:rFonts w:cs="Arial"/>
                <w:szCs w:val="20"/>
              </w:rPr>
              <w:t>,</w:t>
            </w:r>
            <w:r w:rsidR="002B6C32" w:rsidRPr="00D505DB">
              <w:rPr>
                <w:rFonts w:cs="Arial"/>
                <w:szCs w:val="20"/>
              </w:rPr>
              <w:t xml:space="preserve"> le, če bo ta elektronski naslov za namen elektronskega vročanja še potrdil. </w:t>
            </w:r>
            <w:r w:rsidR="00F61207" w:rsidRPr="00D505DB">
              <w:rPr>
                <w:rFonts w:cs="Arial"/>
                <w:szCs w:val="20"/>
              </w:rPr>
              <w:t xml:space="preserve">  </w:t>
            </w:r>
          </w:p>
          <w:p w:rsidR="00173FAF" w:rsidRPr="00D505DB" w:rsidRDefault="00173FAF" w:rsidP="00FD0096">
            <w:pPr>
              <w:jc w:val="both"/>
              <w:rPr>
                <w:rFonts w:cs="Arial"/>
                <w:szCs w:val="20"/>
              </w:rPr>
            </w:pPr>
            <w:bookmarkStart w:id="109" w:name="_Hlk203558834"/>
          </w:p>
          <w:bookmarkEnd w:id="109"/>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512CEB">
              <w:fldChar w:fldCharType="begin"/>
            </w:r>
            <w:r w:rsidR="00512CEB">
              <w:instrText xml:space="preserve"> REF _Ref191446982 \r \h  \* MERGEFORMAT </w:instrText>
            </w:r>
            <w:r w:rsidR="00512CEB">
              <w:fldChar w:fldCharType="separate"/>
            </w:r>
            <w:r w:rsidR="00162EFD" w:rsidRPr="00162EFD">
              <w:rPr>
                <w:rFonts w:cs="Arial"/>
                <w:b/>
                <w:bCs/>
                <w:color w:val="000000" w:themeColor="text1"/>
                <w:szCs w:val="20"/>
              </w:rPr>
              <w:t>10</w:t>
            </w:r>
            <w:r w:rsidR="00512CEB">
              <w:fldChar w:fldCharType="end"/>
            </w:r>
            <w:r w:rsidRPr="00D505DB">
              <w:rPr>
                <w:rFonts w:cs="Arial"/>
                <w:b/>
                <w:bCs/>
                <w:color w:val="000000" w:themeColor="text1"/>
                <w:szCs w:val="20"/>
              </w:rPr>
              <w:t>. členu</w:t>
            </w:r>
          </w:p>
          <w:p w:rsidR="0074356C" w:rsidRPr="00D505DB" w:rsidRDefault="0074356C" w:rsidP="0074356C">
            <w:pPr>
              <w:jc w:val="both"/>
              <w:rPr>
                <w:rFonts w:cs="Arial"/>
                <w:noProof/>
                <w:szCs w:val="20"/>
              </w:rPr>
            </w:pPr>
            <w:r w:rsidRPr="00D505DB">
              <w:rPr>
                <w:rFonts w:cs="Arial"/>
                <w:noProof/>
                <w:szCs w:val="20"/>
              </w:rPr>
              <w:t>Odločba o obročnem plačilu ali odlogu plačila davčnega dolga, izdana v postopkih na podlagi 101., 102. in 103. člena ZDavP-2, spreminja zapadlost že odmerjenih davčnih obveznosti. Veljavni prvi odstavek 87. člena ZDavP-2, ki določa nesuspenziv</w:t>
            </w:r>
            <w:r w:rsidR="0093363F" w:rsidRPr="00D505DB">
              <w:rPr>
                <w:rFonts w:cs="Arial"/>
                <w:noProof/>
                <w:szCs w:val="20"/>
              </w:rPr>
              <w:t>ni</w:t>
            </w:r>
            <w:r w:rsidRPr="00D505DB">
              <w:rPr>
                <w:rFonts w:cs="Arial"/>
                <w:noProof/>
                <w:szCs w:val="20"/>
              </w:rPr>
              <w:t xml:space="preserve"> učinek pritožbe zoper odmerno odločbo, za odločbo, ki podaljšuje zapadlost plačila odmerjenih davčnih obveznosti, ni neposredno uporabljiva. Zato se predlaga jasnejša določitev nesuspenzivnega učinka pritožbe tudi v zvezi z odločbo, s katero je bil odobren odlog ali obročno plačilo davka v skladu s 101., 102. in 103. členom ZDavP-2. Na tej podlagi bo jasno določeno, da </w:t>
            </w:r>
            <w:r w:rsidR="0093363F" w:rsidRPr="00D505DB">
              <w:rPr>
                <w:rFonts w:cs="Arial"/>
                <w:noProof/>
                <w:szCs w:val="20"/>
              </w:rPr>
              <w:t>mora</w:t>
            </w:r>
            <w:r w:rsidRPr="00D505DB">
              <w:rPr>
                <w:rFonts w:cs="Arial"/>
                <w:noProof/>
                <w:szCs w:val="20"/>
              </w:rPr>
              <w:t xml:space="preserve"> davčni zavezanec plačati odloženo obveznost ali obroke davka, ki zapadejo v plačilo v času odločanja o pritožbi, v skladu z izdano odločbo o odlogu oziroma obročnem plačilu ne glede na vloženo pritožbo. Pravilo o nesuspenzivnem učinku pritožbe v tovrstnih primerih omogoči takojšnje učinkovanje in izvršitev odločbe, kar je </w:t>
            </w:r>
            <w:r w:rsidR="0093363F" w:rsidRPr="00D505DB">
              <w:rPr>
                <w:rFonts w:cs="Arial"/>
                <w:noProof/>
                <w:szCs w:val="20"/>
              </w:rPr>
              <w:t>predvsem</w:t>
            </w:r>
            <w:r w:rsidRPr="00D505DB">
              <w:rPr>
                <w:rFonts w:cs="Arial"/>
                <w:noProof/>
                <w:szCs w:val="20"/>
              </w:rPr>
              <w:t xml:space="preserve"> v korist davčnega zavezanca, ki mu je z izpodbijano odločbo omogočeno </w:t>
            </w:r>
            <w:r w:rsidR="0093363F" w:rsidRPr="00D505DB">
              <w:rPr>
                <w:rFonts w:cs="Arial"/>
                <w:noProof/>
                <w:szCs w:val="20"/>
              </w:rPr>
              <w:t>poz</w:t>
            </w:r>
            <w:r w:rsidRPr="00D505DB">
              <w:rPr>
                <w:rFonts w:cs="Arial"/>
                <w:noProof/>
                <w:szCs w:val="20"/>
              </w:rPr>
              <w:t xml:space="preserve">nejše plačilo. </w:t>
            </w:r>
          </w:p>
          <w:p w:rsidR="0074356C" w:rsidRPr="00D505DB" w:rsidRDefault="0074356C" w:rsidP="0074356C">
            <w:pPr>
              <w:jc w:val="both"/>
              <w:rPr>
                <w:rFonts w:cs="Arial"/>
                <w:noProof/>
                <w:szCs w:val="20"/>
              </w:rPr>
            </w:pPr>
          </w:p>
          <w:p w:rsidR="0074356C" w:rsidRPr="00D505DB" w:rsidRDefault="0074356C" w:rsidP="0074356C">
            <w:pPr>
              <w:jc w:val="both"/>
              <w:rPr>
                <w:rFonts w:cs="Arial"/>
                <w:noProof/>
                <w:szCs w:val="20"/>
              </w:rPr>
            </w:pPr>
            <w:r w:rsidRPr="00D505DB">
              <w:rPr>
                <w:rFonts w:eastAsia="Batang" w:cs="Arial"/>
                <w:szCs w:val="20"/>
                <w:lang w:eastAsia="ko-KR"/>
              </w:rPr>
              <w:t>V preostalem delu se vsebina 87. člena ne spreminja (</w:t>
            </w:r>
            <w:r w:rsidR="00393EBE" w:rsidRPr="00D505DB">
              <w:rPr>
                <w:rFonts w:eastAsia="Batang" w:cs="Arial"/>
                <w:szCs w:val="20"/>
                <w:lang w:eastAsia="ko-KR"/>
              </w:rPr>
              <w:t>le</w:t>
            </w:r>
            <w:r w:rsidRPr="00D505DB">
              <w:rPr>
                <w:rFonts w:eastAsia="Batang" w:cs="Arial"/>
                <w:szCs w:val="20"/>
                <w:lang w:eastAsia="ko-KR"/>
              </w:rPr>
              <w:t xml:space="preserve"> zaradi jasnosti se v drugem, tretjem in četrtem odstavku</w:t>
            </w:r>
            <w:r w:rsidRPr="00D505DB">
              <w:rPr>
                <w:rFonts w:cs="Arial"/>
                <w:noProof/>
                <w:szCs w:val="20"/>
              </w:rPr>
              <w:t xml:space="preserve"> izrecno določi, da se ti nanašajo na pritožbo zoper odmerno odločbo). </w:t>
            </w:r>
          </w:p>
          <w:p w:rsidR="00471D93" w:rsidRPr="00D505DB" w:rsidRDefault="00471D93"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512CEB">
              <w:fldChar w:fldCharType="begin"/>
            </w:r>
            <w:r w:rsidR="00512CEB">
              <w:instrText xml:space="preserve"> REF _Ref191446990 \r \h  \* MERGEFORMAT </w:instrText>
            </w:r>
            <w:r w:rsidR="00512CEB">
              <w:fldChar w:fldCharType="separate"/>
            </w:r>
            <w:r w:rsidR="00162EFD" w:rsidRPr="00162EFD">
              <w:rPr>
                <w:rFonts w:cs="Arial"/>
                <w:b/>
                <w:bCs/>
                <w:color w:val="000000" w:themeColor="text1"/>
                <w:szCs w:val="20"/>
              </w:rPr>
              <w:t>11</w:t>
            </w:r>
            <w:r w:rsidR="00512CEB">
              <w:fldChar w:fldCharType="end"/>
            </w:r>
            <w:r w:rsidRPr="00D505DB">
              <w:rPr>
                <w:rFonts w:cs="Arial"/>
                <w:b/>
                <w:bCs/>
                <w:color w:val="000000" w:themeColor="text1"/>
                <w:szCs w:val="20"/>
              </w:rPr>
              <w:t>. členu</w:t>
            </w:r>
          </w:p>
          <w:p w:rsidR="0074356C" w:rsidRPr="00D505DB" w:rsidRDefault="0074356C" w:rsidP="0074356C">
            <w:pPr>
              <w:jc w:val="both"/>
              <w:rPr>
                <w:rFonts w:eastAsia="Calibri" w:cs="Arial"/>
                <w:szCs w:val="20"/>
              </w:rPr>
            </w:pPr>
            <w:r w:rsidRPr="00D505DB">
              <w:rPr>
                <w:rFonts w:eastAsia="Calibri" w:cs="Arial"/>
                <w:szCs w:val="20"/>
              </w:rPr>
              <w:t xml:space="preserve">S predlagano določbo se določi postopek, po katerem davčni organ uveljavlja vračilo neupravičeno izvršenih vračil preveč plačane dohodnine v primeru, ko je bilo vračilo neupravičeno izvršeno po smrti zavezanca. </w:t>
            </w:r>
          </w:p>
          <w:p w:rsidR="0074356C" w:rsidRPr="00D505DB" w:rsidRDefault="0074356C" w:rsidP="0074356C">
            <w:pPr>
              <w:jc w:val="both"/>
              <w:rPr>
                <w:rFonts w:eastAsia="Calibri" w:cs="Arial"/>
                <w:szCs w:val="20"/>
              </w:rPr>
            </w:pPr>
          </w:p>
          <w:p w:rsidR="0074356C" w:rsidRPr="00D505DB" w:rsidRDefault="0074356C" w:rsidP="0074356C">
            <w:pPr>
              <w:jc w:val="both"/>
              <w:rPr>
                <w:rFonts w:eastAsia="Calibri" w:cs="Arial"/>
                <w:szCs w:val="20"/>
              </w:rPr>
            </w:pPr>
            <w:r w:rsidRPr="00D505DB">
              <w:rPr>
                <w:rFonts w:eastAsia="Calibri" w:cs="Arial"/>
                <w:szCs w:val="20"/>
              </w:rPr>
              <w:t xml:space="preserve">Na podlagi osmega odstavka 267. člena ZDavP-2 se akontacija dohodnine šteje za dokončni davek, če davčni zavezanec umre pred odpremo informativnega izračuna dohodnine (v nadaljnjem besedilu: IID). V praksi lahko pride do situacije, ko davčni organ zaradi </w:t>
            </w:r>
            <w:proofErr w:type="spellStart"/>
            <w:r w:rsidRPr="00D505DB">
              <w:rPr>
                <w:rFonts w:eastAsia="Calibri" w:cs="Arial"/>
                <w:szCs w:val="20"/>
              </w:rPr>
              <w:t>ne</w:t>
            </w:r>
            <w:r w:rsidR="009B788F" w:rsidRPr="00D505DB">
              <w:rPr>
                <w:rFonts w:eastAsia="Calibri" w:cs="Arial"/>
                <w:szCs w:val="20"/>
              </w:rPr>
              <w:t>osveženih</w:t>
            </w:r>
            <w:proofErr w:type="spellEnd"/>
            <w:r w:rsidRPr="00D505DB">
              <w:rPr>
                <w:rFonts w:eastAsia="Calibri" w:cs="Arial"/>
                <w:szCs w:val="20"/>
              </w:rPr>
              <w:t xml:space="preserve"> podatkov, ki jih prejme iz </w:t>
            </w:r>
            <w:r w:rsidR="009B788F" w:rsidRPr="00D505DB">
              <w:rPr>
                <w:rFonts w:eastAsia="Calibri" w:cs="Arial"/>
                <w:szCs w:val="20"/>
              </w:rPr>
              <w:t>c</w:t>
            </w:r>
            <w:r w:rsidRPr="00D505DB">
              <w:rPr>
                <w:rFonts w:eastAsia="Calibri" w:cs="Arial"/>
                <w:szCs w:val="20"/>
              </w:rPr>
              <w:t>entralnega registra prebivalstva, ob sestavi IID n</w:t>
            </w:r>
            <w:r w:rsidR="009B788F" w:rsidRPr="00D505DB">
              <w:rPr>
                <w:rFonts w:eastAsia="Calibri" w:cs="Arial"/>
                <w:szCs w:val="20"/>
              </w:rPr>
              <w:t>ima</w:t>
            </w:r>
            <w:r w:rsidRPr="00D505DB">
              <w:rPr>
                <w:rFonts w:eastAsia="Calibri" w:cs="Arial"/>
                <w:szCs w:val="20"/>
              </w:rPr>
              <w:t xml:space="preserve"> podatk</w:t>
            </w:r>
            <w:r w:rsidR="009B788F" w:rsidRPr="00D505DB">
              <w:rPr>
                <w:rFonts w:eastAsia="Calibri" w:cs="Arial"/>
                <w:szCs w:val="20"/>
              </w:rPr>
              <w:t>a</w:t>
            </w:r>
            <w:r w:rsidRPr="00D505DB">
              <w:rPr>
                <w:rFonts w:eastAsia="Calibri" w:cs="Arial"/>
                <w:szCs w:val="20"/>
              </w:rPr>
              <w:t xml:space="preserve"> o smrti določenega davčnega zavezanca in </w:t>
            </w:r>
            <w:r w:rsidR="009B788F" w:rsidRPr="00D505DB">
              <w:rPr>
                <w:rFonts w:eastAsia="Calibri" w:cs="Arial"/>
                <w:szCs w:val="20"/>
              </w:rPr>
              <w:t>mu zato</w:t>
            </w:r>
            <w:r w:rsidRPr="00D505DB">
              <w:rPr>
                <w:rFonts w:eastAsia="Calibri" w:cs="Arial"/>
                <w:szCs w:val="20"/>
              </w:rPr>
              <w:t xml:space="preserve"> odpremi informativni izračun dohodnine ter potem, ko IDD postane odločba, v zakonskem roku na plačilni račun vrne preveč plačan</w:t>
            </w:r>
            <w:r w:rsidR="009B788F" w:rsidRPr="00D505DB">
              <w:rPr>
                <w:rFonts w:eastAsia="Calibri" w:cs="Arial"/>
                <w:szCs w:val="20"/>
              </w:rPr>
              <w:t>i</w:t>
            </w:r>
            <w:r w:rsidRPr="00D505DB">
              <w:rPr>
                <w:rFonts w:eastAsia="Calibri" w:cs="Arial"/>
                <w:szCs w:val="20"/>
              </w:rPr>
              <w:t xml:space="preserve"> davek. </w:t>
            </w:r>
          </w:p>
          <w:p w:rsidR="0074356C" w:rsidRPr="00D505DB" w:rsidRDefault="0074356C" w:rsidP="0074356C">
            <w:pPr>
              <w:jc w:val="both"/>
              <w:rPr>
                <w:rFonts w:eastAsia="Calibri" w:cs="Arial"/>
                <w:szCs w:val="20"/>
              </w:rPr>
            </w:pPr>
          </w:p>
          <w:p w:rsidR="0074356C" w:rsidRPr="00D505DB" w:rsidRDefault="0074356C" w:rsidP="0074356C">
            <w:pPr>
              <w:jc w:val="both"/>
              <w:rPr>
                <w:rFonts w:eastAsia="Calibri" w:cs="Arial"/>
                <w:szCs w:val="20"/>
              </w:rPr>
            </w:pPr>
            <w:r w:rsidRPr="00D505DB">
              <w:rPr>
                <w:rFonts w:eastAsia="Calibri" w:cs="Arial"/>
                <w:szCs w:val="20"/>
              </w:rPr>
              <w:t xml:space="preserve">Ponudnik plačilnih storitev brez izrecne zakonske podlage ne more posegati v sredstva, ki so na računu stranke, v tem primeru umrlega davčnega zavezanca. V teh primerih mora davčni organ terjatev prijaviti v zapuščinski postopek, če pa je zapuščinski postopek že </w:t>
            </w:r>
            <w:r w:rsidR="009B788F" w:rsidRPr="00D505DB">
              <w:rPr>
                <w:rFonts w:eastAsia="Calibri" w:cs="Arial"/>
                <w:szCs w:val="20"/>
              </w:rPr>
              <w:t>končan</w:t>
            </w:r>
            <w:r w:rsidRPr="00D505DB">
              <w:rPr>
                <w:rFonts w:eastAsia="Calibri" w:cs="Arial"/>
                <w:szCs w:val="20"/>
              </w:rPr>
              <w:t xml:space="preserve">, se vračilo neupravičeno vrnjenih denarnih sredstev prisilno terja neposredno od dedičev po civilnopravni poti. </w:t>
            </w:r>
          </w:p>
          <w:p w:rsidR="0074356C" w:rsidRPr="00D505DB" w:rsidRDefault="0074356C" w:rsidP="0074356C">
            <w:pPr>
              <w:jc w:val="both"/>
              <w:rPr>
                <w:rFonts w:eastAsia="Calibri" w:cs="Arial"/>
                <w:szCs w:val="20"/>
              </w:rPr>
            </w:pPr>
          </w:p>
          <w:p w:rsidR="0074356C" w:rsidRPr="00D505DB" w:rsidRDefault="0074356C" w:rsidP="0074356C">
            <w:pPr>
              <w:jc w:val="both"/>
              <w:rPr>
                <w:rFonts w:cs="Arial"/>
                <w:szCs w:val="20"/>
              </w:rPr>
            </w:pPr>
            <w:r w:rsidRPr="00D505DB">
              <w:rPr>
                <w:rFonts w:eastAsia="Calibri" w:cs="Arial"/>
                <w:szCs w:val="20"/>
              </w:rPr>
              <w:t xml:space="preserve">Zaradi ekonomičnosti uveljavljanja vračila neupravičeno izvršenih vračil in glede na dolgotrajnost sodnih postopkov ter rezultatov uspeha izterjave, </w:t>
            </w:r>
            <w:r w:rsidRPr="00D505DB">
              <w:rPr>
                <w:rFonts w:cs="Arial"/>
                <w:szCs w:val="20"/>
              </w:rPr>
              <w:t>se z novim šestim odstavkom predlaga, da se vračilo neupravičeno nakazanih sredstev na računu umrlega davčnega zavezanca neposredno zahteva od ponudnika plačilnih storitev.</w:t>
            </w:r>
          </w:p>
          <w:p w:rsidR="0074356C" w:rsidRPr="00D505DB" w:rsidRDefault="0074356C" w:rsidP="0074356C">
            <w:pPr>
              <w:jc w:val="both"/>
              <w:rPr>
                <w:rFonts w:eastAsia="Calibri" w:cs="Arial"/>
                <w:szCs w:val="20"/>
              </w:rPr>
            </w:pPr>
          </w:p>
          <w:p w:rsidR="0074356C" w:rsidRPr="00D505DB" w:rsidRDefault="0074356C" w:rsidP="0074356C">
            <w:pPr>
              <w:jc w:val="both"/>
              <w:rPr>
                <w:rFonts w:eastAsia="Calibri" w:cs="Arial"/>
                <w:szCs w:val="20"/>
              </w:rPr>
            </w:pPr>
            <w:r w:rsidRPr="00D505DB">
              <w:rPr>
                <w:rFonts w:eastAsia="Calibri" w:cs="Arial"/>
                <w:szCs w:val="20"/>
              </w:rPr>
              <w:lastRenderedPageBreak/>
              <w:t xml:space="preserve">Z novim sedmim odstavkom se predlaga, da mora ponudnik plačilnih storitev davčnemu organu </w:t>
            </w:r>
            <w:r w:rsidR="009B788F" w:rsidRPr="00D505DB">
              <w:rPr>
                <w:rFonts w:eastAsia="Calibri" w:cs="Arial"/>
                <w:szCs w:val="20"/>
              </w:rPr>
              <w:t>sporočiti</w:t>
            </w:r>
            <w:r w:rsidRPr="00D505DB">
              <w:rPr>
                <w:rFonts w:eastAsia="Calibri" w:cs="Arial"/>
                <w:szCs w:val="20"/>
              </w:rPr>
              <w:t xml:space="preserve"> podatke o osebi, ki je dvignila denarna sredstva, če na računu, na katerega je bilo neupravičeno izvedeno vračilo preveč plačanega davka, ni več denarnih sredstev. Na podlagi prejetih podatkov bo davčni organ nato nadaljeval postop</w:t>
            </w:r>
            <w:r w:rsidR="009B788F" w:rsidRPr="00D505DB">
              <w:rPr>
                <w:rFonts w:eastAsia="Calibri" w:cs="Arial"/>
                <w:szCs w:val="20"/>
              </w:rPr>
              <w:t>ek</w:t>
            </w:r>
            <w:r w:rsidRPr="00D505DB">
              <w:rPr>
                <w:rFonts w:eastAsia="Calibri" w:cs="Arial"/>
                <w:szCs w:val="20"/>
              </w:rPr>
              <w:t xml:space="preserve"> uveljavljanja vračila neupravičeno izvršenih vračil preveč plačanih davkov zoper osebo, ki je razpolagala z denarnimi sredstvi.</w:t>
            </w:r>
            <w:r w:rsidRPr="00D505DB">
              <w:rPr>
                <w:rFonts w:eastAsia="Calibri" w:cs="Arial"/>
                <w:szCs w:val="20"/>
                <w:lang w:eastAsia="sl-SI"/>
              </w:rPr>
              <w:t xml:space="preserve"> </w:t>
            </w:r>
          </w:p>
          <w:p w:rsidR="00471D93" w:rsidRPr="00D505DB" w:rsidRDefault="00471D93"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512CEB">
              <w:fldChar w:fldCharType="begin"/>
            </w:r>
            <w:r w:rsidR="00512CEB">
              <w:instrText xml:space="preserve"> REF _Ref191446998 \r \h  \* MERGEFORMAT </w:instrText>
            </w:r>
            <w:r w:rsidR="00512CEB">
              <w:fldChar w:fldCharType="separate"/>
            </w:r>
            <w:r w:rsidR="00162EFD" w:rsidRPr="00162EFD">
              <w:rPr>
                <w:rFonts w:cs="Arial"/>
                <w:b/>
                <w:bCs/>
                <w:color w:val="000000" w:themeColor="text1"/>
                <w:szCs w:val="20"/>
              </w:rPr>
              <w:t>12</w:t>
            </w:r>
            <w:r w:rsidR="00512CEB">
              <w:fldChar w:fldCharType="end"/>
            </w:r>
            <w:r w:rsidRPr="00D505DB">
              <w:rPr>
                <w:rFonts w:cs="Arial"/>
                <w:b/>
                <w:bCs/>
                <w:color w:val="000000" w:themeColor="text1"/>
                <w:szCs w:val="20"/>
              </w:rPr>
              <w:t>. členu</w:t>
            </w:r>
          </w:p>
          <w:p w:rsidR="0074356C" w:rsidRPr="00D505DB" w:rsidRDefault="0074356C" w:rsidP="0074356C">
            <w:pPr>
              <w:jc w:val="both"/>
              <w:textAlignment w:val="baseline"/>
              <w:rPr>
                <w:rFonts w:cs="Arial"/>
                <w:szCs w:val="20"/>
              </w:rPr>
            </w:pPr>
            <w:r w:rsidRPr="00D505DB">
              <w:rPr>
                <w:rFonts w:cs="Arial"/>
                <w:szCs w:val="20"/>
              </w:rPr>
              <w:t xml:space="preserve">Predlaga se dopolnitev ureditve, ki določa obročno plačilo, tako, da se določi najmanjši znesek posameznega obroka, ki se sme odobriti davčnemu zavezancu, ki je fizična oseba. Najmanjši znesek znaša 20 evrov po posamezni vrsti davka. Določitev tega zneska je izraz ekonomičnosti vodenja postopkov in je primerljiva z ureditvijo obročnega plačila </w:t>
            </w:r>
            <w:proofErr w:type="spellStart"/>
            <w:r w:rsidRPr="00D505DB">
              <w:rPr>
                <w:rFonts w:eastAsia="Calibri" w:cs="Arial"/>
                <w:szCs w:val="20"/>
              </w:rPr>
              <w:t>prekrškovnih</w:t>
            </w:r>
            <w:proofErr w:type="spellEnd"/>
            <w:r w:rsidRPr="00D505DB">
              <w:rPr>
                <w:rFonts w:eastAsia="Calibri" w:cs="Arial"/>
                <w:szCs w:val="20"/>
              </w:rPr>
              <w:t xml:space="preserve"> terjatev na podlagi 18. člena Zakona o prekrških. </w:t>
            </w:r>
            <w:bookmarkStart w:id="110" w:name="_Hlk189828545"/>
            <w:r w:rsidRPr="00D505DB">
              <w:rPr>
                <w:rFonts w:eastAsia="Calibri" w:cs="Arial"/>
                <w:szCs w:val="20"/>
              </w:rPr>
              <w:t>Davčni organ bo v</w:t>
            </w:r>
            <w:r w:rsidRPr="00D505DB">
              <w:rPr>
                <w:rFonts w:cs="Arial"/>
                <w:szCs w:val="20"/>
              </w:rPr>
              <w:t xml:space="preserve">logo za obročno plačilo obveznosti </w:t>
            </w:r>
            <w:bookmarkStart w:id="111" w:name="_Hlk190419096"/>
            <w:r w:rsidRPr="00D505DB">
              <w:rPr>
                <w:rFonts w:cs="Arial"/>
                <w:szCs w:val="20"/>
              </w:rPr>
              <w:t xml:space="preserve">vsebinsko obravnaval le, če bo </w:t>
            </w:r>
            <w:r w:rsidR="009B788F" w:rsidRPr="00D505DB">
              <w:rPr>
                <w:rFonts w:cs="Arial"/>
                <w:szCs w:val="20"/>
              </w:rPr>
              <w:t xml:space="preserve">višina </w:t>
            </w:r>
            <w:r w:rsidRPr="00D505DB">
              <w:rPr>
                <w:rFonts w:cs="Arial"/>
                <w:szCs w:val="20"/>
              </w:rPr>
              <w:t>obveznost</w:t>
            </w:r>
            <w:r w:rsidR="009B788F" w:rsidRPr="00D505DB">
              <w:rPr>
                <w:rFonts w:cs="Arial"/>
                <w:szCs w:val="20"/>
              </w:rPr>
              <w:t xml:space="preserve">i </w:t>
            </w:r>
            <w:r w:rsidRPr="00D505DB">
              <w:rPr>
                <w:rFonts w:cs="Arial"/>
                <w:szCs w:val="20"/>
              </w:rPr>
              <w:t>dopuščala razdelitev na vsaj dva obroka, tako da bo vsak od njiju znašal najmanj 20 evrov (kar pomeni, da bo davčni zavezanec lahko predlagal obročno plačilo za obveznost v višini vsaj 40 evrov).</w:t>
            </w:r>
            <w:bookmarkEnd w:id="111"/>
            <w:r w:rsidRPr="00D505DB">
              <w:rPr>
                <w:rFonts w:cs="Arial"/>
                <w:szCs w:val="20"/>
              </w:rPr>
              <w:t xml:space="preserve"> V nasprotnem primeru bo davčni organ vlogo zavrgel brez preverjanja predpisanih pogojev. Če bo dana vloga za obročno plačilo za več vrst davka, bo davčni organ odobril obročno plačilo za tiste obveznosti po posamezni vrsti davka, ki bodo znašale vsaj 40 evrov, za druge obveznosti, ki ne bodo dosegale tega zneska, pa zahtevi davčnega zavezanca v tem delu ne bo odobreno</w:t>
            </w:r>
            <w:bookmarkEnd w:id="110"/>
            <w:r w:rsidRPr="00D505DB">
              <w:rPr>
                <w:rFonts w:cs="Arial"/>
                <w:szCs w:val="20"/>
              </w:rPr>
              <w:t xml:space="preserve">. </w:t>
            </w:r>
          </w:p>
          <w:p w:rsidR="0074356C" w:rsidRPr="00D505DB" w:rsidRDefault="0074356C" w:rsidP="0074356C">
            <w:pPr>
              <w:jc w:val="both"/>
              <w:textAlignment w:val="baseline"/>
              <w:rPr>
                <w:rFonts w:eastAsia="Batang" w:cs="Arial"/>
                <w:szCs w:val="20"/>
                <w:lang w:eastAsia="ko-KR"/>
              </w:rPr>
            </w:pPr>
          </w:p>
          <w:p w:rsidR="0074356C" w:rsidRPr="00D505DB" w:rsidRDefault="0074356C" w:rsidP="0074356C">
            <w:pPr>
              <w:jc w:val="both"/>
              <w:textAlignment w:val="baseline"/>
              <w:rPr>
                <w:rFonts w:cs="Arial"/>
                <w:szCs w:val="20"/>
              </w:rPr>
            </w:pPr>
            <w:r w:rsidRPr="00D505DB">
              <w:rPr>
                <w:rFonts w:eastAsia="Batang" w:cs="Arial"/>
                <w:szCs w:val="20"/>
                <w:lang w:eastAsia="ko-KR"/>
              </w:rPr>
              <w:t>FURS na podlagi podatkov iz davčnih evidenc zagotavlja, da v praksi ni zaznati primerov, ko bi davčni zavezanec dolgoval več različnih obveznosti v višini pod 40 evrov, hkrati pa bi celot</w:t>
            </w:r>
            <w:r w:rsidR="009B788F" w:rsidRPr="00D505DB">
              <w:rPr>
                <w:rFonts w:eastAsia="Batang" w:cs="Arial"/>
                <w:szCs w:val="20"/>
                <w:lang w:eastAsia="ko-KR"/>
              </w:rPr>
              <w:t>ni</w:t>
            </w:r>
            <w:r w:rsidRPr="00D505DB">
              <w:rPr>
                <w:rFonts w:eastAsia="Batang" w:cs="Arial"/>
                <w:szCs w:val="20"/>
                <w:lang w:eastAsia="ko-KR"/>
              </w:rPr>
              <w:t xml:space="preserve"> skupni dolg presegel ta znesek. </w:t>
            </w:r>
          </w:p>
          <w:p w:rsidR="0074356C" w:rsidRPr="00D505DB" w:rsidRDefault="0074356C" w:rsidP="0074356C">
            <w:pPr>
              <w:jc w:val="both"/>
              <w:textAlignment w:val="baseline"/>
              <w:rPr>
                <w:rFonts w:eastAsia="Batang" w:cs="Arial"/>
                <w:szCs w:val="20"/>
                <w:lang w:eastAsia="ko-KR"/>
              </w:rPr>
            </w:pPr>
          </w:p>
          <w:p w:rsidR="0074356C" w:rsidRPr="00D505DB" w:rsidRDefault="0074356C" w:rsidP="0074356C">
            <w:pPr>
              <w:jc w:val="both"/>
              <w:rPr>
                <w:rFonts w:cs="Arial"/>
                <w:szCs w:val="20"/>
                <w:lang w:eastAsia="sl-SI" w:bidi="lo-LA"/>
              </w:rPr>
            </w:pPr>
            <w:r w:rsidRPr="00D505DB">
              <w:rPr>
                <w:rFonts w:cs="Arial"/>
                <w:szCs w:val="20"/>
              </w:rPr>
              <w:t xml:space="preserve">ZDavP-2 določa obročno plačilo in najnižje zneske obrokov za davek od premoženja na posest stavb in nadomestilo za uporabo stavbnega zemljišča. </w:t>
            </w:r>
            <w:r w:rsidRPr="00D505DB">
              <w:rPr>
                <w:rFonts w:cs="Arial"/>
                <w:szCs w:val="20"/>
                <w:lang w:eastAsia="sl-SI" w:bidi="lo-LA"/>
              </w:rPr>
              <w:t xml:space="preserve">Na podlagi 387. člena ZDavP-2, ki je prenehal veljati, vendar se še uporablja, se davek od premoženja na posest stavb plačuje v trimesečnih obrokih. Če davek ne presega 200 eurov, se ta davek plačuje v dveh polletnih obrokih. Podobno velja za nadomestilo za uporabo stavbnega zemljišča, ki ga zavezanec plačuje v obrokih tako, kot velja za odmero davka od premoženja, razen če občinski odlok ne določa drugače (405. člen ZDavP-2, ki je prenehal veljati, vendar se še uporablja). </w:t>
            </w:r>
          </w:p>
          <w:p w:rsidR="0074356C" w:rsidRPr="00D505DB" w:rsidRDefault="0074356C" w:rsidP="0074356C">
            <w:pPr>
              <w:jc w:val="both"/>
              <w:rPr>
                <w:rFonts w:cs="Arial"/>
                <w:szCs w:val="20"/>
                <w:lang w:eastAsia="sl-SI" w:bidi="lo-LA"/>
              </w:rPr>
            </w:pPr>
          </w:p>
          <w:p w:rsidR="0074356C" w:rsidRPr="00D505DB" w:rsidRDefault="0074356C" w:rsidP="0074356C">
            <w:pPr>
              <w:jc w:val="both"/>
              <w:rPr>
                <w:rFonts w:eastAsia="Batang" w:cs="Arial"/>
                <w:szCs w:val="20"/>
                <w:lang w:eastAsia="ko-KR"/>
              </w:rPr>
            </w:pPr>
            <w:r w:rsidRPr="00D505DB">
              <w:rPr>
                <w:rFonts w:eastAsia="Batang" w:cs="Arial"/>
                <w:szCs w:val="20"/>
                <w:lang w:eastAsia="ko-KR"/>
              </w:rPr>
              <w:t xml:space="preserve">ZDavP-2 fizični osebi omogoča delni odpis ali odpis davka, če bi se s plačilom davčne obveznosti lahko ogrozilo preživljanje davčnega zavezanca in njegovih družinskih članov. Položaj zavezanca in oseb, ki jih </w:t>
            </w:r>
            <w:r w:rsidR="009B788F" w:rsidRPr="00D505DB">
              <w:rPr>
                <w:rFonts w:eastAsia="Batang" w:cs="Arial"/>
                <w:szCs w:val="20"/>
                <w:lang w:eastAsia="ko-KR"/>
              </w:rPr>
              <w:t>mora</w:t>
            </w:r>
            <w:r w:rsidRPr="00D505DB">
              <w:rPr>
                <w:rFonts w:eastAsia="Batang" w:cs="Arial"/>
                <w:szCs w:val="20"/>
                <w:lang w:eastAsia="ko-KR"/>
              </w:rPr>
              <w:t xml:space="preserve"> davčni zavezanec preživljati, je </w:t>
            </w:r>
            <w:r w:rsidR="009B788F" w:rsidRPr="00D505DB">
              <w:rPr>
                <w:rFonts w:eastAsia="Batang" w:cs="Arial"/>
                <w:szCs w:val="20"/>
                <w:lang w:eastAsia="ko-KR"/>
              </w:rPr>
              <w:t>deloma</w:t>
            </w:r>
            <w:r w:rsidRPr="00D505DB">
              <w:rPr>
                <w:rFonts w:eastAsia="Batang" w:cs="Arial"/>
                <w:szCs w:val="20"/>
                <w:lang w:eastAsia="ko-KR"/>
              </w:rPr>
              <w:t xml:space="preserve"> varovan z drugimi določbami ZDavP-2, vendar pa gre pri 101. členu ZDavP-2 predvsem za primere, s katerimi se varuje </w:t>
            </w:r>
            <w:r w:rsidR="009B788F" w:rsidRPr="00D505DB">
              <w:rPr>
                <w:rFonts w:eastAsia="Batang" w:cs="Arial"/>
                <w:szCs w:val="20"/>
                <w:lang w:eastAsia="ko-KR"/>
              </w:rPr>
              <w:t>bivanjski</w:t>
            </w:r>
            <w:r w:rsidRPr="00D505DB">
              <w:rPr>
                <w:rFonts w:eastAsia="Batang" w:cs="Arial"/>
                <w:szCs w:val="20"/>
                <w:lang w:eastAsia="ko-KR"/>
              </w:rPr>
              <w:t xml:space="preserve"> položaj davčnega zavezanca in njegovih družinskih članov </w:t>
            </w:r>
            <w:r w:rsidR="009B788F" w:rsidRPr="00D505DB">
              <w:rPr>
                <w:rFonts w:eastAsia="Batang" w:cs="Arial"/>
                <w:szCs w:val="20"/>
                <w:lang w:eastAsia="ko-KR"/>
              </w:rPr>
              <w:t>ter</w:t>
            </w:r>
            <w:r w:rsidRPr="00D505DB">
              <w:rPr>
                <w:rFonts w:eastAsia="Batang" w:cs="Arial"/>
                <w:szCs w:val="20"/>
                <w:lang w:eastAsia="ko-KR"/>
              </w:rPr>
              <w:t xml:space="preserve"> s tem uresničuje načelo socialne države.</w:t>
            </w:r>
          </w:p>
          <w:p w:rsidR="0074356C" w:rsidRPr="00D505DB" w:rsidRDefault="0074356C" w:rsidP="0074356C">
            <w:pPr>
              <w:jc w:val="both"/>
              <w:rPr>
                <w:rFonts w:eastAsia="Calibri" w:cs="Arial"/>
                <w:szCs w:val="20"/>
              </w:rPr>
            </w:pPr>
          </w:p>
          <w:p w:rsidR="00471D93" w:rsidRPr="00D505DB" w:rsidRDefault="0074356C" w:rsidP="00E93C54">
            <w:pPr>
              <w:keepNext/>
              <w:jc w:val="both"/>
              <w:rPr>
                <w:rFonts w:cs="Arial"/>
                <w:b/>
                <w:bCs/>
                <w:color w:val="000000" w:themeColor="text1"/>
                <w:szCs w:val="20"/>
              </w:rPr>
            </w:pPr>
            <w:r w:rsidRPr="00D505DB">
              <w:rPr>
                <w:rFonts w:eastAsia="Calibri" w:cs="Arial"/>
                <w:szCs w:val="20"/>
              </w:rPr>
              <w:t>Predlagatelj meni, da ni primerno, da se davčnemu zavezancu odpiše ali delno odpiše davek od nenapovedanih dohodkov, ki se ga odmeri na podlagi 68.a člena ZDavP-2, in davek v zvezi z navideznim pravnim poslom, izogibanjem ali zlorabo drugih predpisov (tretji in četrti odstavek 74. člena ZDavP-2). V teh primerih gre namreč za hujše izogibanje davčnim obveznostim in zlorabo v zvezi z izpolnjevanjem davčnih obveznosti, zato bi bil odpis v nasprotju z načelom pravičnosti. Zaradi tega se predlaga nov deseti odstavek. Ti davčni zavezanci</w:t>
            </w:r>
            <w:r w:rsidR="009B788F" w:rsidRPr="00D505DB">
              <w:rPr>
                <w:rFonts w:eastAsia="Calibri" w:cs="Arial"/>
                <w:szCs w:val="20"/>
              </w:rPr>
              <w:t xml:space="preserve"> </w:t>
            </w:r>
            <w:r w:rsidRPr="00D505DB">
              <w:rPr>
                <w:rFonts w:eastAsia="Calibri" w:cs="Arial"/>
                <w:szCs w:val="20"/>
              </w:rPr>
              <w:t xml:space="preserve">bodo imeli še vedno možnost </w:t>
            </w:r>
            <w:r w:rsidRPr="00D505DB">
              <w:rPr>
                <w:rFonts w:cs="Arial"/>
                <w:szCs w:val="20"/>
                <w:lang w:eastAsia="sl-SI"/>
              </w:rPr>
              <w:t xml:space="preserve">plačila davka v največ 24 mesečnih obrokih, če bodo izkazali ogroženost preživljanja (101. člen ZDavP-2), oziroma v največ </w:t>
            </w:r>
            <w:r w:rsidR="009B788F" w:rsidRPr="00D505DB">
              <w:rPr>
                <w:rFonts w:cs="Arial"/>
                <w:szCs w:val="20"/>
                <w:lang w:eastAsia="sl-SI"/>
              </w:rPr>
              <w:t>treh</w:t>
            </w:r>
            <w:r w:rsidRPr="00D505DB">
              <w:rPr>
                <w:rFonts w:cs="Arial"/>
                <w:szCs w:val="20"/>
                <w:lang w:eastAsia="sl-SI"/>
              </w:rPr>
              <w:t xml:space="preserve"> mesečnih obrokih brez izkazovanja pogojev (drugi odstavek 103. člena ZDavP-2). Prav tako bodo imeli možnost plačila davka v največ 24 mesečnih obrokih ali odloga plačila za največ 24 mesecev, če bodo predložili ustrez</w:t>
            </w:r>
            <w:r w:rsidR="009B788F" w:rsidRPr="00D505DB">
              <w:rPr>
                <w:rFonts w:cs="Arial"/>
                <w:szCs w:val="20"/>
                <w:lang w:eastAsia="sl-SI"/>
              </w:rPr>
              <w:t>ni</w:t>
            </w:r>
            <w:r w:rsidRPr="00D505DB">
              <w:rPr>
                <w:rFonts w:cs="Arial"/>
                <w:szCs w:val="20"/>
                <w:lang w:eastAsia="sl-SI"/>
              </w:rPr>
              <w:t xml:space="preserve"> instrument zavarovanja (prvi odstavek 103. člena ZDavP-2).</w:t>
            </w:r>
          </w:p>
          <w:p w:rsidR="0074356C" w:rsidRPr="00D505DB" w:rsidRDefault="0074356C"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512CEB">
              <w:fldChar w:fldCharType="begin"/>
            </w:r>
            <w:r w:rsidR="00512CEB">
              <w:instrText xml:space="preserve"> REF _Ref191447006 \r \h  \* MERGEFORMAT </w:instrText>
            </w:r>
            <w:r w:rsidR="00512CEB">
              <w:fldChar w:fldCharType="separate"/>
            </w:r>
            <w:r w:rsidR="00162EFD" w:rsidRPr="00162EFD">
              <w:rPr>
                <w:rFonts w:cs="Arial"/>
                <w:b/>
                <w:bCs/>
                <w:color w:val="000000" w:themeColor="text1"/>
                <w:szCs w:val="20"/>
              </w:rPr>
              <w:t>13</w:t>
            </w:r>
            <w:r w:rsidR="00512CEB">
              <w:fldChar w:fldCharType="end"/>
            </w:r>
            <w:r w:rsidRPr="00D505DB">
              <w:rPr>
                <w:rFonts w:cs="Arial"/>
                <w:b/>
                <w:bCs/>
                <w:color w:val="000000" w:themeColor="text1"/>
                <w:szCs w:val="20"/>
              </w:rPr>
              <w:t>. členu</w:t>
            </w:r>
          </w:p>
          <w:p w:rsidR="00E93C54" w:rsidRPr="00D505DB" w:rsidRDefault="00E93C54" w:rsidP="00E93C54">
            <w:pPr>
              <w:jc w:val="both"/>
              <w:rPr>
                <w:rFonts w:cs="Arial"/>
                <w:szCs w:val="20"/>
              </w:rPr>
            </w:pPr>
            <w:r w:rsidRPr="00D505DB">
              <w:rPr>
                <w:rFonts w:cs="Arial"/>
                <w:szCs w:val="20"/>
              </w:rPr>
              <w:t xml:space="preserve">Predlaga se dopolnitev ureditve, ki določa obročno plačilo, tako, da se določi najmanjši znesek posameznega obroka, ki se sme odobriti davčnemu zavezancu, ki je poslovni subjekt. Najmanjši znesek znaša 200 evrov po posamezni vrsti davka. Določitev tega zneska je izraz ekonomičnosti vodenja postopkov in je primerljiva z ureditvijo obročnega plačila </w:t>
            </w:r>
            <w:proofErr w:type="spellStart"/>
            <w:r w:rsidRPr="00D505DB">
              <w:rPr>
                <w:rFonts w:cs="Arial"/>
                <w:szCs w:val="20"/>
              </w:rPr>
              <w:t>prekrškovnih</w:t>
            </w:r>
            <w:proofErr w:type="spellEnd"/>
            <w:r w:rsidRPr="00D505DB">
              <w:rPr>
                <w:rFonts w:cs="Arial"/>
                <w:szCs w:val="20"/>
              </w:rPr>
              <w:t xml:space="preserve"> terjatev na podlagi 18. člena Zakona o prekrških. Davčni organ bo vlogo za obročno plačilo obveznosti vsebinsko obravnaval le, če bo </w:t>
            </w:r>
            <w:r w:rsidR="009B788F" w:rsidRPr="00D505DB">
              <w:rPr>
                <w:rFonts w:cs="Arial"/>
                <w:szCs w:val="20"/>
              </w:rPr>
              <w:t xml:space="preserve">višina </w:t>
            </w:r>
            <w:r w:rsidRPr="00D505DB">
              <w:rPr>
                <w:rFonts w:cs="Arial"/>
                <w:szCs w:val="20"/>
              </w:rPr>
              <w:t>obveznost</w:t>
            </w:r>
            <w:r w:rsidR="009B788F" w:rsidRPr="00D505DB">
              <w:rPr>
                <w:rFonts w:cs="Arial"/>
                <w:szCs w:val="20"/>
              </w:rPr>
              <w:t xml:space="preserve">i </w:t>
            </w:r>
            <w:r w:rsidRPr="00D505DB">
              <w:rPr>
                <w:rFonts w:cs="Arial"/>
                <w:szCs w:val="20"/>
              </w:rPr>
              <w:t>dopuščala razdelitev na vsaj dva obroka, tako da bo vsak od njiju znašal najmanj 200 evrov (kar pomeni, da bo davčni zavezanec lahko predlagal obročno plačilo za obveznost v višini vsaj 400 evrov). V nasprotnem primeru bo davčni organ vlogo zavrgel brez preverjanja predpisanih pogojev. Če bo dana zahteva za obročno plačilo za več vrst davka, bo davčni organ odobril obročno plačilo za tiste obveznosti po posamezni vrsti davka, ki bodo znašale vsaj 400 evrov, za druge obveznosti, ki ne bodo dosegale tega zneska, pa zahtevi davčnega zavezanca v tem delu ne bo odobreno.</w:t>
            </w:r>
          </w:p>
          <w:p w:rsidR="00E93C54" w:rsidRPr="00D505DB" w:rsidRDefault="00E93C54" w:rsidP="00E93C54">
            <w:pPr>
              <w:jc w:val="both"/>
              <w:rPr>
                <w:rFonts w:cs="Arial"/>
                <w:szCs w:val="20"/>
              </w:rPr>
            </w:pPr>
          </w:p>
          <w:p w:rsidR="00E93C54" w:rsidRPr="00D505DB" w:rsidRDefault="00E93C54" w:rsidP="00E93C54">
            <w:pPr>
              <w:jc w:val="both"/>
              <w:textAlignment w:val="baseline"/>
              <w:rPr>
                <w:rFonts w:cs="Arial"/>
                <w:szCs w:val="20"/>
              </w:rPr>
            </w:pPr>
            <w:r w:rsidRPr="00D505DB">
              <w:rPr>
                <w:rFonts w:eastAsia="Batang" w:cs="Arial"/>
                <w:szCs w:val="20"/>
                <w:lang w:eastAsia="ko-KR"/>
              </w:rPr>
              <w:t>FURS na podlagi podatkov iz davčnih evidenc zagotavlja, da v praksi ni zaznati primerov, ko bi davčni zavezanec dolgoval več različnih obveznosti v višini pod 400 evrov, hkrati pa bi celot</w:t>
            </w:r>
            <w:r w:rsidR="009B788F" w:rsidRPr="00D505DB">
              <w:rPr>
                <w:rFonts w:eastAsia="Batang" w:cs="Arial"/>
                <w:szCs w:val="20"/>
                <w:lang w:eastAsia="ko-KR"/>
              </w:rPr>
              <w:t>ni</w:t>
            </w:r>
            <w:r w:rsidRPr="00D505DB">
              <w:rPr>
                <w:rFonts w:eastAsia="Batang" w:cs="Arial"/>
                <w:szCs w:val="20"/>
                <w:lang w:eastAsia="ko-KR"/>
              </w:rPr>
              <w:t xml:space="preserve"> skupni dolg presegel ta znesek. </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 xml:space="preserve">ZDavP-2 določa obročno plačilo in najnižje zneske teh obrokov za davek od premoženja na posest stavb in nadomestilo za uporabo stavbnega zemljišča. </w:t>
            </w:r>
            <w:r w:rsidRPr="00D505DB">
              <w:rPr>
                <w:rFonts w:cs="Arial"/>
                <w:szCs w:val="20"/>
                <w:lang w:eastAsia="sl-SI" w:bidi="lo-LA"/>
              </w:rPr>
              <w:t xml:space="preserve">Na podlagi 387. člena ZDavP-2, ki je prenehal veljati, vendar se še uporablja, se davek od premoženja na posest stavb plačuje v trimesečnih obrokih. Če davek ne presega 200 eurov, se ta davek plačuje v dveh polletnih obrokih. Podobno velja za nadomestilo za uporabo stavbnega zemljišča, ki ga zavezanec plačuje v obrokih tako, kot velja za odmero davka od premoženja, razen če občinski odlok ne določa drugače (405. člen ZDavP-2, ki je prenehal veljati, vendar se še uporablja). </w:t>
            </w:r>
          </w:p>
          <w:p w:rsidR="00471D93" w:rsidRPr="00D505DB" w:rsidRDefault="00471D93" w:rsidP="00D44C31">
            <w:pPr>
              <w:keepNext/>
              <w:rPr>
                <w:rFonts w:cs="Arial"/>
                <w:b/>
                <w:bCs/>
                <w:color w:val="000000" w:themeColor="text1"/>
                <w:szCs w:val="20"/>
              </w:rPr>
            </w:pPr>
          </w:p>
          <w:p w:rsidR="00471D93"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512CEB">
              <w:fldChar w:fldCharType="begin"/>
            </w:r>
            <w:r w:rsidR="00512CEB">
              <w:instrText xml:space="preserve"> REF _Ref191447014 \r \h  \* MERGEFORMAT </w:instrText>
            </w:r>
            <w:r w:rsidR="00512CEB">
              <w:fldChar w:fldCharType="separate"/>
            </w:r>
            <w:r w:rsidR="00162EFD" w:rsidRPr="00162EFD">
              <w:rPr>
                <w:rFonts w:cs="Arial"/>
                <w:b/>
                <w:bCs/>
                <w:color w:val="000000" w:themeColor="text1"/>
                <w:szCs w:val="20"/>
              </w:rPr>
              <w:t>14</w:t>
            </w:r>
            <w:r w:rsidR="00512CEB">
              <w:fldChar w:fldCharType="end"/>
            </w:r>
            <w:r w:rsidRPr="00D505DB">
              <w:rPr>
                <w:rFonts w:cs="Arial"/>
                <w:b/>
                <w:bCs/>
                <w:color w:val="000000" w:themeColor="text1"/>
                <w:szCs w:val="20"/>
              </w:rPr>
              <w:t>. členu</w:t>
            </w:r>
          </w:p>
          <w:p w:rsidR="00471D93" w:rsidRPr="00D505DB" w:rsidRDefault="00E93C54" w:rsidP="00E93C54">
            <w:pPr>
              <w:jc w:val="both"/>
              <w:rPr>
                <w:rFonts w:eastAsia="Calibri" w:cs="Arial"/>
                <w:szCs w:val="20"/>
              </w:rPr>
            </w:pPr>
            <w:r w:rsidRPr="00D505DB">
              <w:rPr>
                <w:rFonts w:eastAsia="Calibri" w:cs="Arial"/>
                <w:szCs w:val="20"/>
              </w:rPr>
              <w:t>Obrazložitev je dana k predlagani dopolnitvi prvega odstavka 101. in prvega odstavka 102. člena ZDavP-2.</w:t>
            </w:r>
          </w:p>
          <w:p w:rsidR="00E93C54" w:rsidRPr="00D505DB" w:rsidRDefault="00E93C54" w:rsidP="00E93C54">
            <w:pPr>
              <w:jc w:val="both"/>
              <w:rPr>
                <w:rFonts w:eastAsia="Calibri" w:cs="Arial"/>
                <w:szCs w:val="20"/>
              </w:rPr>
            </w:pPr>
          </w:p>
          <w:p w:rsidR="003D11D8" w:rsidRPr="00D505DB" w:rsidRDefault="00471D93" w:rsidP="00D44C31">
            <w:pPr>
              <w:keepNext/>
              <w:rPr>
                <w:rFonts w:cs="Arial"/>
                <w:b/>
                <w:bCs/>
                <w:color w:val="000000" w:themeColor="text1"/>
                <w:szCs w:val="20"/>
              </w:rPr>
            </w:pPr>
            <w:r w:rsidRPr="00D505DB">
              <w:rPr>
                <w:rFonts w:cs="Arial"/>
                <w:b/>
                <w:bCs/>
                <w:color w:val="000000" w:themeColor="text1"/>
                <w:szCs w:val="20"/>
              </w:rPr>
              <w:t xml:space="preserve">K </w:t>
            </w:r>
            <w:r w:rsidR="00512CEB">
              <w:fldChar w:fldCharType="begin"/>
            </w:r>
            <w:r w:rsidR="00512CEB">
              <w:instrText xml:space="preserve"> REF _Ref191447022 \r \h  \* MERGEFORMAT </w:instrText>
            </w:r>
            <w:r w:rsidR="00512CEB">
              <w:fldChar w:fldCharType="separate"/>
            </w:r>
            <w:r w:rsidR="00162EFD" w:rsidRPr="00162EFD">
              <w:rPr>
                <w:rFonts w:cs="Arial"/>
                <w:b/>
                <w:bCs/>
                <w:color w:val="000000" w:themeColor="text1"/>
                <w:szCs w:val="20"/>
              </w:rPr>
              <w:t>15</w:t>
            </w:r>
            <w:r w:rsidR="00512CEB">
              <w:fldChar w:fldCharType="end"/>
            </w:r>
            <w:r w:rsidRPr="00D505DB">
              <w:rPr>
                <w:rFonts w:cs="Arial"/>
                <w:b/>
                <w:bCs/>
                <w:color w:val="000000" w:themeColor="text1"/>
                <w:szCs w:val="20"/>
              </w:rPr>
              <w:t>. členu</w:t>
            </w:r>
          </w:p>
          <w:p w:rsidR="00E93C54" w:rsidRPr="00D505DB" w:rsidRDefault="00E93C54" w:rsidP="00E93C54">
            <w:pPr>
              <w:shd w:val="clear" w:color="auto" w:fill="FFFFFF" w:themeFill="background1"/>
              <w:jc w:val="both"/>
              <w:rPr>
                <w:rFonts w:cs="Arial"/>
                <w:szCs w:val="20"/>
              </w:rPr>
            </w:pPr>
            <w:r w:rsidRPr="00D505DB">
              <w:rPr>
                <w:rFonts w:cs="Arial"/>
                <w:szCs w:val="20"/>
              </w:rPr>
              <w:t>Veljavni 105. člen ZDavP-2 ureja odpis davka po višini neplačanega davka. Določa, da se opravi odpis davka 31. januarja za pre</w:t>
            </w:r>
            <w:r w:rsidR="009B788F" w:rsidRPr="00D505DB">
              <w:rPr>
                <w:rFonts w:cs="Arial"/>
                <w:szCs w:val="20"/>
              </w:rPr>
              <w:t>jšnje</w:t>
            </w:r>
            <w:r w:rsidRPr="00D505DB">
              <w:rPr>
                <w:rFonts w:cs="Arial"/>
                <w:szCs w:val="20"/>
              </w:rPr>
              <w:t xml:space="preserve"> leto, če v plačilo dospeli davek po posamezni vrsti davka na dan 31. decemb</w:t>
            </w:r>
            <w:r w:rsidR="009B788F" w:rsidRPr="00D505DB">
              <w:rPr>
                <w:rFonts w:cs="Arial"/>
                <w:szCs w:val="20"/>
              </w:rPr>
              <w:t>er</w:t>
            </w:r>
            <w:r w:rsidRPr="00D505DB">
              <w:rPr>
                <w:rFonts w:cs="Arial"/>
                <w:szCs w:val="20"/>
              </w:rPr>
              <w:t xml:space="preserve"> ne preseže </w:t>
            </w:r>
            <w:r w:rsidR="009B788F" w:rsidRPr="00D505DB">
              <w:rPr>
                <w:rFonts w:cs="Arial"/>
                <w:szCs w:val="20"/>
              </w:rPr>
              <w:t>enega</w:t>
            </w:r>
            <w:r w:rsidRPr="00D505DB">
              <w:rPr>
                <w:rFonts w:cs="Arial"/>
                <w:szCs w:val="20"/>
              </w:rPr>
              <w:t xml:space="preserve"> e</w:t>
            </w:r>
            <w:r w:rsidR="009B788F" w:rsidRPr="00D505DB">
              <w:rPr>
                <w:rFonts w:cs="Arial"/>
                <w:szCs w:val="20"/>
              </w:rPr>
              <w:t>v</w:t>
            </w:r>
            <w:r w:rsidRPr="00D505DB">
              <w:rPr>
                <w:rFonts w:cs="Arial"/>
                <w:szCs w:val="20"/>
              </w:rPr>
              <w:t xml:space="preserve">ra. </w:t>
            </w:r>
          </w:p>
          <w:p w:rsidR="00E93C54" w:rsidRPr="00D505DB" w:rsidRDefault="00E93C54" w:rsidP="00E93C54">
            <w:pPr>
              <w:shd w:val="clear" w:color="auto" w:fill="FFFFFF" w:themeFill="background1"/>
              <w:jc w:val="both"/>
              <w:rPr>
                <w:rFonts w:cs="Arial"/>
                <w:szCs w:val="20"/>
              </w:rPr>
            </w:pPr>
          </w:p>
          <w:p w:rsidR="00E93C54" w:rsidRPr="00D505DB" w:rsidRDefault="00E93C54" w:rsidP="00E93C54">
            <w:pPr>
              <w:shd w:val="clear" w:color="auto" w:fill="FFFFFF" w:themeFill="background1"/>
              <w:jc w:val="both"/>
              <w:rPr>
                <w:rFonts w:cs="Arial"/>
                <w:szCs w:val="20"/>
              </w:rPr>
            </w:pPr>
            <w:r w:rsidRPr="00D505DB">
              <w:rPr>
                <w:rFonts w:cs="Arial"/>
                <w:szCs w:val="20"/>
              </w:rPr>
              <w:t xml:space="preserve">Predlaga se sprememba te določbe tako, da se odpis izvede glede na stanje celotnega </w:t>
            </w:r>
            <w:r w:rsidR="006E1B12">
              <w:rPr>
                <w:rFonts w:cs="Arial"/>
                <w:szCs w:val="20"/>
              </w:rPr>
              <w:t xml:space="preserve">zapadlega </w:t>
            </w:r>
            <w:r w:rsidRPr="00D505DB">
              <w:rPr>
                <w:rFonts w:cs="Arial"/>
                <w:szCs w:val="20"/>
              </w:rPr>
              <w:t xml:space="preserve">davčnega dolga, ki ga ima zavezanec za davek, ne pa več po posamezni vrsti davka. Smiselno enako se tudi glede ugotavljanja pogojev za začetek davčne izvršbe upošteva celotni </w:t>
            </w:r>
            <w:r w:rsidR="006E1B12">
              <w:rPr>
                <w:rFonts w:cs="Arial"/>
                <w:szCs w:val="20"/>
              </w:rPr>
              <w:t xml:space="preserve">zapadli </w:t>
            </w:r>
            <w:r w:rsidRPr="00D505DB">
              <w:rPr>
                <w:rFonts w:cs="Arial"/>
                <w:szCs w:val="20"/>
              </w:rPr>
              <w:t>dolg zavezanca za davek</w:t>
            </w:r>
            <w:r w:rsidR="009B788F" w:rsidRPr="00D505DB">
              <w:rPr>
                <w:rFonts w:cs="Arial"/>
                <w:szCs w:val="20"/>
              </w:rPr>
              <w:t>,</w:t>
            </w:r>
            <w:r w:rsidRPr="00D505DB">
              <w:rPr>
                <w:rFonts w:cs="Arial"/>
                <w:szCs w:val="20"/>
              </w:rPr>
              <w:t xml:space="preserve"> in ne dolg glede na posamezno vrsto davka. </w:t>
            </w:r>
          </w:p>
          <w:p w:rsidR="00E93C54" w:rsidRPr="00D505DB" w:rsidRDefault="00E93C54" w:rsidP="00E93C54">
            <w:pPr>
              <w:shd w:val="clear" w:color="auto" w:fill="FFFFFF" w:themeFill="background1"/>
              <w:jc w:val="both"/>
              <w:rPr>
                <w:rFonts w:cs="Arial"/>
                <w:szCs w:val="20"/>
              </w:rPr>
            </w:pPr>
          </w:p>
          <w:p w:rsidR="00E93C54" w:rsidRPr="00D505DB" w:rsidRDefault="00E93C54" w:rsidP="00647B30">
            <w:pPr>
              <w:shd w:val="clear" w:color="auto" w:fill="FFFFFF" w:themeFill="background1"/>
              <w:jc w:val="both"/>
              <w:rPr>
                <w:rFonts w:cs="Arial"/>
                <w:szCs w:val="20"/>
              </w:rPr>
            </w:pPr>
            <w:r w:rsidRPr="00D505DB">
              <w:rPr>
                <w:rFonts w:cs="Arial"/>
                <w:szCs w:val="20"/>
              </w:rPr>
              <w:t>Veljavna ureditev drugega odstavka določa, da se odpis opravi 31. januarja za</w:t>
            </w:r>
            <w:r w:rsidR="009B788F" w:rsidRPr="00D505DB">
              <w:rPr>
                <w:rFonts w:cs="Arial"/>
                <w:szCs w:val="20"/>
              </w:rPr>
              <w:t xml:space="preserve"> prejšnje</w:t>
            </w:r>
            <w:r w:rsidR="006E1B12">
              <w:rPr>
                <w:rFonts w:cs="Arial"/>
                <w:szCs w:val="20"/>
              </w:rPr>
              <w:t xml:space="preserve"> </w:t>
            </w:r>
            <w:r w:rsidRPr="00D505DB">
              <w:rPr>
                <w:rFonts w:cs="Arial"/>
                <w:szCs w:val="20"/>
              </w:rPr>
              <w:t>leto. S predlagano spremembo se določi, da se odpis neplačanega davka po stanju na dan 31. decemb</w:t>
            </w:r>
            <w:r w:rsidR="009B788F" w:rsidRPr="00D505DB">
              <w:rPr>
                <w:rFonts w:cs="Arial"/>
                <w:szCs w:val="20"/>
              </w:rPr>
              <w:t>er</w:t>
            </w:r>
            <w:r w:rsidRPr="00D505DB">
              <w:rPr>
                <w:rFonts w:cs="Arial"/>
                <w:szCs w:val="20"/>
              </w:rPr>
              <w:t xml:space="preserve"> za pre</w:t>
            </w:r>
            <w:r w:rsidR="009B788F" w:rsidRPr="00D505DB">
              <w:rPr>
                <w:rFonts w:cs="Arial"/>
                <w:szCs w:val="20"/>
              </w:rPr>
              <w:t>jšnje</w:t>
            </w:r>
            <w:r w:rsidRPr="00D505DB">
              <w:rPr>
                <w:rFonts w:cs="Arial"/>
                <w:szCs w:val="20"/>
              </w:rPr>
              <w:t xml:space="preserve"> leto opravi v januarju (tj. naj</w:t>
            </w:r>
            <w:r w:rsidR="009B788F" w:rsidRPr="00D505DB">
              <w:rPr>
                <w:rFonts w:cs="Arial"/>
                <w:szCs w:val="20"/>
              </w:rPr>
              <w:t>poz</w:t>
            </w:r>
            <w:r w:rsidRPr="00D505DB">
              <w:rPr>
                <w:rFonts w:cs="Arial"/>
                <w:szCs w:val="20"/>
              </w:rPr>
              <w:t>neje do 31. januarja) tekočega leta.</w:t>
            </w:r>
          </w:p>
          <w:p w:rsidR="003D11D8" w:rsidRPr="00D505DB" w:rsidRDefault="003D11D8" w:rsidP="00D44C31">
            <w:pPr>
              <w:keepNext/>
              <w:rPr>
                <w:rFonts w:cs="Arial"/>
                <w:b/>
                <w:bCs/>
                <w:color w:val="000000" w:themeColor="text1"/>
                <w:szCs w:val="20"/>
              </w:rPr>
            </w:pPr>
          </w:p>
          <w:p w:rsidR="003D11D8" w:rsidRPr="00D505DB" w:rsidRDefault="003D11D8"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_Ref199497904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16</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shd w:val="clear" w:color="auto" w:fill="FFFFFF"/>
              <w:jc w:val="both"/>
              <w:rPr>
                <w:rFonts w:eastAsia="Batang" w:cs="Arial"/>
                <w:szCs w:val="20"/>
                <w:lang w:eastAsia="ko-KR"/>
              </w:rPr>
            </w:pPr>
            <w:r w:rsidRPr="00D505DB">
              <w:rPr>
                <w:rFonts w:eastAsia="Batang" w:cs="Arial"/>
                <w:szCs w:val="20"/>
                <w:lang w:eastAsia="ko-KR"/>
              </w:rPr>
              <w:t>V skladu z veljavno ureditvijo 106. člena ZDavP-2, ki ureja odpis davka pri postopkih zaradi insolventnosti in grozeče insolventnosti, davčni organ z dnem pravnomočnosti sklepa o končanju stečajnega postopka odpiše davek, ki ga v postopku stečaja ni bilo mogoče izterjati. Če se je nad davčnim zavezancem končal postopek osebnega stečaja, pa se davek, ki v postopku osebnega stečaja ni bil plačan, odpiše le na podlagi pravnomočnega sklepa sodišča o odpustu obveznosti. V tem primeru se odpis izvede z dnem pravnomočnosti sklepa o končanju postopka osebnega stečaja.</w:t>
            </w:r>
          </w:p>
          <w:p w:rsidR="00E93C54" w:rsidRPr="00D505DB" w:rsidRDefault="00E93C54" w:rsidP="00E93C54">
            <w:pPr>
              <w:shd w:val="clear" w:color="auto" w:fill="FFFFFF"/>
              <w:jc w:val="both"/>
              <w:rPr>
                <w:rFonts w:eastAsia="Batang" w:cs="Arial"/>
                <w:szCs w:val="20"/>
                <w:lang w:eastAsia="ko-KR"/>
              </w:rPr>
            </w:pPr>
          </w:p>
          <w:p w:rsidR="00E93C54" w:rsidRPr="00D505DB" w:rsidRDefault="00E93C54" w:rsidP="00E93C54">
            <w:pPr>
              <w:shd w:val="clear" w:color="auto" w:fill="FFFFFF"/>
              <w:jc w:val="both"/>
              <w:rPr>
                <w:rFonts w:eastAsia="Batang" w:cs="Arial"/>
                <w:szCs w:val="20"/>
                <w:lang w:eastAsia="ko-KR"/>
              </w:rPr>
            </w:pPr>
            <w:r w:rsidRPr="00D505DB">
              <w:rPr>
                <w:rFonts w:eastAsia="Batang" w:cs="Arial"/>
                <w:szCs w:val="20"/>
                <w:lang w:eastAsia="ko-KR"/>
              </w:rPr>
              <w:t xml:space="preserve">V primeru uveljavljanja terjatev v stečajnem postopku so potrebne številne aktivnosti. Tako je </w:t>
            </w:r>
            <w:r w:rsidR="00657148" w:rsidRPr="00D505DB">
              <w:rPr>
                <w:rFonts w:eastAsia="Batang" w:cs="Arial"/>
                <w:szCs w:val="20"/>
                <w:lang w:eastAsia="ko-KR"/>
              </w:rPr>
              <w:t>na primer</w:t>
            </w:r>
            <w:r w:rsidRPr="00D505DB">
              <w:rPr>
                <w:rFonts w:eastAsia="Batang" w:cs="Arial"/>
                <w:szCs w:val="20"/>
                <w:lang w:eastAsia="ko-KR"/>
              </w:rPr>
              <w:t xml:space="preserve"> treba pripraviti seznam izvršilnih naslovov </w:t>
            </w:r>
            <w:r w:rsidR="009B788F" w:rsidRPr="00D505DB">
              <w:rPr>
                <w:rFonts w:eastAsia="Batang" w:cs="Arial"/>
                <w:szCs w:val="20"/>
                <w:lang w:eastAsia="ko-KR"/>
              </w:rPr>
              <w:t>in</w:t>
            </w:r>
            <w:r w:rsidRPr="00D505DB">
              <w:rPr>
                <w:rFonts w:eastAsia="Batang" w:cs="Arial"/>
                <w:szCs w:val="20"/>
                <w:lang w:eastAsia="ko-KR"/>
              </w:rPr>
              <w:t xml:space="preserve"> predlog </w:t>
            </w:r>
            <w:r w:rsidR="009B788F" w:rsidRPr="00D505DB">
              <w:rPr>
                <w:rFonts w:eastAsia="Batang" w:cs="Arial"/>
                <w:szCs w:val="20"/>
                <w:lang w:eastAsia="ko-KR"/>
              </w:rPr>
              <w:t>d</w:t>
            </w:r>
            <w:r w:rsidRPr="00D505DB">
              <w:rPr>
                <w:rFonts w:eastAsia="Batang" w:cs="Arial"/>
                <w:szCs w:val="20"/>
                <w:lang w:eastAsia="ko-KR"/>
              </w:rPr>
              <w:t>ržavnemu odvetništvu, da izvede prijav</w:t>
            </w:r>
            <w:r w:rsidR="009B788F" w:rsidRPr="00D505DB">
              <w:rPr>
                <w:rFonts w:eastAsia="Batang" w:cs="Arial"/>
                <w:szCs w:val="20"/>
                <w:lang w:eastAsia="ko-KR"/>
              </w:rPr>
              <w:t>a</w:t>
            </w:r>
            <w:r w:rsidRPr="00D505DB">
              <w:rPr>
                <w:rFonts w:eastAsia="Batang" w:cs="Arial"/>
                <w:szCs w:val="20"/>
                <w:lang w:eastAsia="ko-KR"/>
              </w:rPr>
              <w:t xml:space="preserve"> terjatev v stečajni postopek, hkrati pa morata tako davčni organ kot tudi </w:t>
            </w:r>
            <w:r w:rsidR="009B788F" w:rsidRPr="00D505DB">
              <w:rPr>
                <w:rFonts w:eastAsia="Batang" w:cs="Arial"/>
                <w:szCs w:val="20"/>
                <w:lang w:eastAsia="ko-KR"/>
              </w:rPr>
              <w:t>d</w:t>
            </w:r>
            <w:r w:rsidRPr="00D505DB">
              <w:rPr>
                <w:rFonts w:eastAsia="Batang" w:cs="Arial"/>
                <w:szCs w:val="20"/>
                <w:lang w:eastAsia="ko-KR"/>
              </w:rPr>
              <w:t>ržavno odvetništvo v</w:t>
            </w:r>
            <w:r w:rsidR="009B788F" w:rsidRPr="00D505DB">
              <w:rPr>
                <w:rFonts w:eastAsia="Batang" w:cs="Arial"/>
                <w:szCs w:val="20"/>
                <w:lang w:eastAsia="ko-KR"/>
              </w:rPr>
              <w:t>es čas</w:t>
            </w:r>
            <w:r w:rsidRPr="00D505DB">
              <w:rPr>
                <w:rFonts w:eastAsia="Batang" w:cs="Arial"/>
                <w:szCs w:val="20"/>
                <w:lang w:eastAsia="ko-KR"/>
              </w:rPr>
              <w:t xml:space="preserve"> spremljati potek stečajnega postopka, pri čemer gre za dolgotrajne postopke, ki v večini primerov trajajo več let. </w:t>
            </w:r>
            <w:bookmarkStart w:id="112" w:name="_Hlk199331444"/>
            <w:r w:rsidRPr="00D505DB">
              <w:rPr>
                <w:rFonts w:eastAsia="Batang" w:cs="Arial"/>
                <w:szCs w:val="20"/>
                <w:lang w:eastAsia="ko-KR"/>
              </w:rPr>
              <w:t xml:space="preserve">Prijavljanje terjatev v nizkih zneskih v stečajni postopek je neekonomično, še zlasti ob upoštevanju dejstva, da je delež poplačila terjatev v okviru stečajnega postopka praviloma </w:t>
            </w:r>
            <w:r w:rsidR="009B788F" w:rsidRPr="00D505DB">
              <w:rPr>
                <w:rFonts w:eastAsia="Batang" w:cs="Arial"/>
                <w:szCs w:val="20"/>
                <w:lang w:eastAsia="ko-KR"/>
              </w:rPr>
              <w:t>majhen</w:t>
            </w:r>
            <w:r w:rsidRPr="00D505DB">
              <w:rPr>
                <w:rFonts w:eastAsia="Batang" w:cs="Arial"/>
                <w:szCs w:val="20"/>
                <w:lang w:eastAsia="ko-KR"/>
              </w:rPr>
              <w:t xml:space="preserve">. </w:t>
            </w:r>
            <w:bookmarkEnd w:id="112"/>
            <w:r w:rsidR="009B788F" w:rsidRPr="00D505DB">
              <w:rPr>
                <w:rFonts w:eastAsia="Batang" w:cs="Arial"/>
                <w:szCs w:val="20"/>
                <w:lang w:eastAsia="ko-KR"/>
              </w:rPr>
              <w:t>Z</w:t>
            </w:r>
            <w:r w:rsidR="008C6218" w:rsidRPr="00D505DB">
              <w:rPr>
                <w:rFonts w:eastAsia="Batang" w:cs="Arial"/>
                <w:szCs w:val="20"/>
                <w:lang w:eastAsia="ko-KR"/>
              </w:rPr>
              <w:t xml:space="preserve">aradi </w:t>
            </w:r>
            <w:r w:rsidRPr="00D505DB">
              <w:rPr>
                <w:rFonts w:eastAsia="Batang" w:cs="Arial"/>
                <w:szCs w:val="20"/>
                <w:lang w:eastAsia="ko-KR"/>
              </w:rPr>
              <w:t xml:space="preserve">ekonomičnosti se zato predlaga, da davčni organ zavezancu za davek še pred pravnomočnim stečajnega postopka odpiše davek, ki ob poteku roka za prijavo terjatev v stečajni postopek ne presega 200 eurov. To pomeni, da te terjatve (davki, ki v skupnem seštevku ne presegajo 200 evrov) v stečajni postopek ne bodo prijavljene in jih bo davčni organ v skladu s predlagano določbo odpisal po poteku roka za prijavo v stečajni postopek. Splošni rok za prijavo terjatve v stečajni postopek je po določbi drugega odstavka 59. člena Zakona o finančnem poslovanju, postopkih zaradi insolventnosti in prisilnem prenehanju (ZFPPIPP) tri mesece od objave oklica o začetku stečajnega postopka. Če upnik ta rok zamudi, njegova terjatev v razmerju do stečajnega dolžnika preneha in sodišče zavrže prepozno prijavo terjatve (peti odstavek 296. člena ZFPPIPP). </w:t>
            </w:r>
          </w:p>
          <w:p w:rsidR="00E93C54" w:rsidRPr="00D505DB" w:rsidRDefault="00E93C54" w:rsidP="00E93C54">
            <w:pPr>
              <w:shd w:val="clear" w:color="auto" w:fill="FFFFFF"/>
              <w:jc w:val="both"/>
              <w:rPr>
                <w:rFonts w:eastAsia="Batang" w:cs="Arial"/>
                <w:szCs w:val="20"/>
                <w:lang w:eastAsia="ko-KR"/>
              </w:rPr>
            </w:pPr>
          </w:p>
          <w:p w:rsidR="00E93C54" w:rsidRPr="00D505DB" w:rsidRDefault="00E93C54" w:rsidP="00E93C54">
            <w:pPr>
              <w:shd w:val="clear" w:color="auto" w:fill="FFFFFF"/>
              <w:jc w:val="both"/>
              <w:rPr>
                <w:rFonts w:eastAsia="Batang" w:cs="Arial"/>
                <w:szCs w:val="20"/>
                <w:lang w:eastAsia="ko-KR"/>
              </w:rPr>
            </w:pPr>
            <w:r w:rsidRPr="00D505DB">
              <w:rPr>
                <w:rFonts w:eastAsia="Batang" w:cs="Arial"/>
                <w:szCs w:val="20"/>
                <w:lang w:eastAsia="ko-KR"/>
              </w:rPr>
              <w:t xml:space="preserve">Pri določitvi mejnega zneska za odpis (200 evrov) sta upoštevana okvirna urna postavka uslužbenca na FURS in državnega odvetnika, ter čas, potreben za izvedbo vseh navedenih aktivnosti, povezanih z uveljavljanjem terjatve v stečajnem postopku. </w:t>
            </w:r>
          </w:p>
          <w:p w:rsidR="00E93C54" w:rsidRPr="00D505DB" w:rsidRDefault="00E93C54" w:rsidP="00E93C54">
            <w:pPr>
              <w:shd w:val="clear" w:color="auto" w:fill="FFFFFF"/>
              <w:jc w:val="both"/>
              <w:rPr>
                <w:rFonts w:eastAsia="Batang" w:cs="Arial"/>
                <w:szCs w:val="20"/>
                <w:lang w:eastAsia="ko-KR"/>
              </w:rPr>
            </w:pPr>
          </w:p>
          <w:p w:rsidR="00E93C54" w:rsidRPr="00D505DB" w:rsidRDefault="00E93C54" w:rsidP="00E93C54">
            <w:pPr>
              <w:jc w:val="both"/>
              <w:rPr>
                <w:rFonts w:cs="Arial"/>
                <w:szCs w:val="20"/>
                <w:lang w:bidi="lo-LA"/>
              </w:rPr>
            </w:pPr>
            <w:r w:rsidRPr="00D505DB">
              <w:rPr>
                <w:rFonts w:cs="Arial"/>
                <w:szCs w:val="20"/>
                <w:lang w:bidi="lo-LA"/>
              </w:rPr>
              <w:t xml:space="preserve">Glede davkov, ki presegajo znesek 200 evrov, se veljavna ureditev v ničemer ne spreminja. Terjatev iz naslova teh davkov bo tako kot doslej prijavljena v stečajni postopek in odpisana šele z dnem </w:t>
            </w:r>
            <w:r w:rsidRPr="00D505DB">
              <w:rPr>
                <w:rFonts w:cs="Arial"/>
                <w:szCs w:val="20"/>
                <w:lang w:bidi="lo-LA"/>
              </w:rPr>
              <w:lastRenderedPageBreak/>
              <w:t>pravnomočnosti sklepa o končanju stečajnega postopka, če je v stečajnem postopku ne bo mogoče izterjati. Enako velja glede terjatev, ki jih v skladu s šestim odstavkom 296. člena ZFPPIPP ni treba prijaviti v stečajni postopek.</w:t>
            </w:r>
            <w:r w:rsidRPr="00D505DB">
              <w:rPr>
                <w:rStyle w:val="Sprotnaopomba-sklic"/>
                <w:szCs w:val="20"/>
                <w:lang w:bidi="lo-LA"/>
              </w:rPr>
              <w:footnoteReference w:id="3"/>
            </w:r>
            <w:r w:rsidRPr="00D505DB">
              <w:rPr>
                <w:rFonts w:cs="Arial"/>
                <w:szCs w:val="20"/>
                <w:lang w:bidi="lo-LA"/>
              </w:rPr>
              <w:t xml:space="preserve"> Tudi te terjatve (ne glede na višino) bo davčni organ v primeru, če v okviru stečajnega postopka ne bodo poplačane, odpisal potem, ko bo stečajni postopek pravnomočno končan. </w:t>
            </w:r>
          </w:p>
          <w:p w:rsidR="00E93C54" w:rsidRPr="00D505DB" w:rsidRDefault="00E93C54" w:rsidP="00E93C54">
            <w:pPr>
              <w:jc w:val="both"/>
              <w:rPr>
                <w:rFonts w:cs="Arial"/>
                <w:szCs w:val="20"/>
                <w:lang w:bidi="lo-LA"/>
              </w:rPr>
            </w:pPr>
          </w:p>
          <w:p w:rsidR="00E93C54" w:rsidRPr="00D505DB" w:rsidRDefault="00E93C54" w:rsidP="00E93C54">
            <w:pPr>
              <w:jc w:val="both"/>
              <w:rPr>
                <w:rFonts w:eastAsia="Batang" w:cs="Arial"/>
                <w:szCs w:val="20"/>
                <w:lang w:eastAsia="ko-KR"/>
              </w:rPr>
            </w:pPr>
            <w:r w:rsidRPr="00D505DB">
              <w:rPr>
                <w:rFonts w:cs="Arial"/>
                <w:szCs w:val="20"/>
                <w:lang w:bidi="lo-LA"/>
              </w:rPr>
              <w:t>V skladu s predlagano spremembo tretjega odstavka se odpis davka, ki ne presega 200 e</w:t>
            </w:r>
            <w:r w:rsidR="008C6218" w:rsidRPr="00D505DB">
              <w:rPr>
                <w:rFonts w:cs="Arial"/>
                <w:szCs w:val="20"/>
                <w:lang w:bidi="lo-LA"/>
              </w:rPr>
              <w:t>v</w:t>
            </w:r>
            <w:r w:rsidRPr="00D505DB">
              <w:rPr>
                <w:rFonts w:cs="Arial"/>
                <w:szCs w:val="20"/>
                <w:lang w:bidi="lo-LA"/>
              </w:rPr>
              <w:t xml:space="preserve">rov, izvede tudi, če gre za postopek osebnega stečaja nad davčnim zavezancem. Tudi v tem primeru bo davčni organ davek odpisal po poteku splošnega </w:t>
            </w:r>
            <w:r w:rsidR="00DE6110" w:rsidRPr="00D505DB">
              <w:rPr>
                <w:rFonts w:eastAsia="Batang" w:cs="Arial"/>
                <w:szCs w:val="20"/>
                <w:lang w:eastAsia="ko-KR"/>
              </w:rPr>
              <w:t>trimesečnega</w:t>
            </w:r>
            <w:r w:rsidRPr="00D505DB">
              <w:rPr>
                <w:rFonts w:eastAsia="Batang" w:cs="Arial"/>
                <w:szCs w:val="20"/>
                <w:lang w:eastAsia="ko-KR"/>
              </w:rPr>
              <w:t xml:space="preserve"> roka za prijavo terjatev v stečajni postopek. Razlog za odpis davka do višine 200 e</w:t>
            </w:r>
            <w:r w:rsidR="008C6218" w:rsidRPr="00D505DB">
              <w:rPr>
                <w:rFonts w:eastAsia="Batang" w:cs="Arial"/>
                <w:szCs w:val="20"/>
                <w:lang w:eastAsia="ko-KR"/>
              </w:rPr>
              <w:t>v</w:t>
            </w:r>
            <w:r w:rsidRPr="00D505DB">
              <w:rPr>
                <w:rFonts w:eastAsia="Batang" w:cs="Arial"/>
                <w:szCs w:val="20"/>
                <w:lang w:eastAsia="ko-KR"/>
              </w:rPr>
              <w:t xml:space="preserve">rov je tudi v primeru osebnega stečaja enak zgoraj pojasnjenemu (ekonomičnost postopka), pri čemer velja dodati, da se </w:t>
            </w:r>
            <w:r w:rsidR="008C6218" w:rsidRPr="00D505DB">
              <w:rPr>
                <w:rFonts w:eastAsia="Batang" w:cs="Arial"/>
                <w:szCs w:val="20"/>
                <w:lang w:eastAsia="ko-KR"/>
              </w:rPr>
              <w:t>večina</w:t>
            </w:r>
            <w:r w:rsidRPr="00D505DB">
              <w:rPr>
                <w:rFonts w:eastAsia="Batang" w:cs="Arial"/>
                <w:szCs w:val="20"/>
                <w:lang w:eastAsia="ko-KR"/>
              </w:rPr>
              <w:t xml:space="preserve"> postopkov osebnega stečaja konča z odpustom obveznosti, kar pomeni, da je večina davčnega dolga (z izjemo prednostnih in </w:t>
            </w:r>
            <w:r w:rsidR="008C6218" w:rsidRPr="00D505DB">
              <w:rPr>
                <w:rFonts w:eastAsia="Batang" w:cs="Arial"/>
                <w:szCs w:val="20"/>
                <w:lang w:eastAsia="ko-KR"/>
              </w:rPr>
              <w:t>drugih</w:t>
            </w:r>
            <w:r w:rsidRPr="00D505DB">
              <w:rPr>
                <w:rFonts w:eastAsia="Batang" w:cs="Arial"/>
                <w:szCs w:val="20"/>
                <w:lang w:eastAsia="ko-KR"/>
              </w:rPr>
              <w:t xml:space="preserve"> terjatev, na katere odpust obveznosti v skladu s 408. členom ZFPPIPP ne učinkuje) ob </w:t>
            </w:r>
            <w:r w:rsidR="008C6218" w:rsidRPr="00D505DB">
              <w:rPr>
                <w:rFonts w:eastAsia="Batang" w:cs="Arial"/>
                <w:szCs w:val="20"/>
                <w:lang w:eastAsia="ko-KR"/>
              </w:rPr>
              <w:t>koncu</w:t>
            </w:r>
            <w:r w:rsidRPr="00D505DB">
              <w:rPr>
                <w:rFonts w:eastAsia="Batang" w:cs="Arial"/>
                <w:szCs w:val="20"/>
                <w:lang w:eastAsia="ko-KR"/>
              </w:rPr>
              <w:t xml:space="preserve"> postopka osebnega stečaja odpisanega. Dolg, ki ni odpisan na podlagi sklepa o odpustu obveznosti, je po podatkih davčnega organa v postopku osebnega stečaja poplačan v zanemarljivem delu, prav tako pa je izterjava tega dolga po </w:t>
            </w:r>
            <w:r w:rsidR="008C6218" w:rsidRPr="00D505DB">
              <w:rPr>
                <w:rFonts w:eastAsia="Batang" w:cs="Arial"/>
                <w:szCs w:val="20"/>
                <w:lang w:eastAsia="ko-KR"/>
              </w:rPr>
              <w:t>koncu</w:t>
            </w:r>
            <w:r w:rsidRPr="00D505DB">
              <w:rPr>
                <w:rFonts w:eastAsia="Batang" w:cs="Arial"/>
                <w:szCs w:val="20"/>
                <w:lang w:eastAsia="ko-KR"/>
              </w:rPr>
              <w:t xml:space="preserve"> stečajnega postopka praviloma neuspešna, saj dolžnik nima premoženja, iz katerega bi bilo mogoče dolg poplačati. Vse navedeno </w:t>
            </w:r>
            <w:r w:rsidR="00393EBE" w:rsidRPr="00D505DB">
              <w:rPr>
                <w:rFonts w:eastAsia="Batang" w:cs="Arial"/>
                <w:szCs w:val="20"/>
                <w:lang w:eastAsia="ko-KR"/>
              </w:rPr>
              <w:t>le</w:t>
            </w:r>
            <w:r w:rsidRPr="00D505DB">
              <w:rPr>
                <w:rFonts w:eastAsia="Batang" w:cs="Arial"/>
                <w:szCs w:val="20"/>
                <w:lang w:eastAsia="ko-KR"/>
              </w:rPr>
              <w:t xml:space="preserve"> še dodatno potrjuje ugotovitev, da prijavljanje terjatev v nizkih zneskih v postopek osebnega stečaja ni </w:t>
            </w:r>
            <w:r w:rsidR="008C6218" w:rsidRPr="00D505DB">
              <w:rPr>
                <w:rFonts w:eastAsia="Batang" w:cs="Arial"/>
                <w:szCs w:val="20"/>
                <w:lang w:eastAsia="ko-KR"/>
              </w:rPr>
              <w:t>gospodarno</w:t>
            </w:r>
            <w:r w:rsidRPr="00D505DB">
              <w:rPr>
                <w:rFonts w:eastAsia="Batang" w:cs="Arial"/>
                <w:szCs w:val="20"/>
                <w:lang w:eastAsia="ko-KR"/>
              </w:rPr>
              <w:t>.</w:t>
            </w:r>
          </w:p>
          <w:p w:rsidR="00E93C54" w:rsidRPr="00D505DB" w:rsidRDefault="00E93C54" w:rsidP="00E93C54">
            <w:pPr>
              <w:jc w:val="both"/>
              <w:rPr>
                <w:rFonts w:eastAsia="Batang" w:cs="Arial"/>
                <w:szCs w:val="20"/>
                <w:lang w:eastAsia="ko-KR"/>
              </w:rPr>
            </w:pPr>
          </w:p>
          <w:p w:rsidR="00E93C54" w:rsidRPr="00D505DB" w:rsidRDefault="00E93C54" w:rsidP="00E93C54">
            <w:pPr>
              <w:jc w:val="both"/>
              <w:rPr>
                <w:rFonts w:cs="Arial"/>
                <w:szCs w:val="20"/>
                <w:lang w:bidi="lo-LA"/>
              </w:rPr>
            </w:pPr>
            <w:r w:rsidRPr="00D505DB">
              <w:rPr>
                <w:rFonts w:cs="Arial"/>
                <w:szCs w:val="20"/>
                <w:lang w:eastAsia="sl-SI" w:bidi="lo-LA"/>
              </w:rPr>
              <w:t>Davek, ki presega znesek 200 e</w:t>
            </w:r>
            <w:r w:rsidR="008C6218" w:rsidRPr="00D505DB">
              <w:rPr>
                <w:rFonts w:cs="Arial"/>
                <w:szCs w:val="20"/>
                <w:lang w:eastAsia="sl-SI" w:bidi="lo-LA"/>
              </w:rPr>
              <w:t>v</w:t>
            </w:r>
            <w:r w:rsidRPr="00D505DB">
              <w:rPr>
                <w:rFonts w:cs="Arial"/>
                <w:szCs w:val="20"/>
                <w:lang w:eastAsia="sl-SI" w:bidi="lo-LA"/>
              </w:rPr>
              <w:t>rov in v postopku osebnega stečaja ne bo plačan, bo (tako kot je to veljalo že po veljavni ureditvi) odpisan le na podlagi pravnomočnega sklepa sodišča o odpustu obveznosti, in sicer z dnem pravnomočnosti sklepa o končanju postopka osebnega stečaja.</w:t>
            </w:r>
          </w:p>
          <w:p w:rsidR="00E93C54" w:rsidRPr="00D505DB" w:rsidRDefault="00E93C54" w:rsidP="00E93C54">
            <w:pPr>
              <w:shd w:val="clear" w:color="auto" w:fill="FFFFFF"/>
              <w:jc w:val="both"/>
              <w:rPr>
                <w:rFonts w:eastAsia="Batang" w:cs="Arial"/>
                <w:szCs w:val="20"/>
                <w:lang w:eastAsia="ko-KR"/>
              </w:rPr>
            </w:pPr>
          </w:p>
          <w:p w:rsidR="00E93C54" w:rsidRPr="00D505DB" w:rsidRDefault="00E93C54" w:rsidP="00E93C54">
            <w:pPr>
              <w:shd w:val="clear" w:color="auto" w:fill="FFFFFF"/>
              <w:jc w:val="both"/>
              <w:rPr>
                <w:rFonts w:eastAsia="Batang" w:cs="Arial"/>
                <w:szCs w:val="20"/>
                <w:lang w:eastAsia="ko-KR"/>
              </w:rPr>
            </w:pPr>
            <w:r w:rsidRPr="00D505DB">
              <w:rPr>
                <w:rFonts w:eastAsia="Batang" w:cs="Arial"/>
                <w:szCs w:val="20"/>
                <w:lang w:eastAsia="ko-KR"/>
              </w:rPr>
              <w:t>V preostalem delu se vsebina 106. člena ne spreminja.</w:t>
            </w:r>
          </w:p>
          <w:p w:rsidR="00E93C54" w:rsidRPr="00D505DB" w:rsidRDefault="00E93C54" w:rsidP="00D44C31">
            <w:pPr>
              <w:keepNext/>
              <w:rPr>
                <w:rFonts w:cs="Arial"/>
                <w:b/>
                <w:bCs/>
                <w:color w:val="000000" w:themeColor="text1"/>
                <w:szCs w:val="20"/>
              </w:rPr>
            </w:pPr>
          </w:p>
          <w:p w:rsidR="003D11D8" w:rsidRPr="00D505DB" w:rsidRDefault="003D11D8"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_Ref199497910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17</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jc w:val="both"/>
              <w:rPr>
                <w:rFonts w:cs="Arial"/>
                <w:szCs w:val="20"/>
              </w:rPr>
            </w:pPr>
            <w:r w:rsidRPr="00D505DB">
              <w:rPr>
                <w:rFonts w:cs="Arial"/>
                <w:szCs w:val="20"/>
              </w:rPr>
              <w:t xml:space="preserve">S predlagano določbo se v veljavnem 110. členu ZDavP-2, ki ureja omejitev uporabe določb 101., 102. in 103. člena zakona, dodaja nova omejitev glede možnosti obročnega plačila oziroma odloga plačila davka. </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 xml:space="preserve">ZDavP-2 zahtevkov davčnih zavezancev za obročno plačilo in odlog plačila davka po določbah 101., 102. in 103. člena ZDavP-2 med seboj ne izključuje, kar pomeni, da je lahko davčnemu zavezancu za isti davčni dolg dovoljeno večkratno obročno plačilo ali odlog plačila. Glede določitve odloga ali obročnega plačila davčnih obveznosti in števila obrokov oziroma trajanja odloga ima davčni organ pravico prostega preudarka. </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 xml:space="preserve">Predlaga se omejitev obročnega plačila ali odloga plačila za davke, za katere je davčni organ istemu davčnemu zavezancu že dovolil obročno plačilo ali odlog plačila. Za isti davčni dolg se določi prepoved ponovnega odločanja o odlogu plačila ali obročnem plačilu po isti pravni podlagi ne glede na to, ali je bilo zavezancu prvotno odobreno obročno plačilo v največjem dovoljenem številu obrokov po posameznem členu ali ne. </w:t>
            </w:r>
          </w:p>
          <w:p w:rsidR="00E93C54" w:rsidRPr="00D505DB" w:rsidRDefault="00E93C54" w:rsidP="00D44C31">
            <w:pPr>
              <w:keepNext/>
              <w:rPr>
                <w:rFonts w:cs="Arial"/>
                <w:b/>
                <w:bCs/>
                <w:color w:val="000000" w:themeColor="text1"/>
                <w:szCs w:val="20"/>
              </w:rPr>
            </w:pPr>
          </w:p>
          <w:p w:rsidR="003D11D8" w:rsidRPr="00D505DB" w:rsidRDefault="003D11D8"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_Ref199497914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18</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jc w:val="both"/>
              <w:rPr>
                <w:rFonts w:cs="Arial"/>
                <w:szCs w:val="20"/>
              </w:rPr>
            </w:pPr>
            <w:r w:rsidRPr="00D505DB">
              <w:rPr>
                <w:rFonts w:cs="Arial"/>
                <w:szCs w:val="20"/>
              </w:rPr>
              <w:t>Po veljavni določbi prvega odstavka 140.a člena ZDavP-2 lahko davčni zavezanec, ki se strinja z ugotovitvami zapisnika, sestavljenega v postopku davčnega inšpekcijskega nadzora, predloži davčni obračun oziroma popravljen</w:t>
            </w:r>
            <w:r w:rsidR="008C6218" w:rsidRPr="00D505DB">
              <w:rPr>
                <w:rFonts w:cs="Arial"/>
                <w:szCs w:val="20"/>
              </w:rPr>
              <w:t>i</w:t>
            </w:r>
            <w:r w:rsidRPr="00D505DB">
              <w:rPr>
                <w:rFonts w:cs="Arial"/>
                <w:szCs w:val="20"/>
              </w:rPr>
              <w:t xml:space="preserve"> davčni obračun, ter hkrati plača davek, ugotovljen v predloženem davčnem obračunu oziroma popravljenem davčnem obračunu (skupaj z obrestmi), v 20 dneh po vročitvi zapisnika. V skladu s predlagano spremembo, ki je v korist davčnim zavezancem, se navedeni rok podaljšuje na 30 dni in se s tem izenačuje z rokom za vložitev pripomb na zapisnik po 140. členu ZDavP-2. </w:t>
            </w:r>
          </w:p>
          <w:p w:rsidR="00E93C54" w:rsidRPr="00D505DB" w:rsidRDefault="00E93C54" w:rsidP="00D44C31">
            <w:pPr>
              <w:keepNext/>
              <w:rPr>
                <w:rFonts w:cs="Arial"/>
                <w:b/>
                <w:bCs/>
                <w:color w:val="000000" w:themeColor="text1"/>
                <w:szCs w:val="20"/>
              </w:rPr>
            </w:pPr>
          </w:p>
          <w:p w:rsidR="003D11D8" w:rsidRPr="00D505DB" w:rsidRDefault="003D11D8"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_Ref199497920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19</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jc w:val="both"/>
              <w:rPr>
                <w:rFonts w:cs="Arial"/>
                <w:szCs w:val="20"/>
              </w:rPr>
            </w:pPr>
            <w:r w:rsidRPr="00D505DB">
              <w:rPr>
                <w:rFonts w:cs="Arial"/>
                <w:szCs w:val="20"/>
              </w:rPr>
              <w:t xml:space="preserve">Pri predlagani spremembi gre za redakcijski popravek v veljavnem drugem odstavku 158. člena ZDavP-2, ki vsebuje sklic na napačno določbo. Pravilen je namreč sklic na šesti (in ne na četrti) odstavek tega člena. </w:t>
            </w:r>
          </w:p>
          <w:p w:rsidR="00FE42BC" w:rsidRPr="00D505DB" w:rsidRDefault="00FE42BC"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_Ref199498281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20</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jc w:val="both"/>
              <w:rPr>
                <w:rFonts w:eastAsia="Batang" w:cs="Arial"/>
                <w:szCs w:val="20"/>
                <w:lang w:eastAsia="ko-KR"/>
              </w:rPr>
            </w:pPr>
            <w:r w:rsidRPr="00D505DB">
              <w:rPr>
                <w:rFonts w:eastAsia="Batang" w:cs="Arial"/>
                <w:szCs w:val="20"/>
                <w:lang w:eastAsia="ko-KR"/>
              </w:rPr>
              <w:t xml:space="preserve">7. točka veljavnega 159. člena ZDavP-2 med prejemke, ki so izvzeti iz davčne izvršbe, uvršča sredstva za nego in pomoč, ki se v skladu z zakonom, ki ureja uveljavljanje pravic iz javnih sredstev, ne upoštevajo kot dodatek pri prejemniku tega prejemka. Pri predlagani spremembi gre </w:t>
            </w:r>
            <w:r w:rsidR="00393EBE" w:rsidRPr="00D505DB">
              <w:rPr>
                <w:rFonts w:eastAsia="Batang" w:cs="Arial"/>
                <w:szCs w:val="20"/>
                <w:lang w:eastAsia="ko-KR"/>
              </w:rPr>
              <w:t>le</w:t>
            </w:r>
            <w:r w:rsidRPr="00D505DB">
              <w:rPr>
                <w:rFonts w:eastAsia="Batang" w:cs="Arial"/>
                <w:szCs w:val="20"/>
                <w:lang w:eastAsia="ko-KR"/>
              </w:rPr>
              <w:t xml:space="preserve"> za redakcijski popravek, s katerim se napačna beseda »dodatek« v navedeni določbi nadomesti s pravilno besedo »dohodek«. </w:t>
            </w:r>
          </w:p>
          <w:p w:rsidR="00E93C54" w:rsidRPr="00D505DB" w:rsidRDefault="00E93C54" w:rsidP="00E93C54">
            <w:pPr>
              <w:jc w:val="both"/>
              <w:rPr>
                <w:rFonts w:eastAsia="Batang" w:cs="Arial"/>
                <w:szCs w:val="20"/>
                <w:lang w:eastAsia="ko-KR"/>
              </w:rPr>
            </w:pPr>
          </w:p>
          <w:p w:rsidR="00E93C54" w:rsidRPr="00D505DB" w:rsidRDefault="00E93C54" w:rsidP="00E93C54">
            <w:pPr>
              <w:jc w:val="both"/>
              <w:rPr>
                <w:rFonts w:eastAsia="Batang" w:cs="Arial"/>
                <w:szCs w:val="20"/>
                <w:lang w:eastAsia="ko-KR"/>
              </w:rPr>
            </w:pPr>
            <w:r w:rsidRPr="00D505DB">
              <w:rPr>
                <w:rFonts w:eastAsia="Batang" w:cs="Arial"/>
                <w:szCs w:val="20"/>
                <w:lang w:eastAsia="ko-KR"/>
              </w:rPr>
              <w:t>S predlagano novo 18. točko se določi, da so iz davčne izvršbe izvzeta denarna sredstva, prejeta iz naslova</w:t>
            </w:r>
            <w:r w:rsidR="00552C02" w:rsidRPr="00D505DB">
              <w:rPr>
                <w:rFonts w:eastAsia="Batang" w:cs="Arial"/>
                <w:szCs w:val="20"/>
                <w:lang w:eastAsia="ko-KR"/>
              </w:rPr>
              <w:t xml:space="preserve"> opravljanja </w:t>
            </w:r>
            <w:r w:rsidRPr="00D505DB">
              <w:rPr>
                <w:rFonts w:eastAsia="Batang" w:cs="Arial"/>
                <w:szCs w:val="20"/>
                <w:lang w:eastAsia="ko-KR"/>
              </w:rPr>
              <w:t>dela v splošno korist po zakonu, ki ureja probacijo. Po določbi 2. člena Zakona o probaciji (</w:t>
            </w:r>
            <w:proofErr w:type="spellStart"/>
            <w:r w:rsidRPr="00D505DB">
              <w:rPr>
                <w:rFonts w:eastAsia="Batang" w:cs="Arial"/>
                <w:szCs w:val="20"/>
                <w:lang w:eastAsia="ko-KR"/>
              </w:rPr>
              <w:t>ZPro</w:t>
            </w:r>
            <w:proofErr w:type="spellEnd"/>
            <w:r w:rsidRPr="00D505DB">
              <w:rPr>
                <w:rFonts w:eastAsia="Batang" w:cs="Arial"/>
                <w:szCs w:val="20"/>
                <w:lang w:eastAsia="ko-KR"/>
              </w:rPr>
              <w:t xml:space="preserve">) je probacija izvrševanje pogojne obsodbe z varstvenim nadzorstvom, dela v splošno korist kot načina izvršitve kazni zapora ali denarne kazni ter hišnega zapora na podlagi sodne odločbe po </w:t>
            </w:r>
            <w:r w:rsidR="008C6218" w:rsidRPr="00D505DB">
              <w:rPr>
                <w:rFonts w:eastAsia="Batang" w:cs="Arial"/>
                <w:szCs w:val="20"/>
                <w:lang w:eastAsia="ko-KR"/>
              </w:rPr>
              <w:t>K</w:t>
            </w:r>
            <w:r w:rsidRPr="00D505DB">
              <w:rPr>
                <w:rFonts w:eastAsia="Batang" w:cs="Arial"/>
                <w:szCs w:val="20"/>
                <w:lang w:eastAsia="ko-KR"/>
              </w:rPr>
              <w:t xml:space="preserve">azenskem zakoniku, pogojnega odpusta z varstvenim nadzorstvom na podlagi odločbe komisije za pogojni odpust po </w:t>
            </w:r>
            <w:r w:rsidR="008C6218" w:rsidRPr="00D505DB">
              <w:rPr>
                <w:rFonts w:eastAsia="Batang" w:cs="Arial"/>
                <w:szCs w:val="20"/>
                <w:lang w:eastAsia="ko-KR"/>
              </w:rPr>
              <w:t>K</w:t>
            </w:r>
            <w:r w:rsidRPr="00D505DB">
              <w:rPr>
                <w:rFonts w:eastAsia="Batang" w:cs="Arial"/>
                <w:szCs w:val="20"/>
                <w:lang w:eastAsia="ko-KR"/>
              </w:rPr>
              <w:t xml:space="preserve">azenskem zakoniku, dela v splošno korist v postopku poravnavanja ali pri odloženem pregonu, naloge odprave ali poravnave škode pri odloženem pregonu na podlagi sklepa ali sporazuma državnega tožilca po zakonu, ki ureja kazenski postopek. 23. člen </w:t>
            </w:r>
            <w:proofErr w:type="spellStart"/>
            <w:r w:rsidRPr="00D505DB">
              <w:rPr>
                <w:rFonts w:eastAsia="Batang" w:cs="Arial"/>
                <w:szCs w:val="20"/>
                <w:lang w:eastAsia="ko-KR"/>
              </w:rPr>
              <w:t>ZPro</w:t>
            </w:r>
            <w:proofErr w:type="spellEnd"/>
            <w:r w:rsidRPr="00D505DB">
              <w:rPr>
                <w:rFonts w:eastAsia="Batang" w:cs="Arial"/>
                <w:szCs w:val="20"/>
                <w:lang w:eastAsia="ko-KR"/>
              </w:rPr>
              <w:t xml:space="preserve">, ki ureja izvrševanje dela v splošno korist, v petem odstavku določa, da stroške prevoza in malice krije oseba, ki opravlja delo v splošno korist, razen če je bila na dan sklenitve dogovora o opravljanju dela v splošno korist upravičenka do socialnovarstvenih prejemkov. Socialno šibkejše osebe so torej upravičene do povračila stroškov malice in prevoza, povezanih z </w:t>
            </w:r>
            <w:r w:rsidR="008C6218" w:rsidRPr="00D505DB">
              <w:rPr>
                <w:rFonts w:eastAsia="Batang" w:cs="Arial"/>
                <w:szCs w:val="20"/>
                <w:lang w:eastAsia="ko-KR"/>
              </w:rPr>
              <w:t>opravljanjem</w:t>
            </w:r>
            <w:r w:rsidRPr="00D505DB">
              <w:rPr>
                <w:rFonts w:eastAsia="Batang" w:cs="Arial"/>
                <w:szCs w:val="20"/>
                <w:lang w:eastAsia="ko-KR"/>
              </w:rPr>
              <w:t xml:space="preserve"> dela v splošno korist. Ker gre za prejemke takšne </w:t>
            </w:r>
            <w:r w:rsidR="008C6218" w:rsidRPr="00D505DB">
              <w:rPr>
                <w:rFonts w:eastAsia="Batang" w:cs="Arial"/>
                <w:szCs w:val="20"/>
                <w:lang w:eastAsia="ko-KR"/>
              </w:rPr>
              <w:t>vrste</w:t>
            </w:r>
            <w:r w:rsidRPr="00D505DB">
              <w:rPr>
                <w:rFonts w:eastAsia="Batang" w:cs="Arial"/>
                <w:szCs w:val="20"/>
                <w:lang w:eastAsia="ko-KR"/>
              </w:rPr>
              <w:t>, da nanje po oceni predlagatelja ni mogoče poseči z davčno izvršbo, se v 159. členu ZDavP-2 dodaja nova 18. točka.</w:t>
            </w:r>
          </w:p>
          <w:p w:rsidR="00E93C54" w:rsidRPr="00D505DB" w:rsidRDefault="00E93C54" w:rsidP="00E93C54">
            <w:pPr>
              <w:jc w:val="both"/>
              <w:rPr>
                <w:rFonts w:eastAsia="Batang" w:cs="Arial"/>
                <w:szCs w:val="20"/>
                <w:lang w:eastAsia="ko-KR"/>
              </w:rPr>
            </w:pPr>
          </w:p>
          <w:p w:rsidR="00E93C54" w:rsidRPr="00D505DB" w:rsidRDefault="00E93C54" w:rsidP="00E93C54">
            <w:pPr>
              <w:jc w:val="both"/>
              <w:rPr>
                <w:rFonts w:eastAsia="Batang" w:cs="Arial"/>
                <w:szCs w:val="20"/>
                <w:lang w:eastAsia="ko-KR"/>
              </w:rPr>
            </w:pPr>
            <w:r w:rsidRPr="00D505DB">
              <w:rPr>
                <w:rFonts w:eastAsia="Batang" w:cs="Arial"/>
                <w:szCs w:val="20"/>
                <w:lang w:eastAsia="ko-KR"/>
              </w:rPr>
              <w:t xml:space="preserve">V skladu s predlagano novo 19. točko se krog denarnih prejemkov, ki so izvzeti iz davčne izvršbe, dodatno širi tudi na denarna sredstva, prejeta iz naslova povračila potnih stroškov v zvezi z uveljavljanjem zdravstvenih storitev po zakonu, ki ureja zdravstveno varstvo in zdravstveno zavarovanje. 39. člen Zakona o zdravstvenem varstvu in zdravstvenem zavarovanju (ZZVZZ) določa, da imajo zavarovane osebe pri uresničevanju pravic do zdravstvenih storitev pravico do povračila potnih stroškov, ki obsega prevozne stroške ter stroške prehrane in nastanitve med potovanjem in bivanjem v drugem kraju. Ker gre pri nakazilu teh stroškov za namenska sredstva, povezana z uresničevanjem pravice do zdravstvenega varstva iz 51. člena Ustave Republike Slovenije, se s predlagano določbo vzpostavlja zakonska podlaga za izvzetje tovrstnih prejemkov iz davčne izvršbe.   </w:t>
            </w:r>
          </w:p>
          <w:p w:rsidR="00E93C54" w:rsidRPr="00D505DB" w:rsidRDefault="00E93C54" w:rsidP="00E93C54">
            <w:pPr>
              <w:jc w:val="both"/>
              <w:rPr>
                <w:rFonts w:eastAsia="Batang" w:cs="Arial"/>
                <w:szCs w:val="20"/>
                <w:lang w:eastAsia="ko-KR"/>
              </w:rPr>
            </w:pPr>
          </w:p>
          <w:p w:rsidR="00E93C54" w:rsidRPr="00D505DB" w:rsidRDefault="00E93C54" w:rsidP="00E93C54">
            <w:pPr>
              <w:jc w:val="both"/>
              <w:rPr>
                <w:rFonts w:eastAsia="Batang" w:cs="Arial"/>
                <w:szCs w:val="20"/>
                <w:lang w:eastAsia="ko-KR"/>
              </w:rPr>
            </w:pPr>
            <w:r w:rsidRPr="00D505DB">
              <w:rPr>
                <w:rFonts w:eastAsia="Batang" w:cs="Arial"/>
                <w:szCs w:val="20"/>
                <w:lang w:eastAsia="ko-KR"/>
              </w:rPr>
              <w:t>Skupn</w:t>
            </w:r>
            <w:r w:rsidR="00932580" w:rsidRPr="00D505DB">
              <w:rPr>
                <w:rFonts w:eastAsia="Batang" w:cs="Arial"/>
                <w:szCs w:val="20"/>
                <w:lang w:eastAsia="ko-KR"/>
              </w:rPr>
              <w:t>o</w:t>
            </w:r>
            <w:r w:rsidRPr="00D505DB">
              <w:rPr>
                <w:rFonts w:eastAsia="Batang" w:cs="Arial"/>
                <w:szCs w:val="20"/>
                <w:lang w:eastAsia="ko-KR"/>
              </w:rPr>
              <w:t xml:space="preserve"> vse</w:t>
            </w:r>
            <w:r w:rsidR="00932580" w:rsidRPr="00D505DB">
              <w:rPr>
                <w:rFonts w:eastAsia="Batang" w:cs="Arial"/>
                <w:szCs w:val="20"/>
                <w:lang w:eastAsia="ko-KR"/>
              </w:rPr>
              <w:t>m</w:t>
            </w:r>
            <w:r w:rsidRPr="00D505DB">
              <w:rPr>
                <w:rFonts w:eastAsia="Batang" w:cs="Arial"/>
                <w:szCs w:val="20"/>
                <w:lang w:eastAsia="ko-KR"/>
              </w:rPr>
              <w:t xml:space="preserve"> prejemko</w:t>
            </w:r>
            <w:r w:rsidR="00932580" w:rsidRPr="00D505DB">
              <w:rPr>
                <w:rFonts w:eastAsia="Batang" w:cs="Arial"/>
                <w:szCs w:val="20"/>
                <w:lang w:eastAsia="ko-KR"/>
              </w:rPr>
              <w:t>m</w:t>
            </w:r>
            <w:r w:rsidRPr="00D505DB">
              <w:rPr>
                <w:rFonts w:eastAsia="Batang" w:cs="Arial"/>
                <w:szCs w:val="20"/>
                <w:lang w:eastAsia="ko-KR"/>
              </w:rPr>
              <w:t>, izvzetih iz izvršbe, je, da to niso osnovni prejemki, kot sta plača in pokojnina, temveč so dodatni, praviloma nižji prejemki, ki jih upravičenci prejemajo za zadovoljevanje nekaterih potreb, in so večinoma socialni korektiv, ker gre zlasti za uresničevanje načela socialne države po 2. členu Ustave Republike Slovenije. Če bi bili ti prejemki lahko predmet izvršbe brez omejitev, bi bil njihov socialni in varstveni korektiv izničen.</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_Ref199498286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21</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jc w:val="both"/>
              <w:rPr>
                <w:rFonts w:cs="Arial"/>
                <w:szCs w:val="20"/>
              </w:rPr>
            </w:pPr>
            <w:r w:rsidRPr="00D505DB">
              <w:rPr>
                <w:rFonts w:cs="Arial"/>
                <w:szCs w:val="20"/>
              </w:rPr>
              <w:t>Z</w:t>
            </w:r>
            <w:r w:rsidR="006235D7" w:rsidRPr="00D505DB">
              <w:rPr>
                <w:rFonts w:cs="Arial"/>
                <w:szCs w:val="20"/>
              </w:rPr>
              <w:t>a</w:t>
            </w:r>
            <w:r w:rsidRPr="00D505DB">
              <w:rPr>
                <w:rFonts w:cs="Arial"/>
                <w:szCs w:val="20"/>
              </w:rPr>
              <w:t xml:space="preserve"> učinkovit</w:t>
            </w:r>
            <w:r w:rsidR="006235D7" w:rsidRPr="00D505DB">
              <w:rPr>
                <w:rFonts w:cs="Arial"/>
                <w:szCs w:val="20"/>
              </w:rPr>
              <w:t>o</w:t>
            </w:r>
            <w:r w:rsidRPr="00D505DB">
              <w:rPr>
                <w:rFonts w:cs="Arial"/>
                <w:szCs w:val="20"/>
              </w:rPr>
              <w:t xml:space="preserve"> izvedb</w:t>
            </w:r>
            <w:r w:rsidR="006235D7" w:rsidRPr="00D505DB">
              <w:rPr>
                <w:rFonts w:cs="Arial"/>
                <w:szCs w:val="20"/>
              </w:rPr>
              <w:t>o</w:t>
            </w:r>
            <w:r w:rsidRPr="00D505DB">
              <w:rPr>
                <w:rFonts w:cs="Arial"/>
                <w:szCs w:val="20"/>
              </w:rPr>
              <w:t xml:space="preserve"> rubeža sefa se predlaga dopolnitev določbe 185. člena ZDavP-2, ki ureja rubež vsebine sefa.</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Z novelo Zakona o plačilnih storitvah, storitvah izdajanja elektronskega denarja in plačilnih sistemih (</w:t>
            </w:r>
            <w:proofErr w:type="spellStart"/>
            <w:r w:rsidRPr="00D505DB">
              <w:rPr>
                <w:rFonts w:cs="Arial"/>
                <w:szCs w:val="20"/>
              </w:rPr>
              <w:t>ZPlaSSIED</w:t>
            </w:r>
            <w:proofErr w:type="spellEnd"/>
            <w:r w:rsidRPr="00D505DB">
              <w:rPr>
                <w:rFonts w:cs="Arial"/>
                <w:szCs w:val="20"/>
              </w:rPr>
              <w:t xml:space="preserve">-A), ki je začela veljati 6. </w:t>
            </w:r>
            <w:r w:rsidR="006235D7" w:rsidRPr="00D505DB">
              <w:rPr>
                <w:rFonts w:cs="Arial"/>
                <w:szCs w:val="20"/>
              </w:rPr>
              <w:t>avgusta</w:t>
            </w:r>
            <w:r w:rsidRPr="00D505DB">
              <w:rPr>
                <w:rFonts w:cs="Arial"/>
                <w:szCs w:val="20"/>
              </w:rPr>
              <w:t xml:space="preserve"> 2020, se je vzpostavil širši </w:t>
            </w:r>
            <w:r w:rsidR="006235D7" w:rsidRPr="00D505DB">
              <w:rPr>
                <w:rFonts w:cs="Arial"/>
                <w:szCs w:val="20"/>
              </w:rPr>
              <w:t>obseg</w:t>
            </w:r>
            <w:r w:rsidRPr="00D505DB">
              <w:rPr>
                <w:rFonts w:cs="Arial"/>
                <w:szCs w:val="20"/>
              </w:rPr>
              <w:t xml:space="preserve"> podatkov</w:t>
            </w:r>
            <w:r w:rsidR="006235D7" w:rsidRPr="00D505DB">
              <w:rPr>
                <w:rFonts w:cs="Arial"/>
                <w:szCs w:val="20"/>
              </w:rPr>
              <w:t xml:space="preserve"> </w:t>
            </w:r>
            <w:r w:rsidRPr="00D505DB">
              <w:rPr>
                <w:rFonts w:cs="Arial"/>
                <w:szCs w:val="20"/>
              </w:rPr>
              <w:t xml:space="preserve">v registru transakcijskih računov. </w:t>
            </w:r>
            <w:r w:rsidR="006235D7" w:rsidRPr="00D505DB">
              <w:rPr>
                <w:rFonts w:cs="Arial"/>
                <w:szCs w:val="20"/>
              </w:rPr>
              <w:t>V r</w:t>
            </w:r>
            <w:r w:rsidRPr="00D505DB">
              <w:rPr>
                <w:rFonts w:cs="Arial"/>
                <w:szCs w:val="20"/>
              </w:rPr>
              <w:t>egist</w:t>
            </w:r>
            <w:r w:rsidR="006235D7" w:rsidRPr="00D505DB">
              <w:rPr>
                <w:rFonts w:cs="Arial"/>
                <w:szCs w:val="20"/>
              </w:rPr>
              <w:t>ru</w:t>
            </w:r>
            <w:r w:rsidRPr="00D505DB">
              <w:rPr>
                <w:rFonts w:cs="Arial"/>
                <w:szCs w:val="20"/>
              </w:rPr>
              <w:t xml:space="preserve"> transakcijskih računov </w:t>
            </w:r>
            <w:r w:rsidR="006235D7" w:rsidRPr="00D505DB">
              <w:rPr>
                <w:rFonts w:cs="Arial"/>
                <w:szCs w:val="20"/>
              </w:rPr>
              <w:t>so</w:t>
            </w:r>
            <w:r w:rsidRPr="00D505DB">
              <w:rPr>
                <w:rFonts w:cs="Arial"/>
                <w:szCs w:val="20"/>
              </w:rPr>
              <w:t xml:space="preserve"> tudi podatk</w:t>
            </w:r>
            <w:r w:rsidR="006235D7" w:rsidRPr="00D505DB">
              <w:rPr>
                <w:rFonts w:cs="Arial"/>
                <w:szCs w:val="20"/>
              </w:rPr>
              <w:t>i</w:t>
            </w:r>
            <w:r w:rsidRPr="00D505DB">
              <w:rPr>
                <w:rFonts w:cs="Arial"/>
                <w:szCs w:val="20"/>
              </w:rPr>
              <w:t xml:space="preserve"> o najemnikih sefov. </w:t>
            </w:r>
            <w:r w:rsidR="006235D7" w:rsidRPr="00D505DB">
              <w:rPr>
                <w:rFonts w:cs="Arial"/>
                <w:szCs w:val="20"/>
              </w:rPr>
              <w:t>Zato</w:t>
            </w:r>
            <w:r w:rsidRPr="00D505DB">
              <w:rPr>
                <w:rFonts w:cs="Arial"/>
                <w:szCs w:val="20"/>
              </w:rPr>
              <w:t xml:space="preserve"> je bila pri AJPES v okviru </w:t>
            </w:r>
            <w:proofErr w:type="spellStart"/>
            <w:r w:rsidRPr="00D505DB">
              <w:rPr>
                <w:rFonts w:cs="Arial"/>
                <w:szCs w:val="20"/>
              </w:rPr>
              <w:t>eRTR</w:t>
            </w:r>
            <w:proofErr w:type="spellEnd"/>
            <w:r w:rsidRPr="00D505DB">
              <w:rPr>
                <w:rFonts w:cs="Arial"/>
                <w:szCs w:val="20"/>
              </w:rPr>
              <w:t xml:space="preserve"> vzpostavljena evidenca vseh najemnikov sefov, kar od letošnjega leta davčnemu organu omogoča pridobitev podatkov o dolžnikih, ki imajo najete sefe pri upravljalcih sefov.</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 xml:space="preserve">Pridobivanje podatkov o dolžnikih, ki </w:t>
            </w:r>
            <w:r w:rsidR="006235D7" w:rsidRPr="00D505DB">
              <w:rPr>
                <w:rFonts w:cs="Arial"/>
                <w:szCs w:val="20"/>
              </w:rPr>
              <w:t>so najemniki</w:t>
            </w:r>
            <w:r w:rsidRPr="00D505DB">
              <w:rPr>
                <w:rFonts w:cs="Arial"/>
                <w:szCs w:val="20"/>
              </w:rPr>
              <w:t xml:space="preserve"> sef</w:t>
            </w:r>
            <w:r w:rsidR="006235D7" w:rsidRPr="00D505DB">
              <w:rPr>
                <w:rFonts w:cs="Arial"/>
                <w:szCs w:val="20"/>
              </w:rPr>
              <w:t>a</w:t>
            </w:r>
            <w:r w:rsidRPr="00D505DB">
              <w:rPr>
                <w:rFonts w:cs="Arial"/>
                <w:szCs w:val="20"/>
              </w:rPr>
              <w:t xml:space="preserve"> pri upravljalcih, je za davčni organ izjemnega pomena. V praksi dolžniki </w:t>
            </w:r>
            <w:r w:rsidR="006235D7" w:rsidRPr="00D505DB">
              <w:rPr>
                <w:rFonts w:cs="Arial"/>
                <w:szCs w:val="20"/>
              </w:rPr>
              <w:t>zato, da se izognejo</w:t>
            </w:r>
            <w:r w:rsidRPr="00D505DB">
              <w:rPr>
                <w:rFonts w:cs="Arial"/>
                <w:szCs w:val="20"/>
              </w:rPr>
              <w:t xml:space="preserve"> izvršbi</w:t>
            </w:r>
            <w:r w:rsidR="006235D7" w:rsidRPr="00D505DB">
              <w:rPr>
                <w:rFonts w:cs="Arial"/>
                <w:szCs w:val="20"/>
              </w:rPr>
              <w:t>,</w:t>
            </w:r>
            <w:r w:rsidRPr="00D505DB">
              <w:rPr>
                <w:rFonts w:cs="Arial"/>
                <w:szCs w:val="20"/>
              </w:rPr>
              <w:t xml:space="preserve"> svoje premoženje na različne načine skrivajo, med drugim tudi v sefih. Ocenjuje se, da bo možnost pridobitve podatkov o najetem sefu dolžnika v Sloveniji povečala število začetih postopkov davčne izvršbe na vsebino sefa. </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 xml:space="preserve">Predlaga se, da se upravljalcu sefa lahko odredi, da dolžniku oziroma njegovi pooblaščeni osebi takoj (še pred vročitvijo sklepa o izvršbi dolžniku) onemogoči dostop do vsebine sefa, ker bi bil sicer ogrožen namen izvršbe. </w:t>
            </w:r>
          </w:p>
          <w:p w:rsidR="00E93C54" w:rsidRPr="00D505DB" w:rsidRDefault="00E93C54" w:rsidP="00E93C54">
            <w:pPr>
              <w:jc w:val="both"/>
              <w:rPr>
                <w:rFonts w:cs="Arial"/>
                <w:szCs w:val="20"/>
              </w:rPr>
            </w:pPr>
            <w:r w:rsidRPr="00D505DB">
              <w:rPr>
                <w:rFonts w:cs="Arial"/>
                <w:szCs w:val="20"/>
              </w:rPr>
              <w:lastRenderedPageBreak/>
              <w:t xml:space="preserve"> </w:t>
            </w:r>
          </w:p>
          <w:p w:rsidR="003679D3" w:rsidRPr="00D505DB" w:rsidRDefault="00E93C54" w:rsidP="00E93C54">
            <w:pPr>
              <w:keepNext/>
              <w:jc w:val="both"/>
              <w:rPr>
                <w:rFonts w:eastAsia="Batang" w:cs="Arial"/>
                <w:b/>
                <w:bCs/>
                <w:szCs w:val="20"/>
                <w:lang w:eastAsia="ko-KR"/>
              </w:rPr>
            </w:pPr>
            <w:r w:rsidRPr="00D505DB">
              <w:rPr>
                <w:rFonts w:cs="Arial"/>
                <w:szCs w:val="20"/>
              </w:rPr>
              <w:t xml:space="preserve">Veljavna ureditev, po kateri davčni organ lahko zahteva od upravljalca sefa, da mu omogoči vpogled v sef (če tega na zahtevo davčnega organa ne stori dolžnik), v praksi ni izvedljiva, ker upravljalec sefa nima možnosti odpiranja sefa. S spremembo veljavne določbe se zato predlaga možnost (prisilnega) odprtja najetega sefa s strani uradne osebe davčnega organa ali z njene strani pooblaščene osebe ob prisotnosti predstavnika upravljalca sefa in dolžnika v primeru, če dolžnik na poziv davčnega organa ne omogoči vpogleda v sef. V skladu s predlagano določbo mora biti ob prisilnem odprtju sefa prisotna tudi ena priča, v primeru morebitne odsotnosti dolžnika pa je obvezna prisotnost dveh prič.  </w:t>
            </w:r>
          </w:p>
          <w:p w:rsidR="00E93C54" w:rsidRPr="00D505DB" w:rsidRDefault="00E93C54"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_Ref199498291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22</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jc w:val="both"/>
              <w:rPr>
                <w:rFonts w:eastAsia="Batang" w:cs="Arial"/>
                <w:szCs w:val="20"/>
                <w:lang w:eastAsia="ko-KR"/>
              </w:rPr>
            </w:pPr>
            <w:r w:rsidRPr="00D505DB">
              <w:rPr>
                <w:rFonts w:cs="Arial"/>
                <w:noProof/>
                <w:szCs w:val="20"/>
              </w:rPr>
              <w:t>S predlagano spremembo, ki odpravlja nejasnosti, se za</w:t>
            </w:r>
            <w:r w:rsidR="00443343" w:rsidRPr="00D505DB">
              <w:rPr>
                <w:rFonts w:cs="Arial"/>
                <w:noProof/>
                <w:szCs w:val="20"/>
              </w:rPr>
              <w:t>gotavlja</w:t>
            </w:r>
            <w:r w:rsidRPr="00D505DB">
              <w:rPr>
                <w:rFonts w:cs="Arial"/>
                <w:noProof/>
                <w:szCs w:val="20"/>
              </w:rPr>
              <w:t xml:space="preserve"> večja</w:t>
            </w:r>
            <w:r w:rsidRPr="00D505DB">
              <w:rPr>
                <w:rFonts w:eastAsia="Batang" w:cs="Arial"/>
                <w:szCs w:val="20"/>
                <w:lang w:eastAsia="ko-KR"/>
              </w:rPr>
              <w:t xml:space="preserve"> </w:t>
            </w:r>
            <w:r w:rsidRPr="00D505DB">
              <w:rPr>
                <w:rFonts w:eastAsia="Arial" w:cs="Arial"/>
                <w:szCs w:val="20"/>
              </w:rPr>
              <w:t xml:space="preserve">učinkovitost prodaje zarubljenih premičnin in s tem poplačila dolga v postopkih davčne izvršbe.  </w:t>
            </w:r>
          </w:p>
          <w:p w:rsidR="00E93C54" w:rsidRPr="00D505DB" w:rsidRDefault="00E93C54" w:rsidP="00E93C54">
            <w:pPr>
              <w:jc w:val="both"/>
              <w:rPr>
                <w:rFonts w:eastAsia="Arial" w:cs="Arial"/>
                <w:szCs w:val="20"/>
              </w:rPr>
            </w:pPr>
          </w:p>
          <w:p w:rsidR="00E93C54" w:rsidRPr="00D505DB" w:rsidRDefault="00E93C54" w:rsidP="00E93C54">
            <w:pPr>
              <w:jc w:val="both"/>
              <w:rPr>
                <w:rFonts w:eastAsia="Arial" w:cs="Arial"/>
                <w:szCs w:val="20"/>
              </w:rPr>
            </w:pPr>
            <w:r w:rsidRPr="00D505DB">
              <w:rPr>
                <w:rFonts w:eastAsia="Arial" w:cs="Arial"/>
                <w:szCs w:val="20"/>
              </w:rPr>
              <w:t xml:space="preserve">V skladu s prvim odstavkom 193. člena ZDavP-2 se premičnine, zarubljene po tem zakonu, prodajo na javni dražbi, s prodajo po dolžniku, z zbiranjem ponudb, neposredno pogodbo ali komisijsko prodajo. Način prodaje zarubljenih premičnin izbere davčni organ, pri čemer upošteva najugodnejši izid, ki ga bo lahko dosegel pri prodaji. Javna dražba se v skladu z določbo šestega odstavka 195. člena ZDavP-2 lahko izvede tudi kot spletna javna dražba. </w:t>
            </w:r>
          </w:p>
          <w:p w:rsidR="00E93C54" w:rsidRPr="00D505DB" w:rsidRDefault="00E93C54" w:rsidP="00E93C54">
            <w:pPr>
              <w:jc w:val="both"/>
              <w:rPr>
                <w:rFonts w:eastAsia="Arial" w:cs="Arial"/>
                <w:szCs w:val="20"/>
              </w:rPr>
            </w:pPr>
          </w:p>
          <w:p w:rsidR="00E93C54" w:rsidRPr="00D505DB" w:rsidRDefault="00E93C54" w:rsidP="00E93C54">
            <w:pPr>
              <w:jc w:val="both"/>
              <w:rPr>
                <w:rFonts w:cs="Arial"/>
                <w:szCs w:val="20"/>
              </w:rPr>
            </w:pPr>
            <w:r w:rsidRPr="00D505DB">
              <w:rPr>
                <w:rFonts w:eastAsia="Arial" w:cs="Arial"/>
                <w:szCs w:val="20"/>
              </w:rPr>
              <w:t xml:space="preserve">Veljavni sedmi odstavek 197. člena ZDavP-2 določa, da mora davčni organ v primeru neuspešne druge javne dražbe zarubljeni predmet prodati na enega od drugih (zgoraj navedenih) načinov prodaje iz prvega odstavka 193. člena ZDavP-2. Obstoječa določba je nejasna, saj dolžniki ali </w:t>
            </w:r>
            <w:r w:rsidR="006235D7" w:rsidRPr="00D505DB">
              <w:rPr>
                <w:rFonts w:eastAsia="Arial" w:cs="Arial"/>
                <w:szCs w:val="20"/>
              </w:rPr>
              <w:t>možni</w:t>
            </w:r>
            <w:r w:rsidRPr="00D505DB">
              <w:rPr>
                <w:rFonts w:eastAsia="Arial" w:cs="Arial"/>
                <w:szCs w:val="20"/>
              </w:rPr>
              <w:t xml:space="preserve"> kupci določbo razlagajo tudi </w:t>
            </w:r>
            <w:r w:rsidR="006235D7" w:rsidRPr="00D505DB">
              <w:rPr>
                <w:rFonts w:eastAsia="Arial" w:cs="Arial"/>
                <w:szCs w:val="20"/>
              </w:rPr>
              <w:t>tako</w:t>
            </w:r>
            <w:r w:rsidRPr="00D505DB">
              <w:rPr>
                <w:rFonts w:eastAsia="Arial" w:cs="Arial"/>
                <w:szCs w:val="20"/>
              </w:rPr>
              <w:t xml:space="preserve">, da po neuspešni prodaji na drugi javni dražbi (klasični ali spletni) davčni organ kot načina prodaje ne sme več izbrati javne dražbe, temveč le enega od drugih načinov prodaje (ne glede na oceno o pričakovanem izidu prodaje), kar pa ob upoštevanju razlogov, pojasnjenih v nadaljevanju, ni ustrezno. </w:t>
            </w:r>
          </w:p>
          <w:p w:rsidR="00E93C54" w:rsidRPr="00D505DB" w:rsidRDefault="00E93C54" w:rsidP="00E93C54">
            <w:pPr>
              <w:jc w:val="both"/>
              <w:rPr>
                <w:rFonts w:cs="Arial"/>
                <w:szCs w:val="20"/>
              </w:rPr>
            </w:pPr>
            <w:r w:rsidRPr="00D505DB">
              <w:rPr>
                <w:rFonts w:eastAsia="Arial" w:cs="Arial"/>
                <w:szCs w:val="20"/>
              </w:rPr>
              <w:t xml:space="preserve"> </w:t>
            </w:r>
          </w:p>
          <w:p w:rsidR="00E93C54" w:rsidRPr="00D505DB" w:rsidRDefault="00E93C54" w:rsidP="00E93C54">
            <w:pPr>
              <w:jc w:val="both"/>
              <w:rPr>
                <w:rFonts w:eastAsia="Arial" w:cs="Arial"/>
                <w:szCs w:val="20"/>
              </w:rPr>
            </w:pPr>
            <w:r w:rsidRPr="00D505DB">
              <w:rPr>
                <w:rFonts w:eastAsia="Arial" w:cs="Arial"/>
                <w:szCs w:val="20"/>
              </w:rPr>
              <w:t xml:space="preserve">Po navedbah davčnega organa je najučinkovitejši način prodaje spletna javna dražba. Gre za novejši način prodaje, ki ga je Finančna uprava Republike Slovenije </w:t>
            </w:r>
            <w:r w:rsidR="006235D7" w:rsidRPr="00D505DB">
              <w:rPr>
                <w:rFonts w:eastAsia="Arial" w:cs="Arial"/>
                <w:szCs w:val="20"/>
              </w:rPr>
              <w:t>za</w:t>
            </w:r>
            <w:r w:rsidRPr="00D505DB">
              <w:rPr>
                <w:rFonts w:eastAsia="Arial" w:cs="Arial"/>
                <w:szCs w:val="20"/>
              </w:rPr>
              <w:t xml:space="preserve">čela izvajati v letu 2022 in je bistveno učinkovitejši od drugih načinov prodaje zarubljenih predmetov. S spletno prodajo se prepreči morebitno vnaprejšnje dogovarjanje med dražitelji na javnih dražbah o postopanju na javni dražbi </w:t>
            </w:r>
            <w:r w:rsidR="005F220D" w:rsidRPr="00D505DB">
              <w:rPr>
                <w:rFonts w:eastAsia="Arial" w:cs="Arial"/>
                <w:szCs w:val="20"/>
              </w:rPr>
              <w:t>oziroma</w:t>
            </w:r>
            <w:r w:rsidRPr="00D505DB">
              <w:rPr>
                <w:rFonts w:eastAsia="Arial" w:cs="Arial"/>
                <w:szCs w:val="20"/>
              </w:rPr>
              <w:t xml:space="preserve"> </w:t>
            </w:r>
            <w:r w:rsidR="006235D7" w:rsidRPr="00D505DB">
              <w:rPr>
                <w:rFonts w:eastAsia="Arial" w:cs="Arial"/>
                <w:szCs w:val="20"/>
              </w:rPr>
              <w:t xml:space="preserve">ob </w:t>
            </w:r>
            <w:r w:rsidRPr="00D505DB">
              <w:rPr>
                <w:rFonts w:eastAsia="Arial" w:cs="Arial"/>
                <w:szCs w:val="20"/>
              </w:rPr>
              <w:t xml:space="preserve">nakupu posameznih predmetov (kupci so namreč seznanjeni z zakonsko </w:t>
            </w:r>
            <w:r w:rsidR="006235D7" w:rsidRPr="00D505DB">
              <w:rPr>
                <w:rFonts w:eastAsia="Arial" w:cs="Arial"/>
                <w:szCs w:val="20"/>
              </w:rPr>
              <w:t>možnostjo</w:t>
            </w:r>
            <w:r w:rsidRPr="00D505DB">
              <w:rPr>
                <w:rFonts w:eastAsia="Arial" w:cs="Arial"/>
                <w:szCs w:val="20"/>
              </w:rPr>
              <w:t xml:space="preserve">, da se premičnine na drugi dražbi prodajajo ceneje </w:t>
            </w:r>
            <w:r w:rsidR="006235D7" w:rsidRPr="00D505DB">
              <w:rPr>
                <w:rFonts w:eastAsia="Arial" w:cs="Arial"/>
                <w:szCs w:val="20"/>
              </w:rPr>
              <w:t>in se</w:t>
            </w:r>
            <w:r w:rsidRPr="00D505DB">
              <w:rPr>
                <w:rFonts w:eastAsia="Arial" w:cs="Arial"/>
                <w:szCs w:val="20"/>
              </w:rPr>
              <w:t xml:space="preserve"> ocenjena vrednost na drugi dražbi lahko zniža do 50 </w:t>
            </w:r>
            <w:r w:rsidR="006235D7" w:rsidRPr="00D505DB">
              <w:rPr>
                <w:rFonts w:eastAsia="Arial" w:cs="Arial"/>
                <w:szCs w:val="20"/>
              </w:rPr>
              <w:t>odstotkov</w:t>
            </w:r>
            <w:r w:rsidRPr="00D505DB">
              <w:rPr>
                <w:rFonts w:eastAsia="Arial" w:cs="Arial"/>
                <w:szCs w:val="20"/>
              </w:rPr>
              <w:t xml:space="preserve">). Tako so pri »klasični« javni dražbi pogosti dogovori potencialnih kupcev, da na prvi dražbi ne bodo dražili, ali pa bo eden od njih ponudil nesorazmerno visoko ceno, nato pa kupnine ne bo plačal, preostali sodelujoči pa ponudbe sploh ne podajo (kljub temu, da s tem izgubijo pravico do vračila varščine). </w:t>
            </w:r>
          </w:p>
          <w:p w:rsidR="00E93C54" w:rsidRPr="00D505DB" w:rsidRDefault="00E93C54" w:rsidP="00E93C54">
            <w:pPr>
              <w:jc w:val="both"/>
              <w:rPr>
                <w:rFonts w:cs="Arial"/>
                <w:szCs w:val="20"/>
              </w:rPr>
            </w:pPr>
          </w:p>
          <w:p w:rsidR="00E93C54" w:rsidRPr="00D505DB" w:rsidRDefault="00E93C54" w:rsidP="00E93C54">
            <w:pPr>
              <w:jc w:val="both"/>
              <w:rPr>
                <w:rFonts w:eastAsia="Batang" w:cs="Arial"/>
                <w:szCs w:val="20"/>
                <w:lang w:eastAsia="ko-KR"/>
              </w:rPr>
            </w:pPr>
            <w:r w:rsidRPr="00D505DB">
              <w:rPr>
                <w:rFonts w:eastAsia="Arial" w:cs="Arial"/>
                <w:szCs w:val="20"/>
              </w:rPr>
              <w:t xml:space="preserve">Spletna prodaja omogoča večjo dosegljivost javnih dražb širokemu krogu </w:t>
            </w:r>
            <w:r w:rsidR="001F7DDE" w:rsidRPr="00D505DB">
              <w:rPr>
                <w:rFonts w:eastAsia="Arial" w:cs="Arial"/>
                <w:szCs w:val="20"/>
              </w:rPr>
              <w:t>možnih</w:t>
            </w:r>
            <w:r w:rsidRPr="00D505DB">
              <w:rPr>
                <w:rFonts w:eastAsia="Arial" w:cs="Arial"/>
                <w:szCs w:val="20"/>
              </w:rPr>
              <w:t xml:space="preserve"> kupcev z območja celotne države in </w:t>
            </w:r>
            <w:r w:rsidR="001F7DDE" w:rsidRPr="00D505DB">
              <w:rPr>
                <w:rFonts w:eastAsia="Arial" w:cs="Arial"/>
                <w:szCs w:val="20"/>
              </w:rPr>
              <w:t xml:space="preserve">iz </w:t>
            </w:r>
            <w:r w:rsidRPr="00D505DB">
              <w:rPr>
                <w:rFonts w:eastAsia="Arial" w:cs="Arial"/>
                <w:szCs w:val="20"/>
              </w:rPr>
              <w:t xml:space="preserve">tujine. </w:t>
            </w:r>
            <w:r w:rsidR="006235D7" w:rsidRPr="00D505DB">
              <w:rPr>
                <w:rFonts w:eastAsia="Arial" w:cs="Arial"/>
                <w:szCs w:val="20"/>
              </w:rPr>
              <w:t>Če</w:t>
            </w:r>
            <w:r w:rsidRPr="00D505DB">
              <w:rPr>
                <w:rFonts w:eastAsia="Arial" w:cs="Arial"/>
                <w:szCs w:val="20"/>
              </w:rPr>
              <w:t xml:space="preserve"> gre za premičnine manjših vrednosti, se namreč </w:t>
            </w:r>
            <w:r w:rsidR="001F7DDE" w:rsidRPr="00D505DB">
              <w:rPr>
                <w:rFonts w:eastAsia="Arial" w:cs="Arial"/>
                <w:szCs w:val="20"/>
              </w:rPr>
              <w:t>možnim</w:t>
            </w:r>
            <w:r w:rsidRPr="00D505DB">
              <w:rPr>
                <w:rFonts w:eastAsia="Arial" w:cs="Arial"/>
                <w:szCs w:val="20"/>
              </w:rPr>
              <w:t xml:space="preserve"> kupcem pogosto ne izplača udeležba na »klasični« javni dražbi v bolj oddaljenem kraju, saj stroški udeležbe na javni dražbi dosegajo ali celo presegajo kupnino. Na podlagi izvedenih spletnih javnih dražb davčni organ ugotavlja, da ta način prodaje zagotavlja višje kupnine v primerjavi z </w:t>
            </w:r>
            <w:r w:rsidR="001F7DDE" w:rsidRPr="00D505DB">
              <w:rPr>
                <w:rFonts w:eastAsia="Arial" w:cs="Arial"/>
                <w:szCs w:val="20"/>
              </w:rPr>
              <w:t>drugimi</w:t>
            </w:r>
            <w:r w:rsidRPr="00D505DB">
              <w:rPr>
                <w:rFonts w:eastAsia="Arial" w:cs="Arial"/>
                <w:szCs w:val="20"/>
              </w:rPr>
              <w:t xml:space="preserve"> načini prodaje, saj se premičnine v povprečju prodajo za 40 </w:t>
            </w:r>
            <w:r w:rsidR="001F7DDE" w:rsidRPr="00D505DB">
              <w:rPr>
                <w:rFonts w:eastAsia="Arial" w:cs="Arial"/>
                <w:szCs w:val="20"/>
              </w:rPr>
              <w:t>odstotkov</w:t>
            </w:r>
            <w:r w:rsidRPr="00D505DB">
              <w:rPr>
                <w:rFonts w:eastAsia="Arial" w:cs="Arial"/>
                <w:szCs w:val="20"/>
              </w:rPr>
              <w:t xml:space="preserve"> višjo ceno od izklicne. </w:t>
            </w:r>
          </w:p>
          <w:p w:rsidR="00E93C54" w:rsidRPr="00D505DB" w:rsidRDefault="00E93C54" w:rsidP="00E93C54">
            <w:pPr>
              <w:jc w:val="both"/>
              <w:rPr>
                <w:rFonts w:cs="Arial"/>
                <w:szCs w:val="20"/>
              </w:rPr>
            </w:pPr>
          </w:p>
          <w:p w:rsidR="00E93C54" w:rsidRPr="00D505DB" w:rsidRDefault="00E93C54" w:rsidP="00E93C54">
            <w:pPr>
              <w:jc w:val="both"/>
              <w:rPr>
                <w:rFonts w:eastAsia="Arial" w:cs="Arial"/>
                <w:szCs w:val="20"/>
              </w:rPr>
            </w:pPr>
            <w:r w:rsidRPr="00D505DB">
              <w:rPr>
                <w:rFonts w:eastAsia="Arial" w:cs="Arial"/>
                <w:szCs w:val="20"/>
              </w:rPr>
              <w:t xml:space="preserve">V prid izvajanju spletnih prodaj je tudi dejstvo, da se spletna prodaja izvede </w:t>
            </w:r>
            <w:r w:rsidR="001F7DDE" w:rsidRPr="00D505DB">
              <w:rPr>
                <w:rFonts w:eastAsia="Arial" w:cs="Arial"/>
                <w:szCs w:val="20"/>
              </w:rPr>
              <w:t>samodejno</w:t>
            </w:r>
            <w:r w:rsidRPr="00D505DB">
              <w:rPr>
                <w:rFonts w:eastAsia="Arial" w:cs="Arial"/>
                <w:szCs w:val="20"/>
              </w:rPr>
              <w:t xml:space="preserve">, brez sodelovanja pooblaščenih oseb davčnega organa, kar je </w:t>
            </w:r>
            <w:r w:rsidR="001F7DDE" w:rsidRPr="00D505DB">
              <w:rPr>
                <w:rFonts w:eastAsia="Arial" w:cs="Arial"/>
                <w:szCs w:val="20"/>
              </w:rPr>
              <w:t>glede na</w:t>
            </w:r>
            <w:r w:rsidRPr="00D505DB">
              <w:rPr>
                <w:rFonts w:eastAsia="Arial" w:cs="Arial"/>
                <w:szCs w:val="20"/>
              </w:rPr>
              <w:t xml:space="preserve"> kadrovsk</w:t>
            </w:r>
            <w:r w:rsidR="001F7DDE" w:rsidRPr="00D505DB">
              <w:rPr>
                <w:rFonts w:eastAsia="Arial" w:cs="Arial"/>
                <w:szCs w:val="20"/>
              </w:rPr>
              <w:t>i</w:t>
            </w:r>
            <w:r w:rsidRPr="00D505DB">
              <w:rPr>
                <w:rFonts w:eastAsia="Arial" w:cs="Arial"/>
                <w:szCs w:val="20"/>
              </w:rPr>
              <w:t xml:space="preserve"> primanjkljaj in zmanjševanj</w:t>
            </w:r>
            <w:r w:rsidR="001F7DDE" w:rsidRPr="00D505DB">
              <w:rPr>
                <w:rFonts w:eastAsia="Arial" w:cs="Arial"/>
                <w:szCs w:val="20"/>
              </w:rPr>
              <w:t>e</w:t>
            </w:r>
            <w:r w:rsidRPr="00D505DB">
              <w:rPr>
                <w:rFonts w:eastAsia="Arial" w:cs="Arial"/>
                <w:szCs w:val="20"/>
              </w:rPr>
              <w:t xml:space="preserve"> kadrovskih </w:t>
            </w:r>
            <w:r w:rsidR="001F7DDE" w:rsidRPr="00D505DB">
              <w:rPr>
                <w:rFonts w:eastAsia="Arial" w:cs="Arial"/>
                <w:szCs w:val="20"/>
              </w:rPr>
              <w:t>virov</w:t>
            </w:r>
            <w:r w:rsidRPr="00D505DB">
              <w:rPr>
                <w:rFonts w:eastAsia="Arial" w:cs="Arial"/>
                <w:szCs w:val="20"/>
              </w:rPr>
              <w:t xml:space="preserve"> na področju izvršbe izjemnega pomena. Za razliko od spletne prodaje, ki se torej izvede brez sodelovanja pooblaščene osebe davčnega organa, pri »klasični« javni dražbi sodeluje v povprečju od </w:t>
            </w:r>
            <w:r w:rsidR="001F7DDE" w:rsidRPr="00D505DB">
              <w:rPr>
                <w:rFonts w:eastAsia="Arial" w:cs="Arial"/>
                <w:szCs w:val="20"/>
              </w:rPr>
              <w:t>tri</w:t>
            </w:r>
            <w:r w:rsidRPr="00D505DB">
              <w:rPr>
                <w:rFonts w:eastAsia="Arial" w:cs="Arial"/>
                <w:szCs w:val="20"/>
              </w:rPr>
              <w:t xml:space="preserve"> do </w:t>
            </w:r>
            <w:r w:rsidR="001F7DDE" w:rsidRPr="00D505DB">
              <w:rPr>
                <w:rFonts w:eastAsia="Arial" w:cs="Arial"/>
                <w:szCs w:val="20"/>
              </w:rPr>
              <w:t>pet</w:t>
            </w:r>
            <w:r w:rsidRPr="00D505DB">
              <w:rPr>
                <w:rFonts w:eastAsia="Arial" w:cs="Arial"/>
                <w:szCs w:val="20"/>
              </w:rPr>
              <w:t xml:space="preserve"> izterjevalcev. </w:t>
            </w:r>
          </w:p>
          <w:p w:rsidR="00E93C54" w:rsidRPr="00D505DB" w:rsidRDefault="00E93C54" w:rsidP="00E93C54">
            <w:pPr>
              <w:jc w:val="both"/>
              <w:rPr>
                <w:rFonts w:cs="Arial"/>
                <w:szCs w:val="20"/>
              </w:rPr>
            </w:pPr>
          </w:p>
          <w:p w:rsidR="00E93C54" w:rsidRPr="00D505DB" w:rsidRDefault="00E93C54" w:rsidP="00E93C54">
            <w:pPr>
              <w:jc w:val="both"/>
              <w:rPr>
                <w:rFonts w:eastAsia="Calibri" w:cs="Arial"/>
                <w:szCs w:val="20"/>
              </w:rPr>
            </w:pPr>
            <w:r w:rsidRPr="00D505DB">
              <w:rPr>
                <w:rFonts w:eastAsia="Arial" w:cs="Arial"/>
                <w:szCs w:val="20"/>
              </w:rPr>
              <w:t xml:space="preserve">Od </w:t>
            </w:r>
            <w:r w:rsidR="001F7DDE" w:rsidRPr="00D505DB">
              <w:rPr>
                <w:rFonts w:eastAsia="Arial" w:cs="Arial"/>
                <w:szCs w:val="20"/>
              </w:rPr>
              <w:t>za</w:t>
            </w:r>
            <w:r w:rsidRPr="00D505DB">
              <w:rPr>
                <w:rFonts w:eastAsia="Arial" w:cs="Arial"/>
                <w:szCs w:val="20"/>
              </w:rPr>
              <w:t>četka</w:t>
            </w:r>
            <w:r w:rsidR="001F7DDE" w:rsidRPr="00D505DB">
              <w:rPr>
                <w:rFonts w:eastAsia="Arial" w:cs="Arial"/>
                <w:szCs w:val="20"/>
              </w:rPr>
              <w:t xml:space="preserve"> izvajanja</w:t>
            </w:r>
            <w:r w:rsidRPr="00D505DB">
              <w:rPr>
                <w:rFonts w:eastAsia="Arial" w:cs="Arial"/>
                <w:szCs w:val="20"/>
              </w:rPr>
              <w:t xml:space="preserve"> spletn</w:t>
            </w:r>
            <w:r w:rsidR="001F7DDE" w:rsidRPr="00D505DB">
              <w:rPr>
                <w:rFonts w:eastAsia="Arial" w:cs="Arial"/>
                <w:szCs w:val="20"/>
              </w:rPr>
              <w:t>ih</w:t>
            </w:r>
            <w:r w:rsidRPr="00D505DB">
              <w:rPr>
                <w:rFonts w:eastAsia="Arial" w:cs="Arial"/>
                <w:szCs w:val="20"/>
              </w:rPr>
              <w:t xml:space="preserve"> javn</w:t>
            </w:r>
            <w:r w:rsidR="001F7DDE" w:rsidRPr="00D505DB">
              <w:rPr>
                <w:rFonts w:eastAsia="Arial" w:cs="Arial"/>
                <w:szCs w:val="20"/>
              </w:rPr>
              <w:t>ih</w:t>
            </w:r>
            <w:r w:rsidRPr="00D505DB">
              <w:rPr>
                <w:rFonts w:eastAsia="Arial" w:cs="Arial"/>
                <w:szCs w:val="20"/>
              </w:rPr>
              <w:t xml:space="preserve"> dražb (maj 2022) je bilo kar 96 </w:t>
            </w:r>
            <w:r w:rsidR="001F7DDE" w:rsidRPr="00D505DB">
              <w:rPr>
                <w:rFonts w:eastAsia="Arial" w:cs="Arial"/>
                <w:szCs w:val="20"/>
              </w:rPr>
              <w:t>odstotkov</w:t>
            </w:r>
            <w:r w:rsidRPr="00D505DB">
              <w:rPr>
                <w:rFonts w:eastAsia="Arial" w:cs="Arial"/>
                <w:szCs w:val="20"/>
              </w:rPr>
              <w:t xml:space="preserve"> vseh prodaj izvedenih </w:t>
            </w:r>
            <w:r w:rsidR="001F7DDE" w:rsidRPr="00D505DB">
              <w:rPr>
                <w:rFonts w:eastAsia="Arial" w:cs="Arial"/>
                <w:szCs w:val="20"/>
              </w:rPr>
              <w:t>s</w:t>
            </w:r>
            <w:r w:rsidRPr="00D505DB">
              <w:rPr>
                <w:rFonts w:eastAsia="Arial" w:cs="Arial"/>
                <w:szCs w:val="20"/>
              </w:rPr>
              <w:t xml:space="preserve"> spletn</w:t>
            </w:r>
            <w:r w:rsidR="001F7DDE" w:rsidRPr="00D505DB">
              <w:rPr>
                <w:rFonts w:eastAsia="Arial" w:cs="Arial"/>
                <w:szCs w:val="20"/>
              </w:rPr>
              <w:t>o</w:t>
            </w:r>
            <w:r w:rsidRPr="00D505DB">
              <w:rPr>
                <w:rFonts w:eastAsia="Arial" w:cs="Arial"/>
                <w:szCs w:val="20"/>
              </w:rPr>
              <w:t xml:space="preserve"> javn</w:t>
            </w:r>
            <w:r w:rsidR="001F7DDE" w:rsidRPr="00D505DB">
              <w:rPr>
                <w:rFonts w:eastAsia="Arial" w:cs="Arial"/>
                <w:szCs w:val="20"/>
              </w:rPr>
              <w:t>o</w:t>
            </w:r>
            <w:r w:rsidRPr="00D505DB">
              <w:rPr>
                <w:rFonts w:eastAsia="Arial" w:cs="Arial"/>
                <w:szCs w:val="20"/>
              </w:rPr>
              <w:t xml:space="preserve"> dražb</w:t>
            </w:r>
            <w:r w:rsidR="001F7DDE" w:rsidRPr="00D505DB">
              <w:rPr>
                <w:rFonts w:eastAsia="Arial" w:cs="Arial"/>
                <w:szCs w:val="20"/>
              </w:rPr>
              <w:t>o</w:t>
            </w:r>
            <w:r w:rsidRPr="00D505DB">
              <w:rPr>
                <w:rFonts w:eastAsia="Calibri" w:cs="Arial"/>
                <w:szCs w:val="20"/>
              </w:rPr>
              <w:t>.</w:t>
            </w:r>
          </w:p>
          <w:p w:rsidR="00E93C54" w:rsidRPr="00D505DB" w:rsidRDefault="00E93C54" w:rsidP="00E93C54">
            <w:pPr>
              <w:jc w:val="both"/>
              <w:rPr>
                <w:rFonts w:eastAsia="Calibri" w:cs="Arial"/>
                <w:szCs w:val="20"/>
              </w:rPr>
            </w:pPr>
          </w:p>
          <w:p w:rsidR="003679D3" w:rsidRPr="00D505DB" w:rsidRDefault="00E93C54" w:rsidP="00E93C54">
            <w:pPr>
              <w:jc w:val="both"/>
              <w:rPr>
                <w:rFonts w:eastAsia="Arial" w:cs="Arial"/>
                <w:szCs w:val="20"/>
              </w:rPr>
            </w:pPr>
            <w:r w:rsidRPr="00D505DB">
              <w:rPr>
                <w:rFonts w:eastAsia="Arial" w:cs="Arial"/>
                <w:szCs w:val="20"/>
              </w:rPr>
              <w:t>Glede na vse navedeno se določba veljavnega sedmega odstavka 197. člena ZDavP-2 spremeni tako, da bo iz nje jasno in nedvoumno izhajalo, da se lahko zarubljeni predmeti v primeru neuspešne prodaje na drugi javni dražbi prodajo na katerega</w:t>
            </w:r>
            <w:r w:rsidR="001F7DDE" w:rsidRPr="00D505DB">
              <w:rPr>
                <w:rFonts w:eastAsia="Arial" w:cs="Arial"/>
                <w:szCs w:val="20"/>
              </w:rPr>
              <w:t xml:space="preserve"> </w:t>
            </w:r>
            <w:r w:rsidRPr="00D505DB">
              <w:rPr>
                <w:rFonts w:eastAsia="Arial" w:cs="Arial"/>
                <w:szCs w:val="20"/>
              </w:rPr>
              <w:t>koli od predpisanih načinov prodaje, tudi na (ponovni) javni dražbi (»klasični« ali spletni).</w:t>
            </w:r>
          </w:p>
          <w:p w:rsidR="00E93C54" w:rsidRPr="00D505DB" w:rsidRDefault="00E93C54" w:rsidP="00E93C54">
            <w:pPr>
              <w:jc w:val="both"/>
              <w:rPr>
                <w:rFonts w:eastAsia="Arial" w:cs="Arial"/>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_Ref199498293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23</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pStyle w:val="Default"/>
              <w:jc w:val="both"/>
              <w:rPr>
                <w:rFonts w:ascii="Arial" w:eastAsia="Times New Roman" w:hAnsi="Arial" w:cs="Arial"/>
                <w:color w:val="auto"/>
                <w:sz w:val="20"/>
                <w:szCs w:val="20"/>
                <w:lang w:eastAsia="en-US"/>
              </w:rPr>
            </w:pPr>
            <w:r w:rsidRPr="00D505DB">
              <w:rPr>
                <w:rFonts w:ascii="Arial" w:eastAsia="Times New Roman" w:hAnsi="Arial" w:cs="Arial"/>
                <w:color w:val="auto"/>
                <w:sz w:val="20"/>
                <w:szCs w:val="20"/>
                <w:lang w:eastAsia="en-US"/>
              </w:rPr>
              <w:t xml:space="preserve">179. člen ZDavP-2 določa, da se davčna izvršba na premičninah dolžnika opravi z rubežem, cenitvijo in prodajo premičnin. Davčni organ pridobi zastavno pravico na zarubljenih premičninah z rubežem, pri </w:t>
            </w:r>
            <w:r w:rsidRPr="00D505DB">
              <w:rPr>
                <w:rFonts w:ascii="Arial" w:eastAsia="Times New Roman" w:hAnsi="Arial" w:cs="Arial"/>
                <w:color w:val="auto"/>
                <w:sz w:val="20"/>
                <w:szCs w:val="20"/>
                <w:lang w:eastAsia="en-US"/>
              </w:rPr>
              <w:lastRenderedPageBreak/>
              <w:t xml:space="preserve">čemer se rubež premičnin, ki se vpisujejo v register </w:t>
            </w:r>
            <w:proofErr w:type="spellStart"/>
            <w:r w:rsidRPr="00D505DB">
              <w:rPr>
                <w:rFonts w:ascii="Arial" w:eastAsia="Times New Roman" w:hAnsi="Arial" w:cs="Arial"/>
                <w:color w:val="auto"/>
                <w:sz w:val="20"/>
                <w:szCs w:val="20"/>
                <w:lang w:eastAsia="en-US"/>
              </w:rPr>
              <w:t>neposestnih</w:t>
            </w:r>
            <w:proofErr w:type="spellEnd"/>
            <w:r w:rsidRPr="00D505DB">
              <w:rPr>
                <w:rFonts w:ascii="Arial" w:eastAsia="Times New Roman" w:hAnsi="Arial" w:cs="Arial"/>
                <w:color w:val="auto"/>
                <w:sz w:val="20"/>
                <w:szCs w:val="20"/>
                <w:lang w:eastAsia="en-US"/>
              </w:rPr>
              <w:t xml:space="preserve"> zastavnih pravic in zarubljenih premičnin, opravi z vpisom v ta register (tretji odstavek 188. člena ZDavP-2). Rubež premičnin, ki se vpisujejo v slovenski ladijski register ali register zrakoplovov Republike Slovenije, se opravi z vpisom sklepa o izvršbi v ta register (šesti odstavek 188. člena ZDavP-2).</w:t>
            </w:r>
          </w:p>
          <w:p w:rsidR="00E93C54" w:rsidRPr="00D505DB" w:rsidRDefault="00E93C54" w:rsidP="00E93C54">
            <w:pPr>
              <w:pStyle w:val="Default"/>
              <w:jc w:val="both"/>
              <w:rPr>
                <w:rFonts w:ascii="Arial" w:eastAsia="Times New Roman" w:hAnsi="Arial" w:cs="Arial"/>
                <w:color w:val="auto"/>
                <w:sz w:val="20"/>
                <w:szCs w:val="20"/>
                <w:lang w:eastAsia="en-US"/>
              </w:rPr>
            </w:pPr>
          </w:p>
          <w:p w:rsidR="00E93C54" w:rsidRPr="00D505DB" w:rsidRDefault="00E93C54" w:rsidP="00E93C54">
            <w:pPr>
              <w:pStyle w:val="Default"/>
              <w:jc w:val="both"/>
              <w:rPr>
                <w:rFonts w:ascii="Arial" w:eastAsia="Times New Roman" w:hAnsi="Arial" w:cs="Arial"/>
                <w:color w:val="auto"/>
                <w:sz w:val="20"/>
                <w:szCs w:val="20"/>
                <w:lang w:eastAsia="en-US"/>
              </w:rPr>
            </w:pPr>
            <w:r w:rsidRPr="00D505DB">
              <w:rPr>
                <w:rFonts w:ascii="Arial" w:eastAsia="Times New Roman" w:hAnsi="Arial" w:cs="Arial"/>
                <w:color w:val="auto"/>
                <w:sz w:val="20"/>
                <w:szCs w:val="20"/>
                <w:lang w:eastAsia="en-US"/>
              </w:rPr>
              <w:t xml:space="preserve">V praksi </w:t>
            </w:r>
            <w:r w:rsidR="001F7DDE" w:rsidRPr="00D505DB">
              <w:rPr>
                <w:rFonts w:ascii="Arial" w:eastAsia="Times New Roman" w:hAnsi="Arial" w:cs="Arial"/>
                <w:color w:val="auto"/>
                <w:sz w:val="20"/>
                <w:szCs w:val="20"/>
                <w:lang w:eastAsia="en-US"/>
              </w:rPr>
              <w:t xml:space="preserve">se </w:t>
            </w:r>
            <w:r w:rsidRPr="00D505DB">
              <w:rPr>
                <w:rFonts w:ascii="Arial" w:eastAsia="Times New Roman" w:hAnsi="Arial" w:cs="Arial"/>
                <w:color w:val="auto"/>
                <w:sz w:val="20"/>
                <w:szCs w:val="20"/>
                <w:lang w:eastAsia="en-US"/>
              </w:rPr>
              <w:t>lahko</w:t>
            </w:r>
            <w:r w:rsidR="001F7DDE" w:rsidRPr="00D505DB">
              <w:rPr>
                <w:rFonts w:ascii="Arial" w:eastAsia="Times New Roman" w:hAnsi="Arial" w:cs="Arial"/>
                <w:color w:val="auto"/>
                <w:sz w:val="20"/>
                <w:szCs w:val="20"/>
                <w:lang w:eastAsia="en-US"/>
              </w:rPr>
              <w:t xml:space="preserve"> zgodi</w:t>
            </w:r>
            <w:r w:rsidRPr="00D505DB">
              <w:rPr>
                <w:rFonts w:ascii="Arial" w:eastAsia="Times New Roman" w:hAnsi="Arial" w:cs="Arial"/>
                <w:color w:val="auto"/>
                <w:sz w:val="20"/>
                <w:szCs w:val="20"/>
                <w:lang w:eastAsia="en-US"/>
              </w:rPr>
              <w:t xml:space="preserve">, </w:t>
            </w:r>
            <w:r w:rsidR="001F7DDE" w:rsidRPr="00D505DB">
              <w:rPr>
                <w:rFonts w:ascii="Arial" w:eastAsia="Times New Roman" w:hAnsi="Arial" w:cs="Arial"/>
                <w:color w:val="auto"/>
                <w:sz w:val="20"/>
                <w:szCs w:val="20"/>
                <w:lang w:eastAsia="en-US"/>
              </w:rPr>
              <w:t>da</w:t>
            </w:r>
            <w:r w:rsidRPr="00D505DB">
              <w:rPr>
                <w:rFonts w:ascii="Arial" w:eastAsia="Times New Roman" w:hAnsi="Arial" w:cs="Arial"/>
                <w:color w:val="auto"/>
                <w:sz w:val="20"/>
                <w:szCs w:val="20"/>
                <w:lang w:eastAsia="en-US"/>
              </w:rPr>
              <w:t xml:space="preserve"> je ista premičnina obremenjena z več zastavnimi pravicami v korist različnih zastavnih upnikov. V tem primeru se vrstni red njihovega poplačila določa po </w:t>
            </w:r>
            <w:r w:rsidR="001F7DDE" w:rsidRPr="00D505DB">
              <w:rPr>
                <w:rFonts w:ascii="Arial" w:eastAsia="Times New Roman" w:hAnsi="Arial" w:cs="Arial"/>
                <w:color w:val="auto"/>
                <w:sz w:val="20"/>
                <w:szCs w:val="20"/>
                <w:lang w:eastAsia="en-US"/>
              </w:rPr>
              <w:t>času</w:t>
            </w:r>
            <w:r w:rsidRPr="00D505DB">
              <w:rPr>
                <w:rFonts w:ascii="Arial" w:eastAsia="Times New Roman" w:hAnsi="Arial" w:cs="Arial"/>
                <w:color w:val="auto"/>
                <w:sz w:val="20"/>
                <w:szCs w:val="20"/>
                <w:lang w:eastAsia="en-US"/>
              </w:rPr>
              <w:t xml:space="preserve"> nastanka zastavne pravice (glej tudi 136. člen Stvarnopravnega zakonika). Če ima davčni organ na premičnini, ki je predmet izvršbe, zastavno pravico z najboljšim vrstnim redom, to pomeni, da se poplača iz njene vrednosti pred vsemi </w:t>
            </w:r>
            <w:r w:rsidR="001F7DDE" w:rsidRPr="00D505DB">
              <w:rPr>
                <w:rFonts w:ascii="Arial" w:eastAsia="Times New Roman" w:hAnsi="Arial" w:cs="Arial"/>
                <w:color w:val="auto"/>
                <w:sz w:val="20"/>
                <w:szCs w:val="20"/>
                <w:lang w:eastAsia="en-US"/>
              </w:rPr>
              <w:t>drugimi</w:t>
            </w:r>
            <w:r w:rsidRPr="00D505DB">
              <w:rPr>
                <w:rFonts w:ascii="Arial" w:eastAsia="Times New Roman" w:hAnsi="Arial" w:cs="Arial"/>
                <w:color w:val="auto"/>
                <w:sz w:val="20"/>
                <w:szCs w:val="20"/>
                <w:lang w:eastAsia="en-US"/>
              </w:rPr>
              <w:t xml:space="preserve"> zastavnimi upniki s slabšim vrstnim redom. Pri tem pa ZDavP-2 ne določa, kakšen je učinek prisilne prodaje premičnine v postopku davčne izvršbe na zastavne pravice drugih upnikov, ki s prodajo in unovčitvijo predmeta zavarovanja niso bili poplačani oziroma niso bili poplačani v celoti. Glede na veljavne določbe ZDavP-2 kupec premičnin</w:t>
            </w:r>
            <w:r w:rsidR="001F7DDE" w:rsidRPr="00D505DB">
              <w:rPr>
                <w:rFonts w:ascii="Arial" w:eastAsia="Times New Roman" w:hAnsi="Arial" w:cs="Arial"/>
                <w:color w:val="auto"/>
                <w:sz w:val="20"/>
                <w:szCs w:val="20"/>
                <w:lang w:eastAsia="en-US"/>
              </w:rPr>
              <w:t>e</w:t>
            </w:r>
            <w:r w:rsidRPr="00D505DB">
              <w:rPr>
                <w:rFonts w:ascii="Arial" w:eastAsia="Times New Roman" w:hAnsi="Arial" w:cs="Arial"/>
                <w:color w:val="auto"/>
                <w:sz w:val="20"/>
                <w:szCs w:val="20"/>
                <w:lang w:eastAsia="en-US"/>
              </w:rPr>
              <w:t xml:space="preserve">, ki je bila kupljena v postopku davčne izvršbe, ne pridobi prosto vseh bremen (neobremenjeno s pravicami tretjih), zato je odvisen od volje upnikov s slabšim vrstnim redom, od katerih mora zahtevati izbris njihovih zastavnih pravic. </w:t>
            </w:r>
          </w:p>
          <w:p w:rsidR="00E93C54" w:rsidRPr="00D505DB" w:rsidRDefault="00E93C54" w:rsidP="00E93C54">
            <w:pPr>
              <w:pStyle w:val="Default"/>
              <w:jc w:val="both"/>
              <w:rPr>
                <w:rFonts w:ascii="Arial" w:eastAsia="Times New Roman" w:hAnsi="Arial" w:cs="Arial"/>
                <w:color w:val="auto"/>
                <w:sz w:val="20"/>
                <w:szCs w:val="20"/>
                <w:lang w:eastAsia="en-US"/>
              </w:rPr>
            </w:pPr>
          </w:p>
          <w:p w:rsidR="00E93C54" w:rsidRPr="00D505DB" w:rsidRDefault="00E93C54" w:rsidP="00E93C54">
            <w:pPr>
              <w:pStyle w:val="Default"/>
              <w:jc w:val="both"/>
              <w:rPr>
                <w:rFonts w:ascii="Arial" w:eastAsia="Times New Roman" w:hAnsi="Arial" w:cs="Arial"/>
                <w:color w:val="auto"/>
                <w:sz w:val="20"/>
                <w:szCs w:val="20"/>
                <w:lang w:eastAsia="en-US"/>
              </w:rPr>
            </w:pPr>
            <w:r w:rsidRPr="00D505DB">
              <w:rPr>
                <w:rFonts w:ascii="Arial" w:eastAsia="Times New Roman" w:hAnsi="Arial" w:cs="Arial"/>
                <w:color w:val="auto"/>
                <w:sz w:val="20"/>
                <w:szCs w:val="20"/>
                <w:lang w:eastAsia="en-US"/>
              </w:rPr>
              <w:t xml:space="preserve">Zakon o izvršbi in zavarovanju (ZIZ), v nasprotju z ZDavP-2 za postopek sodne izvršbe izrecno določa, da kupec pridobi stvar prosto vseh bremen in postane lastnik stvari tudi v primeru, ko dolžnik ni bil njen lastnik (sedmi odstavek 96. člena ZIZ). Navedena določba varuje učinkovitost izvršbe tako, da </w:t>
            </w:r>
            <w:r w:rsidR="001F7DDE" w:rsidRPr="00D505DB">
              <w:rPr>
                <w:rFonts w:ascii="Arial" w:eastAsia="Times New Roman" w:hAnsi="Arial" w:cs="Arial"/>
                <w:color w:val="auto"/>
                <w:sz w:val="20"/>
                <w:szCs w:val="20"/>
                <w:lang w:eastAsia="en-US"/>
              </w:rPr>
              <w:t>možnega</w:t>
            </w:r>
            <w:r w:rsidRPr="00D505DB">
              <w:rPr>
                <w:rFonts w:ascii="Arial" w:eastAsia="Times New Roman" w:hAnsi="Arial" w:cs="Arial"/>
                <w:color w:val="auto"/>
                <w:sz w:val="20"/>
                <w:szCs w:val="20"/>
                <w:lang w:eastAsia="en-US"/>
              </w:rPr>
              <w:t xml:space="preserve"> kupca obvaruje pred zahtevki iz pravnih napak. Hkrati pa ZIZ izvršitelja tudi pooblašča, da po opravljeni prodaji opravi izbris vseh bremen in prepovedi na prodani premičnini ter vpis novega lastnika, če se lastninska pravica vpisuje v register (drugi odstavek 96. člena ZIZ). </w:t>
            </w:r>
            <w:r w:rsidR="001F7DDE" w:rsidRPr="00D505DB">
              <w:rPr>
                <w:rFonts w:ascii="Arial" w:eastAsia="Times New Roman" w:hAnsi="Arial" w:cs="Arial"/>
                <w:color w:val="auto"/>
                <w:sz w:val="20"/>
                <w:szCs w:val="20"/>
                <w:lang w:eastAsia="en-US"/>
              </w:rPr>
              <w:t>Podobno</w:t>
            </w:r>
            <w:r w:rsidRPr="00D505DB">
              <w:rPr>
                <w:rFonts w:ascii="Arial" w:eastAsia="Times New Roman" w:hAnsi="Arial" w:cs="Arial"/>
                <w:color w:val="auto"/>
                <w:sz w:val="20"/>
                <w:szCs w:val="20"/>
                <w:lang w:eastAsia="en-US"/>
              </w:rPr>
              <w:t xml:space="preserve"> je varstvo kupca urejeno tudi v stečajnem postopku. Iz prvega odstavka 342. člena Zakona o finančnem poslovanju, postopkih zaradi insolventnosti in prisilnem prenehanju (ZFPPIPP) tako izhaja, da s plačilom kupnine prenehajo pravice tretjih na premoženju, ki je predmet prodajne pogodbe</w:t>
            </w:r>
            <w:r w:rsidR="001F7DDE" w:rsidRPr="00D505DB">
              <w:rPr>
                <w:rFonts w:ascii="Arial" w:eastAsia="Times New Roman" w:hAnsi="Arial" w:cs="Arial"/>
                <w:color w:val="auto"/>
                <w:sz w:val="20"/>
                <w:szCs w:val="20"/>
                <w:lang w:eastAsia="en-US"/>
              </w:rPr>
              <w:t>, in sicer</w:t>
            </w:r>
            <w:r w:rsidRPr="00D505DB">
              <w:rPr>
                <w:rFonts w:ascii="Arial" w:eastAsia="Times New Roman" w:hAnsi="Arial" w:cs="Arial"/>
                <w:color w:val="auto"/>
                <w:sz w:val="20"/>
                <w:szCs w:val="20"/>
                <w:lang w:eastAsia="en-US"/>
              </w:rPr>
              <w:t xml:space="preserve">: 1. zastavna pravica ali hipoteka in zemljiški dolg, 2. pravica do prepovedi odtujitve in obremenitve ter 3. nekatere osebne služnosti, stvarno breme ali stavbna pravica. Zastavne pravice, ki se vpisujejo v register </w:t>
            </w:r>
            <w:proofErr w:type="spellStart"/>
            <w:r w:rsidRPr="00D505DB">
              <w:rPr>
                <w:rFonts w:ascii="Arial" w:eastAsia="Times New Roman" w:hAnsi="Arial" w:cs="Arial"/>
                <w:color w:val="auto"/>
                <w:sz w:val="20"/>
                <w:szCs w:val="20"/>
                <w:lang w:eastAsia="en-US"/>
              </w:rPr>
              <w:t>neposestnih</w:t>
            </w:r>
            <w:proofErr w:type="spellEnd"/>
            <w:r w:rsidRPr="00D505DB">
              <w:rPr>
                <w:rFonts w:ascii="Arial" w:eastAsia="Times New Roman" w:hAnsi="Arial" w:cs="Arial"/>
                <w:color w:val="auto"/>
                <w:sz w:val="20"/>
                <w:szCs w:val="20"/>
                <w:lang w:eastAsia="en-US"/>
              </w:rPr>
              <w:t xml:space="preserve"> zastavnih pravic in zarubljenih premičnin, se po opravljeni prodaji iz tega registra izbrišejo (glej četrti odstavek 342. člena ZFPPIPP v povezavi z drugim in tretjim odstavkom istega člena). </w:t>
            </w:r>
          </w:p>
          <w:p w:rsidR="00E93C54" w:rsidRPr="00D505DB" w:rsidRDefault="00E93C54" w:rsidP="00E93C54">
            <w:pPr>
              <w:pStyle w:val="Default"/>
              <w:jc w:val="both"/>
              <w:rPr>
                <w:rFonts w:ascii="Arial" w:eastAsia="Times New Roman" w:hAnsi="Arial" w:cs="Arial"/>
                <w:color w:val="auto"/>
                <w:sz w:val="20"/>
                <w:szCs w:val="20"/>
                <w:lang w:eastAsia="en-US"/>
              </w:rPr>
            </w:pPr>
          </w:p>
          <w:p w:rsidR="00E93C54" w:rsidRPr="00D505DB" w:rsidRDefault="00E93C54" w:rsidP="00E93C54">
            <w:pPr>
              <w:jc w:val="both"/>
              <w:rPr>
                <w:rFonts w:cs="Arial"/>
                <w:szCs w:val="20"/>
              </w:rPr>
            </w:pPr>
            <w:r w:rsidRPr="00D505DB">
              <w:rPr>
                <w:rFonts w:cs="Arial"/>
                <w:szCs w:val="20"/>
              </w:rPr>
              <w:t xml:space="preserve">Glede na navedeno se po vzoru zgoraj </w:t>
            </w:r>
            <w:r w:rsidR="001F7DDE" w:rsidRPr="00D505DB">
              <w:rPr>
                <w:rFonts w:cs="Arial"/>
                <w:szCs w:val="20"/>
              </w:rPr>
              <w:t>navedenih</w:t>
            </w:r>
            <w:r w:rsidRPr="00D505DB">
              <w:rPr>
                <w:rFonts w:cs="Arial"/>
                <w:szCs w:val="20"/>
              </w:rPr>
              <w:t xml:space="preserve"> določb ZIZ in ZFPPIPP uredi varstvo kupca tudi v postopku davčne izvršbe, in sicer tako, da se izrecno določi, da kupec pridobi premičnino, ki je bila prodana v skladu s 193. členom ZDavP-2 (na javni dražbi, s prodajo po dolžniku, z zbiranjem ponudb, neposredno pogodbo ali komisijsko prodajo), prosto vseh bremen in postane njen lastnik tudi v primeru, ko dolžnik ni bil njen lastnik. Če je bila predmet prodaje premičnina, ki se vpisuje v register iz drugega ali šestega odstavka 188. člena ZDavP-2 (register </w:t>
            </w:r>
            <w:proofErr w:type="spellStart"/>
            <w:r w:rsidRPr="00D505DB">
              <w:rPr>
                <w:rFonts w:cs="Arial"/>
                <w:szCs w:val="20"/>
              </w:rPr>
              <w:t>neposestnih</w:t>
            </w:r>
            <w:proofErr w:type="spellEnd"/>
            <w:r w:rsidRPr="00D505DB">
              <w:rPr>
                <w:rFonts w:cs="Arial"/>
                <w:szCs w:val="20"/>
              </w:rPr>
              <w:t xml:space="preserve"> zastavnih pravic in zarubljenih premičnin, slovenski ladijski register, register zrakoplovov Republike Slovenije), se v skladu s predlaganim drugim odstavkom po opravljeni prodaji opravi izbris vseh bremen in prepovedi na prodani premičnini iz ustreznega registra.</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_Ref199498296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24</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93C54" w:rsidRPr="00D505DB" w:rsidRDefault="00E93C54" w:rsidP="00E93C54">
            <w:pPr>
              <w:pStyle w:val="Default"/>
              <w:jc w:val="both"/>
              <w:rPr>
                <w:rFonts w:ascii="Arial" w:hAnsi="Arial" w:cs="Arial"/>
                <w:color w:val="auto"/>
                <w:sz w:val="20"/>
                <w:szCs w:val="20"/>
              </w:rPr>
            </w:pPr>
            <w:r w:rsidRPr="00D505DB">
              <w:rPr>
                <w:rFonts w:ascii="Arial" w:hAnsi="Arial" w:cs="Arial"/>
                <w:color w:val="auto"/>
                <w:sz w:val="20"/>
                <w:szCs w:val="20"/>
              </w:rPr>
              <w:t>S predlogom se spreminja oziroma dopolnjuje 243.a člen ZDavP-2, ki opredeljuje izraze, uporabljene v II. poglavju četrtega dela ZDavP-2.</w:t>
            </w:r>
          </w:p>
          <w:p w:rsidR="00E93C54" w:rsidRPr="00D505DB" w:rsidRDefault="00E93C54" w:rsidP="00E93C54">
            <w:pPr>
              <w:pStyle w:val="Default"/>
              <w:jc w:val="both"/>
              <w:rPr>
                <w:rFonts w:ascii="Arial" w:hAnsi="Arial" w:cs="Arial"/>
                <w:color w:val="auto"/>
                <w:sz w:val="20"/>
                <w:szCs w:val="20"/>
              </w:rPr>
            </w:pPr>
          </w:p>
          <w:p w:rsidR="00E93C54" w:rsidRPr="00D505DB" w:rsidRDefault="00E93C54" w:rsidP="00E93C54">
            <w:pPr>
              <w:jc w:val="both"/>
              <w:rPr>
                <w:rFonts w:cs="Arial"/>
                <w:szCs w:val="20"/>
              </w:rPr>
            </w:pPr>
            <w:r w:rsidRPr="00D505DB">
              <w:rPr>
                <w:rFonts w:cs="Arial"/>
                <w:szCs w:val="20"/>
                <w:shd w:val="clear" w:color="auto" w:fill="FFFFFF"/>
              </w:rPr>
              <w:t xml:space="preserve">Dopolnjena 6. točka člena opredeljuje </w:t>
            </w:r>
            <w:r w:rsidR="001F7DDE" w:rsidRPr="00D505DB">
              <w:rPr>
                <w:rFonts w:cs="Arial"/>
                <w:szCs w:val="20"/>
                <w:shd w:val="clear" w:color="auto" w:fill="FFFFFF"/>
              </w:rPr>
              <w:t>izraz</w:t>
            </w:r>
            <w:r w:rsidRPr="00D505DB">
              <w:rPr>
                <w:rFonts w:cs="Arial"/>
                <w:szCs w:val="20"/>
                <w:shd w:val="clear" w:color="auto" w:fill="FFFFFF"/>
              </w:rPr>
              <w:t xml:space="preserve"> avtomatičn</w:t>
            </w:r>
            <w:r w:rsidR="001F7DDE" w:rsidRPr="00D505DB">
              <w:rPr>
                <w:rFonts w:cs="Arial"/>
                <w:szCs w:val="20"/>
                <w:shd w:val="clear" w:color="auto" w:fill="FFFFFF"/>
              </w:rPr>
              <w:t>a</w:t>
            </w:r>
            <w:r w:rsidRPr="00D505DB">
              <w:rPr>
                <w:rFonts w:cs="Arial"/>
                <w:szCs w:val="20"/>
                <w:shd w:val="clear" w:color="auto" w:fill="FFFFFF"/>
              </w:rPr>
              <w:t xml:space="preserve"> izmenjav</w:t>
            </w:r>
            <w:r w:rsidR="001F7DDE" w:rsidRPr="00D505DB">
              <w:rPr>
                <w:rFonts w:cs="Arial"/>
                <w:szCs w:val="20"/>
                <w:shd w:val="clear" w:color="auto" w:fill="FFFFFF"/>
              </w:rPr>
              <w:t>a</w:t>
            </w:r>
            <w:r w:rsidRPr="00D505DB">
              <w:rPr>
                <w:rFonts w:cs="Arial"/>
                <w:szCs w:val="20"/>
                <w:shd w:val="clear" w:color="auto" w:fill="FFFFFF"/>
              </w:rPr>
              <w:t xml:space="preserve"> podatkov, pri čemer se jasneje določa, kdaj se šteje, da so podatki na voljo davčnemu organu.</w:t>
            </w:r>
          </w:p>
          <w:p w:rsidR="00E93C54" w:rsidRPr="00D505DB" w:rsidRDefault="00E93C54" w:rsidP="00E93C54">
            <w:pPr>
              <w:jc w:val="both"/>
              <w:rPr>
                <w:rFonts w:cs="Arial"/>
                <w:szCs w:val="20"/>
              </w:rPr>
            </w:pPr>
          </w:p>
          <w:p w:rsidR="00E93C54" w:rsidRPr="00D505DB" w:rsidRDefault="00E93C54" w:rsidP="00E93C54">
            <w:pPr>
              <w:keepNext/>
              <w:jc w:val="both"/>
              <w:rPr>
                <w:rFonts w:cs="Arial"/>
                <w:szCs w:val="20"/>
              </w:rPr>
            </w:pPr>
            <w:r w:rsidRPr="00D505DB">
              <w:rPr>
                <w:rFonts w:cs="Arial"/>
                <w:szCs w:val="20"/>
              </w:rPr>
              <w:t xml:space="preserve">Dopolnjena 7. </w:t>
            </w:r>
            <w:r w:rsidRPr="00D505DB">
              <w:rPr>
                <w:rFonts w:cs="Arial"/>
                <w:szCs w:val="20"/>
                <w:shd w:val="clear" w:color="auto" w:fill="FFFFFF"/>
              </w:rPr>
              <w:t xml:space="preserve">točka dopolnjuje opredelitev </w:t>
            </w:r>
            <w:r w:rsidR="001F7DDE" w:rsidRPr="00D505DB">
              <w:rPr>
                <w:rFonts w:cs="Arial"/>
                <w:szCs w:val="20"/>
                <w:shd w:val="clear" w:color="auto" w:fill="FFFFFF"/>
              </w:rPr>
              <w:t>izraza</w:t>
            </w:r>
            <w:r w:rsidRPr="00D505DB">
              <w:rPr>
                <w:rFonts w:cs="Arial"/>
                <w:szCs w:val="20"/>
                <w:shd w:val="clear" w:color="auto" w:fill="FFFFFF"/>
              </w:rPr>
              <w:t xml:space="preserve"> </w:t>
            </w:r>
            <w:r w:rsidRPr="00D505DB">
              <w:rPr>
                <w:rFonts w:cs="Arial"/>
                <w:szCs w:val="20"/>
              </w:rPr>
              <w:t>v</w:t>
            </w:r>
            <w:r w:rsidRPr="00D505DB">
              <w:rPr>
                <w:rFonts w:cs="Arial"/>
                <w:szCs w:val="20"/>
                <w:shd w:val="clear" w:color="auto" w:fill="FFFFFF"/>
              </w:rPr>
              <w:t>naprejšnje davčn</w:t>
            </w:r>
            <w:r w:rsidR="001F7DDE" w:rsidRPr="00D505DB">
              <w:rPr>
                <w:rFonts w:cs="Arial"/>
                <w:szCs w:val="20"/>
                <w:shd w:val="clear" w:color="auto" w:fill="FFFFFF"/>
              </w:rPr>
              <w:t>o</w:t>
            </w:r>
            <w:r w:rsidRPr="00D505DB">
              <w:rPr>
                <w:rFonts w:cs="Arial"/>
                <w:szCs w:val="20"/>
                <w:shd w:val="clear" w:color="auto" w:fill="FFFFFF"/>
              </w:rPr>
              <w:t xml:space="preserve"> stališč</w:t>
            </w:r>
            <w:r w:rsidR="001F7DDE" w:rsidRPr="00D505DB">
              <w:rPr>
                <w:rFonts w:cs="Arial"/>
                <w:szCs w:val="20"/>
                <w:shd w:val="clear" w:color="auto" w:fill="FFFFFF"/>
              </w:rPr>
              <w:t>e</w:t>
            </w:r>
            <w:r w:rsidRPr="00D505DB">
              <w:rPr>
                <w:rFonts w:cs="Arial"/>
                <w:szCs w:val="20"/>
                <w:shd w:val="clear" w:color="auto" w:fill="FFFFFF"/>
              </w:rPr>
              <w:t xml:space="preserve"> s čezmejnim učinkom.</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 xml:space="preserve">Z dodano novo 17. točko je opredeljen </w:t>
            </w:r>
            <w:r w:rsidR="001F7DDE" w:rsidRPr="00D505DB">
              <w:rPr>
                <w:rFonts w:cs="Arial"/>
                <w:szCs w:val="20"/>
              </w:rPr>
              <w:t>izraz</w:t>
            </w:r>
            <w:r w:rsidRPr="00D505DB">
              <w:rPr>
                <w:rFonts w:cs="Arial"/>
                <w:szCs w:val="20"/>
              </w:rPr>
              <w:t xml:space="preserve"> dohod</w:t>
            </w:r>
            <w:r w:rsidR="001F7DDE" w:rsidRPr="00D505DB">
              <w:rPr>
                <w:rFonts w:cs="Arial"/>
                <w:szCs w:val="20"/>
              </w:rPr>
              <w:t>ek</w:t>
            </w:r>
            <w:r w:rsidRPr="00D505DB">
              <w:rPr>
                <w:rFonts w:cs="Arial"/>
                <w:szCs w:val="20"/>
              </w:rPr>
              <w:t xml:space="preserve"> od </w:t>
            </w:r>
            <w:proofErr w:type="spellStart"/>
            <w:r w:rsidRPr="00D505DB">
              <w:rPr>
                <w:rFonts w:cs="Arial"/>
                <w:szCs w:val="20"/>
              </w:rPr>
              <w:t>neskrbniških</w:t>
            </w:r>
            <w:proofErr w:type="spellEnd"/>
            <w:r w:rsidRPr="00D505DB">
              <w:rPr>
                <w:rFonts w:cs="Arial"/>
                <w:szCs w:val="20"/>
              </w:rPr>
              <w:t xml:space="preserve"> dividend. To je dividenda ali drug dohodek, ki se obravnava kot dividenda v državi članici plačnika</w:t>
            </w:r>
            <w:r w:rsidR="00247AAB">
              <w:rPr>
                <w:rFonts w:cs="Arial"/>
                <w:szCs w:val="20"/>
              </w:rPr>
              <w:t xml:space="preserve"> </w:t>
            </w:r>
            <w:r w:rsidRPr="00D505DB">
              <w:rPr>
                <w:rFonts w:cs="Arial"/>
                <w:szCs w:val="20"/>
              </w:rPr>
              <w:t>in se izplača ali pripiše na račun, ki ni skrbniški račun, kot je opredeljen v pododstavku C(3) oddelka VIII Priloge I Direktive 2011/16/EU.</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Z dodano novo 18. točko je opredeljen produkt</w:t>
            </w:r>
            <w:r w:rsidR="001F7DDE" w:rsidRPr="00D505DB">
              <w:rPr>
                <w:rFonts w:cs="Arial"/>
                <w:szCs w:val="20"/>
              </w:rPr>
              <w:t>i</w:t>
            </w:r>
            <w:r w:rsidRPr="00D505DB">
              <w:rPr>
                <w:rFonts w:cs="Arial"/>
                <w:szCs w:val="20"/>
              </w:rPr>
              <w:t xml:space="preserve"> življenjskih zavarovanj, ki niso zajeti v drugih pravnih instrumentih v EU o izmenjavi informacij in v drugih podobnih ukrepih, in sicer so to zavarovalne pogodbe, pri katerih se sredstva po pogodbi izplačajo ob smrti imetnika police, razen zavarovalnih pogodb z odkupno vrednostjo, za katere velja poročanje v skladu z oddelkom I Priloge I Direktive 2011/16/EU</w:t>
            </w:r>
            <w:r w:rsidR="00785A5F" w:rsidRPr="00D505DB">
              <w:rPr>
                <w:rFonts w:cs="Arial"/>
                <w:szCs w:val="20"/>
              </w:rPr>
              <w:t>.</w:t>
            </w:r>
          </w:p>
          <w:p w:rsidR="00E93C54" w:rsidRPr="00D505DB" w:rsidRDefault="00E93C54" w:rsidP="00E93C54">
            <w:pPr>
              <w:jc w:val="both"/>
              <w:rPr>
                <w:rFonts w:cs="Arial"/>
                <w:szCs w:val="20"/>
              </w:rPr>
            </w:pPr>
          </w:p>
          <w:p w:rsidR="00E93C54" w:rsidRPr="00D505DB" w:rsidRDefault="00E93C54" w:rsidP="00E93C54">
            <w:pPr>
              <w:jc w:val="both"/>
              <w:rPr>
                <w:rFonts w:cs="Arial"/>
                <w:szCs w:val="20"/>
              </w:rPr>
            </w:pPr>
            <w:r w:rsidRPr="00D505DB">
              <w:rPr>
                <w:rFonts w:cs="Arial"/>
                <w:szCs w:val="20"/>
              </w:rPr>
              <w:t xml:space="preserve">Z dodano novo 19. točko je opredeljen </w:t>
            </w:r>
            <w:r w:rsidR="001F7DDE" w:rsidRPr="00D505DB">
              <w:rPr>
                <w:rFonts w:cs="Arial"/>
                <w:szCs w:val="20"/>
              </w:rPr>
              <w:t>izraz</w:t>
            </w:r>
            <w:r w:rsidRPr="00D505DB">
              <w:rPr>
                <w:rFonts w:cs="Arial"/>
                <w:szCs w:val="20"/>
              </w:rPr>
              <w:t xml:space="preserve"> strank</w:t>
            </w:r>
            <w:r w:rsidR="001F7DDE" w:rsidRPr="00D505DB">
              <w:rPr>
                <w:rFonts w:cs="Arial"/>
                <w:szCs w:val="20"/>
              </w:rPr>
              <w:t>a</w:t>
            </w:r>
            <w:r w:rsidRPr="00D505DB">
              <w:rPr>
                <w:rFonts w:cs="Arial"/>
                <w:szCs w:val="20"/>
              </w:rPr>
              <w:t xml:space="preserve"> v zvezi s čezmejnim aranžmajem, o katerem se poroča. Stranka v zvezi s čezmejnim aranžmajem, o katerem se poroča, je vsak posrednik ali ustrezni davčni zavezanec, ki od posrednika, ki ga zavezuje varovanje zakonsko predpisane poklicne skrivnosti v </w:t>
            </w:r>
            <w:r w:rsidRPr="00D505DB">
              <w:rPr>
                <w:rFonts w:cs="Arial"/>
                <w:szCs w:val="20"/>
              </w:rPr>
              <w:lastRenderedPageBreak/>
              <w:t>zvezi s čezmejnim aranžmajem, o katerem se poroča, prejme storitve, vključno s pomočjo, svetovanjem, usmerjanjem ali navodili.</w:t>
            </w:r>
          </w:p>
          <w:p w:rsidR="00E93C54" w:rsidRPr="00D505DB" w:rsidRDefault="00E93C54" w:rsidP="00E93C54">
            <w:pPr>
              <w:jc w:val="both"/>
              <w:rPr>
                <w:rFonts w:cs="Arial"/>
                <w:szCs w:val="20"/>
              </w:rPr>
            </w:pPr>
          </w:p>
          <w:p w:rsidR="00E93C54" w:rsidRPr="00D505DB" w:rsidRDefault="00E93C54" w:rsidP="00E93C54">
            <w:pPr>
              <w:keepNext/>
              <w:jc w:val="both"/>
            </w:pPr>
            <w:r w:rsidRPr="00D505DB">
              <w:rPr>
                <w:rFonts w:cs="Arial"/>
                <w:szCs w:val="20"/>
              </w:rPr>
              <w:t xml:space="preserve">Z dodano novo 20. točko je opredeljen </w:t>
            </w:r>
            <w:r w:rsidR="001F7DDE" w:rsidRPr="00D505DB">
              <w:rPr>
                <w:rFonts w:cs="Arial"/>
                <w:szCs w:val="20"/>
              </w:rPr>
              <w:t>izraz</w:t>
            </w:r>
            <w:r w:rsidRPr="00D505DB">
              <w:rPr>
                <w:rFonts w:cs="Arial"/>
                <w:szCs w:val="20"/>
              </w:rPr>
              <w:t xml:space="preserve"> </w:t>
            </w:r>
            <w:r w:rsidRPr="00D505DB">
              <w:t>identifikacijsk</w:t>
            </w:r>
            <w:r w:rsidR="001F7DDE" w:rsidRPr="00D505DB">
              <w:t>a</w:t>
            </w:r>
            <w:r w:rsidRPr="00D505DB">
              <w:t xml:space="preserve"> storit</w:t>
            </w:r>
            <w:r w:rsidR="001F7DDE" w:rsidRPr="00D505DB">
              <w:t>ev</w:t>
            </w:r>
            <w:r w:rsidRPr="00D505DB">
              <w:t>, ki pomeni elektronski postopek, ki ga država članica EU ali EU brezplačno da na voljo poročevalskemu operaterju platforme za identifikacij</w:t>
            </w:r>
            <w:r w:rsidR="001F7DDE" w:rsidRPr="00D505DB">
              <w:t>o</w:t>
            </w:r>
            <w:r w:rsidRPr="00D505DB">
              <w:t xml:space="preserve"> prodajalca in države, v kateri je prodajalec rezident.</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_Ref199498299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25</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D347A" w:rsidRPr="00D505DB" w:rsidRDefault="00ED347A" w:rsidP="00ED347A">
            <w:pPr>
              <w:keepNext/>
              <w:jc w:val="both"/>
              <w:rPr>
                <w:rFonts w:cs="Arial"/>
                <w:szCs w:val="20"/>
              </w:rPr>
            </w:pPr>
            <w:r w:rsidRPr="00D505DB">
              <w:rPr>
                <w:rFonts w:cs="Arial"/>
                <w:szCs w:val="20"/>
              </w:rPr>
              <w:t>S te</w:t>
            </w:r>
            <w:r w:rsidR="001F7DDE" w:rsidRPr="00D505DB">
              <w:rPr>
                <w:rFonts w:cs="Arial"/>
                <w:szCs w:val="20"/>
              </w:rPr>
              <w:t>m</w:t>
            </w:r>
            <w:r w:rsidRPr="00D505DB">
              <w:rPr>
                <w:rFonts w:cs="Arial"/>
                <w:szCs w:val="20"/>
              </w:rPr>
              <w:t xml:space="preserve"> člen</w:t>
            </w:r>
            <w:r w:rsidR="001F7DDE" w:rsidRPr="00D505DB">
              <w:rPr>
                <w:rFonts w:cs="Arial"/>
                <w:szCs w:val="20"/>
              </w:rPr>
              <w:t>om</w:t>
            </w:r>
            <w:r w:rsidRPr="00D505DB">
              <w:rPr>
                <w:rFonts w:cs="Arial"/>
                <w:szCs w:val="20"/>
              </w:rPr>
              <w:t xml:space="preserve"> se predlagajo spremembe in dopolnitve 248. člena ZDavP-2, ki določa avtomatično izmenjavo podatkov.</w:t>
            </w:r>
          </w:p>
          <w:p w:rsidR="00ED347A" w:rsidRPr="00D505DB" w:rsidRDefault="00ED347A" w:rsidP="00ED347A">
            <w:pPr>
              <w:keepNext/>
              <w:jc w:val="both"/>
              <w:rPr>
                <w:rStyle w:val="Poudarek"/>
                <w:rFonts w:cs="Arial"/>
                <w:i w:val="0"/>
                <w:iCs w:val="0"/>
                <w:szCs w:val="20"/>
                <w:shd w:val="clear" w:color="auto" w:fill="FFFFFF"/>
              </w:rPr>
            </w:pPr>
          </w:p>
          <w:p w:rsidR="00ED347A" w:rsidRPr="00D505DB" w:rsidRDefault="00ED347A" w:rsidP="00ED347A">
            <w:pPr>
              <w:keepNext/>
              <w:jc w:val="both"/>
              <w:rPr>
                <w:rFonts w:cs="Arial"/>
                <w:b/>
                <w:bCs/>
                <w:szCs w:val="20"/>
              </w:rPr>
            </w:pPr>
            <w:r w:rsidRPr="00D505DB">
              <w:rPr>
                <w:rStyle w:val="Poudarek"/>
                <w:rFonts w:cs="Arial"/>
                <w:i w:val="0"/>
                <w:iCs w:val="0"/>
                <w:szCs w:val="20"/>
                <w:shd w:val="clear" w:color="auto" w:fill="FFFFFF"/>
              </w:rPr>
              <w:t>Z novo peto alinejo prvega odstavka je določeno, da p</w:t>
            </w:r>
            <w:r w:rsidRPr="00D505DB">
              <w:rPr>
                <w:rFonts w:cs="Arial"/>
                <w:szCs w:val="20"/>
                <w:shd w:val="clear" w:color="auto" w:fill="FFFFFF"/>
              </w:rPr>
              <w:t>ristojni organ z avtomatično izmenjavo podatkov sporoči pristojnemu organu druge države članice EU podatke o</w:t>
            </w:r>
            <w:r w:rsidRPr="00D505DB">
              <w:rPr>
                <w:rFonts w:cs="Arial"/>
                <w:bCs/>
                <w:szCs w:val="20"/>
              </w:rPr>
              <w:t xml:space="preserve"> dohodkih od </w:t>
            </w:r>
            <w:proofErr w:type="spellStart"/>
            <w:r w:rsidRPr="00D505DB">
              <w:rPr>
                <w:rFonts w:cs="Arial"/>
                <w:bCs/>
                <w:szCs w:val="20"/>
              </w:rPr>
              <w:t>neskrbniških</w:t>
            </w:r>
            <w:proofErr w:type="spellEnd"/>
            <w:r w:rsidRPr="00D505DB">
              <w:rPr>
                <w:rFonts w:cs="Arial"/>
                <w:bCs/>
                <w:szCs w:val="20"/>
              </w:rPr>
              <w:t xml:space="preserve"> dividend, razen dohodkov od dividend, ki so oproščeni davka od dohodkov pravnih oseb v skladu z 71. členom Zakona o davku od dohodkov pravnih oseb (ZDDPO-2). Gre za </w:t>
            </w:r>
            <w:r w:rsidRPr="00D505DB">
              <w:rPr>
                <w:rFonts w:cs="Arial"/>
                <w:szCs w:val="20"/>
                <w:shd w:val="clear" w:color="auto" w:fill="FFFFFF"/>
              </w:rPr>
              <w:t xml:space="preserve">sporočanje informacij o dohodkih od </w:t>
            </w:r>
            <w:proofErr w:type="spellStart"/>
            <w:r w:rsidRPr="00D505DB">
              <w:rPr>
                <w:rFonts w:cs="Arial"/>
                <w:szCs w:val="20"/>
                <w:shd w:val="clear" w:color="auto" w:fill="FFFFFF"/>
              </w:rPr>
              <w:t>neskrbniških</w:t>
            </w:r>
            <w:proofErr w:type="spellEnd"/>
            <w:r w:rsidRPr="00D505DB">
              <w:rPr>
                <w:rFonts w:cs="Arial"/>
                <w:szCs w:val="20"/>
                <w:shd w:val="clear" w:color="auto" w:fill="FFFFFF"/>
              </w:rPr>
              <w:t xml:space="preserve"> dividend (</w:t>
            </w:r>
            <w:r w:rsidR="00657148" w:rsidRPr="00D505DB">
              <w:rPr>
                <w:rFonts w:cs="Arial"/>
                <w:szCs w:val="20"/>
                <w:shd w:val="clear" w:color="auto" w:fill="FFFFFF"/>
              </w:rPr>
              <w:t>na primer</w:t>
            </w:r>
            <w:r w:rsidRPr="00D505DB">
              <w:rPr>
                <w:rFonts w:cs="Arial"/>
                <w:szCs w:val="20"/>
                <w:shd w:val="clear" w:color="auto" w:fill="FFFFFF"/>
              </w:rPr>
              <w:t xml:space="preserve"> dividend, ki jih družba, ki je rezidentka ene države članice</w:t>
            </w:r>
            <w:r w:rsidR="00AF295F" w:rsidRPr="00D505DB">
              <w:rPr>
                <w:rFonts w:cs="Arial"/>
                <w:szCs w:val="20"/>
                <w:shd w:val="clear" w:color="auto" w:fill="FFFFFF"/>
              </w:rPr>
              <w:t xml:space="preserve"> EU</w:t>
            </w:r>
            <w:r w:rsidRPr="00D505DB">
              <w:rPr>
                <w:rFonts w:cs="Arial"/>
                <w:szCs w:val="20"/>
                <w:shd w:val="clear" w:color="auto" w:fill="FFFFFF"/>
              </w:rPr>
              <w:t xml:space="preserve">, izplača </w:t>
            </w:r>
            <w:r w:rsidR="001F7DDE" w:rsidRPr="00D505DB">
              <w:rPr>
                <w:rFonts w:cs="Arial"/>
                <w:szCs w:val="20"/>
                <w:shd w:val="clear" w:color="auto" w:fill="FFFFFF"/>
              </w:rPr>
              <w:t>s</w:t>
            </w:r>
            <w:r w:rsidRPr="00D505DB">
              <w:rPr>
                <w:rFonts w:cs="Arial"/>
                <w:szCs w:val="20"/>
                <w:shd w:val="clear" w:color="auto" w:fill="FFFFFF"/>
              </w:rPr>
              <w:t xml:space="preserve"> tekočega, </w:t>
            </w:r>
            <w:proofErr w:type="spellStart"/>
            <w:r w:rsidRPr="00D505DB">
              <w:rPr>
                <w:rFonts w:cs="Arial"/>
                <w:szCs w:val="20"/>
                <w:shd w:val="clear" w:color="auto" w:fill="FFFFFF"/>
              </w:rPr>
              <w:t>nesk</w:t>
            </w:r>
            <w:r w:rsidR="00EC1886">
              <w:rPr>
                <w:rFonts w:cs="Arial"/>
                <w:szCs w:val="20"/>
                <w:shd w:val="clear" w:color="auto" w:fill="FFFFFF"/>
              </w:rPr>
              <w:t>r</w:t>
            </w:r>
            <w:r w:rsidRPr="00D505DB">
              <w:rPr>
                <w:rFonts w:cs="Arial"/>
                <w:szCs w:val="20"/>
                <w:shd w:val="clear" w:color="auto" w:fill="FFFFFF"/>
              </w:rPr>
              <w:t>bniškega</w:t>
            </w:r>
            <w:proofErr w:type="spellEnd"/>
            <w:r w:rsidRPr="00D505DB">
              <w:rPr>
                <w:rFonts w:cs="Arial"/>
                <w:szCs w:val="20"/>
                <w:shd w:val="clear" w:color="auto" w:fill="FFFFFF"/>
              </w:rPr>
              <w:t xml:space="preserve"> bančnega računa svojemu delničarju, ki je rezident druge države članice</w:t>
            </w:r>
            <w:r w:rsidR="00AF295F" w:rsidRPr="00D505DB">
              <w:rPr>
                <w:rFonts w:cs="Arial"/>
                <w:szCs w:val="20"/>
                <w:shd w:val="clear" w:color="auto" w:fill="FFFFFF"/>
              </w:rPr>
              <w:t xml:space="preserve"> EU)</w:t>
            </w:r>
            <w:r w:rsidRPr="00D505DB">
              <w:rPr>
                <w:rFonts w:cs="Arial"/>
                <w:szCs w:val="20"/>
                <w:shd w:val="clear" w:color="auto" w:fill="FFFFFF"/>
              </w:rPr>
              <w:t xml:space="preserve">. V skladu z Direktivo 2011/16/EU </w:t>
            </w:r>
            <w:proofErr w:type="spellStart"/>
            <w:r w:rsidRPr="00D505DB">
              <w:rPr>
                <w:rFonts w:cs="Arial"/>
                <w:szCs w:val="20"/>
                <w:shd w:val="clear" w:color="auto" w:fill="FFFFFF"/>
              </w:rPr>
              <w:t>neskrbniške</w:t>
            </w:r>
            <w:proofErr w:type="spellEnd"/>
            <w:r w:rsidRPr="00D505DB">
              <w:rPr>
                <w:rFonts w:cs="Arial"/>
                <w:szCs w:val="20"/>
                <w:shd w:val="clear" w:color="auto" w:fill="FFFFFF"/>
              </w:rPr>
              <w:t xml:space="preserve"> dividende niso ločena kategorija dohodka avtomatične izmenjave informacij, zato v primeru, da država članica EU, v kateri je družba rezidentka, takih informacij ne izmenja z državo članico</w:t>
            </w:r>
            <w:r w:rsidR="00AF295F" w:rsidRPr="00D505DB">
              <w:rPr>
                <w:rFonts w:cs="Arial"/>
                <w:szCs w:val="20"/>
                <w:shd w:val="clear" w:color="auto" w:fill="FFFFFF"/>
              </w:rPr>
              <w:t xml:space="preserve"> EU</w:t>
            </w:r>
            <w:r w:rsidRPr="00D505DB">
              <w:rPr>
                <w:rFonts w:cs="Arial"/>
                <w:szCs w:val="20"/>
                <w:shd w:val="clear" w:color="auto" w:fill="FFFFFF"/>
              </w:rPr>
              <w:t>, v kateri je rezident davčni zavezanec, so ti dohodki neobdavčeni.</w:t>
            </w:r>
          </w:p>
          <w:p w:rsidR="00ED347A" w:rsidRPr="00D505DB" w:rsidRDefault="00ED347A" w:rsidP="00ED347A">
            <w:pPr>
              <w:rPr>
                <w:rFonts w:cs="Arial"/>
                <w:szCs w:val="20"/>
              </w:rPr>
            </w:pPr>
          </w:p>
          <w:p w:rsidR="0015448B" w:rsidRPr="00D505DB" w:rsidRDefault="00ED347A" w:rsidP="00ED347A">
            <w:pPr>
              <w:tabs>
                <w:tab w:val="num" w:pos="720"/>
              </w:tabs>
              <w:jc w:val="both"/>
              <w:rPr>
                <w:rFonts w:cs="Arial"/>
                <w:szCs w:val="20"/>
              </w:rPr>
            </w:pPr>
            <w:r w:rsidRPr="00D505DB">
              <w:rPr>
                <w:rFonts w:cs="Arial"/>
                <w:szCs w:val="20"/>
              </w:rPr>
              <w:t xml:space="preserve">S spremembo tretjega odstavka se </w:t>
            </w:r>
            <w:r w:rsidRPr="00D505DB">
              <w:t>določa obveznost pr</w:t>
            </w:r>
            <w:r w:rsidRPr="00D505DB">
              <w:rPr>
                <w:rFonts w:cs="Arial"/>
                <w:szCs w:val="20"/>
                <w:shd w:val="clear" w:color="auto" w:fill="FFFFFF"/>
              </w:rPr>
              <w:t>istojnega organa, da z avtomatično izmenjavo podatkov sporoči pristojnemu organu druge države članice EU podatke o računih, o katerih se poroča, ki jih je prejel od</w:t>
            </w:r>
            <w:r w:rsidRPr="00D505DB">
              <w:rPr>
                <w:rFonts w:cs="Arial"/>
                <w:bCs/>
                <w:szCs w:val="20"/>
              </w:rPr>
              <w:t xml:space="preserve"> </w:t>
            </w:r>
            <w:r w:rsidRPr="00D505DB">
              <w:t xml:space="preserve">poročevalskih finančnih institucij Slovenije. S spremembo 1., 2. in 6. točke je v skladu s spremenjeno Prilogo I </w:t>
            </w:r>
            <w:r w:rsidRPr="00D505DB">
              <w:rPr>
                <w:rFonts w:cs="Arial"/>
                <w:szCs w:val="20"/>
                <w:shd w:val="clear" w:color="auto" w:fill="FFFFFF"/>
              </w:rPr>
              <w:t>Direktive 2011/16/</w:t>
            </w:r>
            <w:r w:rsidRPr="00D505DB">
              <w:rPr>
                <w:rFonts w:cs="Arial"/>
                <w:szCs w:val="20"/>
              </w:rPr>
              <w:t xml:space="preserve"> EU</w:t>
            </w:r>
            <w:r w:rsidRPr="00D505DB">
              <w:t xml:space="preserve"> določeno, da poročevalske finančne institucije Slovenije pristojnemu organu sporočijo dodatne podatke v zvezi z vsakim računom, o katerem se poroča. Enako velja za dodano 7. točko, ki določa obveznost poročevalske finančne institucije, da </w:t>
            </w:r>
            <w:r w:rsidRPr="00D505DB">
              <w:rPr>
                <w:rFonts w:cs="Arial"/>
                <w:szCs w:val="20"/>
              </w:rPr>
              <w:t>v primeru kakršnega koli lastniškega deleža v investicijskem subjektu</w:t>
            </w:r>
            <w:r w:rsidR="001F7DDE" w:rsidRPr="00D505DB">
              <w:rPr>
                <w:rFonts w:cs="Arial"/>
                <w:szCs w:val="20"/>
              </w:rPr>
              <w:t>,</w:t>
            </w:r>
            <w:r w:rsidRPr="00D505DB">
              <w:rPr>
                <w:rFonts w:cs="Arial"/>
                <w:szCs w:val="20"/>
              </w:rPr>
              <w:t xml:space="preserve"> ki je pravna ureditev, poroča tudi </w:t>
            </w:r>
            <w:r w:rsidR="001F7DDE" w:rsidRPr="00D505DB">
              <w:rPr>
                <w:rFonts w:cs="Arial"/>
                <w:szCs w:val="20"/>
              </w:rPr>
              <w:t xml:space="preserve">o </w:t>
            </w:r>
            <w:r w:rsidRPr="00D505DB">
              <w:rPr>
                <w:rFonts w:cs="Arial"/>
                <w:szCs w:val="20"/>
              </w:rPr>
              <w:t>vlog</w:t>
            </w:r>
            <w:r w:rsidR="001F7DDE" w:rsidRPr="00D505DB">
              <w:rPr>
                <w:rFonts w:cs="Arial"/>
                <w:szCs w:val="20"/>
              </w:rPr>
              <w:t>i</w:t>
            </w:r>
            <w:r w:rsidRPr="00D505DB">
              <w:rPr>
                <w:rFonts w:cs="Arial"/>
                <w:szCs w:val="20"/>
              </w:rPr>
              <w:t xml:space="preserve"> ali vlog</w:t>
            </w:r>
            <w:r w:rsidR="001F7DDE" w:rsidRPr="00D505DB">
              <w:rPr>
                <w:rFonts w:cs="Arial"/>
                <w:szCs w:val="20"/>
              </w:rPr>
              <w:t>ah</w:t>
            </w:r>
            <w:r w:rsidRPr="00D505DB">
              <w:rPr>
                <w:rFonts w:cs="Arial"/>
                <w:szCs w:val="20"/>
              </w:rPr>
              <w:t>, na podlagi katerih je oseba, o kateri se poroča, imetnik lastniškega deleža</w:t>
            </w:r>
            <w:r w:rsidRPr="00D505DB">
              <w:rPr>
                <w:rFonts w:cs="Arial"/>
              </w:rPr>
              <w:t xml:space="preserve">. Investicijski subjekt, ki je pravna ureditev v Republiki Sloveniji, </w:t>
            </w:r>
            <w:r w:rsidRPr="00D505DB">
              <w:rPr>
                <w:rFonts w:cs="Arial"/>
                <w:szCs w:val="20"/>
              </w:rPr>
              <w:t xml:space="preserve">vključuje subjekte, ki so kot takšni </w:t>
            </w:r>
            <w:r w:rsidR="001F7DDE" w:rsidRPr="00D505DB">
              <w:rPr>
                <w:rFonts w:cs="Arial"/>
                <w:szCs w:val="20"/>
              </w:rPr>
              <w:t>opredeljeni</w:t>
            </w:r>
            <w:r w:rsidRPr="00D505DB">
              <w:rPr>
                <w:rFonts w:cs="Arial"/>
                <w:szCs w:val="20"/>
              </w:rPr>
              <w:t xml:space="preserve"> v 38. členu Zakona o upravljalcih alternativnih investicijskih skladov (Uradni list RS, št. </w:t>
            </w:r>
            <w:hyperlink r:id="rId82" w:tgtFrame="_blank" w:tooltip="Zakon o upravljavcih alternativnih investicijskih skladov (ZUAIS)" w:history="1">
              <w:r w:rsidRPr="00D505DB">
                <w:rPr>
                  <w:rStyle w:val="Hiperpovezava"/>
                  <w:rFonts w:cs="Arial"/>
                  <w:color w:val="auto"/>
                  <w:szCs w:val="20"/>
                  <w:u w:val="none"/>
                </w:rPr>
                <w:t>32/15</w:t>
              </w:r>
            </w:hyperlink>
            <w:r w:rsidRPr="00D505DB">
              <w:rPr>
                <w:rFonts w:cs="Arial"/>
                <w:szCs w:val="20"/>
              </w:rPr>
              <w:t>, </w:t>
            </w:r>
            <w:hyperlink r:id="rId83" w:tgtFrame="_blank" w:tooltip="Zakon o spremembah in dopolnitvah Zakona o upravljavcih alternativnih investicijskih skladov (ZUAIS-A)" w:history="1">
              <w:r w:rsidRPr="00D505DB">
                <w:rPr>
                  <w:rStyle w:val="Hiperpovezava"/>
                  <w:rFonts w:cs="Arial"/>
                  <w:color w:val="auto"/>
                  <w:szCs w:val="20"/>
                  <w:u w:val="none"/>
                </w:rPr>
                <w:t>77/18</w:t>
              </w:r>
            </w:hyperlink>
            <w:r w:rsidRPr="00D505DB">
              <w:rPr>
                <w:rFonts w:cs="Arial"/>
                <w:szCs w:val="20"/>
              </w:rPr>
              <w:t>, </w:t>
            </w:r>
            <w:hyperlink r:id="rId84" w:tgtFrame="_blank" w:tooltip="Zakon o spremembah in dopolnitvah Zakona o upravljavcih alternativnih investicijskih skladov (ZUAIS-B)" w:history="1">
              <w:r w:rsidRPr="00D505DB">
                <w:rPr>
                  <w:rStyle w:val="Hiperpovezava"/>
                  <w:rFonts w:cs="Arial"/>
                  <w:color w:val="auto"/>
                  <w:szCs w:val="20"/>
                  <w:u w:val="none"/>
                </w:rPr>
                <w:t>161/21</w:t>
              </w:r>
            </w:hyperlink>
            <w:r w:rsidRPr="00D505DB">
              <w:rPr>
                <w:rFonts w:cs="Arial"/>
                <w:szCs w:val="20"/>
              </w:rPr>
              <w:t> in </w:t>
            </w:r>
            <w:hyperlink r:id="rId85" w:tgtFrame="_blank" w:tooltip="Zakon o oblikah alternativnih investicijskih skladov (ZOAIS)" w:history="1">
              <w:r w:rsidRPr="00D505DB">
                <w:rPr>
                  <w:rStyle w:val="Hiperpovezava"/>
                  <w:rFonts w:cs="Arial"/>
                  <w:color w:val="auto"/>
                  <w:szCs w:val="20"/>
                  <w:u w:val="none"/>
                </w:rPr>
                <w:t>101/22</w:t>
              </w:r>
            </w:hyperlink>
            <w:r w:rsidRPr="00D505DB">
              <w:rPr>
                <w:rFonts w:cs="Arial"/>
                <w:szCs w:val="20"/>
              </w:rPr>
              <w:t> – ZOAIS), kot so: družbe za upravljanje, ki upravljajo kolektivne naložbene podjeme za vlaganja v prenosljive vrednostne papirje (vzajemni skladi in krovni skladi, ki nimajo pravne subjektivitete), upravljalci alternativnih investicijskih skladov, ki upravljajo alternativne investicijske sklade (AIS) brez pravne subjektivitete</w:t>
            </w:r>
            <w:r w:rsidR="001F7DDE" w:rsidRPr="00D505DB">
              <w:rPr>
                <w:rFonts w:cs="Arial"/>
                <w:szCs w:val="20"/>
              </w:rPr>
              <w:t>,</w:t>
            </w:r>
            <w:r w:rsidRPr="00D505DB">
              <w:rPr>
                <w:rFonts w:cs="Arial"/>
                <w:szCs w:val="20"/>
              </w:rPr>
              <w:t xml:space="preserve"> in alternativni investicijski skladi s pravno subjektiviteto.</w:t>
            </w:r>
          </w:p>
          <w:p w:rsidR="003679D3" w:rsidRPr="00D505DB" w:rsidRDefault="00ED347A" w:rsidP="00ED347A">
            <w:pPr>
              <w:tabs>
                <w:tab w:val="num" w:pos="720"/>
              </w:tabs>
              <w:jc w:val="both"/>
              <w:rPr>
                <w:rFonts w:cs="Arial"/>
                <w:szCs w:val="20"/>
              </w:rPr>
            </w:pPr>
            <w:r w:rsidRPr="00D505DB">
              <w:rPr>
                <w:rFonts w:cs="Arial"/>
                <w:szCs w:val="20"/>
              </w:rPr>
              <w:t xml:space="preserve"> </w:t>
            </w: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_Ref199498301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26</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3679D3" w:rsidRPr="00D505DB" w:rsidRDefault="00ED347A" w:rsidP="00ED347A">
            <w:pPr>
              <w:jc w:val="both"/>
              <w:rPr>
                <w:rFonts w:cs="Arial"/>
                <w:szCs w:val="20"/>
              </w:rPr>
            </w:pPr>
            <w:r w:rsidRPr="00D505DB">
              <w:rPr>
                <w:rFonts w:cs="Arial"/>
                <w:szCs w:val="20"/>
              </w:rPr>
              <w:t xml:space="preserve">S predlagano dopolnitvijo 248.a člena ZDavP-2 se določa obveznost </w:t>
            </w:r>
            <w:r w:rsidR="001F7DDE" w:rsidRPr="00D505DB">
              <w:rPr>
                <w:rFonts w:cs="Arial"/>
                <w:szCs w:val="20"/>
              </w:rPr>
              <w:t>sporočanja</w:t>
            </w:r>
            <w:r w:rsidRPr="00D505DB">
              <w:rPr>
                <w:rFonts w:cs="Arial"/>
                <w:szCs w:val="20"/>
              </w:rPr>
              <w:t xml:space="preserve"> informacij o vnaprejšnjem davčnem stališču s čezmejnim učinkom, ki se nanaša na fizično osebo in je bilo izdano, spremenjeno ali podaljšano po 1. januarju 2026, in znesek transakcije ali niza transakcij iz vnaprejšnjega davčnega stališča s čezmejnim učinkom presega 1.500.000 eurov ali znesek v drugi valuti, ki je najmanj enakovreden 1.500.000 eurom, če je ta znesek naveden v </w:t>
            </w:r>
            <w:r w:rsidR="003133B2" w:rsidRPr="00D505DB">
              <w:rPr>
                <w:rFonts w:cs="Arial"/>
                <w:szCs w:val="20"/>
              </w:rPr>
              <w:t>posameznem</w:t>
            </w:r>
            <w:r w:rsidRPr="00D505DB">
              <w:rPr>
                <w:rFonts w:cs="Arial"/>
                <w:szCs w:val="20"/>
              </w:rPr>
              <w:t xml:space="preserve"> davčnem stališču, ali vnaprejšnje davčno stališče s čezmejnim učinkom določa, da je fizična oseba rezident za davčne namene v Republiki Sloveniji. Prav tako se določajo primeri, ki so izvzeti iz poročanja, in opredelitev skupne osnovne vrednosti iz vnaprejšnjega davčnega stališča</w:t>
            </w:r>
            <w:r w:rsidR="00F115E8">
              <w:rPr>
                <w:rFonts w:cs="Arial"/>
                <w:szCs w:val="20"/>
              </w:rPr>
              <w:t>.</w:t>
            </w:r>
            <w:r w:rsidR="006D502B" w:rsidRPr="00D505DB">
              <w:rPr>
                <w:rFonts w:cs="Arial"/>
              </w:rPr>
              <w:t xml:space="preserve"> </w:t>
            </w:r>
            <w:r w:rsidR="0065791B" w:rsidRPr="00D505DB">
              <w:t>Obveznost poročanja velja za izdana</w:t>
            </w:r>
            <w:r w:rsidR="00215393" w:rsidRPr="00D505DB">
              <w:t>,</w:t>
            </w:r>
            <w:r w:rsidR="0065791B" w:rsidRPr="00D505DB">
              <w:t xml:space="preserve"> spremenjena </w:t>
            </w:r>
            <w:r w:rsidR="00215393" w:rsidRPr="00D505DB">
              <w:t xml:space="preserve">ali obnovljena </w:t>
            </w:r>
            <w:r w:rsidR="00D44C74" w:rsidRPr="00D505DB">
              <w:t>stališča</w:t>
            </w:r>
            <w:r w:rsidR="0065791B" w:rsidRPr="00D505DB">
              <w:t xml:space="preserve">, ki </w:t>
            </w:r>
            <w:r w:rsidR="00775629">
              <w:t>jim</w:t>
            </w:r>
            <w:r w:rsidR="0065791B" w:rsidRPr="00D505DB">
              <w:t xml:space="preserve"> je bila podaljšanja veljavnost</w:t>
            </w:r>
            <w:r w:rsidR="00EA0881">
              <w:t xml:space="preserve"> po 1. 1. 2026</w:t>
            </w:r>
            <w:r w:rsidR="00395E43" w:rsidRPr="00D505DB">
              <w:t>.</w:t>
            </w:r>
            <w:r w:rsidR="0065791B" w:rsidRPr="00D505DB">
              <w:t xml:space="preserve"> </w:t>
            </w:r>
            <w:r w:rsidR="006D502B" w:rsidRPr="00D505DB">
              <w:t>Č</w:t>
            </w:r>
            <w:r w:rsidR="006D502B" w:rsidRPr="00D505DB">
              <w:rPr>
                <w:rFonts w:cs="Arial"/>
              </w:rPr>
              <w:t>e je bilo to vnaprejšnje davčno stališče izdano pred dnem začetka veljavnosti tega zakona in je bilo po 1. januarju 2026, torej po uveljavitvi tega zakona</w:t>
            </w:r>
            <w:r w:rsidR="00395E43" w:rsidRPr="00D505DB">
              <w:rPr>
                <w:rFonts w:cs="Arial"/>
              </w:rPr>
              <w:t xml:space="preserve">, </w:t>
            </w:r>
            <w:r w:rsidR="006D502B" w:rsidRPr="00D505DB">
              <w:rPr>
                <w:rFonts w:cs="Arial"/>
              </w:rPr>
              <w:t>spremenjeno ali je bil</w:t>
            </w:r>
            <w:r w:rsidR="00775629">
              <w:rPr>
                <w:rFonts w:cs="Arial"/>
              </w:rPr>
              <w:t>a</w:t>
            </w:r>
            <w:r w:rsidR="00EC1886">
              <w:rPr>
                <w:rFonts w:cs="Arial"/>
              </w:rPr>
              <w:t xml:space="preserve"> </w:t>
            </w:r>
            <w:r w:rsidR="00775629">
              <w:rPr>
                <w:rFonts w:cs="Arial"/>
              </w:rPr>
              <w:t>podaljšana veljavnost</w:t>
            </w:r>
            <w:r w:rsidR="00E42445" w:rsidRPr="00D505DB">
              <w:rPr>
                <w:rFonts w:cs="Arial"/>
              </w:rPr>
              <w:t>,</w:t>
            </w:r>
            <w:r w:rsidR="006D502B" w:rsidRPr="00D505DB">
              <w:rPr>
                <w:rFonts w:cs="Arial"/>
              </w:rPr>
              <w:t xml:space="preserve"> pristojni organ zagotovi </w:t>
            </w:r>
            <w:r w:rsidR="0065791B" w:rsidRPr="00D505DB">
              <w:rPr>
                <w:rFonts w:cs="Arial"/>
              </w:rPr>
              <w:t xml:space="preserve">tudi </w:t>
            </w:r>
            <w:r w:rsidR="006D502B" w:rsidRPr="00D505DB">
              <w:rPr>
                <w:rFonts w:cs="Arial"/>
              </w:rPr>
              <w:t>informacije o vnaprejšnjem davčnem stališču, ki se nanaša na fizične osebe</w:t>
            </w:r>
            <w:r w:rsidR="00E42445" w:rsidRPr="00D505DB">
              <w:rPr>
                <w:rFonts w:cs="Arial"/>
              </w:rPr>
              <w:t>.</w:t>
            </w:r>
          </w:p>
          <w:p w:rsidR="00ED347A" w:rsidRPr="00D505DB" w:rsidRDefault="00ED347A"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_Ref199498304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27</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D347A" w:rsidRPr="00D505DB" w:rsidRDefault="00ED347A" w:rsidP="00ED347A">
            <w:pPr>
              <w:jc w:val="both"/>
              <w:rPr>
                <w:rFonts w:cs="Arial"/>
                <w:szCs w:val="20"/>
                <w:lang w:eastAsia="sl-SI"/>
              </w:rPr>
            </w:pPr>
            <w:r w:rsidRPr="00D505DB">
              <w:rPr>
                <w:rFonts w:cs="Arial"/>
                <w:szCs w:val="20"/>
                <w:lang w:eastAsia="sl-SI"/>
              </w:rPr>
              <w:t xml:space="preserve">S spremembo 248.c člena ZDavP-2, ki ureja avtomatično izmenjavo podatkov o čezmejnih aranžmajih, o katerih se poroča, se </w:t>
            </w:r>
            <w:r w:rsidR="004F1B41" w:rsidRPr="00D505DB">
              <w:rPr>
                <w:rFonts w:cs="Arial"/>
                <w:szCs w:val="20"/>
                <w:lang w:eastAsia="sl-SI"/>
              </w:rPr>
              <w:t>v skladu</w:t>
            </w:r>
            <w:r w:rsidRPr="00D505DB">
              <w:rPr>
                <w:rFonts w:cs="Arial"/>
                <w:szCs w:val="20"/>
                <w:lang w:eastAsia="sl-SI"/>
              </w:rPr>
              <w:t xml:space="preserve"> z odločitvijo Sodišča EU, ki je v sodbi </w:t>
            </w:r>
            <w:r w:rsidRPr="00D505DB">
              <w:t xml:space="preserve">C-694/20 odločilo, </w:t>
            </w:r>
            <w:r w:rsidRPr="00D505DB">
              <w:rPr>
                <w:rFonts w:cs="Arial"/>
                <w:szCs w:val="20"/>
                <w:lang w:eastAsia="sl-SI"/>
              </w:rPr>
              <w:t xml:space="preserve">da je </w:t>
            </w:r>
            <w:r w:rsidR="008A36DF" w:rsidRPr="00D505DB">
              <w:rPr>
                <w:rFonts w:cs="Arial"/>
                <w:szCs w:val="20"/>
                <w:lang w:eastAsia="sl-SI"/>
              </w:rPr>
              <w:t xml:space="preserve">peti odstavek </w:t>
            </w:r>
            <w:r w:rsidRPr="00D505DB">
              <w:t>8</w:t>
            </w:r>
            <w:r w:rsidR="008A36DF" w:rsidRPr="00D505DB">
              <w:t>.</w:t>
            </w:r>
            <w:r w:rsidRPr="00D505DB">
              <w:t>ab</w:t>
            </w:r>
            <w:r w:rsidR="008A36DF" w:rsidRPr="00D505DB">
              <w:t xml:space="preserve"> člena</w:t>
            </w:r>
            <w:r w:rsidRPr="00D505DB">
              <w:t xml:space="preserve"> Direktive Sveta 2011/16/EU</w:t>
            </w:r>
            <w:r w:rsidRPr="00D505DB">
              <w:rPr>
                <w:rFonts w:cs="Arial"/>
                <w:szCs w:val="20"/>
                <w:lang w:eastAsia="sl-SI"/>
              </w:rPr>
              <w:t xml:space="preserve"> v delu neveljaven (glej obrazložitev k predlogu za spremembo 255.s člena ZDavP-2), </w:t>
            </w:r>
            <w:r w:rsidR="008A36DF" w:rsidRPr="00D505DB">
              <w:rPr>
                <w:rFonts w:cs="Arial"/>
                <w:szCs w:val="20"/>
                <w:lang w:eastAsia="sl-SI"/>
              </w:rPr>
              <w:t xml:space="preserve">se </w:t>
            </w:r>
            <w:r w:rsidRPr="00D505DB">
              <w:rPr>
                <w:rFonts w:cs="Arial"/>
                <w:szCs w:val="20"/>
                <w:lang w:eastAsia="sl-SI"/>
              </w:rPr>
              <w:t xml:space="preserve">jasno določa, da se </w:t>
            </w:r>
            <w:r w:rsidR="008A36DF" w:rsidRPr="00D505DB">
              <w:rPr>
                <w:rFonts w:cs="Arial"/>
                <w:szCs w:val="20"/>
                <w:lang w:eastAsia="sl-SI"/>
              </w:rPr>
              <w:t>sporočijo</w:t>
            </w:r>
            <w:r w:rsidRPr="00D505DB">
              <w:rPr>
                <w:rFonts w:cs="Arial"/>
                <w:szCs w:val="20"/>
                <w:lang w:eastAsia="sl-SI"/>
              </w:rPr>
              <w:t xml:space="preserve"> identifikacijsk</w:t>
            </w:r>
            <w:r w:rsidR="008A36DF" w:rsidRPr="00D505DB">
              <w:rPr>
                <w:rFonts w:cs="Arial"/>
                <w:szCs w:val="20"/>
                <w:lang w:eastAsia="sl-SI"/>
              </w:rPr>
              <w:t>i</w:t>
            </w:r>
            <w:r w:rsidRPr="00D505DB">
              <w:rPr>
                <w:rFonts w:cs="Arial"/>
                <w:szCs w:val="20"/>
                <w:lang w:eastAsia="sl-SI"/>
              </w:rPr>
              <w:t xml:space="preserve"> podatk</w:t>
            </w:r>
            <w:r w:rsidR="008A36DF" w:rsidRPr="00D505DB">
              <w:rPr>
                <w:rFonts w:cs="Arial"/>
                <w:szCs w:val="20"/>
                <w:lang w:eastAsia="sl-SI"/>
              </w:rPr>
              <w:t>i</w:t>
            </w:r>
            <w:r w:rsidRPr="00D505DB">
              <w:rPr>
                <w:rFonts w:cs="Arial"/>
                <w:szCs w:val="20"/>
                <w:lang w:eastAsia="sl-SI"/>
              </w:rPr>
              <w:t>, razen podatk</w:t>
            </w:r>
            <w:r w:rsidR="008A36DF" w:rsidRPr="00D505DB">
              <w:rPr>
                <w:rFonts w:cs="Arial"/>
                <w:szCs w:val="20"/>
                <w:lang w:eastAsia="sl-SI"/>
              </w:rPr>
              <w:t>i</w:t>
            </w:r>
            <w:r w:rsidRPr="00D505DB">
              <w:rPr>
                <w:rFonts w:cs="Arial"/>
                <w:szCs w:val="20"/>
                <w:lang w:eastAsia="sl-SI"/>
              </w:rPr>
              <w:t xml:space="preserve"> o osebah, ki so oproščene obveznosti poročanja zaradi varovanja zakonsko predpisane poklicne skrivnosti.</w:t>
            </w:r>
          </w:p>
          <w:p w:rsidR="00ED347A" w:rsidRPr="00D505DB" w:rsidRDefault="00ED347A" w:rsidP="00ED347A">
            <w:pPr>
              <w:jc w:val="both"/>
              <w:rPr>
                <w:rFonts w:cs="Arial"/>
                <w:szCs w:val="20"/>
                <w:lang w:eastAsia="sl-SI"/>
              </w:rPr>
            </w:pPr>
          </w:p>
          <w:p w:rsidR="00ED347A" w:rsidRPr="00D505DB" w:rsidRDefault="00ED347A" w:rsidP="00ED347A">
            <w:pPr>
              <w:jc w:val="both"/>
              <w:rPr>
                <w:rFonts w:eastAsia="Arial" w:cs="Arial"/>
                <w:szCs w:val="20"/>
              </w:rPr>
            </w:pPr>
            <w:r w:rsidRPr="00D505DB">
              <w:rPr>
                <w:rFonts w:cs="Arial"/>
                <w:szCs w:val="20"/>
                <w:lang w:eastAsia="sl-SI"/>
              </w:rPr>
              <w:t>Jasneje se določa tudi, da povzetek vsebine čezmejnega aranžmaja vsebuje vse druge informacije, ki bi lahko koristile pristojnemu organu pri oceni morebitnega davčnega tveganja.</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_Ref199498306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28</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D347A" w:rsidRPr="00D505DB" w:rsidRDefault="00ED347A" w:rsidP="00ED347A">
            <w:pPr>
              <w:keepNext/>
              <w:jc w:val="both"/>
              <w:rPr>
                <w:rFonts w:cs="Arial"/>
                <w:szCs w:val="20"/>
              </w:rPr>
            </w:pPr>
            <w:r w:rsidRPr="00D505DB">
              <w:rPr>
                <w:rFonts w:cs="Arial"/>
                <w:szCs w:val="20"/>
              </w:rPr>
              <w:t>S predlagano dopolnitvijo 248.č člena ZDavP-2</w:t>
            </w:r>
            <w:r w:rsidR="009C1FDE" w:rsidRPr="00D505DB">
              <w:rPr>
                <w:rFonts w:cs="Arial"/>
                <w:szCs w:val="20"/>
              </w:rPr>
              <w:t xml:space="preserve">, ki ureja </w:t>
            </w:r>
            <w:r w:rsidR="008A36DF" w:rsidRPr="00D505DB">
              <w:rPr>
                <w:rFonts w:cs="Arial"/>
                <w:szCs w:val="20"/>
              </w:rPr>
              <w:t>s</w:t>
            </w:r>
            <w:r w:rsidR="009C1FDE" w:rsidRPr="00D505DB">
              <w:rPr>
                <w:rFonts w:cs="Arial"/>
                <w:szCs w:val="20"/>
              </w:rPr>
              <w:t>poročanje podatkov s strani pristojnega organa,</w:t>
            </w:r>
            <w:r w:rsidRPr="00D505DB">
              <w:rPr>
                <w:rFonts w:cs="Arial"/>
                <w:szCs w:val="20"/>
              </w:rPr>
              <w:t xml:space="preserve"> se določa, da v primeru, ko se poročevalski operater platforme za ugotavljanje identitete in davčnega rezidentstva prodajalca opira na neposredno potrditev identitete in rezidentstva prodajalca </w:t>
            </w:r>
            <w:r w:rsidR="008A36DF" w:rsidRPr="00D505DB">
              <w:rPr>
                <w:rFonts w:cs="Arial"/>
                <w:szCs w:val="20"/>
              </w:rPr>
              <w:t>z uporabo</w:t>
            </w:r>
            <w:r w:rsidRPr="00D505DB">
              <w:rPr>
                <w:rFonts w:cs="Arial"/>
                <w:szCs w:val="20"/>
              </w:rPr>
              <w:t xml:space="preserve"> identifikacijske storitve, ki jo je dala na voljo država članica EU ali EU, državi članici</w:t>
            </w:r>
            <w:r w:rsidR="00AF295F" w:rsidRPr="00D505DB">
              <w:rPr>
                <w:rFonts w:cs="Arial"/>
                <w:szCs w:val="20"/>
              </w:rPr>
              <w:t xml:space="preserve"> EU</w:t>
            </w:r>
            <w:r w:rsidRPr="00D505DB">
              <w:rPr>
                <w:rFonts w:cs="Arial"/>
                <w:szCs w:val="20"/>
              </w:rPr>
              <w:t xml:space="preserve"> izdajateljici identifikatorja identifikacijske storitve ni treba sporočiti informacij iz 3., 4., 5,. 6. in 7. točke drugega odstavka 248.č člena.</w:t>
            </w:r>
          </w:p>
          <w:p w:rsidR="003679D3" w:rsidRPr="00D505DB" w:rsidRDefault="003679D3" w:rsidP="00D44C31">
            <w:pPr>
              <w:keepNext/>
              <w:rPr>
                <w:rFonts w:cs="Arial"/>
                <w:b/>
                <w:bCs/>
                <w:color w:val="000000" w:themeColor="text1"/>
                <w:szCs w:val="20"/>
              </w:rPr>
            </w:pPr>
          </w:p>
          <w:p w:rsidR="00FE42BC"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00FE42BC" w:rsidRPr="00D505DB">
              <w:rPr>
                <w:rFonts w:cs="Arial"/>
                <w:b/>
                <w:bCs/>
                <w:color w:val="000000" w:themeColor="text1"/>
                <w:szCs w:val="20"/>
              </w:rPr>
              <w:instrText xml:space="preserve"> REF _Ref199498308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29</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ED347A" w:rsidRPr="00D505DB" w:rsidRDefault="00ED347A" w:rsidP="00D44C31">
            <w:pPr>
              <w:keepNext/>
              <w:rPr>
                <w:rFonts w:cs="Arial"/>
                <w:color w:val="000000" w:themeColor="text1"/>
                <w:szCs w:val="20"/>
                <w:u w:val="single"/>
              </w:rPr>
            </w:pPr>
            <w:r w:rsidRPr="00D505DB">
              <w:rPr>
                <w:rFonts w:cs="Arial"/>
                <w:color w:val="000000" w:themeColor="text1"/>
                <w:szCs w:val="20"/>
                <w:u w:val="single"/>
              </w:rPr>
              <w:t>248.d člen</w:t>
            </w:r>
          </w:p>
          <w:p w:rsidR="00ED347A" w:rsidRPr="00D505DB" w:rsidRDefault="00ED347A" w:rsidP="00ED347A">
            <w:pPr>
              <w:keepNext/>
              <w:jc w:val="both"/>
              <w:rPr>
                <w:rFonts w:cs="Arial"/>
                <w:color w:val="292B2C"/>
                <w:szCs w:val="20"/>
                <w:shd w:val="clear" w:color="auto" w:fill="FFFFFF"/>
              </w:rPr>
            </w:pPr>
            <w:r w:rsidRPr="00D505DB">
              <w:rPr>
                <w:rFonts w:cs="Arial"/>
                <w:szCs w:val="20"/>
              </w:rPr>
              <w:t xml:space="preserve">Z novim 248.d členom se ureja avtomatična izmenjava podatkov, ki jih sporočajo </w:t>
            </w:r>
            <w:r w:rsidRPr="00D505DB">
              <w:t xml:space="preserve">poročevalski ponudniki storitev v zvezi s </w:t>
            </w:r>
            <w:proofErr w:type="spellStart"/>
            <w:r w:rsidRPr="00D505DB">
              <w:t>kriptosredstvi</w:t>
            </w:r>
            <w:proofErr w:type="spellEnd"/>
            <w:r w:rsidRPr="00D505DB">
              <w:t xml:space="preserve">, ki so jih izvedli za uporabnike </w:t>
            </w:r>
            <w:proofErr w:type="spellStart"/>
            <w:r w:rsidRPr="00D505DB">
              <w:t>kriptosredstev</w:t>
            </w:r>
            <w:proofErr w:type="spellEnd"/>
            <w:r w:rsidRPr="00D505DB">
              <w:t xml:space="preserve">, o katerih se poroča. </w:t>
            </w:r>
          </w:p>
          <w:p w:rsidR="00ED347A" w:rsidRPr="00D505DB" w:rsidRDefault="00ED347A" w:rsidP="00ED347A">
            <w:pPr>
              <w:jc w:val="both"/>
              <w:rPr>
                <w:szCs w:val="20"/>
              </w:rPr>
            </w:pPr>
          </w:p>
          <w:p w:rsidR="00ED347A" w:rsidRPr="00D505DB" w:rsidRDefault="00ED347A" w:rsidP="00ED347A">
            <w:pPr>
              <w:keepNext/>
              <w:jc w:val="both"/>
              <w:rPr>
                <w:rFonts w:cs="Arial"/>
                <w:szCs w:val="20"/>
              </w:rPr>
            </w:pPr>
            <w:r w:rsidRPr="00D505DB">
              <w:rPr>
                <w:szCs w:val="20"/>
              </w:rPr>
              <w:t xml:space="preserve">Pristojni organ z avtomatično izmenjavo pristojnemu organu države članice, v kateri je uporabnik </w:t>
            </w:r>
            <w:proofErr w:type="spellStart"/>
            <w:r w:rsidRPr="00D505DB">
              <w:rPr>
                <w:szCs w:val="20"/>
              </w:rPr>
              <w:t>kriptosredstev</w:t>
            </w:r>
            <w:proofErr w:type="spellEnd"/>
            <w:r w:rsidRPr="00D505DB">
              <w:rPr>
                <w:szCs w:val="20"/>
              </w:rPr>
              <w:t xml:space="preserve">, o katerem se poroča, sporoči določene podatke o vsaki osebi, o kateri se poroča. Sporočanje se izvede </w:t>
            </w:r>
            <w:r w:rsidRPr="00D505DB">
              <w:t xml:space="preserve">v devetih mesecih po koncu koledarskega leta, na katerega se nanašajo zahteve glede poročanja. Prve informacije se sporočijo za koledarsko leto ali drugo ustrezno poročevalsko obdobje </w:t>
            </w:r>
            <w:r w:rsidRPr="00D505DB">
              <w:rPr>
                <w:szCs w:val="20"/>
              </w:rPr>
              <w:t xml:space="preserve">po izteku roka za poročanje ponudnikov storitev v zvezi s </w:t>
            </w:r>
            <w:proofErr w:type="spellStart"/>
            <w:r w:rsidRPr="00D505DB">
              <w:rPr>
                <w:szCs w:val="20"/>
              </w:rPr>
              <w:t>kriptosredstvi</w:t>
            </w:r>
            <w:proofErr w:type="spellEnd"/>
            <w:r w:rsidRPr="00D505DB">
              <w:rPr>
                <w:szCs w:val="20"/>
              </w:rPr>
              <w:t>, ki je določen na dan 31. maj v letu</w:t>
            </w:r>
            <w:r w:rsidR="008A36DF" w:rsidRPr="00D505DB">
              <w:rPr>
                <w:szCs w:val="20"/>
              </w:rPr>
              <w:t xml:space="preserve"> po</w:t>
            </w:r>
            <w:r w:rsidRPr="00D505DB">
              <w:rPr>
                <w:szCs w:val="20"/>
              </w:rPr>
              <w:t xml:space="preserve"> poročevalnem obdobju. V poročanje so vključeni podatki o osebi, o kateri se poroča, in vrsti </w:t>
            </w:r>
            <w:proofErr w:type="spellStart"/>
            <w:r w:rsidRPr="00D505DB">
              <w:rPr>
                <w:szCs w:val="20"/>
              </w:rPr>
              <w:t>kriptosredstva</w:t>
            </w:r>
            <w:proofErr w:type="spellEnd"/>
            <w:r w:rsidRPr="00D505DB">
              <w:rPr>
                <w:szCs w:val="20"/>
              </w:rPr>
              <w:t xml:space="preserve">, o katerem se poroča, v zvezi s katerim je poročevalski ponudnik storitev v zvezi s </w:t>
            </w:r>
            <w:proofErr w:type="spellStart"/>
            <w:r w:rsidRPr="00D505DB">
              <w:rPr>
                <w:szCs w:val="20"/>
              </w:rPr>
              <w:t>kriptosredstvi</w:t>
            </w:r>
            <w:proofErr w:type="spellEnd"/>
            <w:r w:rsidRPr="00D505DB">
              <w:rPr>
                <w:szCs w:val="20"/>
              </w:rPr>
              <w:t xml:space="preserve"> opravil transakcije, o katerih se poroča. Za lažjo avtomatično izmenjavo podatkov in učinkovitejšo rabo virov se </w:t>
            </w:r>
            <w:r w:rsidRPr="00D505DB">
              <w:t xml:space="preserve">sporočanje izvede z uporabo standardnega elektronskega obrazca </w:t>
            </w:r>
            <w:r w:rsidRPr="00D505DB">
              <w:rPr>
                <w:rFonts w:cs="Arial"/>
                <w:szCs w:val="20"/>
                <w:shd w:val="clear" w:color="auto" w:fill="FFFFFF"/>
              </w:rPr>
              <w:t xml:space="preserve">v osrednjo podatkovno zbirko, vzpostavljeno pri Evropski </w:t>
            </w:r>
            <w:r w:rsidR="008A36DF" w:rsidRPr="00D505DB">
              <w:rPr>
                <w:rFonts w:cs="Arial"/>
                <w:szCs w:val="20"/>
                <w:shd w:val="clear" w:color="auto" w:fill="FFFFFF"/>
              </w:rPr>
              <w:t>k</w:t>
            </w:r>
            <w:r w:rsidRPr="00D505DB">
              <w:rPr>
                <w:rFonts w:cs="Arial"/>
                <w:szCs w:val="20"/>
                <w:shd w:val="clear" w:color="auto" w:fill="FFFFFF"/>
              </w:rPr>
              <w:t xml:space="preserve">omisiji </w:t>
            </w:r>
            <w:r w:rsidRPr="00D505DB">
              <w:rPr>
                <w:szCs w:val="20"/>
              </w:rPr>
              <w:t>prek obstoječega skupnega komunikacijskega omrežja (v nadaljnjem besedilu: omrežje CCN), ki ga je razvila Evropska komisija.</w:t>
            </w:r>
          </w:p>
          <w:p w:rsidR="00ED347A" w:rsidRPr="00D505DB" w:rsidRDefault="00ED347A" w:rsidP="00D44C31">
            <w:pPr>
              <w:keepNext/>
              <w:rPr>
                <w:rFonts w:cs="Arial"/>
                <w:color w:val="000000" w:themeColor="text1"/>
                <w:szCs w:val="20"/>
                <w:u w:val="single"/>
              </w:rPr>
            </w:pPr>
          </w:p>
          <w:p w:rsidR="00ED347A" w:rsidRPr="00D505DB" w:rsidRDefault="00ED347A" w:rsidP="00D44C31">
            <w:pPr>
              <w:keepNext/>
              <w:rPr>
                <w:rFonts w:cs="Arial"/>
                <w:color w:val="000000" w:themeColor="text1"/>
                <w:szCs w:val="20"/>
                <w:u w:val="single"/>
              </w:rPr>
            </w:pPr>
            <w:r w:rsidRPr="00D505DB">
              <w:rPr>
                <w:rFonts w:cs="Arial"/>
                <w:color w:val="000000" w:themeColor="text1"/>
                <w:szCs w:val="20"/>
                <w:u w:val="single"/>
              </w:rPr>
              <w:t>248.e člen</w:t>
            </w:r>
          </w:p>
          <w:p w:rsidR="00ED347A" w:rsidRPr="00D505DB" w:rsidRDefault="00ED347A" w:rsidP="00ED347A">
            <w:pPr>
              <w:keepNext/>
              <w:jc w:val="both"/>
            </w:pPr>
            <w:r w:rsidRPr="00D505DB">
              <w:t>S tem členom se določa avtomatična izmenjava informacij v zvezi z informativnim obrazcem za obračun povrhnjega davka med državami članicami</w:t>
            </w:r>
            <w:r w:rsidR="00AF295F" w:rsidRPr="00D505DB">
              <w:t xml:space="preserve"> EU</w:t>
            </w:r>
            <w:r w:rsidRPr="00D505DB">
              <w:t xml:space="preserve"> v skladu z obveznostjo vložitve informativnega obrazca za obračun povrhnjega davka na podlagi 65. člena </w:t>
            </w:r>
            <w:r w:rsidR="00872876" w:rsidRPr="00D505DB">
              <w:t>ZMD</w:t>
            </w:r>
            <w:r w:rsidRPr="00D505DB">
              <w:t>. Informativni obrazec za obračun povrhnjega davka je določen v oddelku IV Priloge VII Direktive 2011/16/EU.</w:t>
            </w:r>
          </w:p>
          <w:p w:rsidR="00ED347A" w:rsidRPr="00D505DB" w:rsidRDefault="00ED347A" w:rsidP="00D44C31">
            <w:pPr>
              <w:keepNext/>
              <w:rPr>
                <w:rFonts w:cs="Arial"/>
                <w:b/>
                <w:bCs/>
                <w:color w:val="000000" w:themeColor="text1"/>
                <w:szCs w:val="20"/>
              </w:rPr>
            </w:pPr>
          </w:p>
          <w:p w:rsidR="00ED347A" w:rsidRPr="00D505DB" w:rsidRDefault="00ED347A" w:rsidP="00D44C31">
            <w:pPr>
              <w:keepNext/>
              <w:rPr>
                <w:rFonts w:cs="Arial"/>
                <w:color w:val="000000" w:themeColor="text1"/>
                <w:szCs w:val="20"/>
                <w:u w:val="single"/>
              </w:rPr>
            </w:pPr>
            <w:r w:rsidRPr="00D505DB">
              <w:rPr>
                <w:rFonts w:cs="Arial"/>
                <w:color w:val="000000" w:themeColor="text1"/>
                <w:szCs w:val="20"/>
                <w:u w:val="single"/>
              </w:rPr>
              <w:t>248.f člen</w:t>
            </w:r>
          </w:p>
          <w:p w:rsidR="00ED347A" w:rsidRPr="00D505DB" w:rsidRDefault="00ED347A" w:rsidP="00ED347A">
            <w:pPr>
              <w:keepNext/>
              <w:jc w:val="both"/>
            </w:pPr>
            <w:r w:rsidRPr="00D505DB">
              <w:t>S tem členom se določa</w:t>
            </w:r>
            <w:r w:rsidR="008A36DF" w:rsidRPr="00D505DB">
              <w:t>jo</w:t>
            </w:r>
            <w:r w:rsidRPr="00D505DB">
              <w:t xml:space="preserve"> </w:t>
            </w:r>
            <w:r w:rsidR="00F80757" w:rsidRPr="00D505DB">
              <w:t xml:space="preserve">sodelovanje pri </w:t>
            </w:r>
            <w:r w:rsidRPr="00D505DB">
              <w:t>popravki</w:t>
            </w:r>
            <w:r w:rsidR="00F80757" w:rsidRPr="00D505DB">
              <w:t>h</w:t>
            </w:r>
            <w:r w:rsidRPr="00D505DB">
              <w:t xml:space="preserve"> informativnega obrazca za obračun povrhnjega davka</w:t>
            </w:r>
            <w:r w:rsidR="00872876" w:rsidRPr="00D505DB">
              <w:t xml:space="preserve"> zaradi očitnih napak</w:t>
            </w:r>
            <w:r w:rsidRPr="00D505DB">
              <w:t xml:space="preserve"> med državami članicami</w:t>
            </w:r>
            <w:r w:rsidR="00AF295F" w:rsidRPr="00D505DB">
              <w:t xml:space="preserve"> EU</w:t>
            </w:r>
            <w:r w:rsidRPr="00D505DB">
              <w:t xml:space="preserve"> in roki za </w:t>
            </w:r>
            <w:r w:rsidR="008A36DF" w:rsidRPr="00D505DB">
              <w:t>sporočanje</w:t>
            </w:r>
            <w:r w:rsidRPr="00D505DB">
              <w:t xml:space="preserve"> informacij, ki niso bile pos</w:t>
            </w:r>
            <w:r w:rsidR="008A36DF" w:rsidRPr="00D505DB">
              <w:t>lane</w:t>
            </w:r>
            <w:r w:rsidRPr="00D505DB">
              <w:t>.</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_Ref199498398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30</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426E1A" w:rsidRPr="00D505DB" w:rsidRDefault="00426E1A" w:rsidP="00426E1A">
            <w:pPr>
              <w:keepNext/>
              <w:jc w:val="both"/>
              <w:rPr>
                <w:rFonts w:cs="Arial"/>
                <w:szCs w:val="20"/>
                <w:shd w:val="clear" w:color="auto" w:fill="FFFFFF"/>
              </w:rPr>
            </w:pPr>
            <w:r w:rsidRPr="00D505DB">
              <w:rPr>
                <w:rFonts w:cs="Arial"/>
                <w:szCs w:val="20"/>
              </w:rPr>
              <w:t>V skladu s predlagano spremembo 252. člena ZDavP-2, ki ureja</w:t>
            </w:r>
            <w:r w:rsidRPr="00D505DB">
              <w:rPr>
                <w:rFonts w:cs="Arial"/>
                <w:szCs w:val="20"/>
                <w:shd w:val="clear" w:color="auto" w:fill="FFFFFF"/>
              </w:rPr>
              <w:t xml:space="preserve"> varovanje in razkritje podatkov, ki se obravnavajo kot davčna tajnost, se bodo lahko pridobljeni podatki uporabili tudi za ocenjevanje davčne zakonodaje. S spremembo prve alineje drugega odstavka se tako razširja obseg osnovnih namenov uporabe. S spremembo tretjega odstavka se med namene uporabe dodaja</w:t>
            </w:r>
            <w:r w:rsidRPr="00D505DB">
              <w:rPr>
                <w:rFonts w:cs="Arial"/>
                <w:szCs w:val="20"/>
              </w:rPr>
              <w:t xml:space="preserve"> boj proti pranju denarja in financiranju terorizma</w:t>
            </w:r>
            <w:r w:rsidRPr="00D505DB">
              <w:rPr>
                <w:rFonts w:cs="Arial"/>
                <w:szCs w:val="20"/>
                <w:shd w:val="clear" w:color="auto" w:fill="FFFFFF"/>
              </w:rPr>
              <w:t>.</w:t>
            </w:r>
          </w:p>
          <w:p w:rsidR="00426E1A" w:rsidRPr="00D505DB" w:rsidRDefault="00426E1A" w:rsidP="00426E1A">
            <w:pPr>
              <w:keepNext/>
              <w:jc w:val="both"/>
              <w:rPr>
                <w:rFonts w:cs="Arial"/>
                <w:szCs w:val="20"/>
                <w:shd w:val="clear" w:color="auto" w:fill="FFFFFF"/>
              </w:rPr>
            </w:pPr>
          </w:p>
          <w:p w:rsidR="00426E1A" w:rsidRPr="00D505DB" w:rsidRDefault="00426E1A" w:rsidP="00426E1A">
            <w:pPr>
              <w:keepNext/>
              <w:jc w:val="both"/>
              <w:rPr>
                <w:rFonts w:cs="Arial"/>
                <w:szCs w:val="20"/>
                <w:shd w:val="clear" w:color="auto" w:fill="FFFFFF"/>
              </w:rPr>
            </w:pPr>
            <w:r w:rsidRPr="00D505DB">
              <w:rPr>
                <w:rFonts w:cs="Arial"/>
                <w:szCs w:val="20"/>
                <w:shd w:val="clear" w:color="auto" w:fill="FFFFFF"/>
              </w:rPr>
              <w:t>Določa se tudi uporaba podatkov brez dovoljenja za kateri koli namen v povezavi z omejevalnimi ukrepi, ki jih EU sprejme na podlagi 215. člena Pogodbe o delovanju EU.</w:t>
            </w:r>
          </w:p>
          <w:p w:rsidR="00426E1A" w:rsidRPr="00D505DB" w:rsidRDefault="00426E1A" w:rsidP="00426E1A">
            <w:pPr>
              <w:keepNext/>
              <w:jc w:val="both"/>
              <w:rPr>
                <w:rFonts w:cs="Arial"/>
                <w:szCs w:val="20"/>
                <w:shd w:val="clear" w:color="auto" w:fill="FFFFFF"/>
              </w:rPr>
            </w:pPr>
          </w:p>
          <w:p w:rsidR="00ED347A" w:rsidRPr="00D505DB" w:rsidRDefault="00426E1A" w:rsidP="00426E1A">
            <w:pPr>
              <w:keepNext/>
              <w:jc w:val="both"/>
              <w:rPr>
                <w:rFonts w:cs="Arial"/>
                <w:szCs w:val="20"/>
                <w:shd w:val="clear" w:color="auto" w:fill="FFFFFF"/>
              </w:rPr>
            </w:pPr>
            <w:r w:rsidRPr="00D505DB">
              <w:rPr>
                <w:rFonts w:cs="Arial"/>
                <w:szCs w:val="20"/>
                <w:shd w:val="clear" w:color="auto" w:fill="FFFFFF"/>
              </w:rPr>
              <w:t xml:space="preserve">Podaljšuje se tudi rok za odgovor pristojnega organa glede strinjanja z nadaljnjim </w:t>
            </w:r>
            <w:r w:rsidR="008A36DF" w:rsidRPr="00D505DB">
              <w:rPr>
                <w:rFonts w:cs="Arial"/>
                <w:szCs w:val="20"/>
                <w:shd w:val="clear" w:color="auto" w:fill="FFFFFF"/>
              </w:rPr>
              <w:t>sporočanjem</w:t>
            </w:r>
            <w:r w:rsidRPr="00D505DB">
              <w:rPr>
                <w:rFonts w:cs="Arial"/>
                <w:szCs w:val="20"/>
                <w:shd w:val="clear" w:color="auto" w:fill="FFFFFF"/>
              </w:rPr>
              <w:t xml:space="preserve"> podatkov.</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_Ref199498401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31</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426E1A" w:rsidRPr="00D505DB" w:rsidRDefault="00426E1A" w:rsidP="00426E1A">
            <w:pPr>
              <w:keepNext/>
              <w:jc w:val="both"/>
              <w:rPr>
                <w:rFonts w:cs="Arial"/>
                <w:szCs w:val="20"/>
              </w:rPr>
            </w:pPr>
            <w:r w:rsidRPr="00D505DB">
              <w:rPr>
                <w:rFonts w:cs="Arial"/>
                <w:szCs w:val="20"/>
              </w:rPr>
              <w:t xml:space="preserve">S predlogom spremembe 252.a člena ZDavP-2, ki določa obveznost obveščanja o obdelavi podatkov, se ta obveznost poleg </w:t>
            </w:r>
            <w:r w:rsidRPr="00D505DB">
              <w:rPr>
                <w:rFonts w:cs="Arial"/>
                <w:szCs w:val="20"/>
                <w:shd w:val="clear" w:color="auto" w:fill="FFFFFF"/>
              </w:rPr>
              <w:t xml:space="preserve">poročevalskih finančnih institucij, posrednika, poročevalskega operaterja platforme določi še za </w:t>
            </w:r>
            <w:r w:rsidRPr="00D505DB">
              <w:t xml:space="preserve">poročevalskega ponudnika storitev v zvezi s </w:t>
            </w:r>
            <w:proofErr w:type="spellStart"/>
            <w:r w:rsidRPr="00D505DB">
              <w:t>kriptosredstvi</w:t>
            </w:r>
            <w:proofErr w:type="spellEnd"/>
            <w:r w:rsidRPr="00D505DB">
              <w:rPr>
                <w:rFonts w:cs="Arial"/>
                <w:szCs w:val="20"/>
                <w:shd w:val="clear" w:color="auto" w:fill="FFFFFF"/>
              </w:rPr>
              <w:t xml:space="preserve">. Slednji </w:t>
            </w:r>
            <w:r w:rsidR="00592DF7" w:rsidRPr="00D505DB">
              <w:rPr>
                <w:rFonts w:cs="Arial"/>
                <w:szCs w:val="20"/>
                <w:shd w:val="clear" w:color="auto" w:fill="FFFFFF"/>
              </w:rPr>
              <w:t>mora</w:t>
            </w:r>
            <w:r w:rsidRPr="00D505DB">
              <w:rPr>
                <w:rFonts w:cs="Arial"/>
                <w:szCs w:val="20"/>
                <w:shd w:val="clear" w:color="auto" w:fill="FFFFFF"/>
              </w:rPr>
              <w:t xml:space="preserve"> pred zbiranjem in pošiljanjem informacij iz 255.au člena zakona obvestiti vsakega zadevnega posameznika, o katerem se poroča, da se bodo z njim povezane informacije zbirale in pošiljale v skladu s tem delom zakona, ter mu zagotoviti vse informacije o </w:t>
            </w:r>
            <w:r w:rsidR="004C28D1" w:rsidRPr="00D505DB">
              <w:rPr>
                <w:rFonts w:cs="Arial"/>
                <w:szCs w:val="20"/>
                <w:shd w:val="clear" w:color="auto" w:fill="FFFFFF"/>
              </w:rPr>
              <w:t>načinu</w:t>
            </w:r>
            <w:r w:rsidRPr="00D505DB">
              <w:rPr>
                <w:rFonts w:cs="Arial"/>
                <w:szCs w:val="20"/>
                <w:shd w:val="clear" w:color="auto" w:fill="FFFFFF"/>
              </w:rPr>
              <w:t xml:space="preserve"> uveljavlja</w:t>
            </w:r>
            <w:r w:rsidR="004C28D1" w:rsidRPr="00D505DB">
              <w:rPr>
                <w:rFonts w:cs="Arial"/>
                <w:szCs w:val="20"/>
                <w:shd w:val="clear" w:color="auto" w:fill="FFFFFF"/>
              </w:rPr>
              <w:t>nja</w:t>
            </w:r>
            <w:r w:rsidRPr="00D505DB">
              <w:rPr>
                <w:rFonts w:cs="Arial"/>
                <w:szCs w:val="20"/>
                <w:shd w:val="clear" w:color="auto" w:fill="FFFFFF"/>
              </w:rPr>
              <w:t xml:space="preserve"> svoj</w:t>
            </w:r>
            <w:r w:rsidR="004C28D1" w:rsidRPr="00D505DB">
              <w:rPr>
                <w:rFonts w:cs="Arial"/>
                <w:szCs w:val="20"/>
                <w:shd w:val="clear" w:color="auto" w:fill="FFFFFF"/>
              </w:rPr>
              <w:t>ih</w:t>
            </w:r>
            <w:r w:rsidRPr="00D505DB">
              <w:rPr>
                <w:rFonts w:cs="Arial"/>
                <w:szCs w:val="20"/>
                <w:shd w:val="clear" w:color="auto" w:fill="FFFFFF"/>
              </w:rPr>
              <w:t xml:space="preserve"> pravic glede varovanja svojih podatkov.</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_Ref199498403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32</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426E1A" w:rsidRPr="00D505DB" w:rsidRDefault="00426E1A" w:rsidP="00D44C31">
            <w:pPr>
              <w:keepNext/>
              <w:rPr>
                <w:rFonts w:cs="Arial"/>
                <w:color w:val="000000" w:themeColor="text1"/>
                <w:szCs w:val="20"/>
                <w:u w:val="single"/>
              </w:rPr>
            </w:pPr>
            <w:r w:rsidRPr="00D505DB">
              <w:rPr>
                <w:rFonts w:cs="Arial"/>
                <w:color w:val="000000" w:themeColor="text1"/>
                <w:szCs w:val="20"/>
                <w:u w:val="single"/>
              </w:rPr>
              <w:t>252.č člen</w:t>
            </w:r>
          </w:p>
          <w:p w:rsidR="00426E1A" w:rsidRPr="00D505DB" w:rsidRDefault="00426E1A" w:rsidP="00426E1A">
            <w:pPr>
              <w:jc w:val="both"/>
              <w:rPr>
                <w:rFonts w:cs="Arial"/>
                <w:szCs w:val="20"/>
              </w:rPr>
            </w:pPr>
            <w:r w:rsidRPr="00D505DB">
              <w:rPr>
                <w:rFonts w:cs="Arial"/>
                <w:szCs w:val="20"/>
              </w:rPr>
              <w:t xml:space="preserve">Z novim 252.č členom se določa obveznost davčnega zavezanca, da vodi posebne evidence, potrebne za zagotovitev pravilnega izpolnjevanja obveznosti iz II. poglavja četrtega dela ZDavP- 2, in jih hrani pet </w:t>
            </w:r>
            <w:r w:rsidRPr="00D505DB">
              <w:rPr>
                <w:rFonts w:cs="Arial"/>
                <w:szCs w:val="20"/>
              </w:rPr>
              <w:lastRenderedPageBreak/>
              <w:t xml:space="preserve">let od zadnjega dne roka za sporočanje podatkov. </w:t>
            </w:r>
            <w:r w:rsidR="00610446" w:rsidRPr="00D505DB">
              <w:rPr>
                <w:rFonts w:cs="Arial"/>
                <w:szCs w:val="20"/>
              </w:rPr>
              <w:t>V teh evidencah se vodijo podatki, ki jih morajo poročevalci obdobno</w:t>
            </w:r>
            <w:r w:rsidR="004C28D1" w:rsidRPr="00D505DB">
              <w:rPr>
                <w:rFonts w:cs="Arial"/>
                <w:szCs w:val="20"/>
              </w:rPr>
              <w:t xml:space="preserve"> s</w:t>
            </w:r>
            <w:r w:rsidR="00610446" w:rsidRPr="00D505DB">
              <w:rPr>
                <w:rFonts w:cs="Arial"/>
                <w:szCs w:val="20"/>
              </w:rPr>
              <w:t>poročati v skladu z 255.b, 255.č, 255.i, 255.p, 255.ž, 255</w:t>
            </w:r>
            <w:r w:rsidR="004C28D1" w:rsidRPr="00D505DB">
              <w:rPr>
                <w:rFonts w:cs="Arial"/>
                <w:szCs w:val="20"/>
              </w:rPr>
              <w:t>.</w:t>
            </w:r>
            <w:r w:rsidR="00610446" w:rsidRPr="00D505DB">
              <w:rPr>
                <w:rFonts w:cs="Arial"/>
                <w:szCs w:val="20"/>
              </w:rPr>
              <w:t>aa členom ZDavP-2. Gre za evidence, ki se vodijo poleg evidenc iz 31. člena ZDavP-2.</w:t>
            </w:r>
          </w:p>
          <w:p w:rsidR="00426E1A" w:rsidRPr="00D505DB" w:rsidRDefault="00426E1A" w:rsidP="00D44C31">
            <w:pPr>
              <w:keepNext/>
              <w:rPr>
                <w:rFonts w:cs="Arial"/>
                <w:color w:val="000000" w:themeColor="text1"/>
                <w:szCs w:val="20"/>
                <w:u w:val="single"/>
              </w:rPr>
            </w:pPr>
          </w:p>
          <w:p w:rsidR="003679D3" w:rsidRPr="00D505DB" w:rsidRDefault="00426E1A" w:rsidP="00D44C31">
            <w:pPr>
              <w:keepNext/>
              <w:rPr>
                <w:rFonts w:cs="Arial"/>
                <w:color w:val="000000" w:themeColor="text1"/>
                <w:szCs w:val="20"/>
                <w:u w:val="single"/>
              </w:rPr>
            </w:pPr>
            <w:r w:rsidRPr="00D505DB">
              <w:rPr>
                <w:rFonts w:cs="Arial"/>
                <w:color w:val="000000" w:themeColor="text1"/>
                <w:szCs w:val="20"/>
                <w:u w:val="single"/>
              </w:rPr>
              <w:t>252.d člen</w:t>
            </w:r>
          </w:p>
          <w:p w:rsidR="00426E1A" w:rsidRPr="00D505DB" w:rsidRDefault="00426E1A" w:rsidP="00426E1A">
            <w:pPr>
              <w:shd w:val="clear" w:color="auto" w:fill="FFFFFF"/>
              <w:jc w:val="both"/>
              <w:rPr>
                <w:rFonts w:cs="Arial"/>
                <w:szCs w:val="20"/>
              </w:rPr>
            </w:pPr>
            <w:r w:rsidRPr="00D505DB">
              <w:rPr>
                <w:rFonts w:cs="Arial"/>
                <w:szCs w:val="20"/>
              </w:rPr>
              <w:t>Z novim 252.d členom se določa</w:t>
            </w:r>
            <w:r w:rsidR="004C28D1" w:rsidRPr="00D505DB">
              <w:rPr>
                <w:rFonts w:cs="Arial"/>
                <w:szCs w:val="20"/>
              </w:rPr>
              <w:t>jo</w:t>
            </w:r>
            <w:r w:rsidRPr="00D505DB">
              <w:rPr>
                <w:rFonts w:cs="Arial"/>
                <w:szCs w:val="20"/>
              </w:rPr>
              <w:t xml:space="preserve"> upravljavc</w:t>
            </w:r>
            <w:r w:rsidR="004C28D1" w:rsidRPr="00D505DB">
              <w:rPr>
                <w:rFonts w:cs="Arial"/>
                <w:szCs w:val="20"/>
              </w:rPr>
              <w:t>i</w:t>
            </w:r>
            <w:r w:rsidRPr="00D505DB">
              <w:rPr>
                <w:rFonts w:cs="Arial"/>
                <w:szCs w:val="20"/>
              </w:rPr>
              <w:t xml:space="preserve"> pri obdelavi podatkov, pridobljenih z avtomatično izmenjavo podatkov. Po predlogu se poročevalske finančne institucije, posredniki, poročevalski operaterji platform, poročevalski ponudniki storitev v zvezi s </w:t>
            </w:r>
            <w:proofErr w:type="spellStart"/>
            <w:r w:rsidRPr="00D505DB">
              <w:rPr>
                <w:rFonts w:cs="Arial"/>
                <w:szCs w:val="20"/>
              </w:rPr>
              <w:t>kriptosredstvi</w:t>
            </w:r>
            <w:proofErr w:type="spellEnd"/>
            <w:r w:rsidRPr="00D505DB">
              <w:rPr>
                <w:rFonts w:cs="Arial"/>
                <w:szCs w:val="20"/>
              </w:rPr>
              <w:t xml:space="preserve"> in pristojni organ štejejo za upravljavce, ki delujejo samostojno ali skupaj. Poročevalske finančne institucije, posredniki, poročevalski operaterji platform, poročevalski ponudniki storitev v zvezi s </w:t>
            </w:r>
            <w:proofErr w:type="spellStart"/>
            <w:r w:rsidRPr="00D505DB">
              <w:rPr>
                <w:rFonts w:cs="Arial"/>
                <w:szCs w:val="20"/>
              </w:rPr>
              <w:t>kriptosredstvi</w:t>
            </w:r>
            <w:proofErr w:type="spellEnd"/>
            <w:r w:rsidRPr="00D505DB">
              <w:rPr>
                <w:rFonts w:cs="Arial"/>
                <w:szCs w:val="20"/>
              </w:rPr>
              <w:t xml:space="preserve"> ali pristojni organi držav članic </w:t>
            </w:r>
            <w:r w:rsidR="00AF295F" w:rsidRPr="00D505DB">
              <w:rPr>
                <w:rFonts w:cs="Arial"/>
                <w:szCs w:val="20"/>
              </w:rPr>
              <w:t xml:space="preserve">EU </w:t>
            </w:r>
            <w:r w:rsidRPr="00D505DB">
              <w:rPr>
                <w:rFonts w:cs="Arial"/>
                <w:szCs w:val="20"/>
              </w:rPr>
              <w:t xml:space="preserve">so upravljavci podatkov </w:t>
            </w:r>
            <w:r w:rsidR="004C28D1" w:rsidRPr="00D505DB">
              <w:rPr>
                <w:rFonts w:cs="Arial"/>
                <w:szCs w:val="20"/>
              </w:rPr>
              <w:t>po</w:t>
            </w:r>
            <w:r w:rsidRPr="00D505DB">
              <w:rPr>
                <w:rFonts w:cs="Arial"/>
                <w:szCs w:val="20"/>
              </w:rPr>
              <w:t xml:space="preserve"> Uredb</w:t>
            </w:r>
            <w:r w:rsidR="004C28D1" w:rsidRPr="00D505DB">
              <w:rPr>
                <w:rFonts w:cs="Arial"/>
                <w:szCs w:val="20"/>
              </w:rPr>
              <w:t>i</w:t>
            </w:r>
            <w:r w:rsidRPr="00D505DB">
              <w:rPr>
                <w:rFonts w:cs="Arial"/>
                <w:szCs w:val="20"/>
              </w:rPr>
              <w:t xml:space="preserve"> (EU) 2016/679</w:t>
            </w:r>
            <w:r w:rsidR="001E6280" w:rsidRPr="00D505DB">
              <w:rPr>
                <w:rFonts w:cs="Arial"/>
                <w:szCs w:val="20"/>
              </w:rPr>
              <w:t>,</w:t>
            </w:r>
            <w:r w:rsidRPr="00D505DB">
              <w:rPr>
                <w:rFonts w:cs="Arial"/>
                <w:szCs w:val="20"/>
              </w:rPr>
              <w:t xml:space="preserve"> – Splošn</w:t>
            </w:r>
            <w:r w:rsidR="004C28D1" w:rsidRPr="00D505DB">
              <w:rPr>
                <w:rFonts w:cs="Arial"/>
                <w:szCs w:val="20"/>
              </w:rPr>
              <w:t>i</w:t>
            </w:r>
            <w:r w:rsidRPr="00D505DB">
              <w:rPr>
                <w:rFonts w:cs="Arial"/>
                <w:szCs w:val="20"/>
              </w:rPr>
              <w:t xml:space="preserve"> uredb</w:t>
            </w:r>
            <w:r w:rsidR="001E6280" w:rsidRPr="00D505DB">
              <w:rPr>
                <w:rFonts w:cs="Arial"/>
                <w:szCs w:val="20"/>
              </w:rPr>
              <w:t>i</w:t>
            </w:r>
            <w:r w:rsidRPr="00D505DB">
              <w:rPr>
                <w:rFonts w:cs="Arial"/>
                <w:szCs w:val="20"/>
              </w:rPr>
              <w:t xml:space="preserve"> o varstvu podatkov. Dva ali več teh upravljavcev, ki skupaj določijo namene in načine obdelave osebnih podatkov, se štejejo za skupne upravljavce. Pristojni organi držav članic</w:t>
            </w:r>
            <w:r w:rsidR="00AF295F" w:rsidRPr="00D505DB">
              <w:rPr>
                <w:rFonts w:cs="Arial"/>
                <w:szCs w:val="20"/>
              </w:rPr>
              <w:t xml:space="preserve"> EU</w:t>
            </w:r>
            <w:r w:rsidRPr="00D505DB">
              <w:rPr>
                <w:rFonts w:cs="Arial"/>
                <w:szCs w:val="20"/>
              </w:rPr>
              <w:t xml:space="preserve"> se na primer štejejo za skupne upravljavce osrednje podatkovne zbirke, saj so se skupaj dogovorili o osebnih podatkih, ki jih je treba obdelati, in načinu obdelave. </w:t>
            </w:r>
            <w:r w:rsidR="004C28D1" w:rsidRPr="00D505DB">
              <w:rPr>
                <w:rFonts w:cs="Arial"/>
                <w:szCs w:val="20"/>
              </w:rPr>
              <w:t>Izraze</w:t>
            </w:r>
            <w:r w:rsidRPr="00D505DB">
              <w:rPr>
                <w:rFonts w:cs="Arial"/>
                <w:szCs w:val="20"/>
              </w:rPr>
              <w:t xml:space="preserve"> upravljavec, skupni upravljavci in obdelovalec podatkov določa Splošna uredba o varstvu podatkov. Evropska komisija obdeluje osebne podatke v imenu skupnih upravljavcev, pri čemer je sama obdelovalec podatkov </w:t>
            </w:r>
            <w:r w:rsidR="004F1B41" w:rsidRPr="00D505DB">
              <w:rPr>
                <w:rFonts w:cs="Arial"/>
                <w:szCs w:val="20"/>
              </w:rPr>
              <w:t>v skladu</w:t>
            </w:r>
            <w:r w:rsidRPr="00D505DB">
              <w:rPr>
                <w:rFonts w:cs="Arial"/>
                <w:szCs w:val="20"/>
              </w:rPr>
              <w:t xml:space="preserve"> s Splošno uredbo o varstvu podatkov in Uredbo 2018/1724/EU (Uredba o varstvu posameznikov pri obdelavi osebnih podatkov v institucijah, organih, uradih in agencijah Unije). Medsebojne pravice in obveznosti uredijo upravljavci in obdelovalci s pogodbo med upravljavci in obdelovalcem. </w:t>
            </w:r>
          </w:p>
          <w:p w:rsidR="00426E1A" w:rsidRPr="00D505DB" w:rsidRDefault="00426E1A" w:rsidP="00D44C31">
            <w:pPr>
              <w:keepNext/>
              <w:rPr>
                <w:rFonts w:cs="Arial"/>
                <w:color w:val="000000" w:themeColor="text1"/>
                <w:szCs w:val="20"/>
                <w:u w:val="single"/>
              </w:rPr>
            </w:pPr>
          </w:p>
          <w:p w:rsidR="00426E1A" w:rsidRPr="00D505DB" w:rsidRDefault="00426E1A" w:rsidP="00D44C31">
            <w:pPr>
              <w:keepNext/>
              <w:rPr>
                <w:rFonts w:cs="Arial"/>
                <w:color w:val="000000" w:themeColor="text1"/>
                <w:szCs w:val="20"/>
                <w:u w:val="single"/>
              </w:rPr>
            </w:pPr>
            <w:r w:rsidRPr="00D505DB">
              <w:rPr>
                <w:rFonts w:cs="Arial"/>
                <w:color w:val="000000" w:themeColor="text1"/>
                <w:szCs w:val="20"/>
                <w:u w:val="single"/>
              </w:rPr>
              <w:t>252.e člen</w:t>
            </w:r>
          </w:p>
          <w:p w:rsidR="00426E1A" w:rsidRPr="00D505DB" w:rsidRDefault="00426E1A" w:rsidP="00426E1A">
            <w:pPr>
              <w:shd w:val="clear" w:color="auto" w:fill="FFFFFF"/>
              <w:jc w:val="both"/>
              <w:rPr>
                <w:rFonts w:cs="Arial"/>
                <w:szCs w:val="20"/>
              </w:rPr>
            </w:pPr>
            <w:r w:rsidRPr="00D505DB">
              <w:rPr>
                <w:rFonts w:cs="Arial"/>
                <w:szCs w:val="20"/>
              </w:rPr>
              <w:t>Z novim 252.e členom se določa obveznost za posrednike oziroma poročevalce, da v sporočanje podatkov po 255.i (izmenjava poročil po državah po DAC4) in 255.p členu (poročanje operaterjev spletnih platform po (DAC6)) vključijo davčno številko posameznikov in subjektov, ki jo je izdala država članica rezidentstva.</w:t>
            </w:r>
          </w:p>
          <w:p w:rsidR="00426E1A" w:rsidRPr="00D505DB" w:rsidRDefault="00426E1A" w:rsidP="00426E1A">
            <w:pPr>
              <w:shd w:val="clear" w:color="auto" w:fill="FFFFFF"/>
              <w:jc w:val="both"/>
              <w:rPr>
                <w:rFonts w:cs="Arial"/>
                <w:szCs w:val="20"/>
              </w:rPr>
            </w:pPr>
          </w:p>
          <w:p w:rsidR="00426E1A" w:rsidRPr="00D505DB" w:rsidRDefault="00426E1A" w:rsidP="00426E1A">
            <w:pPr>
              <w:shd w:val="clear" w:color="auto" w:fill="FFFFFF"/>
              <w:jc w:val="both"/>
              <w:rPr>
                <w:rFonts w:cs="Arial"/>
                <w:szCs w:val="20"/>
              </w:rPr>
            </w:pPr>
            <w:r w:rsidRPr="00D505DB">
              <w:rPr>
                <w:rFonts w:cs="Arial"/>
                <w:szCs w:val="20"/>
              </w:rPr>
              <w:t xml:space="preserve">V drugem odstavku se določa obveznost sporočanja davčne številke, ki jo je izdala država članica rezidentstva v primerih iz prvega odstavka 248. člena ZDavP-2 (DAC1) in 248.a člena ZDavP-2 (davčna stališča </w:t>
            </w:r>
            <w:r w:rsidR="001E6280" w:rsidRPr="00D505DB">
              <w:rPr>
                <w:rFonts w:cs="Arial"/>
                <w:szCs w:val="20"/>
              </w:rPr>
              <w:t>–</w:t>
            </w:r>
            <w:r w:rsidRPr="00D505DB">
              <w:rPr>
                <w:rFonts w:cs="Arial"/>
                <w:szCs w:val="20"/>
              </w:rPr>
              <w:t xml:space="preserve"> DAC3).</w:t>
            </w:r>
          </w:p>
          <w:p w:rsidR="00426E1A" w:rsidRPr="00D505DB" w:rsidRDefault="00426E1A" w:rsidP="00D44C31">
            <w:pPr>
              <w:keepNext/>
              <w:rPr>
                <w:rFonts w:cs="Arial"/>
                <w:color w:val="000000" w:themeColor="text1"/>
                <w:szCs w:val="20"/>
                <w:u w:val="single"/>
              </w:rPr>
            </w:pPr>
          </w:p>
          <w:p w:rsidR="00426E1A" w:rsidRPr="00D505DB" w:rsidRDefault="00426E1A" w:rsidP="00D44C31">
            <w:pPr>
              <w:keepNext/>
              <w:rPr>
                <w:rFonts w:cs="Arial"/>
                <w:color w:val="000000" w:themeColor="text1"/>
                <w:szCs w:val="20"/>
                <w:u w:val="single"/>
              </w:rPr>
            </w:pPr>
            <w:r w:rsidRPr="00D505DB">
              <w:rPr>
                <w:rFonts w:cs="Arial"/>
                <w:color w:val="000000" w:themeColor="text1"/>
                <w:szCs w:val="20"/>
                <w:u w:val="single"/>
              </w:rPr>
              <w:t>252.f člen</w:t>
            </w:r>
          </w:p>
          <w:p w:rsidR="006505C0" w:rsidRPr="00D505DB" w:rsidRDefault="006505C0" w:rsidP="006505C0">
            <w:pPr>
              <w:shd w:val="clear" w:color="auto" w:fill="FFFFFF"/>
              <w:jc w:val="both"/>
            </w:pPr>
            <w:r w:rsidRPr="00D505DB">
              <w:rPr>
                <w:rFonts w:cs="Arial"/>
              </w:rPr>
              <w:t xml:space="preserve">Z novim 252.f členom se določa obveznost pristojnega organa, da </w:t>
            </w:r>
            <w:r w:rsidRPr="00D505DB">
              <w:t>evidence o informacijah, prejetih z avtomatično izmenjavo informacij v skladu z 248</w:t>
            </w:r>
            <w:r w:rsidR="001E6280" w:rsidRPr="00D505DB">
              <w:t>.</w:t>
            </w:r>
            <w:r w:rsidR="0037596A" w:rsidRPr="00D505DB">
              <w:t>a</w:t>
            </w:r>
            <w:r w:rsidRPr="00D505DB">
              <w:t>a do 248.e členom zakona hrani pet let po d</w:t>
            </w:r>
            <w:r w:rsidR="001E6280" w:rsidRPr="00D505DB">
              <w:t>nevu</w:t>
            </w:r>
            <w:r w:rsidRPr="00D505DB">
              <w:t xml:space="preserve"> prejema teh informacij.</w:t>
            </w:r>
          </w:p>
          <w:p w:rsidR="00426E1A" w:rsidRPr="00D505DB" w:rsidRDefault="00426E1A"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_Ref199498405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33</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6505C0" w:rsidRPr="00D505DB" w:rsidRDefault="006505C0" w:rsidP="00DC0A9F">
            <w:pPr>
              <w:tabs>
                <w:tab w:val="num" w:pos="720"/>
              </w:tabs>
              <w:jc w:val="both"/>
              <w:rPr>
                <w:szCs w:val="20"/>
              </w:rPr>
            </w:pPr>
            <w:r w:rsidRPr="00D505DB">
              <w:rPr>
                <w:rFonts w:cs="Arial"/>
                <w:szCs w:val="20"/>
              </w:rPr>
              <w:t xml:space="preserve">S predlagano spremembo </w:t>
            </w:r>
            <w:r w:rsidRPr="00D505DB">
              <w:rPr>
                <w:szCs w:val="20"/>
                <w:lang w:eastAsia="sl-SI"/>
              </w:rPr>
              <w:t xml:space="preserve">255.č člena ZDavP-2, </w:t>
            </w:r>
            <w:r w:rsidRPr="00D505DB">
              <w:rPr>
                <w:rFonts w:cs="Arial"/>
                <w:szCs w:val="20"/>
                <w:lang w:eastAsia="sl-SI"/>
              </w:rPr>
              <w:t xml:space="preserve">ki določa </w:t>
            </w:r>
            <w:r w:rsidRPr="00D505DB">
              <w:rPr>
                <w:rFonts w:cs="Arial"/>
                <w:szCs w:val="20"/>
                <w:shd w:val="clear" w:color="auto" w:fill="FFFFFF"/>
              </w:rPr>
              <w:t xml:space="preserve">podatke, ki jih poročajo poročevalske finančne institucije, se </w:t>
            </w:r>
            <w:r w:rsidRPr="00D505DB">
              <w:rPr>
                <w:szCs w:val="20"/>
              </w:rPr>
              <w:t xml:space="preserve">v skladu s spremenjeno Prilogo I </w:t>
            </w:r>
            <w:r w:rsidRPr="00D505DB">
              <w:rPr>
                <w:rFonts w:cs="Arial"/>
                <w:szCs w:val="20"/>
                <w:shd w:val="clear" w:color="auto" w:fill="FFFFFF"/>
              </w:rPr>
              <w:t>Direktive 2011/16/</w:t>
            </w:r>
            <w:r w:rsidRPr="00D505DB">
              <w:rPr>
                <w:rFonts w:cs="Arial"/>
                <w:szCs w:val="20"/>
              </w:rPr>
              <w:t xml:space="preserve"> EU</w:t>
            </w:r>
            <w:r w:rsidRPr="00D505DB">
              <w:rPr>
                <w:szCs w:val="20"/>
              </w:rPr>
              <w:t xml:space="preserve"> določajo informacije, ki jih v zvezi z vsakim računom, o katerem se poroča, sporočajo poročevalske finančne institucije Slovenije pristojnemu organu. Dodatni podatki, ki so vključeni v poročanje, so: vloga ali vloge obvladujoče osebe subjekta ter imetnikov lastniškega deleža v investicijskem subjektu, ali gre za že obstoječi račun ali nov račun, ali je bilo pridobljeno veljavno </w:t>
            </w:r>
            <w:proofErr w:type="spellStart"/>
            <w:r w:rsidRPr="00D505DB">
              <w:rPr>
                <w:szCs w:val="20"/>
              </w:rPr>
              <w:t>samopotrdilo</w:t>
            </w:r>
            <w:proofErr w:type="spellEnd"/>
            <w:r w:rsidRPr="00D505DB">
              <w:rPr>
                <w:szCs w:val="20"/>
              </w:rPr>
              <w:t xml:space="preserve"> imetnika računa, ali je račun skupni račun in število imetnikov skupnega računa ter vrsta finančnega računa.</w:t>
            </w:r>
          </w:p>
          <w:p w:rsidR="006505C0" w:rsidRPr="00D505DB" w:rsidRDefault="006505C0" w:rsidP="00DC0A9F">
            <w:pPr>
              <w:tabs>
                <w:tab w:val="num" w:pos="720"/>
              </w:tabs>
              <w:jc w:val="both"/>
              <w:rPr>
                <w:szCs w:val="20"/>
              </w:rPr>
            </w:pPr>
          </w:p>
          <w:p w:rsidR="006505C0" w:rsidRPr="00D505DB" w:rsidRDefault="006505C0" w:rsidP="00DC0A9F">
            <w:pPr>
              <w:tabs>
                <w:tab w:val="num" w:pos="720"/>
              </w:tabs>
              <w:jc w:val="both"/>
              <w:rPr>
                <w:rFonts w:cs="Arial"/>
                <w:szCs w:val="20"/>
              </w:rPr>
            </w:pPr>
            <w:r w:rsidRPr="00D505DB">
              <w:rPr>
                <w:szCs w:val="20"/>
              </w:rPr>
              <w:t xml:space="preserve">Spremenjena Priloga I </w:t>
            </w:r>
            <w:r w:rsidRPr="00D505DB">
              <w:rPr>
                <w:rFonts w:cs="Arial"/>
                <w:szCs w:val="20"/>
                <w:shd w:val="clear" w:color="auto" w:fill="FFFFFF"/>
              </w:rPr>
              <w:t>Direktive 2011/16/</w:t>
            </w:r>
            <w:r w:rsidRPr="00D505DB">
              <w:rPr>
                <w:rFonts w:cs="Arial"/>
                <w:szCs w:val="20"/>
              </w:rPr>
              <w:t xml:space="preserve"> EU, ki v celoti </w:t>
            </w:r>
            <w:r w:rsidR="001E6280" w:rsidRPr="00D505DB">
              <w:rPr>
                <w:rFonts w:cs="Arial"/>
                <w:szCs w:val="20"/>
              </w:rPr>
              <w:t>upošteva</w:t>
            </w:r>
            <w:r w:rsidRPr="00D505DB">
              <w:rPr>
                <w:rFonts w:cs="Arial"/>
                <w:szCs w:val="20"/>
              </w:rPr>
              <w:t xml:space="preserve"> sprememb</w:t>
            </w:r>
            <w:r w:rsidR="001E6280" w:rsidRPr="00D505DB">
              <w:rPr>
                <w:rFonts w:cs="Arial"/>
                <w:szCs w:val="20"/>
              </w:rPr>
              <w:t>e</w:t>
            </w:r>
            <w:r w:rsidRPr="00D505DB">
              <w:rPr>
                <w:rFonts w:cs="Arial"/>
                <w:szCs w:val="20"/>
              </w:rPr>
              <w:t xml:space="preserve"> CRS, ki ga je OECD prvič objavil leta 2014 in katerega namen je spodbujanje davčne preglednosti v zvezi s finančnimi računi v tujini, obseg </w:t>
            </w:r>
            <w:proofErr w:type="spellStart"/>
            <w:r w:rsidRPr="00D505DB">
              <w:rPr>
                <w:rFonts w:cs="Arial"/>
                <w:szCs w:val="20"/>
              </w:rPr>
              <w:t>kriptosredstev</w:t>
            </w:r>
            <w:proofErr w:type="spellEnd"/>
            <w:r w:rsidRPr="00D505DB">
              <w:rPr>
                <w:rFonts w:cs="Arial"/>
                <w:szCs w:val="20"/>
              </w:rPr>
              <w:t xml:space="preserve"> širi na nekatere produkte elektronskega denarja in </w:t>
            </w:r>
            <w:proofErr w:type="spellStart"/>
            <w:r w:rsidRPr="00D505DB">
              <w:rPr>
                <w:rFonts w:cs="Arial"/>
                <w:szCs w:val="20"/>
              </w:rPr>
              <w:t>centralnobančne</w:t>
            </w:r>
            <w:proofErr w:type="spellEnd"/>
            <w:r w:rsidRPr="00D505DB">
              <w:rPr>
                <w:rFonts w:cs="Arial"/>
                <w:szCs w:val="20"/>
              </w:rPr>
              <w:t xml:space="preserve"> digitalne valute. </w:t>
            </w:r>
            <w:r w:rsidRPr="00D505DB">
              <w:rPr>
                <w:rFonts w:cs="Arial"/>
                <w:color w:val="000000"/>
                <w:szCs w:val="20"/>
              </w:rPr>
              <w:t xml:space="preserve">Prvi celoviti pregled CRS, ki je bil pripravljen skupaj s CARF, je prinesel spremembe, da se obseg </w:t>
            </w:r>
            <w:proofErr w:type="spellStart"/>
            <w:r w:rsidRPr="00D505DB">
              <w:rPr>
                <w:rFonts w:cs="Arial"/>
                <w:color w:val="000000"/>
                <w:szCs w:val="20"/>
              </w:rPr>
              <w:t>kriptosredstev</w:t>
            </w:r>
            <w:proofErr w:type="spellEnd"/>
            <w:r w:rsidRPr="00D505DB">
              <w:rPr>
                <w:rFonts w:cs="Arial"/>
                <w:color w:val="000000"/>
                <w:szCs w:val="20"/>
              </w:rPr>
              <w:t xml:space="preserve"> razširi na nova finančna sredstva, produkte in posrednike, ker pomenijo </w:t>
            </w:r>
            <w:r w:rsidR="001E6280" w:rsidRPr="00D505DB">
              <w:rPr>
                <w:rFonts w:cs="Arial"/>
                <w:color w:val="000000"/>
                <w:szCs w:val="20"/>
              </w:rPr>
              <w:t>možno</w:t>
            </w:r>
            <w:r w:rsidRPr="00D505DB">
              <w:rPr>
                <w:rFonts w:cs="Arial"/>
                <w:color w:val="000000"/>
                <w:szCs w:val="20"/>
              </w:rPr>
              <w:t xml:space="preserve"> alternativo običajnim finančnim produktom, pri tem pa se prepreči podvajanje s </w:t>
            </w:r>
            <w:r w:rsidRPr="00D505DB">
              <w:rPr>
                <w:szCs w:val="20"/>
              </w:rPr>
              <w:t>poročanjem</w:t>
            </w:r>
            <w:r w:rsidRPr="00D505DB">
              <w:rPr>
                <w:rFonts w:cs="Arial"/>
                <w:color w:val="000000"/>
                <w:szCs w:val="20"/>
              </w:rPr>
              <w:t xml:space="preserve">, predvidenim v CARF. Narejene so bile tudi dodatne spremembe za izboljšanje poročanja po CRS, med drugim z uvedbo podrobnejših zahtev glede poročanja, </w:t>
            </w:r>
            <w:r w:rsidR="001E6280" w:rsidRPr="00D505DB">
              <w:rPr>
                <w:rFonts w:cs="Arial"/>
                <w:color w:val="000000"/>
                <w:szCs w:val="20"/>
              </w:rPr>
              <w:t xml:space="preserve">s </w:t>
            </w:r>
            <w:r w:rsidRPr="00D505DB">
              <w:rPr>
                <w:rFonts w:cs="Arial"/>
                <w:color w:val="000000"/>
                <w:szCs w:val="20"/>
              </w:rPr>
              <w:t xml:space="preserve">krepitvijo postopkov dolžne skrbnosti, uvedbo nove le izbirne kategorije </w:t>
            </w:r>
            <w:proofErr w:type="spellStart"/>
            <w:r w:rsidRPr="00D505DB">
              <w:rPr>
                <w:rFonts w:cs="Arial"/>
                <w:color w:val="000000"/>
                <w:szCs w:val="20"/>
              </w:rPr>
              <w:t>neporočevalske</w:t>
            </w:r>
            <w:proofErr w:type="spellEnd"/>
            <w:r w:rsidRPr="00D505DB">
              <w:rPr>
                <w:rFonts w:cs="Arial"/>
                <w:color w:val="000000"/>
                <w:szCs w:val="20"/>
              </w:rPr>
              <w:t xml:space="preserve"> finančne institucije za investicijske subjekte, ki so prave neprofitne organizacije, in </w:t>
            </w:r>
            <w:r w:rsidR="001E6280" w:rsidRPr="00D505DB">
              <w:rPr>
                <w:rFonts w:cs="Arial"/>
                <w:color w:val="000000"/>
                <w:szCs w:val="20"/>
              </w:rPr>
              <w:t xml:space="preserve">z </w:t>
            </w:r>
            <w:r w:rsidRPr="00D505DB">
              <w:rPr>
                <w:rFonts w:cs="Arial"/>
                <w:color w:val="000000"/>
                <w:szCs w:val="20"/>
              </w:rPr>
              <w:t xml:space="preserve">oblikovanjem nove kategorije izključenega računa za račune za vplačilo kapitalskega vložka. Prav tako so bile v komentar k CRS na več mestih vključene dodatne podrobnosti za večjo doslednost pri uporabi CRS ter </w:t>
            </w:r>
            <w:r w:rsidR="001E6280" w:rsidRPr="00D505DB">
              <w:rPr>
                <w:rFonts w:cs="Arial"/>
                <w:color w:val="000000"/>
                <w:szCs w:val="20"/>
              </w:rPr>
              <w:t xml:space="preserve">za </w:t>
            </w:r>
            <w:r w:rsidRPr="00D505DB">
              <w:rPr>
                <w:rFonts w:cs="Arial"/>
                <w:color w:val="000000"/>
                <w:szCs w:val="20"/>
              </w:rPr>
              <w:t xml:space="preserve">vključitev že objavljenih pogostih vprašanj in razlagalnih smernic. </w:t>
            </w:r>
            <w:r w:rsidRPr="00D505DB">
              <w:rPr>
                <w:rFonts w:cs="Arial"/>
                <w:szCs w:val="20"/>
              </w:rPr>
              <w:t xml:space="preserve">Zaradi CARF so bile narejene tudi spremembe, ki zagotavljajo, da so neposredne naložbe v </w:t>
            </w:r>
            <w:proofErr w:type="spellStart"/>
            <w:r w:rsidRPr="00D505DB">
              <w:rPr>
                <w:rFonts w:cs="Arial"/>
                <w:szCs w:val="20"/>
              </w:rPr>
              <w:t>kriptosredstva</w:t>
            </w:r>
            <w:proofErr w:type="spellEnd"/>
            <w:r w:rsidRPr="00D505DB">
              <w:rPr>
                <w:rFonts w:cs="Arial"/>
                <w:szCs w:val="20"/>
              </w:rPr>
              <w:t xml:space="preserve"> </w:t>
            </w:r>
            <w:r w:rsidR="001E6280" w:rsidRPr="00D505DB">
              <w:rPr>
                <w:rFonts w:cs="Arial"/>
                <w:szCs w:val="20"/>
              </w:rPr>
              <w:t>z</w:t>
            </w:r>
            <w:r w:rsidRPr="00D505DB">
              <w:rPr>
                <w:rFonts w:cs="Arial"/>
                <w:szCs w:val="20"/>
              </w:rPr>
              <w:t xml:space="preserve"> izvedeni</w:t>
            </w:r>
            <w:r w:rsidR="001E6280" w:rsidRPr="00D505DB">
              <w:rPr>
                <w:rFonts w:cs="Arial"/>
                <w:szCs w:val="20"/>
              </w:rPr>
              <w:t>mi</w:t>
            </w:r>
            <w:r w:rsidRPr="00D505DB">
              <w:rPr>
                <w:rFonts w:cs="Arial"/>
                <w:szCs w:val="20"/>
              </w:rPr>
              <w:t xml:space="preserve"> finančni</w:t>
            </w:r>
            <w:r w:rsidR="001E6280" w:rsidRPr="00D505DB">
              <w:rPr>
                <w:rFonts w:cs="Arial"/>
                <w:szCs w:val="20"/>
              </w:rPr>
              <w:t>mi</w:t>
            </w:r>
            <w:r w:rsidRPr="00D505DB">
              <w:rPr>
                <w:rFonts w:cs="Arial"/>
                <w:szCs w:val="20"/>
              </w:rPr>
              <w:t xml:space="preserve"> instrument</w:t>
            </w:r>
            <w:r w:rsidR="001E6280" w:rsidRPr="00D505DB">
              <w:rPr>
                <w:rFonts w:cs="Arial"/>
                <w:szCs w:val="20"/>
              </w:rPr>
              <w:t>i</w:t>
            </w:r>
            <w:r w:rsidRPr="00D505DB">
              <w:rPr>
                <w:rFonts w:cs="Arial"/>
                <w:szCs w:val="20"/>
              </w:rPr>
              <w:t xml:space="preserve"> in naložbeni</w:t>
            </w:r>
            <w:r w:rsidR="001E6280" w:rsidRPr="00D505DB">
              <w:rPr>
                <w:rFonts w:cs="Arial"/>
                <w:szCs w:val="20"/>
              </w:rPr>
              <w:t>mi</w:t>
            </w:r>
            <w:r w:rsidRPr="00D505DB">
              <w:rPr>
                <w:rFonts w:cs="Arial"/>
                <w:szCs w:val="20"/>
              </w:rPr>
              <w:t xml:space="preserve"> nosilc</w:t>
            </w:r>
            <w:r w:rsidR="001E6280" w:rsidRPr="00D505DB">
              <w:rPr>
                <w:rFonts w:cs="Arial"/>
                <w:szCs w:val="20"/>
              </w:rPr>
              <w:t>i</w:t>
            </w:r>
            <w:r w:rsidRPr="00D505DB">
              <w:rPr>
                <w:rFonts w:cs="Arial"/>
                <w:szCs w:val="20"/>
              </w:rPr>
              <w:t xml:space="preserve"> zdaj zajete v CRS. Narejene so bile tudi spremembe za izboljšanje delovanja CRS na podlagi pridobljenih izkušenj držav in podjetij v več kot 100 jurisdikcijah, ki izvajajo CRS, vključno z okrepitvijo zahtev glede dolžne skrbnosti </w:t>
            </w:r>
            <w:r w:rsidR="001E6280" w:rsidRPr="00D505DB">
              <w:rPr>
                <w:rFonts w:cs="Arial"/>
                <w:szCs w:val="20"/>
              </w:rPr>
              <w:t>ter</w:t>
            </w:r>
            <w:r w:rsidRPr="00D505DB">
              <w:rPr>
                <w:rFonts w:cs="Arial"/>
                <w:szCs w:val="20"/>
              </w:rPr>
              <w:t xml:space="preserve"> poročanja in uvedbo izjeme za prave neprofitne organizacije.</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_Ref199498409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34</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6505C0" w:rsidRPr="00D505DB" w:rsidRDefault="006505C0" w:rsidP="006505C0">
            <w:pPr>
              <w:jc w:val="both"/>
              <w:rPr>
                <w:rFonts w:cs="Arial"/>
                <w:szCs w:val="20"/>
              </w:rPr>
            </w:pPr>
            <w:r w:rsidRPr="00D505DB">
              <w:rPr>
                <w:rFonts w:eastAsia="Arial" w:cs="Arial"/>
                <w:szCs w:val="20"/>
              </w:rPr>
              <w:t xml:space="preserve">Spremenjeni prvi odstavek 255.g.člena </w:t>
            </w:r>
            <w:r w:rsidR="001E6280" w:rsidRPr="00D505DB">
              <w:rPr>
                <w:rFonts w:eastAsia="Arial" w:cs="Arial"/>
                <w:szCs w:val="20"/>
              </w:rPr>
              <w:t>upošteva</w:t>
            </w:r>
            <w:r w:rsidRPr="00D505DB">
              <w:rPr>
                <w:rFonts w:eastAsia="Arial" w:cs="Arial"/>
                <w:szCs w:val="20"/>
              </w:rPr>
              <w:t xml:space="preserve"> spremenjen</w:t>
            </w:r>
            <w:r w:rsidR="001E6280" w:rsidRPr="00D505DB">
              <w:rPr>
                <w:rFonts w:eastAsia="Arial" w:cs="Arial"/>
                <w:szCs w:val="20"/>
              </w:rPr>
              <w:t>o</w:t>
            </w:r>
            <w:r w:rsidRPr="00D505DB">
              <w:rPr>
                <w:rFonts w:eastAsia="Arial" w:cs="Arial"/>
                <w:szCs w:val="20"/>
              </w:rPr>
              <w:t xml:space="preserve"> določb</w:t>
            </w:r>
            <w:r w:rsidR="001E6280" w:rsidRPr="00D505DB">
              <w:rPr>
                <w:rFonts w:eastAsia="Arial" w:cs="Arial"/>
                <w:szCs w:val="20"/>
              </w:rPr>
              <w:t>o</w:t>
            </w:r>
            <w:r w:rsidRPr="00D505DB">
              <w:rPr>
                <w:rFonts w:eastAsia="Arial" w:cs="Arial"/>
                <w:szCs w:val="20"/>
              </w:rPr>
              <w:t xml:space="preserve"> 7.a člena </w:t>
            </w:r>
            <w:r w:rsidRPr="00D505DB">
              <w:rPr>
                <w:rFonts w:cs="Arial"/>
                <w:szCs w:val="20"/>
                <w:shd w:val="clear" w:color="auto" w:fill="FFFFFF"/>
              </w:rPr>
              <w:t>Direktive 2011/16/</w:t>
            </w:r>
            <w:r w:rsidRPr="00D505DB">
              <w:rPr>
                <w:rFonts w:cs="Arial"/>
                <w:szCs w:val="20"/>
              </w:rPr>
              <w:t xml:space="preserve"> EU, ki določa, da države članice</w:t>
            </w:r>
            <w:r w:rsidR="00AF295F" w:rsidRPr="00D505DB">
              <w:rPr>
                <w:rFonts w:cs="Arial"/>
                <w:szCs w:val="20"/>
              </w:rPr>
              <w:t xml:space="preserve"> EU</w:t>
            </w:r>
            <w:r w:rsidRPr="00D505DB">
              <w:rPr>
                <w:rFonts w:cs="Arial"/>
                <w:szCs w:val="20"/>
              </w:rPr>
              <w:t xml:space="preserve"> zagotovijo, da subjekti in računi, ki se obravnavajo, kot je ustrezno, kot </w:t>
            </w:r>
            <w:proofErr w:type="spellStart"/>
            <w:r w:rsidRPr="00D505DB">
              <w:rPr>
                <w:rFonts w:cs="Arial"/>
                <w:szCs w:val="20"/>
              </w:rPr>
              <w:t>neporočevalske</w:t>
            </w:r>
            <w:proofErr w:type="spellEnd"/>
            <w:r w:rsidRPr="00D505DB">
              <w:rPr>
                <w:rFonts w:cs="Arial"/>
                <w:szCs w:val="20"/>
              </w:rPr>
              <w:t xml:space="preserve"> finančne institucije in izključeni računi izpolnjujejo vse zahteve, navedene v oddelku VIII, pododstavek B.1, točka (c), in pododstav</w:t>
            </w:r>
            <w:r w:rsidR="001E6280" w:rsidRPr="00D505DB">
              <w:rPr>
                <w:rFonts w:cs="Arial"/>
                <w:szCs w:val="20"/>
              </w:rPr>
              <w:t>ku</w:t>
            </w:r>
            <w:r w:rsidRPr="00D505DB">
              <w:rPr>
                <w:rFonts w:cs="Arial"/>
                <w:szCs w:val="20"/>
              </w:rPr>
              <w:t xml:space="preserve"> C.17, točka (g) Priloge I ter zlasti, da status finančne institucije kot </w:t>
            </w:r>
            <w:proofErr w:type="spellStart"/>
            <w:r w:rsidRPr="00D505DB">
              <w:rPr>
                <w:rFonts w:cs="Arial"/>
                <w:szCs w:val="20"/>
              </w:rPr>
              <w:t>neporočevalske</w:t>
            </w:r>
            <w:proofErr w:type="spellEnd"/>
            <w:r w:rsidRPr="00D505DB">
              <w:rPr>
                <w:rFonts w:cs="Arial"/>
                <w:szCs w:val="20"/>
              </w:rPr>
              <w:t xml:space="preserve"> finančne institucije ali status računa kot izključenega računa ni v nasprotju z nameni </w:t>
            </w:r>
            <w:r w:rsidRPr="00D505DB">
              <w:rPr>
                <w:rFonts w:cs="Arial"/>
                <w:szCs w:val="20"/>
                <w:shd w:val="clear" w:color="auto" w:fill="FFFFFF"/>
              </w:rPr>
              <w:t>Direktive 2011/16/</w:t>
            </w:r>
            <w:r w:rsidRPr="00D505DB">
              <w:rPr>
                <w:rFonts w:cs="Arial"/>
                <w:szCs w:val="20"/>
              </w:rPr>
              <w:t xml:space="preserve"> EU.</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_Ref199498410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35</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6505C0" w:rsidRPr="00D505DB" w:rsidRDefault="006505C0" w:rsidP="006505C0">
            <w:pPr>
              <w:jc w:val="both"/>
              <w:rPr>
                <w:rFonts w:cs="Arial"/>
                <w:szCs w:val="20"/>
                <w:shd w:val="clear" w:color="auto" w:fill="FFFFFF"/>
              </w:rPr>
            </w:pPr>
            <w:r w:rsidRPr="00D505DB">
              <w:rPr>
                <w:rFonts w:cs="Arial"/>
                <w:szCs w:val="20"/>
              </w:rPr>
              <w:t xml:space="preserve">Predlagana sprememba 255.s člena ZDavP-2 določa obveznost </w:t>
            </w:r>
            <w:r w:rsidRPr="00D505DB">
              <w:rPr>
                <w:rFonts w:cs="Arial"/>
                <w:szCs w:val="20"/>
                <w:shd w:val="clear" w:color="auto" w:fill="FFFFFF"/>
              </w:rPr>
              <w:t>posrednika, da mora v primeru, če se sklicuje na poklicno skrivnost, o tem nemudoma pisno obvestiti svojo stranko, če je ta posrednik, oziroma če ni takega posrednika, je stranka davčni zavezanec, ter jo obvestiti tudi o njeni obveznosti poročanja iz 255.š člena ZDavP-2.</w:t>
            </w:r>
          </w:p>
          <w:p w:rsidR="006505C0" w:rsidRPr="00D505DB" w:rsidRDefault="006505C0" w:rsidP="006505C0">
            <w:pPr>
              <w:jc w:val="both"/>
              <w:rPr>
                <w:rFonts w:cs="Arial"/>
                <w:szCs w:val="20"/>
                <w:shd w:val="clear" w:color="auto" w:fill="FFFFFF"/>
              </w:rPr>
            </w:pPr>
          </w:p>
          <w:p w:rsidR="006505C0" w:rsidRPr="00D505DB" w:rsidRDefault="006505C0" w:rsidP="006505C0">
            <w:pPr>
              <w:jc w:val="both"/>
              <w:rPr>
                <w:rFonts w:cs="Arial"/>
                <w:szCs w:val="20"/>
                <w:shd w:val="clear" w:color="auto" w:fill="FFFFFF"/>
              </w:rPr>
            </w:pPr>
            <w:r w:rsidRPr="00D505DB">
              <w:rPr>
                <w:rFonts w:cs="Arial"/>
                <w:szCs w:val="20"/>
                <w:shd w:val="clear" w:color="auto" w:fill="FFFFFF"/>
              </w:rPr>
              <w:t xml:space="preserve">Določba se spreminja zaradi odločitve Sodišča EU, ki je v sodbi C-694/20 odločilo, da je člen 8ab(5) Direktive Sveta 2011/16/EU glede na člen 7 Listine Evropske unije o temeljnih pravicah neveljaven v delu, v katerem uporaba tega člena s strani držav članic </w:t>
            </w:r>
            <w:r w:rsidR="00AF295F" w:rsidRPr="00D505DB">
              <w:rPr>
                <w:rFonts w:cs="Arial"/>
                <w:szCs w:val="20"/>
                <w:shd w:val="clear" w:color="auto" w:fill="FFFFFF"/>
              </w:rPr>
              <w:t xml:space="preserve">EU </w:t>
            </w:r>
            <w:r w:rsidRPr="00D505DB">
              <w:rPr>
                <w:rFonts w:cs="Arial"/>
                <w:szCs w:val="20"/>
                <w:shd w:val="clear" w:color="auto" w:fill="FFFFFF"/>
              </w:rPr>
              <w:t>povzroči, da mora odvetnik, ki deluje kot posrednik v smislu člena 3, točka 21, te direktive, kakor je bila spremenjena, kadar je zaradi poklicne skrivnosti, k varovanju katere je zavezan, oproščen obveznosti poročanja, določene v </w:t>
            </w:r>
            <w:r w:rsidR="001E6280" w:rsidRPr="00D505DB">
              <w:rPr>
                <w:rFonts w:cs="Arial"/>
                <w:szCs w:val="20"/>
                <w:shd w:val="clear" w:color="auto" w:fill="FFFFFF"/>
              </w:rPr>
              <w:t xml:space="preserve">prvem </w:t>
            </w:r>
            <w:r w:rsidRPr="00D505DB">
              <w:rPr>
                <w:rFonts w:cs="Arial"/>
                <w:szCs w:val="20"/>
                <w:shd w:val="clear" w:color="auto" w:fill="FFFFFF"/>
              </w:rPr>
              <w:t>odstavku 8</w:t>
            </w:r>
            <w:r w:rsidR="001E6280" w:rsidRPr="00D505DB">
              <w:rPr>
                <w:rFonts w:cs="Arial"/>
                <w:szCs w:val="20"/>
                <w:shd w:val="clear" w:color="auto" w:fill="FFFFFF"/>
              </w:rPr>
              <w:t>.</w:t>
            </w:r>
            <w:r w:rsidRPr="00D505DB">
              <w:rPr>
                <w:rFonts w:cs="Arial"/>
                <w:szCs w:val="20"/>
                <w:shd w:val="clear" w:color="auto" w:fill="FFFFFF"/>
              </w:rPr>
              <w:t>ab</w:t>
            </w:r>
            <w:r w:rsidR="001E6280" w:rsidRPr="00D505DB">
              <w:rPr>
                <w:rFonts w:cs="Arial"/>
                <w:szCs w:val="20"/>
                <w:shd w:val="clear" w:color="auto" w:fill="FFFFFF"/>
              </w:rPr>
              <w:t xml:space="preserve"> člena</w:t>
            </w:r>
            <w:r w:rsidRPr="00D505DB">
              <w:rPr>
                <w:rFonts w:cs="Arial"/>
                <w:szCs w:val="20"/>
                <w:shd w:val="clear" w:color="auto" w:fill="FFFFFF"/>
              </w:rPr>
              <w:t xml:space="preserve"> navedene direktive, kakor je bila spremenjena, brez odlašanja katerega koli drugega posrednika, ki ni njegova stranka, uradno obvestiti o obveznosti poročanja, ki jo ima ta drugi posrednik na podlagi </w:t>
            </w:r>
            <w:r w:rsidR="001E6280" w:rsidRPr="00D505DB">
              <w:rPr>
                <w:rFonts w:cs="Arial"/>
                <w:szCs w:val="20"/>
                <w:shd w:val="clear" w:color="auto" w:fill="FFFFFF"/>
              </w:rPr>
              <w:t xml:space="preserve">šestega </w:t>
            </w:r>
            <w:r w:rsidRPr="00D505DB">
              <w:rPr>
                <w:rFonts w:cs="Arial"/>
                <w:szCs w:val="20"/>
                <w:shd w:val="clear" w:color="auto" w:fill="FFFFFF"/>
              </w:rPr>
              <w:t>odstavka navedenega 8</w:t>
            </w:r>
            <w:r w:rsidR="001E6280" w:rsidRPr="00D505DB">
              <w:rPr>
                <w:rFonts w:cs="Arial"/>
                <w:szCs w:val="20"/>
                <w:shd w:val="clear" w:color="auto" w:fill="FFFFFF"/>
              </w:rPr>
              <w:t>.</w:t>
            </w:r>
            <w:r w:rsidRPr="00D505DB">
              <w:rPr>
                <w:rFonts w:cs="Arial"/>
                <w:szCs w:val="20"/>
                <w:shd w:val="clear" w:color="auto" w:fill="FFFFFF"/>
              </w:rPr>
              <w:t>ab</w:t>
            </w:r>
            <w:r w:rsidR="001E6280" w:rsidRPr="00D505DB">
              <w:rPr>
                <w:rFonts w:cs="Arial"/>
                <w:szCs w:val="20"/>
                <w:shd w:val="clear" w:color="auto" w:fill="FFFFFF"/>
              </w:rPr>
              <w:t xml:space="preserve"> člena</w:t>
            </w:r>
            <w:r w:rsidRPr="00D505DB">
              <w:rPr>
                <w:rFonts w:cs="Arial"/>
                <w:szCs w:val="20"/>
                <w:shd w:val="clear" w:color="auto" w:fill="FFFFFF"/>
              </w:rPr>
              <w:t>. Zaradi te odločitve se je spremenila tudi direktiva, ki jasneje določa, v katerih primerih poroča posrednik in koga mora v primeru sklicevanja na poklicno skrivnost obvestiti (ne obvešča se več drug</w:t>
            </w:r>
            <w:r w:rsidR="001E6280" w:rsidRPr="00D505DB">
              <w:rPr>
                <w:rFonts w:cs="Arial"/>
                <w:szCs w:val="20"/>
                <w:shd w:val="clear" w:color="auto" w:fill="FFFFFF"/>
              </w:rPr>
              <w:t>i</w:t>
            </w:r>
            <w:r w:rsidRPr="00D505DB">
              <w:rPr>
                <w:rFonts w:cs="Arial"/>
                <w:szCs w:val="20"/>
                <w:shd w:val="clear" w:color="auto" w:fill="FFFFFF"/>
              </w:rPr>
              <w:t xml:space="preserve"> posrednik, če ta ni njegova stranka).</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_Ref199498412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36</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853D47" w:rsidRPr="00D505DB" w:rsidRDefault="00853D47" w:rsidP="00853D47">
            <w:pPr>
              <w:shd w:val="clear" w:color="auto" w:fill="FFFFFF"/>
              <w:jc w:val="both"/>
              <w:rPr>
                <w:rFonts w:cs="Arial"/>
                <w:szCs w:val="20"/>
              </w:rPr>
            </w:pPr>
            <w:r w:rsidRPr="00D505DB">
              <w:rPr>
                <w:rFonts w:cs="Arial"/>
                <w:szCs w:val="20"/>
              </w:rPr>
              <w:t xml:space="preserve">V prvem odstavku veljavnega 255.š člena ZDavP-2 se predlaga dopolnitev besedila »ki je njegova stranka«. V povezavi s predlogom za spremembo 255.s člena ZDavP-2 se tudi v tem členu zaradi spremembe </w:t>
            </w:r>
            <w:r w:rsidR="00D85E6C" w:rsidRPr="00D505DB">
              <w:rPr>
                <w:rFonts w:cs="Arial"/>
                <w:szCs w:val="20"/>
              </w:rPr>
              <w:t>d</w:t>
            </w:r>
            <w:r w:rsidRPr="00D505DB">
              <w:rPr>
                <w:rFonts w:cs="Arial"/>
                <w:szCs w:val="20"/>
              </w:rPr>
              <w:t xml:space="preserve">irektive, ki </w:t>
            </w:r>
            <w:r w:rsidR="00D85E6C" w:rsidRPr="00D505DB">
              <w:rPr>
                <w:rFonts w:cs="Arial"/>
                <w:szCs w:val="20"/>
              </w:rPr>
              <w:t>upošteva</w:t>
            </w:r>
            <w:r w:rsidRPr="00D505DB">
              <w:rPr>
                <w:rFonts w:cs="Arial"/>
                <w:szCs w:val="20"/>
              </w:rPr>
              <w:t xml:space="preserve"> odločitev Sodišča EU, </w:t>
            </w:r>
            <w:r w:rsidR="00D85E6C" w:rsidRPr="00D505DB">
              <w:rPr>
                <w:rFonts w:cs="Arial"/>
                <w:szCs w:val="20"/>
              </w:rPr>
              <w:t xml:space="preserve">besedilo </w:t>
            </w:r>
            <w:r w:rsidRPr="00D505DB">
              <w:rPr>
                <w:rFonts w:cs="Arial"/>
                <w:szCs w:val="20"/>
              </w:rPr>
              <w:t>ustrezno prilagodi.</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_Ref199498414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37</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D84AB7" w:rsidRPr="00D505DB" w:rsidRDefault="00D84AB7" w:rsidP="00D84AB7">
            <w:pPr>
              <w:keepNext/>
              <w:jc w:val="both"/>
              <w:rPr>
                <w:rFonts w:cs="Arial"/>
                <w:szCs w:val="20"/>
              </w:rPr>
            </w:pPr>
            <w:r w:rsidRPr="00D505DB">
              <w:rPr>
                <w:rFonts w:cs="Arial"/>
                <w:szCs w:val="20"/>
              </w:rPr>
              <w:t xml:space="preserve">S predlagano novo točko 255.aa člena ZDavP-2 se določa, da poročevalskemu operaterju platforme ni treba sporočiti informacij, ki jih je treba zbirati v skladu z odstavkom B oddelka II, Priloge II Direktive 2011/16/EU, kadar poroča pristojnemu organu, ki uporablja identifikacijsko storitev </w:t>
            </w:r>
            <w:r w:rsidR="003E644E" w:rsidRPr="00D505DB">
              <w:rPr>
                <w:rFonts w:cs="Arial"/>
                <w:szCs w:val="20"/>
              </w:rPr>
              <w:t>ter</w:t>
            </w:r>
            <w:r w:rsidRPr="00D505DB">
              <w:rPr>
                <w:rFonts w:cs="Arial"/>
                <w:szCs w:val="20"/>
              </w:rPr>
              <w:t xml:space="preserve"> se za ugotavljanje identitete in vseh davčnih rezidentstev prodajalca opira na neposredno potrditev identitete in rezidentstva prodajalca s strani identifikacijske storitve, ki jo je dala na voljo država članica EU ali EU. Če se je poročevalski operater platforme za ugotavljanje identitete in vseh davčnih rezidentstev prodajalca, o katerem se poroča, oprl na identifikacijsko storitev,</w:t>
            </w:r>
            <w:r w:rsidR="003E644E" w:rsidRPr="00D505DB">
              <w:rPr>
                <w:rFonts w:cs="Arial"/>
                <w:szCs w:val="20"/>
              </w:rPr>
              <w:t xml:space="preserve"> </w:t>
            </w:r>
            <w:r w:rsidRPr="00D505DB">
              <w:rPr>
                <w:rFonts w:cs="Arial"/>
                <w:szCs w:val="20"/>
              </w:rPr>
              <w:t>se sporočijo ime, identifikator ali identifikatorji identifikacijske storitve in država članica izdajateljica.</w:t>
            </w:r>
          </w:p>
          <w:p w:rsidR="003679D3" w:rsidRPr="00D505DB" w:rsidRDefault="003679D3" w:rsidP="00D44C31">
            <w:pPr>
              <w:keepNext/>
              <w:rPr>
                <w:rFonts w:cs="Arial"/>
                <w:b/>
                <w:bCs/>
                <w:color w:val="000000" w:themeColor="text1"/>
                <w:szCs w:val="20"/>
              </w:rPr>
            </w:pPr>
          </w:p>
          <w:p w:rsidR="003679D3" w:rsidRPr="00D505DB" w:rsidRDefault="003679D3"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_Ref199498417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38</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D84AB7" w:rsidRPr="00D505DB" w:rsidRDefault="00D84AB7" w:rsidP="00D84AB7">
            <w:pPr>
              <w:shd w:val="clear" w:color="auto" w:fill="FFFFFF"/>
              <w:jc w:val="both"/>
              <w:rPr>
                <w:rFonts w:cs="Arial"/>
                <w:szCs w:val="20"/>
              </w:rPr>
            </w:pPr>
            <w:r w:rsidRPr="00D505DB">
              <w:rPr>
                <w:rFonts w:cs="Arial"/>
                <w:szCs w:val="20"/>
              </w:rPr>
              <w:t xml:space="preserve">V 255.al členu ZDavP-2, ki ureja izbris tujega operaterja platforme, se predlaga sprememba besedila »zaprosi Evropsko komisijo za izbris« tako, da se ga nadomesti z besedo »odstrani. To pomeni, da bo operaterja odstranil že pristojni organ in </w:t>
            </w:r>
            <w:r w:rsidR="003E644E" w:rsidRPr="00D505DB">
              <w:rPr>
                <w:rFonts w:cs="Arial"/>
                <w:szCs w:val="20"/>
              </w:rPr>
              <w:t xml:space="preserve">za to </w:t>
            </w:r>
            <w:r w:rsidRPr="00D505DB">
              <w:rPr>
                <w:rFonts w:cs="Arial"/>
                <w:szCs w:val="20"/>
              </w:rPr>
              <w:t xml:space="preserve">ni </w:t>
            </w:r>
            <w:r w:rsidR="0038148B" w:rsidRPr="00D505DB">
              <w:rPr>
                <w:rFonts w:cs="Arial"/>
                <w:szCs w:val="20"/>
              </w:rPr>
              <w:t>treba</w:t>
            </w:r>
            <w:r w:rsidRPr="00D505DB">
              <w:rPr>
                <w:rFonts w:cs="Arial"/>
                <w:szCs w:val="20"/>
              </w:rPr>
              <w:t xml:space="preserve"> zaprositi Evropsk</w:t>
            </w:r>
            <w:r w:rsidR="003E644E" w:rsidRPr="00D505DB">
              <w:rPr>
                <w:rFonts w:cs="Arial"/>
                <w:szCs w:val="20"/>
              </w:rPr>
              <w:t>e</w:t>
            </w:r>
            <w:r w:rsidRPr="00D505DB">
              <w:rPr>
                <w:rFonts w:cs="Arial"/>
                <w:szCs w:val="20"/>
              </w:rPr>
              <w:t xml:space="preserve"> komisij</w:t>
            </w:r>
            <w:r w:rsidR="003E644E" w:rsidRPr="00D505DB">
              <w:rPr>
                <w:rFonts w:cs="Arial"/>
                <w:szCs w:val="20"/>
              </w:rPr>
              <w:t>e</w:t>
            </w:r>
            <w:r w:rsidRPr="00D505DB">
              <w:rPr>
                <w:rFonts w:cs="Arial"/>
                <w:szCs w:val="20"/>
              </w:rPr>
              <w:t>.</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sidRPr="00D505DB">
              <w:rPr>
                <w:rFonts w:cs="Arial"/>
                <w:b/>
                <w:bCs/>
                <w:color w:val="000000" w:themeColor="text1"/>
                <w:szCs w:val="20"/>
              </w:rPr>
              <w:fldChar w:fldCharType="begin"/>
            </w:r>
            <w:r w:rsidRPr="00D505DB">
              <w:rPr>
                <w:rFonts w:cs="Arial"/>
                <w:b/>
                <w:bCs/>
                <w:color w:val="000000" w:themeColor="text1"/>
                <w:szCs w:val="20"/>
              </w:rPr>
              <w:instrText xml:space="preserve"> REF _Ref199499673 \r \h </w:instrText>
            </w:r>
            <w:r w:rsidR="00742A78" w:rsidRPr="00D505DB">
              <w:rPr>
                <w:rFonts w:cs="Arial"/>
                <w:b/>
                <w:bCs/>
                <w:color w:val="000000" w:themeColor="text1"/>
                <w:szCs w:val="20"/>
              </w:rPr>
            </w:r>
            <w:r w:rsidR="00742A78" w:rsidRPr="00D505DB">
              <w:rPr>
                <w:rFonts w:cs="Arial"/>
                <w:b/>
                <w:bCs/>
                <w:color w:val="000000" w:themeColor="text1"/>
                <w:szCs w:val="20"/>
              </w:rPr>
              <w:fldChar w:fldCharType="separate"/>
            </w:r>
            <w:r w:rsidR="00162EFD">
              <w:rPr>
                <w:rFonts w:cs="Arial"/>
                <w:b/>
                <w:bCs/>
                <w:color w:val="000000" w:themeColor="text1"/>
                <w:szCs w:val="20"/>
              </w:rPr>
              <w:t>39</w:t>
            </w:r>
            <w:r w:rsidR="00742A78" w:rsidRPr="00D505DB">
              <w:rPr>
                <w:rFonts w:cs="Arial"/>
                <w:b/>
                <w:bCs/>
                <w:color w:val="000000" w:themeColor="text1"/>
                <w:szCs w:val="20"/>
              </w:rPr>
              <w:fldChar w:fldCharType="end"/>
            </w:r>
            <w:r w:rsidRPr="00D505DB">
              <w:rPr>
                <w:rFonts w:cs="Arial"/>
                <w:b/>
                <w:bCs/>
                <w:color w:val="000000" w:themeColor="text1"/>
                <w:szCs w:val="20"/>
              </w:rPr>
              <w:t>. členu</w:t>
            </w:r>
          </w:p>
          <w:p w:rsidR="00D84AB7" w:rsidRPr="00D505DB" w:rsidRDefault="00D84AB7" w:rsidP="00D84AB7">
            <w:pPr>
              <w:widowControl w:val="0"/>
              <w:tabs>
                <w:tab w:val="left" w:pos="734"/>
              </w:tabs>
              <w:suppressAutoHyphens/>
              <w:autoSpaceDE w:val="0"/>
              <w:autoSpaceDN w:val="0"/>
              <w:ind w:right="5"/>
              <w:jc w:val="both"/>
              <w:textAlignment w:val="baseline"/>
              <w:rPr>
                <w:rFonts w:cs="Arial"/>
                <w:szCs w:val="20"/>
              </w:rPr>
            </w:pPr>
            <w:r w:rsidRPr="00D505DB">
              <w:rPr>
                <w:szCs w:val="20"/>
                <w:lang w:eastAsia="sl-SI"/>
              </w:rPr>
              <w:t xml:space="preserve">S predlogom zakona se dodaja novo III.D poglavje, ki ureja pravila za </w:t>
            </w:r>
            <w:r w:rsidRPr="00D505DB">
              <w:rPr>
                <w:szCs w:val="20"/>
              </w:rPr>
              <w:t xml:space="preserve">poročanje in postopke dolžne skrbnosti za poročevalske ponudnike storitev v zvezi s </w:t>
            </w:r>
            <w:proofErr w:type="spellStart"/>
            <w:r w:rsidRPr="00D505DB">
              <w:rPr>
                <w:szCs w:val="20"/>
              </w:rPr>
              <w:t>kriptosredstvi</w:t>
            </w:r>
            <w:proofErr w:type="spellEnd"/>
            <w:r w:rsidR="003E644E" w:rsidRPr="00D505DB">
              <w:rPr>
                <w:szCs w:val="20"/>
              </w:rPr>
              <w:t>,</w:t>
            </w:r>
            <w:r w:rsidRPr="00D505DB">
              <w:rPr>
                <w:szCs w:val="20"/>
              </w:rPr>
              <w:t xml:space="preserve"> kot so </w:t>
            </w:r>
            <w:r w:rsidRPr="00D505DB">
              <w:rPr>
                <w:rFonts w:cs="Arial"/>
                <w:szCs w:val="20"/>
              </w:rPr>
              <w:t xml:space="preserve">opredeljeni v prilogi VI Direktive 2011/16/EU in pravilih CARF. </w:t>
            </w:r>
          </w:p>
          <w:p w:rsidR="00D84AB7" w:rsidRPr="00D505DB" w:rsidRDefault="00D84AB7" w:rsidP="00D84AB7">
            <w:pPr>
              <w:widowControl w:val="0"/>
              <w:tabs>
                <w:tab w:val="left" w:pos="734"/>
              </w:tabs>
              <w:suppressAutoHyphens/>
              <w:autoSpaceDE w:val="0"/>
              <w:autoSpaceDN w:val="0"/>
              <w:ind w:right="5"/>
              <w:jc w:val="both"/>
              <w:textAlignment w:val="baseline"/>
              <w:rPr>
                <w:rFonts w:cs="Arial"/>
                <w:color w:val="000000"/>
                <w:szCs w:val="20"/>
              </w:rPr>
            </w:pPr>
          </w:p>
          <w:p w:rsidR="00D84AB7" w:rsidRPr="00D505DB" w:rsidRDefault="00D84AB7" w:rsidP="00D84AB7">
            <w:pPr>
              <w:widowControl w:val="0"/>
              <w:tabs>
                <w:tab w:val="left" w:pos="734"/>
              </w:tabs>
              <w:suppressAutoHyphens/>
              <w:autoSpaceDE w:val="0"/>
              <w:autoSpaceDN w:val="0"/>
              <w:ind w:right="5"/>
              <w:jc w:val="both"/>
              <w:textAlignment w:val="baseline"/>
              <w:rPr>
                <w:rFonts w:cs="Arial"/>
                <w:color w:val="000000"/>
                <w:szCs w:val="20"/>
              </w:rPr>
            </w:pPr>
            <w:r w:rsidRPr="00D505DB">
              <w:rPr>
                <w:rFonts w:cs="Arial"/>
                <w:color w:val="000000"/>
                <w:szCs w:val="20"/>
              </w:rPr>
              <w:t xml:space="preserve">Trg </w:t>
            </w:r>
            <w:proofErr w:type="spellStart"/>
            <w:r w:rsidRPr="00D505DB">
              <w:rPr>
                <w:rFonts w:cs="Arial"/>
                <w:color w:val="000000"/>
                <w:szCs w:val="20"/>
              </w:rPr>
              <w:t>kriptosredstev</w:t>
            </w:r>
            <w:proofErr w:type="spellEnd"/>
            <w:r w:rsidRPr="00D505DB">
              <w:rPr>
                <w:rFonts w:cs="Arial"/>
                <w:color w:val="000000"/>
                <w:szCs w:val="20"/>
              </w:rPr>
              <w:t xml:space="preserve"> (vključno s kripto valutami in kripto žetoni) hitro raste. To vpliva tudi na davčne uprave, ki se morajo prilagoditi</w:t>
            </w:r>
            <w:r w:rsidR="003E644E" w:rsidRPr="00D505DB">
              <w:rPr>
                <w:rFonts w:cs="Arial"/>
                <w:color w:val="000000"/>
                <w:szCs w:val="20"/>
              </w:rPr>
              <w:t xml:space="preserve"> čedalje</w:t>
            </w:r>
            <w:r w:rsidRPr="00D505DB">
              <w:rPr>
                <w:rFonts w:cs="Arial"/>
                <w:color w:val="000000"/>
                <w:szCs w:val="20"/>
              </w:rPr>
              <w:t xml:space="preserve"> večji vlogi </w:t>
            </w:r>
            <w:proofErr w:type="spellStart"/>
            <w:r w:rsidRPr="00D505DB">
              <w:rPr>
                <w:rFonts w:cs="Arial"/>
                <w:color w:val="000000"/>
                <w:szCs w:val="20"/>
              </w:rPr>
              <w:t>kriptosredstev</w:t>
            </w:r>
            <w:proofErr w:type="spellEnd"/>
            <w:r w:rsidRPr="00D505DB">
              <w:rPr>
                <w:rFonts w:cs="Arial"/>
                <w:color w:val="000000"/>
                <w:szCs w:val="20"/>
              </w:rPr>
              <w:t xml:space="preserve">. Zlasti več značilnosti </w:t>
            </w:r>
            <w:proofErr w:type="spellStart"/>
            <w:r w:rsidRPr="00D505DB">
              <w:rPr>
                <w:rFonts w:cs="Arial"/>
                <w:color w:val="000000"/>
                <w:szCs w:val="20"/>
              </w:rPr>
              <w:t>kriptosredstev</w:t>
            </w:r>
            <w:proofErr w:type="spellEnd"/>
            <w:r w:rsidRPr="00D505DB">
              <w:rPr>
                <w:rFonts w:cs="Arial"/>
                <w:color w:val="000000"/>
                <w:szCs w:val="20"/>
              </w:rPr>
              <w:t xml:space="preserve"> bi lahko pomenilo nove izzive za davčne uprave v njihovih prizadevanjih, da zagotavljajo spoštovanje predpisov davčnih zavezancev.</w:t>
            </w:r>
            <w:r w:rsidR="005B589C" w:rsidRPr="00D505DB">
              <w:rPr>
                <w:rFonts w:cs="Arial"/>
                <w:color w:val="000000"/>
                <w:szCs w:val="20"/>
              </w:rPr>
              <w:t xml:space="preserve"> </w:t>
            </w:r>
            <w:r w:rsidRPr="00D505DB">
              <w:rPr>
                <w:rFonts w:cs="Arial"/>
                <w:color w:val="000000"/>
                <w:szCs w:val="20"/>
              </w:rPr>
              <w:t xml:space="preserve">Zanašanje </w:t>
            </w:r>
            <w:proofErr w:type="spellStart"/>
            <w:r w:rsidRPr="00D505DB">
              <w:rPr>
                <w:rFonts w:cs="Arial"/>
                <w:color w:val="000000"/>
                <w:szCs w:val="20"/>
              </w:rPr>
              <w:t>kriptosredstev</w:t>
            </w:r>
            <w:proofErr w:type="spellEnd"/>
            <w:r w:rsidRPr="00D505DB">
              <w:rPr>
                <w:rFonts w:cs="Arial"/>
                <w:color w:val="000000"/>
                <w:szCs w:val="20"/>
              </w:rPr>
              <w:t xml:space="preserve"> na kriptografijo in tehnologijo razpršene evidence, zlasti tehnologijo veriženja blokov, pomeni, da se lahko izdajajo, evidentirajo, prenašajo in hranijo decentralizirano in se jim ni treba zanašati na običajne finančne posrednike ali glavne upravljavce. S trgom </w:t>
            </w:r>
            <w:proofErr w:type="spellStart"/>
            <w:r w:rsidRPr="00D505DB">
              <w:rPr>
                <w:rFonts w:cs="Arial"/>
                <w:color w:val="000000"/>
                <w:szCs w:val="20"/>
              </w:rPr>
              <w:t>kriptosredstev</w:t>
            </w:r>
            <w:proofErr w:type="spellEnd"/>
            <w:r w:rsidRPr="00D505DB">
              <w:rPr>
                <w:rFonts w:cs="Arial"/>
                <w:color w:val="000000"/>
                <w:szCs w:val="20"/>
              </w:rPr>
              <w:t xml:space="preserve"> so </w:t>
            </w:r>
            <w:r w:rsidR="003E644E" w:rsidRPr="00D505DB">
              <w:rPr>
                <w:rFonts w:cs="Arial"/>
                <w:color w:val="000000"/>
                <w:szCs w:val="20"/>
              </w:rPr>
              <w:t>nastali</w:t>
            </w:r>
            <w:r w:rsidRPr="00D505DB">
              <w:rPr>
                <w:rFonts w:cs="Arial"/>
                <w:color w:val="000000"/>
                <w:szCs w:val="20"/>
              </w:rPr>
              <w:t xml:space="preserve"> tudi novi posredniki in drugi ponudniki storitev, kot so borze </w:t>
            </w:r>
            <w:proofErr w:type="spellStart"/>
            <w:r w:rsidRPr="00D505DB">
              <w:rPr>
                <w:rFonts w:cs="Arial"/>
                <w:color w:val="000000"/>
                <w:szCs w:val="20"/>
              </w:rPr>
              <w:t>kriptosredstev</w:t>
            </w:r>
            <w:proofErr w:type="spellEnd"/>
            <w:r w:rsidRPr="00D505DB">
              <w:rPr>
                <w:rFonts w:cs="Arial"/>
                <w:color w:val="000000"/>
                <w:szCs w:val="20"/>
              </w:rPr>
              <w:t xml:space="preserve"> in ponudniki denarnic, ki so zdaj lahko le pod omejenim zakonskim nadzorom. Borze </w:t>
            </w:r>
            <w:proofErr w:type="spellStart"/>
            <w:r w:rsidRPr="00D505DB">
              <w:rPr>
                <w:rFonts w:cs="Arial"/>
                <w:color w:val="000000"/>
                <w:szCs w:val="20"/>
              </w:rPr>
              <w:t>kriptosredstev</w:t>
            </w:r>
            <w:proofErr w:type="spellEnd"/>
            <w:r w:rsidRPr="00D505DB">
              <w:rPr>
                <w:rFonts w:cs="Arial"/>
                <w:color w:val="000000"/>
                <w:szCs w:val="20"/>
              </w:rPr>
              <w:t xml:space="preserve"> običajno omogočajo nakup, prodajo in menjavo </w:t>
            </w:r>
            <w:proofErr w:type="spellStart"/>
            <w:r w:rsidRPr="00D505DB">
              <w:rPr>
                <w:rFonts w:cs="Arial"/>
                <w:color w:val="000000"/>
                <w:szCs w:val="20"/>
              </w:rPr>
              <w:t>kriptosredstev</w:t>
            </w:r>
            <w:proofErr w:type="spellEnd"/>
            <w:r w:rsidRPr="00D505DB">
              <w:rPr>
                <w:rFonts w:cs="Arial"/>
                <w:color w:val="000000"/>
                <w:szCs w:val="20"/>
              </w:rPr>
              <w:t xml:space="preserve"> za druga </w:t>
            </w:r>
            <w:proofErr w:type="spellStart"/>
            <w:r w:rsidRPr="00D505DB">
              <w:rPr>
                <w:rFonts w:cs="Arial"/>
                <w:color w:val="000000"/>
                <w:szCs w:val="20"/>
              </w:rPr>
              <w:t>kriptosredstva</w:t>
            </w:r>
            <w:proofErr w:type="spellEnd"/>
            <w:r w:rsidRPr="00D505DB">
              <w:rPr>
                <w:rFonts w:cs="Arial"/>
                <w:color w:val="000000"/>
                <w:szCs w:val="20"/>
              </w:rPr>
              <w:t xml:space="preserve"> ali fiat valute. Ponudniki </w:t>
            </w:r>
            <w:r w:rsidRPr="00D505DB">
              <w:rPr>
                <w:rFonts w:cs="Arial"/>
                <w:color w:val="000000"/>
                <w:szCs w:val="20"/>
              </w:rPr>
              <w:lastRenderedPageBreak/>
              <w:t xml:space="preserve">denarnic ponujajo digitalne "denarnice", ki jih lahko posamezniki uporabijo za hrambo svojih </w:t>
            </w:r>
            <w:proofErr w:type="spellStart"/>
            <w:r w:rsidRPr="00D505DB">
              <w:rPr>
                <w:rFonts w:cs="Arial"/>
                <w:color w:val="000000"/>
                <w:szCs w:val="20"/>
              </w:rPr>
              <w:t>kriptosredstev</w:t>
            </w:r>
            <w:proofErr w:type="spellEnd"/>
            <w:r w:rsidRPr="00D505DB">
              <w:rPr>
                <w:rFonts w:cs="Arial"/>
                <w:color w:val="000000"/>
                <w:szCs w:val="20"/>
              </w:rPr>
              <w:t xml:space="preserve"> </w:t>
            </w:r>
            <w:r w:rsidR="003E644E" w:rsidRPr="00D505DB">
              <w:rPr>
                <w:rFonts w:cs="Arial"/>
                <w:color w:val="000000"/>
                <w:szCs w:val="20"/>
              </w:rPr>
              <w:t>z</w:t>
            </w:r>
            <w:r w:rsidRPr="00D505DB">
              <w:rPr>
                <w:rFonts w:cs="Arial"/>
                <w:color w:val="000000"/>
                <w:szCs w:val="20"/>
              </w:rPr>
              <w:t xml:space="preserve"> avtorizacij</w:t>
            </w:r>
            <w:r w:rsidR="003E644E" w:rsidRPr="00D505DB">
              <w:rPr>
                <w:rFonts w:cs="Arial"/>
                <w:color w:val="000000"/>
                <w:szCs w:val="20"/>
              </w:rPr>
              <w:t>o</w:t>
            </w:r>
            <w:r w:rsidRPr="00D505DB">
              <w:rPr>
                <w:rFonts w:cs="Arial"/>
                <w:color w:val="000000"/>
                <w:szCs w:val="20"/>
              </w:rPr>
              <w:t xml:space="preserve"> z javnim in zasebnim ključem. Te storitve se lahko zagotavljajo prek spletnih (tj. </w:t>
            </w:r>
            <w:r w:rsidR="001D7AA7" w:rsidRPr="00D505DB">
              <w:rPr>
                <w:rFonts w:cs="Arial"/>
                <w:color w:val="000000"/>
                <w:szCs w:val="20"/>
              </w:rPr>
              <w:t>»</w:t>
            </w:r>
            <w:r w:rsidRPr="00D505DB">
              <w:rPr>
                <w:rFonts w:cs="Arial"/>
                <w:color w:val="000000"/>
                <w:szCs w:val="20"/>
              </w:rPr>
              <w:t>vročih</w:t>
            </w:r>
            <w:r w:rsidR="001D7AA7" w:rsidRPr="00D505DB">
              <w:rPr>
                <w:rFonts w:cs="Arial"/>
                <w:color w:val="000000"/>
                <w:szCs w:val="20"/>
              </w:rPr>
              <w:t>«</w:t>
            </w:r>
            <w:r w:rsidRPr="00D505DB">
              <w:rPr>
                <w:rFonts w:cs="Arial"/>
                <w:color w:val="000000"/>
                <w:szCs w:val="20"/>
              </w:rPr>
              <w:t xml:space="preserve">) denarnic ali prek ponudnikov, ki ponujajo produkte, ki posameznikom omogočajo hrambo </w:t>
            </w:r>
            <w:proofErr w:type="spellStart"/>
            <w:r w:rsidRPr="00D505DB">
              <w:rPr>
                <w:rFonts w:cs="Arial"/>
                <w:color w:val="000000"/>
                <w:szCs w:val="20"/>
              </w:rPr>
              <w:t>kriptosredstev</w:t>
            </w:r>
            <w:proofErr w:type="spellEnd"/>
            <w:r w:rsidRPr="00D505DB">
              <w:rPr>
                <w:rFonts w:cs="Arial"/>
                <w:color w:val="000000"/>
                <w:szCs w:val="20"/>
              </w:rPr>
              <w:t xml:space="preserve"> v </w:t>
            </w:r>
            <w:proofErr w:type="spellStart"/>
            <w:r w:rsidRPr="00D505DB">
              <w:rPr>
                <w:rFonts w:cs="Arial"/>
                <w:color w:val="000000"/>
                <w:szCs w:val="20"/>
              </w:rPr>
              <w:t>nespletnem</w:t>
            </w:r>
            <w:proofErr w:type="spellEnd"/>
            <w:r w:rsidRPr="00D505DB">
              <w:rPr>
                <w:rFonts w:cs="Arial"/>
                <w:color w:val="000000"/>
                <w:szCs w:val="20"/>
              </w:rPr>
              <w:t xml:space="preserve"> okolju v naloženih (tj. </w:t>
            </w:r>
            <w:r w:rsidR="001D7AA7" w:rsidRPr="00D505DB">
              <w:rPr>
                <w:rFonts w:cs="Arial"/>
                <w:color w:val="000000"/>
                <w:szCs w:val="20"/>
              </w:rPr>
              <w:t>»</w:t>
            </w:r>
            <w:r w:rsidRPr="00D505DB">
              <w:rPr>
                <w:rFonts w:cs="Arial"/>
                <w:color w:val="000000"/>
                <w:szCs w:val="20"/>
              </w:rPr>
              <w:t>hladnih</w:t>
            </w:r>
            <w:r w:rsidR="001D7AA7" w:rsidRPr="00D505DB">
              <w:rPr>
                <w:rFonts w:cs="Arial"/>
                <w:color w:val="000000"/>
                <w:szCs w:val="20"/>
              </w:rPr>
              <w:t>«</w:t>
            </w:r>
            <w:r w:rsidRPr="00D505DB">
              <w:rPr>
                <w:rFonts w:cs="Arial"/>
                <w:color w:val="000000"/>
                <w:szCs w:val="20"/>
              </w:rPr>
              <w:t>) denarnicah. Obe vrsti produktov sta za davčne organe pomembni.</w:t>
            </w:r>
          </w:p>
          <w:p w:rsidR="00D84AB7" w:rsidRPr="00D505DB" w:rsidRDefault="00D84AB7" w:rsidP="00D84AB7">
            <w:pPr>
              <w:widowControl w:val="0"/>
              <w:tabs>
                <w:tab w:val="left" w:pos="734"/>
              </w:tabs>
              <w:suppressAutoHyphens/>
              <w:autoSpaceDE w:val="0"/>
              <w:autoSpaceDN w:val="0"/>
              <w:ind w:right="5"/>
              <w:jc w:val="both"/>
              <w:textAlignment w:val="baseline"/>
              <w:rPr>
                <w:rFonts w:cs="Arial"/>
                <w:color w:val="000000"/>
                <w:szCs w:val="20"/>
              </w:rPr>
            </w:pPr>
          </w:p>
          <w:p w:rsidR="00D84AB7" w:rsidRPr="00D505DB" w:rsidRDefault="00D84AB7" w:rsidP="00D84AB7">
            <w:pPr>
              <w:widowControl w:val="0"/>
              <w:tabs>
                <w:tab w:val="left" w:pos="734"/>
              </w:tabs>
              <w:suppressAutoHyphens/>
              <w:autoSpaceDE w:val="0"/>
              <w:autoSpaceDN w:val="0"/>
              <w:ind w:right="5"/>
              <w:jc w:val="both"/>
              <w:textAlignment w:val="baseline"/>
              <w:rPr>
                <w:rFonts w:cs="Arial"/>
                <w:color w:val="000000"/>
                <w:szCs w:val="20"/>
              </w:rPr>
            </w:pPr>
            <w:r w:rsidRPr="00D505DB">
              <w:rPr>
                <w:rFonts w:cs="Arial"/>
                <w:color w:val="000000"/>
                <w:szCs w:val="20"/>
              </w:rPr>
              <w:t xml:space="preserve">Trg </w:t>
            </w:r>
            <w:proofErr w:type="spellStart"/>
            <w:r w:rsidRPr="00D505DB">
              <w:rPr>
                <w:rFonts w:cs="Arial"/>
                <w:color w:val="000000"/>
                <w:szCs w:val="20"/>
              </w:rPr>
              <w:t>kriptosredstev</w:t>
            </w:r>
            <w:proofErr w:type="spellEnd"/>
            <w:r w:rsidRPr="00D505DB">
              <w:rPr>
                <w:rFonts w:cs="Arial"/>
                <w:color w:val="000000"/>
                <w:szCs w:val="20"/>
              </w:rPr>
              <w:t xml:space="preserve"> pomeni znatno tveganje, da bo nedavni napredek na področju svetovne davčne preglednosti sčasoma spodkopan. Za trg </w:t>
            </w:r>
            <w:proofErr w:type="spellStart"/>
            <w:r w:rsidRPr="00D505DB">
              <w:rPr>
                <w:rFonts w:cs="Arial"/>
                <w:color w:val="000000"/>
                <w:szCs w:val="20"/>
              </w:rPr>
              <w:t>kriptosredstev</w:t>
            </w:r>
            <w:proofErr w:type="spellEnd"/>
            <w:r w:rsidRPr="00D505DB">
              <w:rPr>
                <w:rFonts w:cs="Arial"/>
                <w:color w:val="000000"/>
                <w:szCs w:val="20"/>
              </w:rPr>
              <w:t xml:space="preserve"> je zlasti značilen premik od običajnih finančnih posrednikov, značilnih ponudnikov informacij v ureditvah z davčnim poročanjem tretjih oseb, kot je enotni standard poročanja, k novi skupini posrednikov in drugih ponudnikov storitev, za katere so šele nedavno začeli veljati finančni predpisi in za katere pogosto še ne veljajo zahteve glede davčnega poročanja o njihovih uporabnikih. Prav tako možnost, da posamezniki </w:t>
            </w:r>
            <w:proofErr w:type="spellStart"/>
            <w:r w:rsidRPr="00D505DB">
              <w:rPr>
                <w:rFonts w:cs="Arial"/>
                <w:color w:val="000000"/>
                <w:szCs w:val="20"/>
              </w:rPr>
              <w:t>imajo</w:t>
            </w:r>
            <w:r w:rsidR="001D7AA7" w:rsidRPr="00D505DB">
              <w:rPr>
                <w:rFonts w:cs="Arial"/>
                <w:color w:val="000000"/>
                <w:szCs w:val="20"/>
              </w:rPr>
              <w:t>ustrezna</w:t>
            </w:r>
            <w:proofErr w:type="spellEnd"/>
            <w:r w:rsidRPr="00D505DB">
              <w:rPr>
                <w:rFonts w:cs="Arial"/>
                <w:color w:val="000000"/>
                <w:szCs w:val="20"/>
              </w:rPr>
              <w:t xml:space="preserve"> </w:t>
            </w:r>
            <w:proofErr w:type="spellStart"/>
            <w:r w:rsidRPr="00D505DB">
              <w:rPr>
                <w:rFonts w:cs="Arial"/>
                <w:color w:val="000000"/>
                <w:szCs w:val="20"/>
              </w:rPr>
              <w:t>kriptosredstva</w:t>
            </w:r>
            <w:proofErr w:type="spellEnd"/>
            <w:r w:rsidRPr="00D505DB">
              <w:rPr>
                <w:rFonts w:cs="Arial"/>
                <w:color w:val="000000"/>
                <w:szCs w:val="20"/>
              </w:rPr>
              <w:t xml:space="preserve"> v denarnicah, ki niso povezane z nobenim ponudnikom storitev, in prenašajo taka </w:t>
            </w:r>
            <w:r w:rsidR="001D7AA7" w:rsidRPr="00D505DB">
              <w:rPr>
                <w:rFonts w:cs="Arial"/>
                <w:color w:val="000000"/>
                <w:szCs w:val="20"/>
              </w:rPr>
              <w:t xml:space="preserve">ustrezna </w:t>
            </w:r>
            <w:proofErr w:type="spellStart"/>
            <w:r w:rsidRPr="00D505DB">
              <w:rPr>
                <w:rFonts w:cs="Arial"/>
                <w:color w:val="000000"/>
                <w:szCs w:val="20"/>
              </w:rPr>
              <w:t>kriptosredstva</w:t>
            </w:r>
            <w:proofErr w:type="spellEnd"/>
            <w:r w:rsidRPr="00D505DB">
              <w:rPr>
                <w:rFonts w:cs="Arial"/>
                <w:color w:val="000000"/>
                <w:szCs w:val="20"/>
              </w:rPr>
              <w:t xml:space="preserve"> med jurisdikcijami, pomeni tveganje </w:t>
            </w:r>
            <w:r w:rsidR="003E644E" w:rsidRPr="00D505DB">
              <w:rPr>
                <w:rFonts w:cs="Arial"/>
                <w:color w:val="000000"/>
                <w:szCs w:val="20"/>
              </w:rPr>
              <w:t xml:space="preserve">za </w:t>
            </w:r>
            <w:r w:rsidRPr="00D505DB">
              <w:rPr>
                <w:rFonts w:cs="Arial"/>
                <w:color w:val="000000"/>
                <w:szCs w:val="20"/>
              </w:rPr>
              <w:t>uporab</w:t>
            </w:r>
            <w:r w:rsidR="003E644E" w:rsidRPr="00D505DB">
              <w:rPr>
                <w:rFonts w:cs="Arial"/>
                <w:color w:val="000000"/>
                <w:szCs w:val="20"/>
              </w:rPr>
              <w:t>o</w:t>
            </w:r>
            <w:r w:rsidRPr="00D505DB">
              <w:rPr>
                <w:rFonts w:cs="Arial"/>
                <w:color w:val="000000"/>
                <w:szCs w:val="20"/>
              </w:rPr>
              <w:t xml:space="preserve"> teh </w:t>
            </w:r>
            <w:r w:rsidR="001D7AA7" w:rsidRPr="00D505DB">
              <w:rPr>
                <w:rFonts w:cs="Arial"/>
                <w:color w:val="000000"/>
                <w:szCs w:val="20"/>
              </w:rPr>
              <w:t xml:space="preserve">ustreznih </w:t>
            </w:r>
            <w:proofErr w:type="spellStart"/>
            <w:r w:rsidRPr="00D505DB">
              <w:rPr>
                <w:rFonts w:cs="Arial"/>
                <w:color w:val="000000"/>
                <w:szCs w:val="20"/>
              </w:rPr>
              <w:t>kriptosredstev</w:t>
            </w:r>
            <w:proofErr w:type="spellEnd"/>
            <w:r w:rsidRPr="00D505DB">
              <w:rPr>
                <w:rFonts w:cs="Arial"/>
                <w:color w:val="000000"/>
                <w:szCs w:val="20"/>
              </w:rPr>
              <w:t xml:space="preserve"> za nezakonite dejavnosti ali izogibanje davčnim obveznostim. Na splošno so značilnosti sektorja </w:t>
            </w:r>
            <w:proofErr w:type="spellStart"/>
            <w:r w:rsidRPr="00D505DB">
              <w:rPr>
                <w:rFonts w:cs="Arial"/>
                <w:color w:val="000000"/>
                <w:szCs w:val="20"/>
              </w:rPr>
              <w:t>kriptosredstev</w:t>
            </w:r>
            <w:proofErr w:type="spellEnd"/>
            <w:r w:rsidRPr="00D505DB">
              <w:rPr>
                <w:rFonts w:cs="Arial"/>
                <w:color w:val="000000"/>
                <w:szCs w:val="20"/>
              </w:rPr>
              <w:t xml:space="preserve"> zmanjšale pregled davčnih uprav nad davčno </w:t>
            </w:r>
            <w:r w:rsidR="005F37C7" w:rsidRPr="00D505DB">
              <w:rPr>
                <w:rFonts w:cs="Arial"/>
                <w:color w:val="000000"/>
                <w:szCs w:val="20"/>
              </w:rPr>
              <w:t xml:space="preserve">pomembnimi </w:t>
            </w:r>
            <w:r w:rsidRPr="00D505DB">
              <w:rPr>
                <w:rFonts w:cs="Arial"/>
                <w:color w:val="000000"/>
                <w:szCs w:val="20"/>
              </w:rPr>
              <w:t xml:space="preserve">dejavnostmi </w:t>
            </w:r>
            <w:r w:rsidR="005F37C7" w:rsidRPr="00D505DB">
              <w:rPr>
                <w:rFonts w:cs="Arial"/>
                <w:color w:val="000000"/>
                <w:szCs w:val="20"/>
              </w:rPr>
              <w:t>v okviru</w:t>
            </w:r>
            <w:r w:rsidRPr="00D505DB">
              <w:rPr>
                <w:rFonts w:cs="Arial"/>
                <w:color w:val="000000"/>
                <w:szCs w:val="20"/>
              </w:rPr>
              <w:t xml:space="preserve"> sektorja, to pa je otežilo preverjanje ustreznosti poročanja o povezanih davčnih obveznostih in njihovega vrednotenja.</w:t>
            </w:r>
          </w:p>
          <w:p w:rsidR="00D84AB7" w:rsidRPr="00D505DB" w:rsidRDefault="00D84AB7" w:rsidP="00D84AB7">
            <w:pPr>
              <w:widowControl w:val="0"/>
              <w:tabs>
                <w:tab w:val="left" w:pos="734"/>
              </w:tabs>
              <w:suppressAutoHyphens/>
              <w:autoSpaceDE w:val="0"/>
              <w:autoSpaceDN w:val="0"/>
              <w:ind w:right="5"/>
              <w:jc w:val="both"/>
              <w:textAlignment w:val="baseline"/>
              <w:rPr>
                <w:rFonts w:cs="Arial"/>
                <w:color w:val="000000"/>
                <w:szCs w:val="20"/>
              </w:rPr>
            </w:pPr>
          </w:p>
          <w:p w:rsidR="00D84AB7" w:rsidRPr="00D505DB" w:rsidRDefault="00D84AB7" w:rsidP="00D84AB7">
            <w:pPr>
              <w:widowControl w:val="0"/>
              <w:tabs>
                <w:tab w:val="left" w:pos="725"/>
              </w:tabs>
              <w:suppressAutoHyphens/>
              <w:autoSpaceDE w:val="0"/>
              <w:autoSpaceDN w:val="0"/>
              <w:ind w:right="19"/>
              <w:jc w:val="both"/>
              <w:textAlignment w:val="baseline"/>
              <w:rPr>
                <w:rFonts w:cs="Arial"/>
                <w:color w:val="000000"/>
                <w:szCs w:val="20"/>
              </w:rPr>
            </w:pPr>
            <w:r w:rsidRPr="00D505DB">
              <w:rPr>
                <w:rFonts w:cs="Arial"/>
                <w:color w:val="000000"/>
                <w:szCs w:val="20"/>
              </w:rPr>
              <w:t xml:space="preserve">CRS, ki ga je OECD objavil leta 2014, je ključno orodje za zagotavljanje preglednosti čezmejnih finančnih naložb in boj proti davčnim utajam </w:t>
            </w:r>
            <w:proofErr w:type="spellStart"/>
            <w:r w:rsidRPr="00D505DB">
              <w:rPr>
                <w:rFonts w:cs="Arial"/>
                <w:color w:val="000000"/>
                <w:szCs w:val="20"/>
              </w:rPr>
              <w:t>offshore</w:t>
            </w:r>
            <w:proofErr w:type="spellEnd"/>
            <w:r w:rsidRPr="00D505DB">
              <w:rPr>
                <w:rFonts w:cs="Arial"/>
                <w:color w:val="000000"/>
                <w:szCs w:val="20"/>
              </w:rPr>
              <w:t xml:space="preserve">. CRS je izboljšal mednarodno davčno preglednost, ker od zavezanih jurisdikcij zahteva, da pridobijo informacije o računih </w:t>
            </w:r>
            <w:proofErr w:type="spellStart"/>
            <w:r w:rsidRPr="00D505DB">
              <w:rPr>
                <w:rFonts w:cs="Arial"/>
                <w:color w:val="000000"/>
                <w:szCs w:val="20"/>
              </w:rPr>
              <w:t>offshore</w:t>
            </w:r>
            <w:proofErr w:type="spellEnd"/>
            <w:r w:rsidRPr="00D505DB">
              <w:rPr>
                <w:rFonts w:cs="Arial"/>
                <w:color w:val="000000"/>
                <w:szCs w:val="20"/>
              </w:rPr>
              <w:t xml:space="preserve"> pri finančnih institucijah in avtomatično izmenjajo te informacije z jurisdikcijami rezidentstva davčnih zavezancev na letni ravni. Vendar pa </w:t>
            </w:r>
            <w:r w:rsidR="001D7AA7" w:rsidRPr="00D505DB">
              <w:rPr>
                <w:rFonts w:cs="Arial"/>
                <w:color w:val="000000"/>
                <w:szCs w:val="20"/>
              </w:rPr>
              <w:t xml:space="preserve">ustrezna </w:t>
            </w:r>
            <w:proofErr w:type="spellStart"/>
            <w:r w:rsidRPr="00D505DB">
              <w:rPr>
                <w:rFonts w:cs="Arial"/>
                <w:color w:val="000000"/>
                <w:szCs w:val="20"/>
              </w:rPr>
              <w:t>kriptosredstva</w:t>
            </w:r>
            <w:proofErr w:type="spellEnd"/>
            <w:r w:rsidRPr="00D505DB">
              <w:rPr>
                <w:rFonts w:cs="Arial"/>
                <w:color w:val="000000"/>
                <w:szCs w:val="20"/>
              </w:rPr>
              <w:t xml:space="preserve"> v večini primerov ne spadajo v okvir CRS, ki se uporablja za običajna finančna sredstva in fiat valute na računih pri finančnih institucijah. Tudi če so </w:t>
            </w:r>
            <w:r w:rsidR="001D7AA7" w:rsidRPr="00D505DB">
              <w:rPr>
                <w:rFonts w:cs="Arial"/>
                <w:color w:val="000000"/>
                <w:szCs w:val="20"/>
              </w:rPr>
              <w:t xml:space="preserve">ustrezna </w:t>
            </w:r>
            <w:proofErr w:type="spellStart"/>
            <w:r w:rsidRPr="00D505DB">
              <w:rPr>
                <w:rFonts w:cs="Arial"/>
                <w:color w:val="000000"/>
                <w:szCs w:val="20"/>
              </w:rPr>
              <w:t>kriptosredstva</w:t>
            </w:r>
            <w:proofErr w:type="spellEnd"/>
            <w:r w:rsidRPr="00D505DB">
              <w:rPr>
                <w:rFonts w:cs="Arial"/>
                <w:color w:val="000000"/>
                <w:szCs w:val="20"/>
              </w:rPr>
              <w:t xml:space="preserve"> zajeta </w:t>
            </w:r>
            <w:r w:rsidR="003C7E8E" w:rsidRPr="00D505DB">
              <w:rPr>
                <w:rFonts w:cs="Arial"/>
                <w:color w:val="000000"/>
                <w:szCs w:val="20"/>
              </w:rPr>
              <w:t>z</w:t>
            </w:r>
            <w:r w:rsidRPr="00D505DB">
              <w:rPr>
                <w:rFonts w:cs="Arial"/>
                <w:color w:val="000000"/>
                <w:szCs w:val="20"/>
              </w:rPr>
              <w:t xml:space="preserve"> </w:t>
            </w:r>
            <w:r w:rsidR="003C7E8E" w:rsidRPr="00D505DB">
              <w:rPr>
                <w:rFonts w:cs="Arial"/>
                <w:color w:val="000000"/>
                <w:szCs w:val="20"/>
              </w:rPr>
              <w:t>izrazom</w:t>
            </w:r>
            <w:r w:rsidRPr="00D505DB">
              <w:rPr>
                <w:rFonts w:cs="Arial"/>
                <w:color w:val="000000"/>
                <w:szCs w:val="20"/>
              </w:rPr>
              <w:t xml:space="preserve"> finančn</w:t>
            </w:r>
            <w:r w:rsidR="00DE205B" w:rsidRPr="00D505DB">
              <w:rPr>
                <w:rFonts w:cs="Arial"/>
                <w:color w:val="000000"/>
                <w:szCs w:val="20"/>
              </w:rPr>
              <w:t>a</w:t>
            </w:r>
            <w:r w:rsidRPr="00D505DB">
              <w:rPr>
                <w:rFonts w:cs="Arial"/>
                <w:color w:val="000000"/>
                <w:szCs w:val="20"/>
              </w:rPr>
              <w:t xml:space="preserve"> sredst</w:t>
            </w:r>
            <w:r w:rsidR="00DE205B" w:rsidRPr="00D505DB">
              <w:rPr>
                <w:rFonts w:cs="Arial"/>
                <w:color w:val="000000"/>
                <w:szCs w:val="20"/>
              </w:rPr>
              <w:t>va</w:t>
            </w:r>
            <w:r w:rsidRPr="00D505DB">
              <w:rPr>
                <w:rFonts w:cs="Arial"/>
                <w:color w:val="000000"/>
                <w:szCs w:val="20"/>
              </w:rPr>
              <w:t xml:space="preserve"> za namene opredelitve skrbniškega računa, so lahko ta v neposredni lasti posameznikov v hladni denarnici ali prek borz </w:t>
            </w:r>
            <w:proofErr w:type="spellStart"/>
            <w:r w:rsidRPr="00D505DB">
              <w:rPr>
                <w:rFonts w:cs="Arial"/>
                <w:color w:val="000000"/>
                <w:szCs w:val="20"/>
              </w:rPr>
              <w:t>kriptosredstev</w:t>
            </w:r>
            <w:proofErr w:type="spellEnd"/>
            <w:r w:rsidRPr="00D505DB">
              <w:rPr>
                <w:rFonts w:cs="Arial"/>
                <w:color w:val="000000"/>
                <w:szCs w:val="20"/>
              </w:rPr>
              <w:t xml:space="preserve">, za katere ne veljajo obveznosti poročanja po CRS (če niso finančne institucije), in je zato malo verjetno, da se bo o njih zanesljivo poročalo davčnim organom. </w:t>
            </w:r>
          </w:p>
          <w:p w:rsidR="00D84AB7" w:rsidRPr="00D505DB" w:rsidRDefault="00D84AB7" w:rsidP="00D84AB7">
            <w:pPr>
              <w:widowControl w:val="0"/>
              <w:tabs>
                <w:tab w:val="left" w:pos="725"/>
              </w:tabs>
              <w:suppressAutoHyphens/>
              <w:autoSpaceDE w:val="0"/>
              <w:autoSpaceDN w:val="0"/>
              <w:ind w:right="19"/>
              <w:jc w:val="both"/>
              <w:textAlignment w:val="baseline"/>
              <w:rPr>
                <w:rFonts w:cs="Arial"/>
                <w:color w:val="000000"/>
                <w:szCs w:val="20"/>
              </w:rPr>
            </w:pPr>
          </w:p>
          <w:p w:rsidR="00D84AB7" w:rsidRPr="00D505DB" w:rsidRDefault="00D84AB7" w:rsidP="005A0F6D">
            <w:pPr>
              <w:keepNext/>
              <w:jc w:val="both"/>
              <w:rPr>
                <w:rFonts w:cs="Arial"/>
                <w:b/>
                <w:bCs/>
                <w:color w:val="000000" w:themeColor="text1"/>
                <w:szCs w:val="20"/>
              </w:rPr>
            </w:pPr>
            <w:r w:rsidRPr="00D505DB">
              <w:rPr>
                <w:rFonts w:cs="Arial"/>
                <w:color w:val="000000"/>
                <w:szCs w:val="20"/>
              </w:rPr>
              <w:t xml:space="preserve">Ker je OECD prepoznal pomen obravnave navedenih tveganj v zvezi s spoštovanjem davčnih predpisov glede </w:t>
            </w:r>
            <w:proofErr w:type="spellStart"/>
            <w:r w:rsidRPr="00D505DB">
              <w:rPr>
                <w:rFonts w:cs="Arial"/>
                <w:color w:val="000000"/>
                <w:szCs w:val="20"/>
              </w:rPr>
              <w:t>kriptosredstev</w:t>
            </w:r>
            <w:proofErr w:type="spellEnd"/>
            <w:r w:rsidRPr="00D505DB">
              <w:rPr>
                <w:rFonts w:cs="Arial"/>
                <w:color w:val="000000"/>
                <w:szCs w:val="20"/>
              </w:rPr>
              <w:t xml:space="preserve">, o katerih se poroča, je oblikoval okvir poročanja o </w:t>
            </w:r>
            <w:proofErr w:type="spellStart"/>
            <w:r w:rsidRPr="00D505DB">
              <w:rPr>
                <w:rFonts w:cs="Arial"/>
                <w:color w:val="000000"/>
                <w:szCs w:val="20"/>
              </w:rPr>
              <w:t>kriptosredstvih</w:t>
            </w:r>
            <w:proofErr w:type="spellEnd"/>
            <w:r w:rsidRPr="00D505DB">
              <w:rPr>
                <w:rFonts w:cs="Arial"/>
                <w:color w:val="000000"/>
                <w:szCs w:val="20"/>
              </w:rPr>
              <w:t xml:space="preserve">, katerega namen je zagotoviti zbiranje in avtomatično izmenjavo informacij o transakcijah s </w:t>
            </w:r>
            <w:proofErr w:type="spellStart"/>
            <w:r w:rsidRPr="00D505DB">
              <w:rPr>
                <w:rFonts w:cs="Arial"/>
                <w:color w:val="000000"/>
                <w:szCs w:val="20"/>
              </w:rPr>
              <w:t>kriptosredstvi</w:t>
            </w:r>
            <w:proofErr w:type="spellEnd"/>
            <w:r w:rsidRPr="00D505DB">
              <w:rPr>
                <w:rFonts w:cs="Arial"/>
                <w:color w:val="000000"/>
                <w:szCs w:val="20"/>
              </w:rPr>
              <w:t>, o katerih se poroča.</w:t>
            </w:r>
            <w:r w:rsidR="003C7E8E" w:rsidRPr="00D505DB">
              <w:rPr>
                <w:rFonts w:cs="Arial"/>
                <w:szCs w:val="20"/>
              </w:rPr>
              <w:t xml:space="preserve"> P</w:t>
            </w:r>
            <w:r w:rsidRPr="00D505DB">
              <w:rPr>
                <w:rFonts w:cs="Arial"/>
                <w:szCs w:val="20"/>
              </w:rPr>
              <w:t>ravila</w:t>
            </w:r>
            <w:r w:rsidR="003C7E8E" w:rsidRPr="00D505DB">
              <w:rPr>
                <w:rFonts w:cs="Arial"/>
                <w:szCs w:val="20"/>
              </w:rPr>
              <w:t xml:space="preserve"> CARF</w:t>
            </w:r>
            <w:r w:rsidRPr="00D505DB">
              <w:rPr>
                <w:rFonts w:cs="Arial"/>
                <w:szCs w:val="20"/>
              </w:rPr>
              <w:t xml:space="preserve"> </w:t>
            </w:r>
            <w:r w:rsidRPr="00D505DB">
              <w:rPr>
                <w:rFonts w:cs="Arial"/>
                <w:color w:val="000000"/>
                <w:szCs w:val="20"/>
              </w:rPr>
              <w:t>vsebuje</w:t>
            </w:r>
            <w:r w:rsidR="003C7E8E" w:rsidRPr="00D505DB">
              <w:rPr>
                <w:rFonts w:cs="Arial"/>
                <w:color w:val="000000"/>
                <w:szCs w:val="20"/>
              </w:rPr>
              <w:t>jo</w:t>
            </w:r>
            <w:r w:rsidRPr="00D505DB">
              <w:rPr>
                <w:rFonts w:cs="Arial"/>
                <w:color w:val="000000"/>
                <w:szCs w:val="20"/>
              </w:rPr>
              <w:t xml:space="preserve"> postopke dolžne skrbnosti, ki jih morajo upoštevati poročevalski ponudniki storitev </w:t>
            </w:r>
            <w:proofErr w:type="spellStart"/>
            <w:r w:rsidRPr="00D505DB">
              <w:rPr>
                <w:rFonts w:cs="Arial"/>
                <w:color w:val="000000"/>
                <w:szCs w:val="20"/>
              </w:rPr>
              <w:t>kriptosredstev</w:t>
            </w:r>
            <w:proofErr w:type="spellEnd"/>
            <w:r w:rsidRPr="00D505DB">
              <w:rPr>
                <w:rFonts w:cs="Arial"/>
                <w:color w:val="000000"/>
                <w:szCs w:val="20"/>
              </w:rPr>
              <w:t xml:space="preserve"> pri prepoznavanju svojih uporabnikov </w:t>
            </w:r>
            <w:proofErr w:type="spellStart"/>
            <w:r w:rsidRPr="00D505DB">
              <w:rPr>
                <w:rFonts w:cs="Arial"/>
                <w:color w:val="000000"/>
                <w:szCs w:val="20"/>
              </w:rPr>
              <w:t>kriptosredstev</w:t>
            </w:r>
            <w:proofErr w:type="spellEnd"/>
            <w:r w:rsidRPr="00D505DB">
              <w:rPr>
                <w:rFonts w:cs="Arial"/>
                <w:color w:val="000000"/>
                <w:szCs w:val="20"/>
              </w:rPr>
              <w:t xml:space="preserve">, in določajo jurisdikcije za namene poročanja ter zbiranje potrebnih informacij v skladu z zahtevami glede poročanja po CARF. </w:t>
            </w:r>
            <w:r w:rsidRPr="00D505DB">
              <w:rPr>
                <w:szCs w:val="20"/>
                <w:lang w:eastAsia="sl-SI"/>
              </w:rPr>
              <w:t>V poglavju III.D se dodajo novi 255.as do 255.bk člen</w:t>
            </w:r>
            <w:r w:rsidRPr="00D505DB">
              <w:rPr>
                <w:lang w:eastAsia="sl-SI"/>
              </w:rPr>
              <w:t>.</w:t>
            </w:r>
          </w:p>
          <w:p w:rsidR="00E43CB1" w:rsidRPr="00D505DB" w:rsidRDefault="00E43CB1" w:rsidP="00D44C31">
            <w:pPr>
              <w:keepNext/>
              <w:rPr>
                <w:rFonts w:cs="Arial"/>
                <w:b/>
                <w:bCs/>
                <w:color w:val="000000" w:themeColor="text1"/>
                <w:szCs w:val="20"/>
              </w:rPr>
            </w:pPr>
          </w:p>
          <w:p w:rsidR="00D84AB7" w:rsidRPr="00D505DB" w:rsidRDefault="003F065A" w:rsidP="00D44C31">
            <w:pPr>
              <w:keepNext/>
              <w:rPr>
                <w:rFonts w:cs="Arial"/>
                <w:color w:val="000000" w:themeColor="text1"/>
                <w:szCs w:val="20"/>
                <w:u w:val="single"/>
              </w:rPr>
            </w:pPr>
            <w:r w:rsidRPr="00D505DB">
              <w:rPr>
                <w:rFonts w:cs="Arial"/>
                <w:color w:val="000000" w:themeColor="text1"/>
                <w:szCs w:val="20"/>
                <w:u w:val="single"/>
              </w:rPr>
              <w:t>255.as člen</w:t>
            </w:r>
          </w:p>
          <w:p w:rsidR="003F065A" w:rsidRPr="00D505DB" w:rsidRDefault="003F065A" w:rsidP="003F065A">
            <w:pPr>
              <w:widowControl w:val="0"/>
              <w:tabs>
                <w:tab w:val="left" w:pos="720"/>
              </w:tabs>
              <w:suppressAutoHyphens/>
              <w:autoSpaceDE w:val="0"/>
              <w:autoSpaceDN w:val="0"/>
              <w:ind w:right="14"/>
              <w:jc w:val="both"/>
              <w:textAlignment w:val="baseline"/>
              <w:rPr>
                <w:rFonts w:cs="Arial"/>
              </w:rPr>
            </w:pPr>
            <w:r w:rsidRPr="00D505DB">
              <w:rPr>
                <w:rFonts w:cs="Arial"/>
              </w:rPr>
              <w:t xml:space="preserve">V prvem odstavku predlaganega 255.as člena je določena uporaba </w:t>
            </w:r>
            <w:r w:rsidR="003C7E8E" w:rsidRPr="00D505DB">
              <w:rPr>
                <w:rFonts w:cs="Arial"/>
              </w:rPr>
              <w:t>izrazov</w:t>
            </w:r>
            <w:r w:rsidRPr="00D505DB">
              <w:rPr>
                <w:rFonts w:cs="Arial"/>
              </w:rPr>
              <w:t xml:space="preserve">, opredeljenih v oddelku IV Priloge VI Direktive 2011/16/EU, ki ureja postopke dolžne skrbnosti, zahteve glede poročanja in druga pravila poročevalskih ponudnikov storitev v zvezi s </w:t>
            </w:r>
            <w:proofErr w:type="spellStart"/>
            <w:r w:rsidRPr="00D505DB">
              <w:rPr>
                <w:rFonts w:cs="Arial"/>
              </w:rPr>
              <w:t>kriptosredstvi</w:t>
            </w:r>
            <w:proofErr w:type="spellEnd"/>
            <w:r w:rsidRPr="00D505DB">
              <w:rPr>
                <w:rFonts w:cs="Arial"/>
              </w:rPr>
              <w:t xml:space="preserve">. </w:t>
            </w:r>
          </w:p>
          <w:p w:rsidR="003F065A" w:rsidRPr="00D505DB" w:rsidRDefault="003F065A" w:rsidP="003F065A">
            <w:pPr>
              <w:widowControl w:val="0"/>
              <w:tabs>
                <w:tab w:val="left" w:pos="720"/>
              </w:tabs>
              <w:suppressAutoHyphens/>
              <w:autoSpaceDE w:val="0"/>
              <w:autoSpaceDN w:val="0"/>
              <w:ind w:right="14"/>
              <w:jc w:val="both"/>
              <w:textAlignment w:val="baseline"/>
              <w:rPr>
                <w:rFonts w:cs="Arial"/>
              </w:rPr>
            </w:pPr>
          </w:p>
          <w:p w:rsidR="003F065A" w:rsidRPr="00D505DB" w:rsidRDefault="003F065A" w:rsidP="003F065A">
            <w:pPr>
              <w:widowControl w:val="0"/>
              <w:tabs>
                <w:tab w:val="left" w:pos="720"/>
              </w:tabs>
              <w:suppressAutoHyphens/>
              <w:autoSpaceDE w:val="0"/>
              <w:autoSpaceDN w:val="0"/>
              <w:ind w:right="14"/>
              <w:jc w:val="both"/>
              <w:textAlignment w:val="baseline"/>
              <w:rPr>
                <w:rFonts w:cs="Arial"/>
                <w:szCs w:val="20"/>
              </w:rPr>
            </w:pPr>
            <w:r w:rsidRPr="00D505DB">
              <w:rPr>
                <w:rFonts w:cs="Arial"/>
              </w:rPr>
              <w:t>Z drugim odstavkom predl</w:t>
            </w:r>
            <w:r w:rsidR="005B589C" w:rsidRPr="00D505DB">
              <w:rPr>
                <w:rFonts w:cs="Arial"/>
              </w:rPr>
              <w:t>a</w:t>
            </w:r>
            <w:r w:rsidRPr="00D505DB">
              <w:rPr>
                <w:rFonts w:cs="Arial"/>
              </w:rPr>
              <w:t xml:space="preserve">ganega 255.as člena je določeno, da se III. D </w:t>
            </w:r>
            <w:r w:rsidRPr="00D505DB">
              <w:rPr>
                <w:rFonts w:cs="Arial"/>
                <w:szCs w:val="20"/>
              </w:rPr>
              <w:t xml:space="preserve">poglavje smiselno uporablja tudi za poročanje ponudnikov storitev v zvezi s </w:t>
            </w:r>
            <w:proofErr w:type="spellStart"/>
            <w:r w:rsidRPr="00D505DB">
              <w:rPr>
                <w:rFonts w:cs="Arial"/>
                <w:szCs w:val="20"/>
              </w:rPr>
              <w:t>kriptosredstvi</w:t>
            </w:r>
            <w:proofErr w:type="spellEnd"/>
            <w:r w:rsidRPr="00D505DB">
              <w:rPr>
                <w:rFonts w:cs="Arial"/>
                <w:szCs w:val="20"/>
              </w:rPr>
              <w:t xml:space="preserve"> za namene avtomatične izmenjave podatkov med pristojnim organom in pristojnimi organi jurisdikcij, ki niso države članice</w:t>
            </w:r>
            <w:r w:rsidR="00AF295F" w:rsidRPr="00D505DB">
              <w:rPr>
                <w:rFonts w:cs="Arial"/>
                <w:szCs w:val="20"/>
              </w:rPr>
              <w:t xml:space="preserve"> EU</w:t>
            </w:r>
            <w:r w:rsidRPr="00D505DB">
              <w:rPr>
                <w:rFonts w:cs="Arial"/>
                <w:szCs w:val="20"/>
              </w:rPr>
              <w:t>.</w:t>
            </w:r>
            <w:r w:rsidRPr="00D505DB">
              <w:rPr>
                <w:rFonts w:cs="Arial"/>
              </w:rPr>
              <w:t xml:space="preserve"> Vsebina poročanja poročevalskih ponudnikov storitev v zvezi s </w:t>
            </w:r>
            <w:proofErr w:type="spellStart"/>
            <w:r w:rsidRPr="00D505DB">
              <w:rPr>
                <w:rFonts w:cs="Arial"/>
              </w:rPr>
              <w:t>kriptosredstvi</w:t>
            </w:r>
            <w:proofErr w:type="spellEnd"/>
            <w:r w:rsidRPr="00D505DB">
              <w:rPr>
                <w:rFonts w:cs="Arial"/>
              </w:rPr>
              <w:t xml:space="preserve"> je povzeta po OECD</w:t>
            </w:r>
            <w:r w:rsidR="003C7E8E" w:rsidRPr="00D505DB">
              <w:rPr>
                <w:rFonts w:cs="Arial"/>
              </w:rPr>
              <w:t>-</w:t>
            </w:r>
            <w:r w:rsidRPr="00D505DB">
              <w:rPr>
                <w:rFonts w:cs="Arial"/>
              </w:rPr>
              <w:t xml:space="preserve">pravilih in komentarjih okvira poročanja o </w:t>
            </w:r>
            <w:proofErr w:type="spellStart"/>
            <w:r w:rsidRPr="00D505DB">
              <w:rPr>
                <w:rFonts w:cs="Arial"/>
                <w:szCs w:val="20"/>
              </w:rPr>
              <w:t>kr</w:t>
            </w:r>
            <w:r w:rsidR="003C7E8E" w:rsidRPr="00D505DB">
              <w:rPr>
                <w:rFonts w:cs="Arial"/>
                <w:szCs w:val="20"/>
              </w:rPr>
              <w:t>i</w:t>
            </w:r>
            <w:r w:rsidRPr="00D505DB">
              <w:rPr>
                <w:rFonts w:cs="Arial"/>
                <w:szCs w:val="20"/>
              </w:rPr>
              <w:t>ptosredstvi</w:t>
            </w:r>
            <w:r w:rsidR="003C7E8E" w:rsidRPr="00D505DB">
              <w:rPr>
                <w:rFonts w:cs="Arial"/>
                <w:szCs w:val="20"/>
              </w:rPr>
              <w:t>h</w:t>
            </w:r>
            <w:proofErr w:type="spellEnd"/>
            <w:r w:rsidRPr="00D505DB">
              <w:rPr>
                <w:rFonts w:cs="Arial"/>
                <w:szCs w:val="20"/>
              </w:rPr>
              <w:t xml:space="preserve"> (v nadaljnjem besedilu: CARF) in spremembah enotnega standarda poročanja (v nadaljnjem besedilu: spremembe CRS), ki jih je Odbor OECD za davčne zadeve potrdil avgusta 2022.</w:t>
            </w:r>
            <w:r w:rsidRPr="00D505DB">
              <w:rPr>
                <w:rStyle w:val="Sprotnaopomba-sklic"/>
                <w:szCs w:val="20"/>
              </w:rPr>
              <w:footnoteReference w:id="4"/>
            </w:r>
            <w:r w:rsidRPr="00D505DB">
              <w:rPr>
                <w:rFonts w:cs="Arial"/>
                <w:szCs w:val="20"/>
              </w:rPr>
              <w:t xml:space="preserve"> CARF je novi globalni standard avtomatične izmenjave informacij v davčnih zadevah, ki vsebuje pravila in komentarje, ki urejajo standardizirano poročanje o davčno </w:t>
            </w:r>
            <w:r w:rsidR="003C7E8E" w:rsidRPr="00D505DB">
              <w:rPr>
                <w:rFonts w:cs="Arial"/>
                <w:szCs w:val="20"/>
              </w:rPr>
              <w:t>pomembnih</w:t>
            </w:r>
            <w:r w:rsidRPr="00D505DB">
              <w:rPr>
                <w:rFonts w:cs="Arial"/>
                <w:szCs w:val="20"/>
              </w:rPr>
              <w:t xml:space="preserve"> informacijah v zvezi s transakcijami s </w:t>
            </w:r>
            <w:proofErr w:type="spellStart"/>
            <w:r w:rsidRPr="00D505DB">
              <w:rPr>
                <w:rFonts w:cs="Arial"/>
                <w:szCs w:val="20"/>
              </w:rPr>
              <w:t>kriptosredstvi</w:t>
            </w:r>
            <w:proofErr w:type="spellEnd"/>
            <w:r w:rsidRPr="00D505DB">
              <w:rPr>
                <w:rFonts w:cs="Arial"/>
                <w:szCs w:val="20"/>
              </w:rPr>
              <w:t xml:space="preserve"> za namene avtomatične izmenjave takih informacij z jurisdikcijami rezidentstva davčnih zavezancev na letni ravni. </w:t>
            </w:r>
            <w:r w:rsidRPr="00D505DB">
              <w:rPr>
                <w:rStyle w:val="Bodytext1"/>
                <w:szCs w:val="20"/>
              </w:rPr>
              <w:t xml:space="preserve">Pravila </w:t>
            </w:r>
            <w:r w:rsidRPr="00D505DB">
              <w:rPr>
                <w:rFonts w:cs="Arial"/>
                <w:szCs w:val="20"/>
              </w:rPr>
              <w:t xml:space="preserve">glede postopkov dolžne skrbnosti in poročanja, ki so določena z Direktivo </w:t>
            </w:r>
            <w:hyperlink r:id="rId86" w:history="1">
              <w:r w:rsidRPr="00D505DB">
                <w:rPr>
                  <w:rStyle w:val="Hiperpovezava"/>
                  <w:rFonts w:cs="Arial"/>
                  <w:color w:val="auto"/>
                  <w:szCs w:val="20"/>
                  <w:u w:val="none"/>
                </w:rPr>
                <w:t>2023/2226/EU</w:t>
              </w:r>
            </w:hyperlink>
            <w:r w:rsidRPr="00D505DB">
              <w:rPr>
                <w:rFonts w:cs="Arial"/>
                <w:szCs w:val="20"/>
              </w:rPr>
              <w:t xml:space="preserve"> in se s tem predlogom zakona prenašajo v ZDavP-2, se tako ob smiselni uporabi uporabljajo tudi za CARF. </w:t>
            </w:r>
            <w:r w:rsidRPr="00D505DB">
              <w:rPr>
                <w:rFonts w:cs="Arial"/>
                <w:color w:val="000000"/>
                <w:szCs w:val="20"/>
              </w:rPr>
              <w:t>Ker je CARF ločen</w:t>
            </w:r>
            <w:r w:rsidR="003C7E8E" w:rsidRPr="00D505DB">
              <w:rPr>
                <w:rFonts w:cs="Arial"/>
                <w:color w:val="000000"/>
                <w:szCs w:val="20"/>
              </w:rPr>
              <w:t>i</w:t>
            </w:r>
            <w:r w:rsidRPr="00D505DB">
              <w:rPr>
                <w:rFonts w:cs="Arial"/>
                <w:color w:val="000000"/>
                <w:szCs w:val="20"/>
              </w:rPr>
              <w:t xml:space="preserve"> in dopolnilni okvir, bodo nekateri subjekti poročali tako po CRS kot </w:t>
            </w:r>
            <w:r w:rsidR="003C7E8E" w:rsidRPr="00D505DB">
              <w:rPr>
                <w:rFonts w:cs="Arial"/>
                <w:color w:val="000000"/>
                <w:szCs w:val="20"/>
              </w:rPr>
              <w:t xml:space="preserve">tudi </w:t>
            </w:r>
            <w:r w:rsidRPr="00D505DB">
              <w:rPr>
                <w:rFonts w:cs="Arial"/>
                <w:color w:val="000000"/>
                <w:szCs w:val="20"/>
              </w:rPr>
              <w:t xml:space="preserve">po CARF. Namen CARF je poročanje o informacijah v zvezi s </w:t>
            </w:r>
            <w:proofErr w:type="spellStart"/>
            <w:r w:rsidRPr="00D505DB">
              <w:rPr>
                <w:rFonts w:cs="Arial"/>
                <w:color w:val="000000"/>
                <w:szCs w:val="20"/>
              </w:rPr>
              <w:t>kriptosredstvi</w:t>
            </w:r>
            <w:proofErr w:type="spellEnd"/>
            <w:r w:rsidRPr="00D505DB">
              <w:rPr>
                <w:rFonts w:cs="Arial"/>
                <w:color w:val="000000"/>
                <w:szCs w:val="20"/>
              </w:rPr>
              <w:t xml:space="preserve"> za odpravo tveganj v zvezi s spoštovanjem davčnih predpisov. Vseeno pa je bila za zmanjšanje bremena poročanja namenjena posebna pozornost učinkovitemu in tekočemu vzajemnemu delovanju CARF in CRS. Opredelitev </w:t>
            </w:r>
            <w:proofErr w:type="spellStart"/>
            <w:r w:rsidRPr="00D505DB">
              <w:rPr>
                <w:rFonts w:cs="Arial"/>
                <w:color w:val="000000"/>
                <w:szCs w:val="20"/>
              </w:rPr>
              <w:t>kriptosredstev</w:t>
            </w:r>
            <w:proofErr w:type="spellEnd"/>
            <w:r w:rsidRPr="00D505DB">
              <w:rPr>
                <w:rFonts w:cs="Arial"/>
                <w:color w:val="000000"/>
                <w:szCs w:val="20"/>
              </w:rPr>
              <w:t xml:space="preserve">, o katerih se poroča, izvzema določene produkte elektronskega denarja </w:t>
            </w:r>
            <w:r w:rsidRPr="00D505DB">
              <w:rPr>
                <w:rFonts w:cs="Arial"/>
                <w:color w:val="000000"/>
                <w:szCs w:val="20"/>
              </w:rPr>
              <w:lastRenderedPageBreak/>
              <w:t xml:space="preserve">in </w:t>
            </w:r>
            <w:proofErr w:type="spellStart"/>
            <w:r w:rsidRPr="00D505DB">
              <w:rPr>
                <w:rFonts w:cs="Arial"/>
                <w:color w:val="000000"/>
                <w:szCs w:val="20"/>
              </w:rPr>
              <w:t>centralnobančne</w:t>
            </w:r>
            <w:proofErr w:type="spellEnd"/>
            <w:r w:rsidRPr="00D505DB">
              <w:rPr>
                <w:rFonts w:cs="Arial"/>
                <w:color w:val="000000"/>
                <w:szCs w:val="20"/>
              </w:rPr>
              <w:t xml:space="preserve"> digitalne valute </w:t>
            </w:r>
            <w:r w:rsidR="003C7E8E" w:rsidRPr="00D505DB">
              <w:rPr>
                <w:rFonts w:cs="Arial"/>
                <w:color w:val="000000"/>
                <w:szCs w:val="20"/>
              </w:rPr>
              <w:t>s</w:t>
            </w:r>
            <w:r w:rsidRPr="00D505DB">
              <w:rPr>
                <w:rFonts w:cs="Arial"/>
                <w:color w:val="000000"/>
                <w:szCs w:val="20"/>
              </w:rPr>
              <w:t xml:space="preserve"> področja uporabe CARF, saj se poročanje o teh sredstvih zagotavlja po CRS. Določena sredstva se</w:t>
            </w:r>
            <w:r w:rsidR="005B589C" w:rsidRPr="00D505DB">
              <w:rPr>
                <w:rFonts w:cs="Arial"/>
                <w:color w:val="000000"/>
                <w:szCs w:val="20"/>
              </w:rPr>
              <w:t xml:space="preserve"> </w:t>
            </w:r>
            <w:r w:rsidRPr="00D505DB">
              <w:rPr>
                <w:rFonts w:cs="Arial"/>
                <w:color w:val="000000"/>
                <w:szCs w:val="20"/>
              </w:rPr>
              <w:t xml:space="preserve">lahko štejejo tako za </w:t>
            </w:r>
            <w:proofErr w:type="spellStart"/>
            <w:r w:rsidRPr="00D505DB">
              <w:rPr>
                <w:rFonts w:cs="Arial"/>
                <w:color w:val="000000"/>
                <w:szCs w:val="20"/>
              </w:rPr>
              <w:t>kriptosredstva</w:t>
            </w:r>
            <w:proofErr w:type="spellEnd"/>
            <w:r w:rsidRPr="00D505DB">
              <w:rPr>
                <w:rFonts w:cs="Arial"/>
                <w:color w:val="000000"/>
                <w:szCs w:val="20"/>
              </w:rPr>
              <w:t xml:space="preserve">, o katerih se poroča, po CARF </w:t>
            </w:r>
            <w:r w:rsidR="00E9094D" w:rsidRPr="00D505DB">
              <w:rPr>
                <w:rFonts w:cs="Arial"/>
                <w:color w:val="000000"/>
                <w:szCs w:val="20"/>
              </w:rPr>
              <w:t xml:space="preserve">ali </w:t>
            </w:r>
            <w:r w:rsidRPr="00D505DB">
              <w:rPr>
                <w:rFonts w:cs="Arial"/>
                <w:color w:val="000000"/>
                <w:szCs w:val="20"/>
              </w:rPr>
              <w:t>kot finančna sredstva po CRS (</w:t>
            </w:r>
            <w:r w:rsidR="00657148" w:rsidRPr="00D505DB">
              <w:rPr>
                <w:rFonts w:cs="Arial"/>
                <w:color w:val="000000"/>
                <w:szCs w:val="20"/>
              </w:rPr>
              <w:t>na primer</w:t>
            </w:r>
            <w:r w:rsidRPr="00D505DB">
              <w:rPr>
                <w:rFonts w:cs="Arial"/>
                <w:color w:val="000000"/>
                <w:szCs w:val="20"/>
              </w:rPr>
              <w:t xml:space="preserve"> delnice, izdane v kripto obliki), zato CRS vsebuje</w:t>
            </w:r>
            <w:r w:rsidR="005B589C" w:rsidRPr="00D505DB">
              <w:rPr>
                <w:rFonts w:cs="Arial"/>
                <w:color w:val="000000"/>
                <w:szCs w:val="20"/>
              </w:rPr>
              <w:t xml:space="preserve"> </w:t>
            </w:r>
            <w:r w:rsidRPr="00D505DB">
              <w:rPr>
                <w:rFonts w:cs="Arial"/>
                <w:color w:val="000000"/>
                <w:szCs w:val="20"/>
              </w:rPr>
              <w:t xml:space="preserve">opcijsko določbo za odpravo poročanja o bruto iztržku po CRS, če se o takih informacijah poroča po CARF. Prav tako posredne naložbe v </w:t>
            </w:r>
            <w:r w:rsidR="001D7AA7" w:rsidRPr="00D505DB">
              <w:rPr>
                <w:rFonts w:cs="Arial"/>
                <w:color w:val="000000"/>
                <w:szCs w:val="20"/>
              </w:rPr>
              <w:t xml:space="preserve">ustrezna </w:t>
            </w:r>
            <w:proofErr w:type="spellStart"/>
            <w:r w:rsidRPr="00D505DB">
              <w:rPr>
                <w:rFonts w:cs="Arial"/>
                <w:color w:val="000000"/>
                <w:szCs w:val="20"/>
              </w:rPr>
              <w:t>kriptosredstva</w:t>
            </w:r>
            <w:proofErr w:type="spellEnd"/>
            <w:r w:rsidRPr="00D505DB">
              <w:rPr>
                <w:rFonts w:cs="Arial"/>
                <w:color w:val="000000"/>
                <w:szCs w:val="20"/>
              </w:rPr>
              <w:t xml:space="preserve"> prek običajnih finančnih produktov, kot so izvedeni finančni instrumenti ali deleži v naložbenih nosilcih, pokriva CRS in če je to mogoče ter ustrezno, so postopki dolžne skrbnosti </w:t>
            </w:r>
            <w:r w:rsidR="003C7E8E" w:rsidRPr="00D505DB">
              <w:rPr>
                <w:rFonts w:cs="Arial"/>
                <w:color w:val="000000"/>
                <w:szCs w:val="20"/>
              </w:rPr>
              <w:t>usklajeni</w:t>
            </w:r>
            <w:r w:rsidRPr="00D505DB">
              <w:rPr>
                <w:rFonts w:cs="Arial"/>
                <w:color w:val="000000"/>
                <w:szCs w:val="20"/>
              </w:rPr>
              <w:t xml:space="preserve"> s pravili o dolžni skrbnosti CRS, da se zmanjša breme poročevalskih ponudnikov storitev </w:t>
            </w:r>
            <w:proofErr w:type="spellStart"/>
            <w:r w:rsidRPr="00D505DB">
              <w:rPr>
                <w:rFonts w:cs="Arial"/>
                <w:color w:val="000000"/>
                <w:szCs w:val="20"/>
              </w:rPr>
              <w:t>kriptosredstev</w:t>
            </w:r>
            <w:proofErr w:type="spellEnd"/>
            <w:r w:rsidRPr="00D505DB">
              <w:rPr>
                <w:rFonts w:cs="Arial"/>
                <w:color w:val="000000"/>
                <w:szCs w:val="20"/>
              </w:rPr>
              <w:t xml:space="preserve">, zlasti če zanje kot poročevalske finančne institucije veljajo tudi obveznosti </w:t>
            </w:r>
            <w:r w:rsidR="003C7E8E" w:rsidRPr="00D505DB">
              <w:rPr>
                <w:rFonts w:cs="Arial"/>
                <w:color w:val="000000"/>
                <w:szCs w:val="20"/>
              </w:rPr>
              <w:t xml:space="preserve">po </w:t>
            </w:r>
            <w:r w:rsidRPr="00D505DB">
              <w:rPr>
                <w:rFonts w:cs="Arial"/>
                <w:color w:val="000000"/>
                <w:szCs w:val="20"/>
              </w:rPr>
              <w:t xml:space="preserve">CRS. Zlasti CARF omogoča poročevalskim ponudnikom storitev </w:t>
            </w:r>
            <w:proofErr w:type="spellStart"/>
            <w:r w:rsidRPr="00D505DB">
              <w:rPr>
                <w:rFonts w:cs="Arial"/>
                <w:color w:val="000000"/>
                <w:szCs w:val="20"/>
              </w:rPr>
              <w:t>kriptosredstev</w:t>
            </w:r>
            <w:proofErr w:type="spellEnd"/>
            <w:r w:rsidRPr="00D505DB">
              <w:rPr>
                <w:rFonts w:cs="Arial"/>
                <w:color w:val="000000"/>
                <w:szCs w:val="20"/>
              </w:rPr>
              <w:t>, za katere velja tudi CRS, da se zanašajo na postopke dolžne skrbnosti pri novih računih, ki se izvajajo za namene CRS.</w:t>
            </w:r>
          </w:p>
          <w:p w:rsidR="003F065A" w:rsidRPr="00D505DB" w:rsidRDefault="003F065A" w:rsidP="003F065A">
            <w:pPr>
              <w:widowControl w:val="0"/>
              <w:tabs>
                <w:tab w:val="left" w:pos="720"/>
              </w:tabs>
              <w:suppressAutoHyphens/>
              <w:autoSpaceDE w:val="0"/>
              <w:autoSpaceDN w:val="0"/>
              <w:ind w:right="14"/>
              <w:jc w:val="both"/>
              <w:textAlignment w:val="baseline"/>
              <w:rPr>
                <w:rFonts w:cs="Arial"/>
                <w:szCs w:val="20"/>
              </w:rPr>
            </w:pPr>
          </w:p>
          <w:p w:rsidR="003F065A" w:rsidRPr="00D505DB" w:rsidRDefault="003F065A" w:rsidP="003F065A">
            <w:pPr>
              <w:widowControl w:val="0"/>
              <w:tabs>
                <w:tab w:val="left" w:pos="720"/>
              </w:tabs>
              <w:suppressAutoHyphens/>
              <w:autoSpaceDE w:val="0"/>
              <w:autoSpaceDN w:val="0"/>
              <w:ind w:right="14"/>
              <w:jc w:val="both"/>
              <w:textAlignment w:val="baseline"/>
              <w:rPr>
                <w:rFonts w:cs="Arial"/>
              </w:rPr>
            </w:pPr>
            <w:r w:rsidRPr="00D505DB">
              <w:rPr>
                <w:rFonts w:cs="Arial"/>
                <w:szCs w:val="20"/>
              </w:rPr>
              <w:t>V tretjem odstavku predlaganega 255. as člena je opr</w:t>
            </w:r>
            <w:r w:rsidR="005B589C" w:rsidRPr="00D505DB">
              <w:rPr>
                <w:rFonts w:cs="Arial"/>
                <w:szCs w:val="20"/>
              </w:rPr>
              <w:t>e</w:t>
            </w:r>
            <w:r w:rsidRPr="00D505DB">
              <w:rPr>
                <w:rFonts w:cs="Arial"/>
                <w:szCs w:val="20"/>
              </w:rPr>
              <w:t xml:space="preserve">deljen </w:t>
            </w:r>
            <w:r w:rsidR="003C7E8E" w:rsidRPr="00D505DB">
              <w:rPr>
                <w:rFonts w:cs="Arial"/>
                <w:szCs w:val="20"/>
              </w:rPr>
              <w:t>izraz</w:t>
            </w:r>
            <w:r w:rsidRPr="00D505DB">
              <w:rPr>
                <w:rFonts w:cs="Arial"/>
                <w:szCs w:val="20"/>
              </w:rPr>
              <w:t xml:space="preserve"> kvalificiran</w:t>
            </w:r>
            <w:r w:rsidR="003C7E8E" w:rsidRPr="00D505DB">
              <w:rPr>
                <w:rFonts w:cs="Arial"/>
                <w:szCs w:val="20"/>
              </w:rPr>
              <w:t>a</w:t>
            </w:r>
            <w:r w:rsidRPr="00D505DB">
              <w:rPr>
                <w:rFonts w:cs="Arial"/>
                <w:szCs w:val="20"/>
              </w:rPr>
              <w:t xml:space="preserve"> jurisdikcij</w:t>
            </w:r>
            <w:r w:rsidR="003C7E8E" w:rsidRPr="00D505DB">
              <w:rPr>
                <w:rFonts w:cs="Arial"/>
                <w:szCs w:val="20"/>
              </w:rPr>
              <w:t>a</w:t>
            </w:r>
            <w:r w:rsidRPr="00D505DB">
              <w:rPr>
                <w:rFonts w:cs="Arial"/>
                <w:szCs w:val="20"/>
              </w:rPr>
              <w:t xml:space="preserve">, za katero se šteje jurisdikcija, </w:t>
            </w:r>
            <w:r w:rsidR="003C7E8E" w:rsidRPr="00D505DB">
              <w:rPr>
                <w:rFonts w:cs="Arial"/>
                <w:szCs w:val="20"/>
              </w:rPr>
              <w:t>kadar</w:t>
            </w:r>
            <w:r w:rsidRPr="00D505DB">
              <w:rPr>
                <w:rFonts w:cs="Arial"/>
                <w:szCs w:val="20"/>
              </w:rPr>
              <w:t xml:space="preserve"> se med pristojnima organoma te jurisdikcije in Republike Slovenije uporablja sporazum o avtomatični izmenjavi informacij na podlagi okvira poročanja o </w:t>
            </w:r>
            <w:proofErr w:type="spellStart"/>
            <w:r w:rsidRPr="00D505DB">
              <w:rPr>
                <w:rFonts w:cs="Arial"/>
                <w:szCs w:val="20"/>
              </w:rPr>
              <w:t>kriptosredstvih</w:t>
            </w:r>
            <w:proofErr w:type="spellEnd"/>
            <w:r w:rsidRPr="00D505DB">
              <w:rPr>
                <w:rFonts w:cs="Arial"/>
                <w:szCs w:val="20"/>
              </w:rPr>
              <w:t>, v skladu s katerim pristojni organ Republike Slovenije zagotavlja informacije iz 255.au člena tega zakona</w:t>
            </w:r>
            <w:r w:rsidR="003C7E8E" w:rsidRPr="00D505DB">
              <w:rPr>
                <w:rFonts w:cs="Arial"/>
                <w:szCs w:val="20"/>
              </w:rPr>
              <w:t>,</w:t>
            </w:r>
            <w:r w:rsidRPr="00D505DB">
              <w:rPr>
                <w:rFonts w:cs="Arial"/>
                <w:szCs w:val="20"/>
              </w:rPr>
              <w:t xml:space="preserve"> in je ta jurisdikcija navedena na seznamu jurisdikcij, ki jim Republika Slovenija zagotavlja informacije o transakcijah v zvezi s </w:t>
            </w:r>
            <w:proofErr w:type="spellStart"/>
            <w:r w:rsidRPr="00D505DB">
              <w:rPr>
                <w:rFonts w:cs="Arial"/>
                <w:szCs w:val="20"/>
              </w:rPr>
              <w:t>kriptosredstvi</w:t>
            </w:r>
            <w:proofErr w:type="spellEnd"/>
            <w:r w:rsidRPr="00D505DB">
              <w:rPr>
                <w:rFonts w:cs="Arial"/>
                <w:szCs w:val="20"/>
              </w:rPr>
              <w:t xml:space="preserve">, objavljenem na spletni strani </w:t>
            </w:r>
            <w:r w:rsidR="003C7E8E" w:rsidRPr="00D505DB">
              <w:rPr>
                <w:rFonts w:cs="Arial"/>
                <w:szCs w:val="20"/>
              </w:rPr>
              <w:t>m</w:t>
            </w:r>
            <w:r w:rsidRPr="00D505DB">
              <w:rPr>
                <w:rFonts w:cs="Arial"/>
                <w:szCs w:val="20"/>
              </w:rPr>
              <w:t>inistrstva za finance</w:t>
            </w:r>
            <w:r w:rsidRPr="00D505DB">
              <w:rPr>
                <w:rFonts w:ascii="Republika" w:hAnsi="Republika"/>
                <w:sz w:val="23"/>
                <w:szCs w:val="23"/>
              </w:rPr>
              <w:t xml:space="preserve">. </w:t>
            </w:r>
            <w:r w:rsidRPr="00D505DB">
              <w:rPr>
                <w:rFonts w:cs="Arial"/>
                <w:szCs w:val="20"/>
              </w:rPr>
              <w:t xml:space="preserve">Sestavni del CARF sta tudi Večstranski sporazum med pristojnimi organi o avtomatični izmenjavi informacij na podlagi okvira poročanja o </w:t>
            </w:r>
            <w:proofErr w:type="spellStart"/>
            <w:r w:rsidRPr="00D505DB">
              <w:rPr>
                <w:rFonts w:cs="Arial"/>
                <w:szCs w:val="20"/>
              </w:rPr>
              <w:t>kriptosredstvih</w:t>
            </w:r>
            <w:proofErr w:type="spellEnd"/>
            <w:r w:rsidRPr="00D505DB">
              <w:rPr>
                <w:rFonts w:cs="Arial"/>
                <w:szCs w:val="20"/>
              </w:rPr>
              <w:t xml:space="preserve"> (v nadaljnjem besedilu: CARF MCAA) in Dodatek k obstoječemu </w:t>
            </w:r>
            <w:r w:rsidR="003C7E8E" w:rsidRPr="00D505DB">
              <w:rPr>
                <w:rFonts w:cs="Arial"/>
                <w:szCs w:val="20"/>
              </w:rPr>
              <w:t>v</w:t>
            </w:r>
            <w:r w:rsidRPr="00D505DB">
              <w:rPr>
                <w:rFonts w:cs="Arial"/>
                <w:szCs w:val="20"/>
              </w:rPr>
              <w:t xml:space="preserve">ečstranskemu sporazumu (dodatek k CRS MCA), ki ju je Slovenija podpisala 27. novembra 2024 v Paragvaju. CARF MCAA ureja standardizirano poročanje o davčno </w:t>
            </w:r>
            <w:r w:rsidR="003C7E8E" w:rsidRPr="00D505DB">
              <w:rPr>
                <w:rFonts w:cs="Arial"/>
                <w:szCs w:val="20"/>
              </w:rPr>
              <w:t>pomembnih</w:t>
            </w:r>
            <w:r w:rsidRPr="00D505DB">
              <w:rPr>
                <w:rFonts w:cs="Arial"/>
                <w:szCs w:val="20"/>
              </w:rPr>
              <w:t xml:space="preserve"> informacijah v zvezi s transakcijami s </w:t>
            </w:r>
            <w:proofErr w:type="spellStart"/>
            <w:r w:rsidRPr="00D505DB">
              <w:rPr>
                <w:rFonts w:cs="Arial"/>
                <w:szCs w:val="20"/>
              </w:rPr>
              <w:t>kriptosredstvi</w:t>
            </w:r>
            <w:proofErr w:type="spellEnd"/>
            <w:r w:rsidRPr="00D505DB">
              <w:rPr>
                <w:rFonts w:cs="Arial"/>
                <w:szCs w:val="20"/>
              </w:rPr>
              <w:t xml:space="preserve"> za namene avtomatične izmenjave takih informacij z jurisdikcijami rezidentstva davčnih zavezancev na letni ravni. Izmenjava informacij z drugimi jurisdikcijami ne bo potekala na način, da bo poročana v osrednjo podatkovno zbirko, vzpostavljeno pri Evropski komisiji, kot je to za države članice EU določeno v 243. členu ZDavP-2, temveč bo med pristojnim</w:t>
            </w:r>
            <w:r w:rsidRPr="00D505DB">
              <w:rPr>
                <w:rFonts w:cs="Arial"/>
              </w:rPr>
              <w:t xml:space="preserve"> organom Republike Slovenije in pristojnimi organi jurisdikcij, ki so podpisale CARF MCAA, potekala prek OECD</w:t>
            </w:r>
            <w:r w:rsidR="003C7E8E" w:rsidRPr="00D505DB">
              <w:rPr>
                <w:rFonts w:cs="Arial"/>
              </w:rPr>
              <w:t>-</w:t>
            </w:r>
            <w:r w:rsidRPr="00D505DB">
              <w:rPr>
                <w:rFonts w:cs="Arial"/>
              </w:rPr>
              <w:t>enotnega sporočilnega sistema CTS (</w:t>
            </w:r>
            <w:proofErr w:type="spellStart"/>
            <w:r w:rsidRPr="00D505DB">
              <w:rPr>
                <w:rFonts w:cs="Arial"/>
              </w:rPr>
              <w:t>Common</w:t>
            </w:r>
            <w:proofErr w:type="spellEnd"/>
            <w:r w:rsidRPr="00D505DB">
              <w:rPr>
                <w:rFonts w:cs="Arial"/>
              </w:rPr>
              <w:t xml:space="preserve"> </w:t>
            </w:r>
            <w:proofErr w:type="spellStart"/>
            <w:r w:rsidRPr="00D505DB">
              <w:rPr>
                <w:rFonts w:cs="Arial"/>
              </w:rPr>
              <w:t>Transmission</w:t>
            </w:r>
            <w:proofErr w:type="spellEnd"/>
            <w:r w:rsidRPr="00D505DB">
              <w:rPr>
                <w:rFonts w:cs="Arial"/>
              </w:rPr>
              <w:t xml:space="preserve"> </w:t>
            </w:r>
            <w:proofErr w:type="spellStart"/>
            <w:r w:rsidRPr="00D505DB">
              <w:rPr>
                <w:rFonts w:cs="Arial"/>
              </w:rPr>
              <w:t>System</w:t>
            </w:r>
            <w:proofErr w:type="spellEnd"/>
            <w:r w:rsidRPr="00D505DB">
              <w:rPr>
                <w:rFonts w:cs="Arial"/>
              </w:rPr>
              <w:t>).</w:t>
            </w:r>
          </w:p>
          <w:p w:rsidR="003F065A" w:rsidRPr="00D505DB" w:rsidRDefault="003F065A" w:rsidP="003F065A">
            <w:pPr>
              <w:jc w:val="both"/>
              <w:rPr>
                <w:rFonts w:cs="Arial"/>
              </w:rPr>
            </w:pPr>
          </w:p>
          <w:p w:rsidR="003F065A" w:rsidRPr="00D505DB" w:rsidRDefault="003F065A" w:rsidP="003F065A">
            <w:pPr>
              <w:jc w:val="both"/>
              <w:rPr>
                <w:rFonts w:cs="Arial"/>
              </w:rPr>
            </w:pPr>
            <w:r w:rsidRPr="00D505DB">
              <w:rPr>
                <w:rFonts w:cs="Arial"/>
              </w:rPr>
              <w:t xml:space="preserve">Med </w:t>
            </w:r>
            <w:r w:rsidR="00D2017D" w:rsidRPr="00D505DB">
              <w:rPr>
                <w:rFonts w:cs="Arial"/>
              </w:rPr>
              <w:t>i</w:t>
            </w:r>
            <w:r w:rsidR="0038148B" w:rsidRPr="00D505DB">
              <w:rPr>
                <w:rFonts w:cs="Arial"/>
              </w:rPr>
              <w:t>zrazi</w:t>
            </w:r>
            <w:r w:rsidRPr="00D505DB">
              <w:rPr>
                <w:rFonts w:cs="Arial"/>
              </w:rPr>
              <w:t xml:space="preserve"> sta v četrtem in petem odstavku predlaganega 255.s člena opredeljeni oseba, o kateri se poroča, in številka za davčne namene.</w:t>
            </w:r>
          </w:p>
          <w:p w:rsidR="003F065A" w:rsidRPr="00D505DB" w:rsidRDefault="003F065A" w:rsidP="003F065A">
            <w:pPr>
              <w:jc w:val="both"/>
              <w:rPr>
                <w:rFonts w:cs="Arial"/>
              </w:rPr>
            </w:pPr>
          </w:p>
          <w:p w:rsidR="003F065A" w:rsidRPr="00D505DB" w:rsidRDefault="003F065A" w:rsidP="003F065A">
            <w:pPr>
              <w:jc w:val="both"/>
              <w:rPr>
                <w:rFonts w:cs="Arial"/>
              </w:rPr>
            </w:pPr>
            <w:r w:rsidRPr="00D505DB">
              <w:rPr>
                <w:rFonts w:cs="Arial"/>
                <w:szCs w:val="20"/>
              </w:rPr>
              <w:t xml:space="preserve">V petem odstavku je opredeljena številka za davčne namene, ki pomeni identifikacijsko številko davčnega zavezanca ali funkcijski ekvivalent identifikacijske številke davčnega zavezanca, </w:t>
            </w:r>
            <w:r w:rsidR="00021660" w:rsidRPr="00D505DB">
              <w:rPr>
                <w:rFonts w:cs="Arial"/>
                <w:szCs w:val="20"/>
              </w:rPr>
              <w:t>ki jo i</w:t>
            </w:r>
            <w:r w:rsidRPr="00D505DB">
              <w:rPr>
                <w:rFonts w:cs="Arial"/>
                <w:szCs w:val="20"/>
              </w:rPr>
              <w:t>zda držav</w:t>
            </w:r>
            <w:r w:rsidR="00021660" w:rsidRPr="00D505DB">
              <w:rPr>
                <w:rFonts w:cs="Arial"/>
                <w:szCs w:val="20"/>
              </w:rPr>
              <w:t>a</w:t>
            </w:r>
            <w:r w:rsidRPr="00D505DB">
              <w:rPr>
                <w:rFonts w:cs="Arial"/>
                <w:szCs w:val="20"/>
              </w:rPr>
              <w:t xml:space="preserve"> članic</w:t>
            </w:r>
            <w:r w:rsidR="00021660" w:rsidRPr="00D505DB">
              <w:rPr>
                <w:rFonts w:cs="Arial"/>
                <w:szCs w:val="20"/>
              </w:rPr>
              <w:t>a</w:t>
            </w:r>
            <w:r w:rsidRPr="00D505DB">
              <w:rPr>
                <w:rFonts w:cs="Arial"/>
                <w:szCs w:val="20"/>
              </w:rPr>
              <w:t xml:space="preserve"> EU ali kvalificiran</w:t>
            </w:r>
            <w:r w:rsidR="00021660" w:rsidRPr="00D505DB">
              <w:rPr>
                <w:rFonts w:cs="Arial"/>
                <w:szCs w:val="20"/>
              </w:rPr>
              <w:t>a</w:t>
            </w:r>
            <w:r w:rsidRPr="00D505DB">
              <w:rPr>
                <w:rFonts w:cs="Arial"/>
                <w:szCs w:val="20"/>
              </w:rPr>
              <w:t xml:space="preserve"> jurisdikcij</w:t>
            </w:r>
            <w:r w:rsidR="00021660" w:rsidRPr="00D505DB">
              <w:rPr>
                <w:rFonts w:cs="Arial"/>
                <w:szCs w:val="20"/>
              </w:rPr>
              <w:t>a</w:t>
            </w:r>
            <w:r w:rsidRPr="00D505DB">
              <w:rPr>
                <w:rFonts w:cs="Arial"/>
                <w:szCs w:val="20"/>
              </w:rPr>
              <w:t>, kjer je oseba rezident</w:t>
            </w:r>
          </w:p>
          <w:p w:rsidR="003F065A" w:rsidRPr="00D505DB" w:rsidRDefault="003F065A" w:rsidP="003F065A">
            <w:pPr>
              <w:jc w:val="both"/>
              <w:rPr>
                <w:rFonts w:cs="Arial"/>
              </w:rPr>
            </w:pPr>
          </w:p>
          <w:p w:rsidR="003F065A" w:rsidRPr="00D505DB" w:rsidRDefault="003F065A" w:rsidP="003F065A">
            <w:pPr>
              <w:jc w:val="both"/>
              <w:rPr>
                <w:rFonts w:cs="Arial"/>
              </w:rPr>
            </w:pPr>
            <w:r w:rsidRPr="00D505DB">
              <w:rPr>
                <w:rFonts w:cs="Arial"/>
              </w:rPr>
              <w:t xml:space="preserve">S šestim odstavkom predlaganega 255.as člena se dodaja opredelitev subjekta s sklicem na prilogo </w:t>
            </w:r>
            <w:r w:rsidRPr="00D505DB">
              <w:rPr>
                <w:rFonts w:cs="Arial"/>
                <w:szCs w:val="20"/>
              </w:rPr>
              <w:t xml:space="preserve">VI Direktive 2011/16/EU, kjer se izrecno </w:t>
            </w:r>
            <w:r w:rsidR="00021660" w:rsidRPr="00D505DB">
              <w:rPr>
                <w:rFonts w:cs="Arial"/>
                <w:szCs w:val="20"/>
              </w:rPr>
              <w:t>dodajata</w:t>
            </w:r>
            <w:r w:rsidRPr="00D505DB">
              <w:rPr>
                <w:rFonts w:cs="Arial"/>
                <w:szCs w:val="20"/>
              </w:rPr>
              <w:t xml:space="preserve"> tudi samostojn</w:t>
            </w:r>
            <w:r w:rsidR="00021660" w:rsidRPr="00D505DB">
              <w:rPr>
                <w:rFonts w:cs="Arial"/>
                <w:szCs w:val="20"/>
              </w:rPr>
              <w:t>i</w:t>
            </w:r>
            <w:r w:rsidRPr="00D505DB">
              <w:rPr>
                <w:rFonts w:cs="Arial"/>
                <w:szCs w:val="20"/>
              </w:rPr>
              <w:t xml:space="preserve"> podjetnik posameznik in posameznik, ki opravlja dejavnost.</w:t>
            </w:r>
          </w:p>
          <w:p w:rsidR="003F065A" w:rsidRPr="00D505DB" w:rsidRDefault="003F065A" w:rsidP="003F065A">
            <w:pPr>
              <w:jc w:val="both"/>
              <w:rPr>
                <w:rFonts w:cs="Arial"/>
              </w:rPr>
            </w:pPr>
          </w:p>
          <w:p w:rsidR="003F065A" w:rsidRPr="00D505DB" w:rsidRDefault="003F065A" w:rsidP="003F065A">
            <w:pPr>
              <w:jc w:val="both"/>
              <w:rPr>
                <w:rFonts w:cs="Arial"/>
              </w:rPr>
            </w:pPr>
            <w:r w:rsidRPr="00D505DB">
              <w:rPr>
                <w:rFonts w:cs="Arial"/>
              </w:rPr>
              <w:t>V sedmem odstavku predla</w:t>
            </w:r>
            <w:r w:rsidR="001B6322" w:rsidRPr="00D505DB">
              <w:rPr>
                <w:rFonts w:cs="Arial"/>
              </w:rPr>
              <w:t>g</w:t>
            </w:r>
            <w:r w:rsidRPr="00D505DB">
              <w:rPr>
                <w:rFonts w:cs="Arial"/>
              </w:rPr>
              <w:t xml:space="preserve">anega 255.as člena je opredeljen </w:t>
            </w:r>
            <w:r w:rsidR="00021660" w:rsidRPr="00D505DB">
              <w:rPr>
                <w:rFonts w:cs="Arial"/>
              </w:rPr>
              <w:t>izraz</w:t>
            </w:r>
            <w:r w:rsidRPr="00D505DB">
              <w:rPr>
                <w:rFonts w:cs="Arial"/>
              </w:rPr>
              <w:t xml:space="preserve"> naslov razpršene evidence, ki je v skladu z </w:t>
            </w:r>
            <w:hyperlink r:id="rId87" w:history="1">
              <w:r w:rsidRPr="00D505DB">
                <w:rPr>
                  <w:rStyle w:val="Hiperpovezava"/>
                  <w:rFonts w:cs="Arial"/>
                  <w:color w:val="auto"/>
                  <w:u w:val="none"/>
                </w:rPr>
                <w:t xml:space="preserve">Uredbo (EU) 2023/1114 Evropskega parlamenta in Sveta z dne 31. maja 2023 o trgih </w:t>
              </w:r>
              <w:proofErr w:type="spellStart"/>
              <w:r w:rsidRPr="00D505DB">
                <w:rPr>
                  <w:rStyle w:val="Hiperpovezava"/>
                  <w:rFonts w:cs="Arial"/>
                  <w:color w:val="auto"/>
                  <w:u w:val="none"/>
                </w:rPr>
                <w:t>kriptosredstev</w:t>
              </w:r>
              <w:proofErr w:type="spellEnd"/>
              <w:r w:rsidRPr="00D505DB">
                <w:rPr>
                  <w:rStyle w:val="Hiperpovezava"/>
                  <w:rFonts w:cs="Arial"/>
                  <w:color w:val="auto"/>
                  <w:u w:val="none"/>
                </w:rPr>
                <w:t xml:space="preserve"> in spremembi uredb (EU) št. 1093/2010 in (EU) št. 1095/2010 ter direktiv 2013/36/EU in (EU) 2019/1937 </w:t>
              </w:r>
            </w:hyperlink>
            <w:r w:rsidRPr="00D505DB">
              <w:rPr>
                <w:rFonts w:cs="Arial"/>
              </w:rPr>
              <w:t xml:space="preserve">opredeljen kot </w:t>
            </w:r>
            <w:proofErr w:type="spellStart"/>
            <w:r w:rsidRPr="00D505DB">
              <w:rPr>
                <w:rFonts w:cs="Arial"/>
              </w:rPr>
              <w:t>repozitorij</w:t>
            </w:r>
            <w:proofErr w:type="spellEnd"/>
            <w:r w:rsidRPr="00D505DB">
              <w:rPr>
                <w:rFonts w:cs="Arial"/>
              </w:rPr>
              <w:t xml:space="preserve"> informacij, ki hrani evidence poslov in je skupen sklopu omrežnih vozlišč DLT (</w:t>
            </w:r>
            <w:proofErr w:type="spellStart"/>
            <w:r w:rsidRPr="00D505DB">
              <w:rPr>
                <w:rFonts w:cs="Arial"/>
              </w:rPr>
              <w:t>distributed</w:t>
            </w:r>
            <w:proofErr w:type="spellEnd"/>
            <w:r w:rsidRPr="00D505DB">
              <w:rPr>
                <w:rFonts w:cs="Arial"/>
              </w:rPr>
              <w:t xml:space="preserve"> </w:t>
            </w:r>
            <w:proofErr w:type="spellStart"/>
            <w:r w:rsidRPr="00D505DB">
              <w:rPr>
                <w:rFonts w:cs="Arial"/>
              </w:rPr>
              <w:t>ledger</w:t>
            </w:r>
            <w:proofErr w:type="spellEnd"/>
            <w:r w:rsidRPr="00D505DB">
              <w:rPr>
                <w:rFonts w:cs="Arial"/>
              </w:rPr>
              <w:t xml:space="preserve"> </w:t>
            </w:r>
            <w:proofErr w:type="spellStart"/>
            <w:r w:rsidRPr="00D505DB">
              <w:rPr>
                <w:rFonts w:cs="Arial"/>
              </w:rPr>
              <w:t>technology</w:t>
            </w:r>
            <w:proofErr w:type="spellEnd"/>
            <w:r w:rsidRPr="00D505DB">
              <w:rPr>
                <w:rFonts w:cs="Arial"/>
              </w:rPr>
              <w:t xml:space="preserve">) ter sinhroniziran med njimi na podlagi mehanizma soglasja, ki pomeni </w:t>
            </w:r>
            <w:proofErr w:type="spellStart"/>
            <w:r w:rsidRPr="00D505DB">
              <w:rPr>
                <w:rFonts w:cs="Arial"/>
              </w:rPr>
              <w:t>alfanumerično</w:t>
            </w:r>
            <w:proofErr w:type="spellEnd"/>
            <w:r w:rsidRPr="00D505DB">
              <w:rPr>
                <w:rFonts w:cs="Arial"/>
              </w:rPr>
              <w:t xml:space="preserve"> kodo, ki v omrežju, ki uporablja tehnologijo razpršene evidence ali podobno tehnologijo, označuje naslov, </w:t>
            </w:r>
            <w:r w:rsidR="00021660" w:rsidRPr="00D505DB">
              <w:rPr>
                <w:rFonts w:cs="Arial"/>
              </w:rPr>
              <w:t>s</w:t>
            </w:r>
            <w:r w:rsidRPr="00D505DB">
              <w:rPr>
                <w:rFonts w:cs="Arial"/>
              </w:rPr>
              <w:t xml:space="preserve"> katerega se </w:t>
            </w:r>
            <w:proofErr w:type="spellStart"/>
            <w:r w:rsidRPr="00D505DB">
              <w:rPr>
                <w:rFonts w:cs="Arial"/>
              </w:rPr>
              <w:t>kriptosredstva</w:t>
            </w:r>
            <w:proofErr w:type="spellEnd"/>
            <w:r w:rsidRPr="00D505DB">
              <w:rPr>
                <w:rFonts w:cs="Arial"/>
              </w:rPr>
              <w:t xml:space="preserve"> lahko pošiljajo ali prejemajo, kot je to opredeljeno v 18. točki 3. člena Uredbe (EU) 2023/1113 Evropskega parlamenta in Sveta z dne 31. maja 2023 o informacijah, ki spremljajo prenose sredstev in nekaterih </w:t>
            </w:r>
            <w:proofErr w:type="spellStart"/>
            <w:r w:rsidRPr="00D505DB">
              <w:rPr>
                <w:rFonts w:cs="Arial"/>
              </w:rPr>
              <w:t>kriptosredstev</w:t>
            </w:r>
            <w:proofErr w:type="spellEnd"/>
            <w:r w:rsidRPr="00D505DB">
              <w:rPr>
                <w:rFonts w:cs="Arial"/>
              </w:rPr>
              <w:t xml:space="preserve">, in </w:t>
            </w:r>
            <w:r w:rsidR="00021660" w:rsidRPr="00D505DB">
              <w:rPr>
                <w:rFonts w:cs="Arial"/>
              </w:rPr>
              <w:t xml:space="preserve">v </w:t>
            </w:r>
            <w:r w:rsidRPr="00D505DB">
              <w:rPr>
                <w:rFonts w:cs="Arial"/>
              </w:rPr>
              <w:t>spremembi Direktive (EU) 2015/849.</w:t>
            </w:r>
          </w:p>
          <w:p w:rsidR="003F065A" w:rsidRPr="00D505DB" w:rsidRDefault="003F065A" w:rsidP="003F065A">
            <w:pPr>
              <w:jc w:val="both"/>
              <w:rPr>
                <w:rFonts w:cs="Arial"/>
              </w:rPr>
            </w:pPr>
          </w:p>
          <w:p w:rsidR="003F065A" w:rsidRPr="00D505DB" w:rsidRDefault="003F065A" w:rsidP="003F065A">
            <w:pPr>
              <w:jc w:val="both"/>
              <w:rPr>
                <w:rFonts w:cs="Arial"/>
                <w:szCs w:val="20"/>
              </w:rPr>
            </w:pPr>
            <w:r w:rsidRPr="00D505DB">
              <w:rPr>
                <w:rFonts w:cs="Arial"/>
              </w:rPr>
              <w:t>Z osmim odstavkom predl</w:t>
            </w:r>
            <w:r w:rsidR="001B6322" w:rsidRPr="00D505DB">
              <w:rPr>
                <w:rFonts w:cs="Arial"/>
              </w:rPr>
              <w:t>a</w:t>
            </w:r>
            <w:r w:rsidRPr="00D505DB">
              <w:rPr>
                <w:rFonts w:cs="Arial"/>
              </w:rPr>
              <w:t>ganega 255.as člena se določa p</w:t>
            </w:r>
            <w:r w:rsidRPr="00D505DB">
              <w:rPr>
                <w:rFonts w:cs="Arial"/>
                <w:szCs w:val="20"/>
              </w:rPr>
              <w:t xml:space="preserve">oročevalno obdobje, ki je v Republiki Sloveniji koledarsko leto, za katero je poročanje </w:t>
            </w:r>
            <w:r w:rsidR="00021660" w:rsidRPr="00D505DB">
              <w:rPr>
                <w:rFonts w:cs="Arial"/>
                <w:szCs w:val="20"/>
              </w:rPr>
              <w:t>končano</w:t>
            </w:r>
            <w:r w:rsidRPr="00D505DB">
              <w:rPr>
                <w:rFonts w:cs="Arial"/>
                <w:szCs w:val="20"/>
              </w:rPr>
              <w:t xml:space="preserve"> v skladu z 255.au členom ZDavP-2.</w:t>
            </w:r>
          </w:p>
          <w:p w:rsidR="003F065A" w:rsidRPr="00D505DB" w:rsidRDefault="003F065A" w:rsidP="003F065A">
            <w:pPr>
              <w:jc w:val="both"/>
              <w:rPr>
                <w:rFonts w:cs="Arial"/>
                <w:szCs w:val="20"/>
              </w:rPr>
            </w:pPr>
          </w:p>
          <w:p w:rsidR="003F065A" w:rsidRPr="00D505DB" w:rsidRDefault="003F065A" w:rsidP="003F065A">
            <w:pPr>
              <w:jc w:val="both"/>
              <w:rPr>
                <w:rFonts w:cs="Arial"/>
                <w:szCs w:val="20"/>
                <w:u w:val="single"/>
              </w:rPr>
            </w:pPr>
            <w:r w:rsidRPr="00D505DB">
              <w:rPr>
                <w:rFonts w:cs="Arial"/>
                <w:szCs w:val="20"/>
                <w:u w:val="single"/>
              </w:rPr>
              <w:t>255</w:t>
            </w:r>
            <w:r w:rsidR="00583337" w:rsidRPr="00D505DB">
              <w:rPr>
                <w:rFonts w:cs="Arial"/>
                <w:szCs w:val="20"/>
                <w:u w:val="single"/>
              </w:rPr>
              <w:t>.aš člen</w:t>
            </w:r>
          </w:p>
          <w:p w:rsidR="00583337" w:rsidRDefault="00583337" w:rsidP="00583337">
            <w:pPr>
              <w:pStyle w:val="P68B1DB1-PZTextpsmene4"/>
              <w:ind w:left="0" w:firstLine="0"/>
              <w:rPr>
                <w:rFonts w:ascii="Arial" w:hAnsi="Arial" w:cs="Arial"/>
                <w:sz w:val="20"/>
                <w:u w:val="none"/>
              </w:rPr>
            </w:pPr>
            <w:r w:rsidRPr="002777CE">
              <w:rPr>
                <w:rFonts w:ascii="Arial" w:hAnsi="Arial" w:cs="Arial"/>
                <w:sz w:val="20"/>
                <w:u w:val="none"/>
              </w:rPr>
              <w:t xml:space="preserve">V 255.aš členu je določena obveznost pristojnega organa v Republiki Sloveniji, ki izdaja dovoljenja ponudnikom storitev v zvezi s </w:t>
            </w:r>
            <w:proofErr w:type="spellStart"/>
            <w:r w:rsidRPr="002777CE">
              <w:rPr>
                <w:rFonts w:ascii="Arial" w:hAnsi="Arial" w:cs="Arial"/>
                <w:sz w:val="20"/>
                <w:u w:val="none"/>
              </w:rPr>
              <w:t>kriptosredstvi</w:t>
            </w:r>
            <w:proofErr w:type="spellEnd"/>
            <w:r w:rsidRPr="002777CE">
              <w:rPr>
                <w:rFonts w:ascii="Arial" w:hAnsi="Arial" w:cs="Arial"/>
                <w:sz w:val="20"/>
                <w:u w:val="none"/>
              </w:rPr>
              <w:t xml:space="preserve"> </w:t>
            </w:r>
            <w:r w:rsidR="00E6686E" w:rsidRPr="002777CE">
              <w:rPr>
                <w:rFonts w:ascii="Arial" w:hAnsi="Arial" w:cs="Arial"/>
                <w:sz w:val="20"/>
                <w:u w:val="none"/>
              </w:rPr>
              <w:t xml:space="preserve">v skladu z Uredbo (EU) 2023/1114 Evropskega parlamenta in Sveta z dne 31. maja 2023 o trgih </w:t>
            </w:r>
            <w:proofErr w:type="spellStart"/>
            <w:r w:rsidR="00E6686E" w:rsidRPr="002777CE">
              <w:rPr>
                <w:rFonts w:ascii="Arial" w:hAnsi="Arial" w:cs="Arial"/>
                <w:sz w:val="20"/>
                <w:u w:val="none"/>
              </w:rPr>
              <w:t>kriptosredstev</w:t>
            </w:r>
            <w:proofErr w:type="spellEnd"/>
            <w:r w:rsidR="00E6686E" w:rsidRPr="002777CE">
              <w:rPr>
                <w:rFonts w:ascii="Arial" w:hAnsi="Arial" w:cs="Arial"/>
                <w:sz w:val="20"/>
                <w:u w:val="none"/>
              </w:rPr>
              <w:t xml:space="preserve"> in spremembi uredb (EU) št. 1093/2010 in (EU) št. 1095/2010 ter direktiv 2013/36/EU in (EU) 2019/1937 (UL L št. 150 z dne 9. 6. 2023, str. 40), zadnjič popravljeno s Popravkom </w:t>
            </w:r>
            <w:r w:rsidR="00E6686E" w:rsidRPr="002777CE">
              <w:rPr>
                <w:rFonts w:ascii="Arial" w:hAnsi="Arial" w:cs="Arial"/>
                <w:iCs/>
                <w:sz w:val="20"/>
                <w:u w:val="none"/>
              </w:rPr>
              <w:t>(</w:t>
            </w:r>
            <w:r w:rsidR="00E6686E" w:rsidRPr="002777CE">
              <w:rPr>
                <w:rStyle w:val="Poudarek"/>
                <w:rFonts w:ascii="Arial" w:hAnsi="Arial" w:cs="Arial"/>
                <w:i w:val="0"/>
                <w:sz w:val="20"/>
                <w:u w:val="none"/>
              </w:rPr>
              <w:t xml:space="preserve">UL L št. 2025/90547 z dne 1. 7. 2025), </w:t>
            </w:r>
            <w:r w:rsidR="00E6686E" w:rsidRPr="002777CE">
              <w:rPr>
                <w:rFonts w:ascii="Arial" w:hAnsi="Arial" w:cs="Arial"/>
                <w:sz w:val="20"/>
                <w:u w:val="none"/>
              </w:rPr>
              <w:t xml:space="preserve">da pristojnemu </w:t>
            </w:r>
            <w:proofErr w:type="spellStart"/>
            <w:r w:rsidR="00E6686E" w:rsidRPr="002777CE">
              <w:rPr>
                <w:rFonts w:ascii="Arial" w:hAnsi="Arial" w:cs="Arial"/>
                <w:sz w:val="20"/>
                <w:u w:val="none"/>
              </w:rPr>
              <w:t>orrganu</w:t>
            </w:r>
            <w:proofErr w:type="spellEnd"/>
            <w:r w:rsidR="00E6686E" w:rsidRPr="002777CE">
              <w:rPr>
                <w:rFonts w:ascii="Arial" w:hAnsi="Arial" w:cs="Arial"/>
                <w:sz w:val="20"/>
                <w:u w:val="none"/>
              </w:rPr>
              <w:t xml:space="preserve"> najpozneje do </w:t>
            </w:r>
            <w:r w:rsidR="00E6686E" w:rsidRPr="002777CE">
              <w:rPr>
                <w:rFonts w:ascii="Arial" w:hAnsi="Arial" w:cs="Arial"/>
                <w:sz w:val="20"/>
                <w:u w:val="none"/>
              </w:rPr>
              <w:lastRenderedPageBreak/>
              <w:t>31. decembra</w:t>
            </w:r>
            <w:r w:rsidR="00E6686E" w:rsidRPr="00D505DB">
              <w:rPr>
                <w:rFonts w:ascii="Arial" w:hAnsi="Arial" w:cs="Arial"/>
                <w:sz w:val="20"/>
                <w:u w:val="none"/>
              </w:rPr>
              <w:t xml:space="preserve"> ustreznega koledarskega leta</w:t>
            </w:r>
            <w:r w:rsidR="00AE3148">
              <w:rPr>
                <w:rFonts w:ascii="Arial" w:hAnsi="Arial" w:cs="Arial"/>
                <w:sz w:val="20"/>
                <w:u w:val="none"/>
              </w:rPr>
              <w:t xml:space="preserve"> </w:t>
            </w:r>
            <w:r w:rsidR="00E6686E" w:rsidRPr="00D505DB">
              <w:rPr>
                <w:rFonts w:ascii="Arial" w:hAnsi="Arial" w:cs="Arial"/>
                <w:sz w:val="20"/>
                <w:u w:val="none"/>
              </w:rPr>
              <w:t xml:space="preserve">pošlje seznam vseh ponudnikov storitev v zvezi s </w:t>
            </w:r>
            <w:proofErr w:type="spellStart"/>
            <w:r w:rsidR="00E6686E" w:rsidRPr="00D505DB">
              <w:rPr>
                <w:rFonts w:ascii="Arial" w:hAnsi="Arial" w:cs="Arial"/>
                <w:sz w:val="20"/>
                <w:u w:val="none"/>
              </w:rPr>
              <w:t>kriptosredstvi</w:t>
            </w:r>
            <w:proofErr w:type="spellEnd"/>
            <w:r w:rsidR="00E6686E" w:rsidRPr="00D505DB">
              <w:rPr>
                <w:rFonts w:ascii="Arial" w:hAnsi="Arial" w:cs="Arial"/>
                <w:sz w:val="20"/>
                <w:u w:val="none"/>
              </w:rPr>
              <w:t xml:space="preserve">, ki jim je dovoljeno opravljati dejavnosti in storitve v zvezi s </w:t>
            </w:r>
            <w:proofErr w:type="spellStart"/>
            <w:r w:rsidR="00E6686E" w:rsidRPr="00D505DB">
              <w:rPr>
                <w:rFonts w:ascii="Arial" w:hAnsi="Arial" w:cs="Arial"/>
                <w:sz w:val="20"/>
                <w:u w:val="none"/>
              </w:rPr>
              <w:t>kriptosredstvi</w:t>
            </w:r>
            <w:proofErr w:type="spellEnd"/>
            <w:r w:rsidR="00E6686E" w:rsidRPr="00D505DB">
              <w:rPr>
                <w:rFonts w:ascii="Arial" w:hAnsi="Arial" w:cs="Arial"/>
                <w:sz w:val="20"/>
                <w:u w:val="none"/>
              </w:rPr>
              <w:t>.</w:t>
            </w:r>
          </w:p>
          <w:p w:rsidR="00895E0B" w:rsidRPr="00D505DB" w:rsidRDefault="00895E0B" w:rsidP="00583337">
            <w:pPr>
              <w:pStyle w:val="P68B1DB1-PZTextpsmene4"/>
              <w:ind w:left="0" w:firstLine="0"/>
              <w:rPr>
                <w:rFonts w:ascii="Arial" w:hAnsi="Arial" w:cs="Arial"/>
                <w:sz w:val="20"/>
                <w:u w:val="none"/>
              </w:rPr>
            </w:pPr>
          </w:p>
          <w:p w:rsidR="00583337" w:rsidRPr="00D505DB" w:rsidRDefault="00583337" w:rsidP="00583337">
            <w:pPr>
              <w:pStyle w:val="P68B1DB1-PZTextpsmene4"/>
              <w:ind w:left="0" w:firstLine="0"/>
              <w:rPr>
                <w:rFonts w:ascii="Arial" w:hAnsi="Arial" w:cs="Arial"/>
                <w:sz w:val="20"/>
                <w:u w:val="none"/>
                <w:shd w:val="clear" w:color="auto" w:fill="FFFFFF"/>
              </w:rPr>
            </w:pPr>
            <w:r w:rsidRPr="00D505DB">
              <w:rPr>
                <w:rFonts w:ascii="Arial" w:hAnsi="Arial" w:cs="Arial"/>
                <w:sz w:val="20"/>
                <w:u w:val="none"/>
                <w:shd w:val="clear" w:color="auto" w:fill="FFFFFF"/>
              </w:rPr>
              <w:t xml:space="preserve">Direktiva 2023/2226/EU, ki se prenaša v ta predlog ZDavP-2, se uporablja za ponudnike storitev v zvezi s </w:t>
            </w:r>
            <w:proofErr w:type="spellStart"/>
            <w:r w:rsidRPr="00D505DB">
              <w:rPr>
                <w:rFonts w:ascii="Arial" w:hAnsi="Arial" w:cs="Arial"/>
                <w:sz w:val="20"/>
                <w:u w:val="none"/>
                <w:shd w:val="clear" w:color="auto" w:fill="FFFFFF"/>
              </w:rPr>
              <w:t>kriptosredstvi</w:t>
            </w:r>
            <w:proofErr w:type="spellEnd"/>
            <w:r w:rsidRPr="00D505DB">
              <w:rPr>
                <w:rFonts w:ascii="Arial" w:hAnsi="Arial" w:cs="Arial"/>
                <w:sz w:val="20"/>
                <w:u w:val="none"/>
                <w:shd w:val="clear" w:color="auto" w:fill="FFFFFF"/>
              </w:rPr>
              <w:t>, ki jih ureja Uredba (EU) 2023/1</w:t>
            </w:r>
            <w:r w:rsidR="00895E0B">
              <w:rPr>
                <w:rFonts w:ascii="Arial" w:hAnsi="Arial" w:cs="Arial"/>
                <w:sz w:val="20"/>
                <w:u w:val="none"/>
                <w:shd w:val="clear" w:color="auto" w:fill="FFFFFF"/>
              </w:rPr>
              <w:t>1</w:t>
            </w:r>
            <w:r w:rsidRPr="00D505DB">
              <w:rPr>
                <w:rFonts w:ascii="Arial" w:hAnsi="Arial" w:cs="Arial"/>
                <w:sz w:val="20"/>
                <w:u w:val="none"/>
                <w:shd w:val="clear" w:color="auto" w:fill="FFFFFF"/>
              </w:rPr>
              <w:t>14</w:t>
            </w:r>
            <w:r w:rsidR="00021660" w:rsidRPr="00D505DB">
              <w:rPr>
                <w:rFonts w:ascii="Arial" w:hAnsi="Arial" w:cs="Arial"/>
                <w:sz w:val="20"/>
                <w:u w:val="none"/>
                <w:shd w:val="clear" w:color="auto" w:fill="FFFFFF"/>
              </w:rPr>
              <w:t>,</w:t>
            </w:r>
            <w:r w:rsidRPr="00D505DB">
              <w:rPr>
                <w:rFonts w:ascii="Arial" w:hAnsi="Arial" w:cs="Arial"/>
                <w:sz w:val="20"/>
                <w:u w:val="none"/>
                <w:shd w:val="clear" w:color="auto" w:fill="FFFFFF"/>
              </w:rPr>
              <w:t xml:space="preserve"> in imajo dovoljenje v skladu z njo, ter za upravljavce </w:t>
            </w:r>
            <w:proofErr w:type="spellStart"/>
            <w:r w:rsidRPr="00D505DB">
              <w:rPr>
                <w:rFonts w:ascii="Arial" w:hAnsi="Arial" w:cs="Arial"/>
                <w:sz w:val="20"/>
                <w:u w:val="none"/>
                <w:shd w:val="clear" w:color="auto" w:fill="FFFFFF"/>
              </w:rPr>
              <w:t>kriptosredstev</w:t>
            </w:r>
            <w:proofErr w:type="spellEnd"/>
            <w:r w:rsidRPr="00D505DB">
              <w:rPr>
                <w:rFonts w:ascii="Arial" w:hAnsi="Arial" w:cs="Arial"/>
                <w:sz w:val="20"/>
                <w:u w:val="none"/>
                <w:shd w:val="clear" w:color="auto" w:fill="FFFFFF"/>
              </w:rPr>
              <w:t>, ki jih navedena uredba ne ureja in nimajo dovoljenja v skladu</w:t>
            </w:r>
            <w:r w:rsidR="00021660" w:rsidRPr="00D505DB">
              <w:rPr>
                <w:rFonts w:ascii="Arial" w:hAnsi="Arial" w:cs="Arial"/>
                <w:sz w:val="20"/>
                <w:u w:val="none"/>
                <w:shd w:val="clear" w:color="auto" w:fill="FFFFFF"/>
              </w:rPr>
              <w:t xml:space="preserve"> z</w:t>
            </w:r>
            <w:r w:rsidRPr="00D505DB">
              <w:rPr>
                <w:rFonts w:ascii="Arial" w:hAnsi="Arial" w:cs="Arial"/>
                <w:sz w:val="20"/>
                <w:u w:val="none"/>
                <w:shd w:val="clear" w:color="auto" w:fill="FFFFFF"/>
              </w:rPr>
              <w:t xml:space="preserve"> njo. Oboji so opredeljeni kot poročevalski ponudniki storitev v zvezi s </w:t>
            </w:r>
            <w:proofErr w:type="spellStart"/>
            <w:r w:rsidRPr="00D505DB">
              <w:rPr>
                <w:rFonts w:ascii="Arial" w:hAnsi="Arial" w:cs="Arial"/>
                <w:sz w:val="20"/>
                <w:u w:val="none"/>
                <w:shd w:val="clear" w:color="auto" w:fill="FFFFFF"/>
              </w:rPr>
              <w:t>kriptosredstvi</w:t>
            </w:r>
            <w:proofErr w:type="spellEnd"/>
            <w:r w:rsidRPr="00D505DB">
              <w:rPr>
                <w:rFonts w:ascii="Arial" w:hAnsi="Arial" w:cs="Arial"/>
                <w:sz w:val="20"/>
                <w:u w:val="none"/>
                <w:shd w:val="clear" w:color="auto" w:fill="FFFFFF"/>
              </w:rPr>
              <w:t>, saj morajo poročati v skladu z Direktivo 2023/2226/EU</w:t>
            </w:r>
            <w:r w:rsidR="00021660" w:rsidRPr="00D505DB">
              <w:rPr>
                <w:rFonts w:ascii="Arial" w:hAnsi="Arial" w:cs="Arial"/>
                <w:sz w:val="20"/>
                <w:u w:val="none"/>
                <w:shd w:val="clear" w:color="auto" w:fill="FFFFFF"/>
              </w:rPr>
              <w:t>.</w:t>
            </w:r>
          </w:p>
          <w:p w:rsidR="00583337" w:rsidRPr="00D505DB" w:rsidRDefault="00583337" w:rsidP="00583337">
            <w:pPr>
              <w:pStyle w:val="pf0"/>
              <w:spacing w:before="0" w:beforeAutospacing="0" w:after="0" w:afterAutospacing="0"/>
              <w:jc w:val="both"/>
              <w:rPr>
                <w:rFonts w:ascii="Arial" w:hAnsi="Arial" w:cs="Arial"/>
                <w:sz w:val="20"/>
                <w:szCs w:val="20"/>
                <w:shd w:val="clear" w:color="auto" w:fill="FFFFFF"/>
              </w:rPr>
            </w:pPr>
          </w:p>
          <w:p w:rsidR="00583337" w:rsidRPr="00D505DB" w:rsidRDefault="00583337" w:rsidP="00583337">
            <w:pPr>
              <w:pStyle w:val="pf0"/>
              <w:spacing w:before="0" w:beforeAutospacing="0" w:after="0" w:afterAutospacing="0"/>
              <w:jc w:val="both"/>
              <w:rPr>
                <w:rFonts w:ascii="Arial" w:hAnsi="Arial" w:cs="Arial"/>
                <w:sz w:val="20"/>
                <w:szCs w:val="20"/>
                <w:shd w:val="clear" w:color="auto" w:fill="FFFFFF"/>
                <w:lang w:bidi="ar-SA"/>
              </w:rPr>
            </w:pPr>
            <w:r w:rsidRPr="00D505DB">
              <w:rPr>
                <w:rFonts w:ascii="Arial" w:hAnsi="Arial" w:cs="Arial"/>
                <w:sz w:val="20"/>
                <w:szCs w:val="20"/>
                <w:shd w:val="clear" w:color="auto" w:fill="FFFFFF"/>
              </w:rPr>
              <w:t>V Republiki Sloveniji ATVP vodi evidenco vseh izdanih in zavrnjenih dovoljenj. P</w:t>
            </w:r>
            <w:r w:rsidRPr="00D505DB">
              <w:rPr>
                <w:rFonts w:ascii="Arial" w:hAnsi="Arial" w:cs="Arial"/>
                <w:sz w:val="20"/>
                <w:szCs w:val="20"/>
                <w:shd w:val="clear" w:color="auto" w:fill="FFFFFF"/>
                <w:lang w:bidi="ar-SA"/>
              </w:rPr>
              <w:t>rav tako vodi evide</w:t>
            </w:r>
            <w:r w:rsidR="001B6322" w:rsidRPr="00D505DB">
              <w:rPr>
                <w:rFonts w:ascii="Arial" w:hAnsi="Arial" w:cs="Arial"/>
                <w:sz w:val="20"/>
                <w:szCs w:val="20"/>
                <w:shd w:val="clear" w:color="auto" w:fill="FFFFFF"/>
                <w:lang w:bidi="ar-SA"/>
              </w:rPr>
              <w:t>n</w:t>
            </w:r>
            <w:r w:rsidRPr="00D505DB">
              <w:rPr>
                <w:rFonts w:ascii="Arial" w:hAnsi="Arial" w:cs="Arial"/>
                <w:sz w:val="20"/>
                <w:szCs w:val="20"/>
                <w:shd w:val="clear" w:color="auto" w:fill="FFFFFF"/>
                <w:lang w:bidi="ar-SA"/>
              </w:rPr>
              <w:t>co prejetih uradnih obvestil nekaterih finančnih institucij, o čemer poroča r</w:t>
            </w:r>
            <w:r w:rsidRPr="00D505DB">
              <w:rPr>
                <w:rFonts w:ascii="Arial" w:hAnsi="Arial" w:cs="Arial"/>
                <w:sz w:val="20"/>
                <w:szCs w:val="20"/>
              </w:rPr>
              <w:t>egulatorju</w:t>
            </w:r>
            <w:r w:rsidRPr="00D505DB">
              <w:rPr>
                <w:rFonts w:ascii="Arial" w:hAnsi="Arial" w:cs="Arial"/>
                <w:sz w:val="20"/>
                <w:szCs w:val="20"/>
                <w:shd w:val="clear" w:color="auto" w:fill="FFFFFF"/>
              </w:rPr>
              <w:t> in nadzorniku finančnih trgov v EU (</w:t>
            </w:r>
            <w:r w:rsidRPr="00D505DB">
              <w:rPr>
                <w:rFonts w:ascii="Arial" w:hAnsi="Arial" w:cs="Arial"/>
                <w:sz w:val="20"/>
                <w:szCs w:val="20"/>
                <w:shd w:val="clear" w:color="auto" w:fill="FFFFFF"/>
                <w:lang w:bidi="ar-SA"/>
              </w:rPr>
              <w:t>ESMA).</w:t>
            </w:r>
          </w:p>
          <w:p w:rsidR="00583337" w:rsidRPr="00D505DB" w:rsidRDefault="00583337" w:rsidP="00583337">
            <w:pPr>
              <w:pStyle w:val="pf0"/>
              <w:spacing w:before="0" w:beforeAutospacing="0" w:after="0" w:afterAutospacing="0"/>
              <w:jc w:val="both"/>
              <w:rPr>
                <w:rFonts w:ascii="Arial" w:hAnsi="Arial" w:cs="Arial"/>
                <w:sz w:val="20"/>
                <w:szCs w:val="20"/>
                <w:shd w:val="clear" w:color="auto" w:fill="FFFFFF"/>
                <w:lang w:bidi="ar-SA"/>
              </w:rPr>
            </w:pPr>
          </w:p>
          <w:p w:rsidR="00583337" w:rsidRPr="00D505DB" w:rsidRDefault="00583337" w:rsidP="00583337">
            <w:pPr>
              <w:pStyle w:val="P68B1DB1-PZTextpsmene4"/>
              <w:ind w:left="0" w:firstLine="0"/>
              <w:rPr>
                <w:rFonts w:ascii="Arial" w:hAnsi="Arial" w:cs="Arial"/>
                <w:sz w:val="20"/>
                <w:u w:val="none"/>
                <w:shd w:val="clear" w:color="auto" w:fill="FFFFFF"/>
              </w:rPr>
            </w:pPr>
            <w:r w:rsidRPr="00D505DB">
              <w:rPr>
                <w:rFonts w:ascii="Arial" w:hAnsi="Arial" w:cs="Arial"/>
                <w:sz w:val="20"/>
                <w:u w:val="none"/>
              </w:rPr>
              <w:t xml:space="preserve">Na podlagi novega 255.aš člena </w:t>
            </w:r>
            <w:r w:rsidR="00021660" w:rsidRPr="00D505DB">
              <w:rPr>
                <w:rFonts w:ascii="Arial" w:hAnsi="Arial" w:cs="Arial"/>
                <w:sz w:val="20"/>
                <w:u w:val="none"/>
              </w:rPr>
              <w:t>mora</w:t>
            </w:r>
            <w:r w:rsidRPr="00D505DB">
              <w:rPr>
                <w:rFonts w:ascii="Arial" w:hAnsi="Arial" w:cs="Arial"/>
                <w:sz w:val="20"/>
                <w:u w:val="none"/>
              </w:rPr>
              <w:t xml:space="preserve"> ATVP kot pristojni organ za izdajo in odvzem dovoljenja</w:t>
            </w:r>
            <w:r w:rsidR="00021660" w:rsidRPr="00D505DB">
              <w:rPr>
                <w:rFonts w:ascii="Arial" w:hAnsi="Arial" w:cs="Arial"/>
                <w:sz w:val="20"/>
                <w:u w:val="none"/>
              </w:rPr>
              <w:t xml:space="preserve"> </w:t>
            </w:r>
            <w:r w:rsidRPr="00D505DB">
              <w:rPr>
                <w:rFonts w:ascii="Arial" w:hAnsi="Arial" w:cs="Arial"/>
                <w:sz w:val="20"/>
                <w:u w:val="none"/>
              </w:rPr>
              <w:t xml:space="preserve">najpozneje do 31. decembra </w:t>
            </w:r>
            <w:r w:rsidR="00021660" w:rsidRPr="00D505DB">
              <w:rPr>
                <w:rFonts w:ascii="Arial" w:hAnsi="Arial" w:cs="Arial"/>
                <w:sz w:val="20"/>
                <w:u w:val="none"/>
              </w:rPr>
              <w:t>posameznega</w:t>
            </w:r>
            <w:r w:rsidRPr="00D505DB">
              <w:rPr>
                <w:rFonts w:ascii="Arial" w:hAnsi="Arial" w:cs="Arial"/>
                <w:sz w:val="20"/>
                <w:u w:val="none"/>
              </w:rPr>
              <w:t xml:space="preserve"> koledarskega leta pristojnemu organu</w:t>
            </w:r>
            <w:r w:rsidR="00AE3148">
              <w:rPr>
                <w:rFonts w:ascii="Arial" w:hAnsi="Arial" w:cs="Arial"/>
                <w:sz w:val="20"/>
                <w:u w:val="none"/>
              </w:rPr>
              <w:t>,</w:t>
            </w:r>
            <w:r w:rsidRPr="00D505DB">
              <w:rPr>
                <w:rFonts w:ascii="Arial" w:hAnsi="Arial" w:cs="Arial"/>
                <w:sz w:val="20"/>
                <w:u w:val="none"/>
              </w:rPr>
              <w:t>, to je Finančni upravi Republike Slovenije, po</w:t>
            </w:r>
            <w:r w:rsidR="00021660" w:rsidRPr="00D505DB">
              <w:rPr>
                <w:rFonts w:ascii="Arial" w:hAnsi="Arial" w:cs="Arial"/>
                <w:sz w:val="20"/>
                <w:u w:val="none"/>
              </w:rPr>
              <w:t>slati</w:t>
            </w:r>
            <w:r w:rsidRPr="00D505DB">
              <w:rPr>
                <w:rFonts w:ascii="Arial" w:hAnsi="Arial" w:cs="Arial"/>
                <w:sz w:val="20"/>
                <w:u w:val="none"/>
              </w:rPr>
              <w:t xml:space="preserve"> seznam vseh ponudnikov storitev v zvezi s </w:t>
            </w:r>
            <w:proofErr w:type="spellStart"/>
            <w:r w:rsidRPr="00D505DB">
              <w:rPr>
                <w:rFonts w:ascii="Arial" w:hAnsi="Arial" w:cs="Arial"/>
                <w:sz w:val="20"/>
                <w:u w:val="none"/>
              </w:rPr>
              <w:t>kriptosredstvi</w:t>
            </w:r>
            <w:proofErr w:type="spellEnd"/>
            <w:r w:rsidRPr="00D505DB">
              <w:rPr>
                <w:rFonts w:ascii="Arial" w:hAnsi="Arial" w:cs="Arial"/>
                <w:sz w:val="20"/>
                <w:u w:val="none"/>
              </w:rPr>
              <w:t>, ki jim je bilo izdano dovoljenje</w:t>
            </w:r>
            <w:r w:rsidRPr="00D505DB">
              <w:rPr>
                <w:rFonts w:ascii="Arial" w:hAnsi="Arial" w:cs="Arial"/>
                <w:sz w:val="20"/>
                <w:u w:val="none"/>
                <w:shd w:val="clear" w:color="auto" w:fill="FFFFFF"/>
              </w:rPr>
              <w:t xml:space="preserve"> za </w:t>
            </w:r>
            <w:r w:rsidRPr="00D505DB">
              <w:rPr>
                <w:rStyle w:val="Poudarek"/>
                <w:rFonts w:ascii="Arial" w:hAnsi="Arial" w:cs="Arial"/>
                <w:i w:val="0"/>
                <w:iCs w:val="0"/>
                <w:sz w:val="20"/>
                <w:u w:val="none"/>
                <w:shd w:val="clear" w:color="auto" w:fill="FFFFFF"/>
              </w:rPr>
              <w:t>opravljanje</w:t>
            </w:r>
            <w:r w:rsidRPr="00D505DB">
              <w:rPr>
                <w:rFonts w:ascii="Arial" w:hAnsi="Arial" w:cs="Arial"/>
                <w:sz w:val="20"/>
                <w:u w:val="none"/>
                <w:shd w:val="clear" w:color="auto" w:fill="FFFFFF"/>
              </w:rPr>
              <w:t> dejavnosti in </w:t>
            </w:r>
            <w:r w:rsidRPr="00D505DB">
              <w:rPr>
                <w:rStyle w:val="Poudarek"/>
                <w:rFonts w:ascii="Arial" w:hAnsi="Arial" w:cs="Arial"/>
                <w:i w:val="0"/>
                <w:iCs w:val="0"/>
                <w:sz w:val="20"/>
                <w:u w:val="none"/>
                <w:shd w:val="clear" w:color="auto" w:fill="FFFFFF"/>
              </w:rPr>
              <w:t xml:space="preserve">storitev v zvezi s </w:t>
            </w:r>
            <w:proofErr w:type="spellStart"/>
            <w:r w:rsidRPr="00D505DB">
              <w:rPr>
                <w:rStyle w:val="Poudarek"/>
                <w:rFonts w:ascii="Arial" w:hAnsi="Arial" w:cs="Arial"/>
                <w:i w:val="0"/>
                <w:iCs w:val="0"/>
                <w:sz w:val="20"/>
                <w:u w:val="none"/>
                <w:shd w:val="clear" w:color="auto" w:fill="FFFFFF"/>
              </w:rPr>
              <w:t>kriptosredstvi</w:t>
            </w:r>
            <w:proofErr w:type="spellEnd"/>
            <w:r w:rsidRPr="00D505DB">
              <w:rPr>
                <w:rFonts w:ascii="Arial" w:hAnsi="Arial" w:cs="Arial"/>
                <w:sz w:val="20"/>
                <w:u w:val="none"/>
                <w:shd w:val="clear" w:color="auto" w:fill="FFFFFF"/>
              </w:rPr>
              <w:t>.</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255.at člen</w:t>
            </w:r>
          </w:p>
          <w:p w:rsidR="00583337" w:rsidRPr="00D505DB" w:rsidRDefault="00583337" w:rsidP="000D3C56">
            <w:pPr>
              <w:pStyle w:val="Brezrazmikov"/>
              <w:jc w:val="both"/>
              <w:rPr>
                <w:rFonts w:ascii="Arial" w:hAnsi="Arial" w:cs="Arial"/>
                <w:color w:val="000000"/>
                <w:sz w:val="20"/>
                <w:szCs w:val="20"/>
              </w:rPr>
            </w:pPr>
            <w:r w:rsidRPr="00D505DB">
              <w:rPr>
                <w:rFonts w:ascii="Arial" w:hAnsi="Arial" w:cs="Arial"/>
                <w:sz w:val="20"/>
                <w:szCs w:val="20"/>
              </w:rPr>
              <w:t xml:space="preserve">Z 255.at členom se določajo obveznosti poročevalskih ponudnikov storitev v zvezi s </w:t>
            </w:r>
            <w:proofErr w:type="spellStart"/>
            <w:r w:rsidRPr="00D505DB">
              <w:rPr>
                <w:rFonts w:ascii="Arial" w:hAnsi="Arial" w:cs="Arial"/>
                <w:sz w:val="20"/>
                <w:szCs w:val="20"/>
              </w:rPr>
              <w:t>kriptosredstvi</w:t>
            </w:r>
            <w:proofErr w:type="spellEnd"/>
            <w:r w:rsidRPr="00D505DB">
              <w:rPr>
                <w:rFonts w:ascii="Arial" w:hAnsi="Arial" w:cs="Arial"/>
                <w:sz w:val="20"/>
                <w:szCs w:val="20"/>
              </w:rPr>
              <w:t xml:space="preserve"> glede izvajanja postopkov dolžne skrbnosti. </w:t>
            </w:r>
            <w:r w:rsidRPr="00D505DB">
              <w:rPr>
                <w:rFonts w:ascii="Arial" w:hAnsi="Arial" w:cs="Arial"/>
                <w:color w:val="000000"/>
                <w:sz w:val="20"/>
                <w:szCs w:val="20"/>
              </w:rPr>
              <w:t xml:space="preserve">Oddelka II in III </w:t>
            </w:r>
            <w:r w:rsidRPr="00D505DB">
              <w:rPr>
                <w:rFonts w:ascii="Arial" w:hAnsi="Arial" w:cs="Arial"/>
                <w:sz w:val="20"/>
                <w:szCs w:val="20"/>
              </w:rPr>
              <w:t xml:space="preserve">Priloge VI </w:t>
            </w:r>
            <w:hyperlink r:id="rId88" w:history="1">
              <w:r w:rsidRPr="00D505DB">
                <w:rPr>
                  <w:rStyle w:val="Hiperpovezava"/>
                  <w:rFonts w:ascii="Arial" w:hAnsi="Arial" w:cs="Arial"/>
                  <w:color w:val="auto"/>
                  <w:sz w:val="20"/>
                  <w:szCs w:val="20"/>
                  <w:u w:val="none"/>
                </w:rPr>
                <w:t>Direktive 2011/16/EU</w:t>
              </w:r>
            </w:hyperlink>
            <w:r w:rsidRPr="00D505DB">
              <w:rPr>
                <w:rStyle w:val="Hiperpovezava"/>
                <w:rFonts w:ascii="Arial" w:hAnsi="Arial" w:cs="Arial"/>
                <w:color w:val="auto"/>
                <w:sz w:val="20"/>
                <w:szCs w:val="20"/>
                <w:u w:val="none"/>
              </w:rPr>
              <w:t xml:space="preserve"> </w:t>
            </w:r>
            <w:r w:rsidRPr="00D505DB">
              <w:rPr>
                <w:rFonts w:ascii="Arial" w:hAnsi="Arial" w:cs="Arial"/>
                <w:sz w:val="20"/>
                <w:szCs w:val="20"/>
              </w:rPr>
              <w:t xml:space="preserve">vsebujeta postopke dolžne skrbnosti, ki </w:t>
            </w:r>
            <w:r w:rsidR="00021660" w:rsidRPr="00D505DB">
              <w:rPr>
                <w:rFonts w:ascii="Arial" w:hAnsi="Arial" w:cs="Arial"/>
                <w:sz w:val="20"/>
                <w:szCs w:val="20"/>
              </w:rPr>
              <w:t>upoštevajo</w:t>
            </w:r>
            <w:r w:rsidRPr="00D505DB">
              <w:rPr>
                <w:rFonts w:ascii="Arial" w:hAnsi="Arial" w:cs="Arial"/>
                <w:sz w:val="20"/>
                <w:szCs w:val="20"/>
              </w:rPr>
              <w:t xml:space="preserve"> pravil</w:t>
            </w:r>
            <w:r w:rsidR="00021660" w:rsidRPr="00D505DB">
              <w:rPr>
                <w:rFonts w:ascii="Arial" w:hAnsi="Arial" w:cs="Arial"/>
                <w:sz w:val="20"/>
                <w:szCs w:val="20"/>
              </w:rPr>
              <w:t>a</w:t>
            </w:r>
            <w:r w:rsidRPr="00D505DB">
              <w:rPr>
                <w:rFonts w:ascii="Arial" w:hAnsi="Arial" w:cs="Arial"/>
                <w:sz w:val="20"/>
                <w:szCs w:val="20"/>
              </w:rPr>
              <w:t xml:space="preserve"> in komentarje CARF, in jih morajo upoštevati poročevalski ponudniki </w:t>
            </w:r>
            <w:r w:rsidRPr="00D505DB">
              <w:rPr>
                <w:rFonts w:ascii="Arial" w:hAnsi="Arial" w:cs="Arial"/>
                <w:color w:val="000000"/>
                <w:sz w:val="20"/>
                <w:szCs w:val="20"/>
              </w:rPr>
              <w:t xml:space="preserve">storitev v zvezi s </w:t>
            </w:r>
            <w:proofErr w:type="spellStart"/>
            <w:r w:rsidRPr="00D505DB">
              <w:rPr>
                <w:rFonts w:ascii="Arial" w:hAnsi="Arial" w:cs="Arial"/>
                <w:color w:val="000000"/>
                <w:sz w:val="20"/>
                <w:szCs w:val="20"/>
              </w:rPr>
              <w:t>kriptosredstvi</w:t>
            </w:r>
            <w:proofErr w:type="spellEnd"/>
            <w:r w:rsidRPr="00D505DB">
              <w:rPr>
                <w:rFonts w:ascii="Arial" w:hAnsi="Arial" w:cs="Arial"/>
                <w:color w:val="000000"/>
                <w:sz w:val="20"/>
                <w:szCs w:val="20"/>
              </w:rPr>
              <w:t xml:space="preserve"> pri prepoznavanju svojih uporabnikov </w:t>
            </w:r>
            <w:proofErr w:type="spellStart"/>
            <w:r w:rsidRPr="00D505DB">
              <w:rPr>
                <w:rFonts w:ascii="Arial" w:hAnsi="Arial" w:cs="Arial"/>
                <w:color w:val="000000"/>
                <w:sz w:val="20"/>
                <w:szCs w:val="20"/>
              </w:rPr>
              <w:t>kriptosredstev</w:t>
            </w:r>
            <w:proofErr w:type="spellEnd"/>
            <w:r w:rsidRPr="00D505DB">
              <w:rPr>
                <w:rFonts w:ascii="Arial" w:hAnsi="Arial" w:cs="Arial"/>
                <w:color w:val="000000"/>
                <w:sz w:val="20"/>
                <w:szCs w:val="20"/>
              </w:rPr>
              <w:t xml:space="preserve">, in določajo </w:t>
            </w:r>
            <w:r w:rsidR="00021660" w:rsidRPr="00D505DB">
              <w:rPr>
                <w:rFonts w:ascii="Arial" w:hAnsi="Arial" w:cs="Arial"/>
                <w:color w:val="000000"/>
                <w:sz w:val="20"/>
                <w:szCs w:val="20"/>
              </w:rPr>
              <w:t>ustrezne</w:t>
            </w:r>
            <w:r w:rsidRPr="00D505DB">
              <w:rPr>
                <w:rFonts w:ascii="Arial" w:hAnsi="Arial" w:cs="Arial"/>
                <w:color w:val="000000"/>
                <w:sz w:val="20"/>
                <w:szCs w:val="20"/>
              </w:rPr>
              <w:t xml:space="preserve"> države članice E</w:t>
            </w:r>
            <w:r w:rsidR="00021660" w:rsidRPr="00D505DB">
              <w:rPr>
                <w:rFonts w:ascii="Arial" w:hAnsi="Arial" w:cs="Arial"/>
                <w:color w:val="000000"/>
                <w:sz w:val="20"/>
                <w:szCs w:val="20"/>
              </w:rPr>
              <w:t>U</w:t>
            </w:r>
            <w:r w:rsidRPr="00D505DB">
              <w:rPr>
                <w:rFonts w:ascii="Arial" w:hAnsi="Arial" w:cs="Arial"/>
                <w:color w:val="000000"/>
                <w:sz w:val="20"/>
                <w:szCs w:val="20"/>
              </w:rPr>
              <w:t xml:space="preserve"> in kvalificirane jurisdikcije za namene poročanja ter zbiranje potrebnih informacij v skladu z zahtevami glede poročanja. Namen zahtev glede dolžne skrbnosti je, da poročevalskim ponudnikom storitev v zvezi s </w:t>
            </w:r>
            <w:proofErr w:type="spellStart"/>
            <w:r w:rsidRPr="00D505DB">
              <w:rPr>
                <w:rFonts w:ascii="Arial" w:hAnsi="Arial" w:cs="Arial"/>
                <w:color w:val="000000"/>
                <w:sz w:val="20"/>
                <w:szCs w:val="20"/>
              </w:rPr>
              <w:t>kriptosredstvi</w:t>
            </w:r>
            <w:proofErr w:type="spellEnd"/>
            <w:r w:rsidRPr="00D505DB">
              <w:rPr>
                <w:rFonts w:ascii="Arial" w:hAnsi="Arial" w:cs="Arial"/>
                <w:color w:val="000000"/>
                <w:sz w:val="20"/>
                <w:szCs w:val="20"/>
              </w:rPr>
              <w:t xml:space="preserve"> omogočajo učinkovito in zanesljivo ugotavljanje identitete in davčnega rezidentstva svojih uporabnikov </w:t>
            </w:r>
            <w:proofErr w:type="spellStart"/>
            <w:r w:rsidRPr="00D505DB">
              <w:rPr>
                <w:rFonts w:ascii="Arial" w:hAnsi="Arial" w:cs="Arial"/>
                <w:color w:val="000000"/>
                <w:sz w:val="20"/>
                <w:szCs w:val="20"/>
              </w:rPr>
              <w:t>kriptosredstev</w:t>
            </w:r>
            <w:proofErr w:type="spellEnd"/>
            <w:r w:rsidRPr="00D505DB">
              <w:rPr>
                <w:rFonts w:ascii="Arial" w:hAnsi="Arial" w:cs="Arial"/>
                <w:color w:val="000000"/>
                <w:sz w:val="20"/>
                <w:szCs w:val="20"/>
              </w:rPr>
              <w:t xml:space="preserve"> posameznikov in subjektov ter obvladujočih oseb subjekta, ki je uporabnik </w:t>
            </w:r>
            <w:proofErr w:type="spellStart"/>
            <w:r w:rsidRPr="00D505DB">
              <w:rPr>
                <w:rFonts w:ascii="Arial" w:hAnsi="Arial" w:cs="Arial"/>
                <w:color w:val="000000"/>
                <w:sz w:val="20"/>
                <w:szCs w:val="20"/>
              </w:rPr>
              <w:t>kriptosredstev</w:t>
            </w:r>
            <w:proofErr w:type="spellEnd"/>
            <w:r w:rsidRPr="00D505DB">
              <w:rPr>
                <w:rFonts w:ascii="Arial" w:hAnsi="Arial" w:cs="Arial"/>
                <w:color w:val="000000"/>
                <w:sz w:val="20"/>
                <w:szCs w:val="20"/>
              </w:rPr>
              <w:t>.</w:t>
            </w:r>
          </w:p>
          <w:p w:rsidR="00583337" w:rsidRPr="00D505DB" w:rsidRDefault="00583337" w:rsidP="000D3C56">
            <w:pPr>
              <w:pStyle w:val="Brezrazmikov"/>
              <w:jc w:val="both"/>
              <w:rPr>
                <w:rFonts w:ascii="Arial" w:hAnsi="Arial" w:cs="Arial"/>
                <w:color w:val="000000"/>
                <w:sz w:val="20"/>
                <w:szCs w:val="20"/>
              </w:rPr>
            </w:pPr>
          </w:p>
          <w:p w:rsidR="00583337" w:rsidRPr="00D505DB" w:rsidRDefault="00583337" w:rsidP="000D3C56">
            <w:pPr>
              <w:widowControl w:val="0"/>
              <w:tabs>
                <w:tab w:val="left" w:pos="720"/>
              </w:tabs>
              <w:suppressAutoHyphens/>
              <w:autoSpaceDE w:val="0"/>
              <w:autoSpaceDN w:val="0"/>
              <w:jc w:val="both"/>
              <w:textAlignment w:val="baseline"/>
              <w:rPr>
                <w:rFonts w:cs="Arial"/>
                <w:color w:val="000000"/>
                <w:szCs w:val="20"/>
              </w:rPr>
            </w:pPr>
            <w:r w:rsidRPr="00D505DB">
              <w:rPr>
                <w:rFonts w:cs="Arial"/>
                <w:color w:val="000000"/>
                <w:szCs w:val="20"/>
              </w:rPr>
              <w:t>Postopki dolžne skrbnosti temeljijo na procesu samopotrditve (</w:t>
            </w:r>
            <w:proofErr w:type="spellStart"/>
            <w:r w:rsidRPr="00D505DB">
              <w:rPr>
                <w:rFonts w:cs="Arial"/>
                <w:color w:val="000000"/>
                <w:szCs w:val="20"/>
              </w:rPr>
              <w:t>Self-cerification</w:t>
            </w:r>
            <w:proofErr w:type="spellEnd"/>
            <w:r w:rsidRPr="00D505DB">
              <w:rPr>
                <w:rFonts w:cs="Arial"/>
                <w:color w:val="000000"/>
                <w:szCs w:val="20"/>
              </w:rPr>
              <w:t xml:space="preserve">) enotnega standarda poročanja (CRS) in obstoječih obveznostih po zakonu, ki ureja preprečevanje pranja denarja in financiranja terorizma, </w:t>
            </w:r>
            <w:r w:rsidR="00021660" w:rsidRPr="00D505DB">
              <w:rPr>
                <w:rFonts w:cs="Arial"/>
                <w:color w:val="000000"/>
                <w:szCs w:val="20"/>
              </w:rPr>
              <w:t>ter</w:t>
            </w:r>
            <w:r w:rsidRPr="00D505DB">
              <w:rPr>
                <w:rFonts w:cs="Arial"/>
                <w:color w:val="000000"/>
                <w:szCs w:val="20"/>
              </w:rPr>
              <w:t xml:space="preserve"> vsebujejo priporočila projektne skupine</w:t>
            </w:r>
            <w:r w:rsidR="00021660" w:rsidRPr="00D505DB">
              <w:rPr>
                <w:rFonts w:cs="Arial"/>
                <w:color w:val="000000"/>
                <w:szCs w:val="20"/>
              </w:rPr>
              <w:t xml:space="preserve"> OECD</w:t>
            </w:r>
            <w:r w:rsidRPr="00D505DB">
              <w:rPr>
                <w:rFonts w:cs="Arial"/>
                <w:color w:val="000000"/>
                <w:szCs w:val="20"/>
              </w:rPr>
              <w:t xml:space="preserve"> za finančno ukrepanje (FATF) iz leta 2012, vključno s posodobitvami iz junija 2019 v zvezi z obveznostmi, ki se uporabljajo za ponudnike storitev virtualnih sredstev.</w:t>
            </w:r>
          </w:p>
          <w:p w:rsidR="000D3C56" w:rsidRPr="00D505DB" w:rsidRDefault="000D3C56" w:rsidP="000D3C56">
            <w:pPr>
              <w:widowControl w:val="0"/>
              <w:tabs>
                <w:tab w:val="left" w:pos="720"/>
              </w:tabs>
              <w:suppressAutoHyphens/>
              <w:autoSpaceDE w:val="0"/>
              <w:autoSpaceDN w:val="0"/>
              <w:jc w:val="both"/>
              <w:textAlignment w:val="baseline"/>
              <w:rPr>
                <w:rFonts w:cs="Arial"/>
                <w:color w:val="000000"/>
                <w:szCs w:val="20"/>
              </w:rPr>
            </w:pPr>
          </w:p>
          <w:p w:rsidR="00583337" w:rsidRPr="00D505DB" w:rsidRDefault="00583337" w:rsidP="000D3C56">
            <w:pPr>
              <w:widowControl w:val="0"/>
              <w:tabs>
                <w:tab w:val="left" w:pos="725"/>
              </w:tabs>
              <w:suppressAutoHyphens/>
              <w:autoSpaceDE w:val="0"/>
              <w:autoSpaceDN w:val="0"/>
              <w:jc w:val="both"/>
              <w:textAlignment w:val="baseline"/>
              <w:rPr>
                <w:rFonts w:cs="Arial"/>
                <w:color w:val="000000"/>
                <w:szCs w:val="20"/>
              </w:rPr>
            </w:pPr>
            <w:r w:rsidRPr="00D505DB">
              <w:rPr>
                <w:rFonts w:cs="Arial"/>
                <w:color w:val="000000"/>
                <w:szCs w:val="20"/>
              </w:rPr>
              <w:t xml:space="preserve">Opredelitev </w:t>
            </w:r>
            <w:proofErr w:type="spellStart"/>
            <w:r w:rsidRPr="00D505DB">
              <w:rPr>
                <w:rFonts w:cs="Arial"/>
                <w:color w:val="000000"/>
                <w:szCs w:val="20"/>
              </w:rPr>
              <w:t>kriptosredstev</w:t>
            </w:r>
            <w:proofErr w:type="spellEnd"/>
            <w:r w:rsidRPr="00D505DB">
              <w:rPr>
                <w:rFonts w:cs="Arial"/>
                <w:color w:val="000000"/>
                <w:szCs w:val="20"/>
              </w:rPr>
              <w:t xml:space="preserve"> v okviru CARF se osredotoča na uporabo kriptografsko zaščitene tehnologije razpršene evidence kot prepoznavnega dejavnika, na katerem temeljijo ustvarjanje, </w:t>
            </w:r>
            <w:proofErr w:type="spellStart"/>
            <w:r w:rsidRPr="00D505DB">
              <w:rPr>
                <w:rFonts w:cs="Arial"/>
                <w:color w:val="000000"/>
                <w:szCs w:val="20"/>
              </w:rPr>
              <w:t>imetništvo</w:t>
            </w:r>
            <w:proofErr w:type="spellEnd"/>
            <w:r w:rsidRPr="00D505DB">
              <w:rPr>
                <w:rFonts w:cs="Arial"/>
                <w:color w:val="000000"/>
                <w:szCs w:val="20"/>
              </w:rPr>
              <w:t xml:space="preserve"> in prenosljivost </w:t>
            </w:r>
            <w:proofErr w:type="spellStart"/>
            <w:r w:rsidRPr="00D505DB">
              <w:rPr>
                <w:rFonts w:cs="Arial"/>
                <w:color w:val="000000"/>
                <w:szCs w:val="20"/>
              </w:rPr>
              <w:t>kriptosredstev</w:t>
            </w:r>
            <w:proofErr w:type="spellEnd"/>
            <w:r w:rsidRPr="00D505DB">
              <w:rPr>
                <w:rFonts w:cs="Arial"/>
                <w:color w:val="000000"/>
                <w:szCs w:val="20"/>
              </w:rPr>
              <w:t xml:space="preserve">. Opredelitev se sklicuje tudi na podobno tehnologijo, da se zagotovi vključenost </w:t>
            </w:r>
            <w:r w:rsidR="00021660" w:rsidRPr="00D505DB">
              <w:rPr>
                <w:rFonts w:cs="Arial"/>
                <w:color w:val="000000"/>
                <w:szCs w:val="20"/>
              </w:rPr>
              <w:t xml:space="preserve">prihodnjih </w:t>
            </w:r>
            <w:r w:rsidRPr="00D505DB">
              <w:rPr>
                <w:rFonts w:cs="Arial"/>
                <w:color w:val="000000"/>
                <w:szCs w:val="20"/>
              </w:rPr>
              <w:t>tehnoloških novosti, ki delujejo funkcionalno podob</w:t>
            </w:r>
            <w:r w:rsidR="00021660" w:rsidRPr="00D505DB">
              <w:rPr>
                <w:rFonts w:cs="Arial"/>
                <w:color w:val="000000"/>
                <w:szCs w:val="20"/>
              </w:rPr>
              <w:t>no</w:t>
            </w:r>
            <w:r w:rsidRPr="00D505DB">
              <w:rPr>
                <w:rFonts w:cs="Arial"/>
                <w:color w:val="000000"/>
                <w:szCs w:val="20"/>
              </w:rPr>
              <w:t xml:space="preserve"> kot </w:t>
            </w:r>
            <w:proofErr w:type="spellStart"/>
            <w:r w:rsidRPr="00D505DB">
              <w:rPr>
                <w:rFonts w:cs="Arial"/>
                <w:color w:val="000000"/>
                <w:szCs w:val="20"/>
              </w:rPr>
              <w:t>kriptosredstva</w:t>
            </w:r>
            <w:proofErr w:type="spellEnd"/>
            <w:r w:rsidRPr="00D505DB">
              <w:rPr>
                <w:rFonts w:cs="Arial"/>
                <w:color w:val="000000"/>
                <w:szCs w:val="20"/>
              </w:rPr>
              <w:t xml:space="preserve"> ter pomenijo podobna davčna tveganja. Opredelitev </w:t>
            </w:r>
            <w:proofErr w:type="spellStart"/>
            <w:r w:rsidRPr="00D505DB">
              <w:rPr>
                <w:rFonts w:cs="Arial"/>
                <w:color w:val="000000"/>
                <w:szCs w:val="20"/>
              </w:rPr>
              <w:t>kriptosredstev</w:t>
            </w:r>
            <w:proofErr w:type="spellEnd"/>
            <w:r w:rsidRPr="00D505DB">
              <w:rPr>
                <w:rFonts w:cs="Arial"/>
                <w:color w:val="000000"/>
                <w:szCs w:val="20"/>
              </w:rPr>
              <w:t xml:space="preserve"> se tako nanaša na tista sredstva, ki omogočajo decentralizirano </w:t>
            </w:r>
            <w:proofErr w:type="spellStart"/>
            <w:r w:rsidRPr="00D505DB">
              <w:rPr>
                <w:rFonts w:cs="Arial"/>
                <w:color w:val="000000"/>
                <w:szCs w:val="20"/>
              </w:rPr>
              <w:t>imetništvo</w:t>
            </w:r>
            <w:proofErr w:type="spellEnd"/>
            <w:r w:rsidRPr="00D505DB">
              <w:rPr>
                <w:rFonts w:cs="Arial"/>
                <w:color w:val="000000"/>
                <w:szCs w:val="20"/>
              </w:rPr>
              <w:t xml:space="preserve"> in prenos brez vpletenosti običajnih finančnih posrednikov, vključno s stabilnimi kovanci, izvedenimi finančnimi instrumenti, izdanimi v obliki </w:t>
            </w:r>
            <w:proofErr w:type="spellStart"/>
            <w:r w:rsidRPr="00D505DB">
              <w:rPr>
                <w:rFonts w:cs="Arial"/>
                <w:color w:val="000000"/>
                <w:szCs w:val="20"/>
              </w:rPr>
              <w:t>kriptosredstva</w:t>
            </w:r>
            <w:proofErr w:type="spellEnd"/>
            <w:r w:rsidRPr="00D505DB">
              <w:rPr>
                <w:rFonts w:cs="Arial"/>
                <w:color w:val="000000"/>
                <w:szCs w:val="20"/>
              </w:rPr>
              <w:t>, in določenimi nezamenljivimi žetoni ("NFT").</w:t>
            </w:r>
          </w:p>
          <w:p w:rsidR="000D3C56" w:rsidRPr="00D505DB" w:rsidRDefault="000D3C56" w:rsidP="000D3C56">
            <w:pPr>
              <w:widowControl w:val="0"/>
              <w:tabs>
                <w:tab w:val="left" w:pos="725"/>
              </w:tabs>
              <w:suppressAutoHyphens/>
              <w:autoSpaceDE w:val="0"/>
              <w:autoSpaceDN w:val="0"/>
              <w:jc w:val="both"/>
              <w:textAlignment w:val="baseline"/>
              <w:rPr>
                <w:szCs w:val="20"/>
              </w:rPr>
            </w:pPr>
          </w:p>
          <w:p w:rsidR="00583337" w:rsidRPr="00D505DB" w:rsidRDefault="00583337" w:rsidP="000D3C56">
            <w:pPr>
              <w:widowControl w:val="0"/>
              <w:tabs>
                <w:tab w:val="left" w:pos="725"/>
              </w:tabs>
              <w:suppressAutoHyphens/>
              <w:autoSpaceDE w:val="0"/>
              <w:autoSpaceDN w:val="0"/>
              <w:jc w:val="both"/>
              <w:textAlignment w:val="baseline"/>
              <w:rPr>
                <w:rFonts w:cs="Arial"/>
                <w:color w:val="000000"/>
                <w:szCs w:val="20"/>
              </w:rPr>
            </w:pPr>
            <w:r w:rsidRPr="00D505DB">
              <w:rPr>
                <w:rFonts w:cs="Arial"/>
                <w:color w:val="000000"/>
                <w:szCs w:val="20"/>
              </w:rPr>
              <w:t xml:space="preserve">Izraz </w:t>
            </w:r>
            <w:r w:rsidR="00021660" w:rsidRPr="00D505DB">
              <w:rPr>
                <w:rFonts w:cs="Arial"/>
                <w:color w:val="000000"/>
                <w:szCs w:val="20"/>
              </w:rPr>
              <w:t xml:space="preserve">ustrezna </w:t>
            </w:r>
            <w:proofErr w:type="spellStart"/>
            <w:r w:rsidRPr="00D505DB">
              <w:rPr>
                <w:rFonts w:cs="Arial"/>
                <w:color w:val="000000"/>
                <w:szCs w:val="20"/>
              </w:rPr>
              <w:t>kriptosredstva</w:t>
            </w:r>
            <w:proofErr w:type="spellEnd"/>
            <w:r w:rsidRPr="00D505DB">
              <w:rPr>
                <w:rFonts w:cs="Arial"/>
                <w:color w:val="000000"/>
                <w:szCs w:val="20"/>
              </w:rPr>
              <w:t xml:space="preserve"> (tj. </w:t>
            </w:r>
            <w:proofErr w:type="spellStart"/>
            <w:r w:rsidRPr="00D505DB">
              <w:rPr>
                <w:rFonts w:cs="Arial"/>
                <w:color w:val="000000"/>
                <w:szCs w:val="20"/>
              </w:rPr>
              <w:t>kriptosredstva</w:t>
            </w:r>
            <w:proofErr w:type="spellEnd"/>
            <w:r w:rsidRPr="00D505DB">
              <w:rPr>
                <w:rFonts w:cs="Arial"/>
                <w:color w:val="000000"/>
                <w:szCs w:val="20"/>
              </w:rPr>
              <w:t>, ki zahtevajo poročanje o transakcijah) iz zahtev glede poročanja izvzame tri</w:t>
            </w:r>
            <w:r w:rsidR="00D67925" w:rsidRPr="00D505DB">
              <w:rPr>
                <w:rFonts w:cs="Arial"/>
                <w:color w:val="000000"/>
                <w:szCs w:val="20"/>
              </w:rPr>
              <w:t xml:space="preserve"> skupine</w:t>
            </w:r>
            <w:r w:rsidRPr="00D505DB">
              <w:rPr>
                <w:rFonts w:cs="Arial"/>
                <w:color w:val="000000"/>
                <w:szCs w:val="20"/>
              </w:rPr>
              <w:t xml:space="preserve"> </w:t>
            </w:r>
            <w:proofErr w:type="spellStart"/>
            <w:r w:rsidRPr="00D505DB">
              <w:rPr>
                <w:rFonts w:cs="Arial"/>
                <w:color w:val="000000"/>
                <w:szCs w:val="20"/>
              </w:rPr>
              <w:t>kriptosredstev</w:t>
            </w:r>
            <w:proofErr w:type="spellEnd"/>
            <w:r w:rsidRPr="00D505DB">
              <w:rPr>
                <w:rFonts w:cs="Arial"/>
                <w:color w:val="000000"/>
                <w:szCs w:val="20"/>
              </w:rPr>
              <w:t xml:space="preserve">, ki pomenijo omejena tveganja v zvezi s spoštovanjem davčnih predpisov. V prvi </w:t>
            </w:r>
            <w:r w:rsidR="00D67925" w:rsidRPr="00D505DB">
              <w:rPr>
                <w:rFonts w:cs="Arial"/>
                <w:color w:val="000000"/>
                <w:szCs w:val="20"/>
              </w:rPr>
              <w:t>skupini</w:t>
            </w:r>
            <w:r w:rsidRPr="00D505DB">
              <w:rPr>
                <w:rFonts w:cs="Arial"/>
                <w:color w:val="000000"/>
                <w:szCs w:val="20"/>
              </w:rPr>
              <w:t xml:space="preserve"> so tista </w:t>
            </w:r>
            <w:proofErr w:type="spellStart"/>
            <w:r w:rsidRPr="00D505DB">
              <w:rPr>
                <w:rFonts w:cs="Arial"/>
                <w:color w:val="000000"/>
                <w:szCs w:val="20"/>
              </w:rPr>
              <w:t>kriptosredstva</w:t>
            </w:r>
            <w:proofErr w:type="spellEnd"/>
            <w:r w:rsidRPr="00D505DB">
              <w:rPr>
                <w:rFonts w:cs="Arial"/>
                <w:color w:val="000000"/>
                <w:szCs w:val="20"/>
              </w:rPr>
              <w:t xml:space="preserve">, za katera je poročevalski ponudnik storitev </w:t>
            </w:r>
            <w:proofErr w:type="spellStart"/>
            <w:r w:rsidRPr="00D505DB">
              <w:rPr>
                <w:rFonts w:cs="Arial"/>
                <w:color w:val="000000"/>
                <w:szCs w:val="20"/>
              </w:rPr>
              <w:t>kriptosredstev</w:t>
            </w:r>
            <w:proofErr w:type="spellEnd"/>
            <w:r w:rsidRPr="00D505DB">
              <w:rPr>
                <w:rFonts w:cs="Arial"/>
                <w:color w:val="000000"/>
                <w:szCs w:val="20"/>
              </w:rPr>
              <w:t xml:space="preserve"> ustrezno določil, da se ne morejo uporabljati za plačilne ali naložbene namene. Ta izjema temelji na obsegu opredelitve virtualnih sredstev projektne skupine za finančno ukrepanje (FATF), njen namen pa je izvzeti </w:t>
            </w:r>
            <w:proofErr w:type="spellStart"/>
            <w:r w:rsidRPr="00D505DB">
              <w:rPr>
                <w:rFonts w:cs="Arial"/>
                <w:color w:val="000000"/>
                <w:szCs w:val="20"/>
              </w:rPr>
              <w:t>kriptosredstva</w:t>
            </w:r>
            <w:proofErr w:type="spellEnd"/>
            <w:r w:rsidRPr="00D505DB">
              <w:rPr>
                <w:rFonts w:cs="Arial"/>
                <w:color w:val="000000"/>
                <w:szCs w:val="20"/>
              </w:rPr>
              <w:t xml:space="preserve">, ki jih ni mogoče uporabiti za plačilne ali naložbene namene. Druga </w:t>
            </w:r>
            <w:r w:rsidR="00D67925" w:rsidRPr="00D505DB">
              <w:rPr>
                <w:rFonts w:cs="Arial"/>
                <w:color w:val="000000"/>
                <w:szCs w:val="20"/>
              </w:rPr>
              <w:t>skupina</w:t>
            </w:r>
            <w:r w:rsidRPr="00D505DB">
              <w:rPr>
                <w:rFonts w:cs="Arial"/>
                <w:color w:val="000000"/>
                <w:szCs w:val="20"/>
              </w:rPr>
              <w:t xml:space="preserve"> so </w:t>
            </w:r>
            <w:proofErr w:type="spellStart"/>
            <w:r w:rsidRPr="00D505DB">
              <w:rPr>
                <w:rFonts w:cs="Arial"/>
                <w:color w:val="000000"/>
                <w:szCs w:val="20"/>
              </w:rPr>
              <w:t>centralnobančne</w:t>
            </w:r>
            <w:proofErr w:type="spellEnd"/>
            <w:r w:rsidRPr="00D505DB">
              <w:rPr>
                <w:rFonts w:cs="Arial"/>
                <w:color w:val="000000"/>
                <w:szCs w:val="20"/>
              </w:rPr>
              <w:t xml:space="preserve"> digitalne valute, ki pomenijo terjatev v fiat valuti do centralne banke izdajateljice ali monetarnega organa, delujejo pa podobno kot denar na običajnem bančnem računu. Tretja </w:t>
            </w:r>
            <w:r w:rsidR="00D67925" w:rsidRPr="00D505DB">
              <w:rPr>
                <w:rFonts w:cs="Arial"/>
                <w:color w:val="000000"/>
                <w:szCs w:val="20"/>
              </w:rPr>
              <w:t>skupina</w:t>
            </w:r>
            <w:r w:rsidRPr="00D505DB">
              <w:rPr>
                <w:rFonts w:cs="Arial"/>
                <w:color w:val="000000"/>
                <w:szCs w:val="20"/>
              </w:rPr>
              <w:t xml:space="preserve"> zajema določene produkte elektronskega denarja, ki pomenijo eno fiat valuto in se lahko unovčijo kadar koli v isti fiat valuti po nominalni vrednosti na podlagi predpisa, izpolnjevati pa morajo še nekatere druge zahteve. Poročanje o </w:t>
            </w:r>
            <w:proofErr w:type="spellStart"/>
            <w:r w:rsidRPr="00D505DB">
              <w:rPr>
                <w:rFonts w:cs="Arial"/>
                <w:color w:val="000000"/>
                <w:szCs w:val="20"/>
              </w:rPr>
              <w:t>centralnobančnih</w:t>
            </w:r>
            <w:proofErr w:type="spellEnd"/>
            <w:r w:rsidRPr="00D505DB">
              <w:rPr>
                <w:rFonts w:cs="Arial"/>
                <w:color w:val="000000"/>
                <w:szCs w:val="20"/>
              </w:rPr>
              <w:t xml:space="preserve"> digitalnih valutah in določenih produktih elektronskega denarja na finančnih računih je zajeto v obseg CRS.</w:t>
            </w:r>
          </w:p>
          <w:p w:rsidR="00583337" w:rsidRPr="00D505DB" w:rsidRDefault="00583337" w:rsidP="000D3C56">
            <w:pPr>
              <w:autoSpaceDE w:val="0"/>
              <w:rPr>
                <w:rFonts w:cs="Arial"/>
                <w:color w:val="000000"/>
                <w:szCs w:val="20"/>
              </w:rPr>
            </w:pPr>
          </w:p>
          <w:p w:rsidR="00583337" w:rsidRPr="00D505DB" w:rsidRDefault="00583337" w:rsidP="000D3C56">
            <w:pPr>
              <w:autoSpaceDE w:val="0"/>
              <w:jc w:val="both"/>
              <w:rPr>
                <w:rFonts w:cs="Arial"/>
                <w:color w:val="000000"/>
                <w:szCs w:val="20"/>
              </w:rPr>
            </w:pPr>
            <w:proofErr w:type="spellStart"/>
            <w:r w:rsidRPr="00D505DB">
              <w:rPr>
                <w:rFonts w:cs="Arial"/>
                <w:color w:val="000000"/>
                <w:szCs w:val="20"/>
              </w:rPr>
              <w:t>Kriptosredstva</w:t>
            </w:r>
            <w:proofErr w:type="spellEnd"/>
            <w:r w:rsidRPr="00D505DB">
              <w:rPr>
                <w:rFonts w:cs="Arial"/>
                <w:color w:val="000000"/>
                <w:szCs w:val="20"/>
              </w:rPr>
              <w:t>, o katerih se poroča in spadajo v okvir CARF, v</w:t>
            </w:r>
            <w:r w:rsidR="00D67925" w:rsidRPr="00D505DB">
              <w:rPr>
                <w:rFonts w:cs="Arial"/>
                <w:color w:val="000000"/>
                <w:szCs w:val="20"/>
              </w:rPr>
              <w:t>ečinoma</w:t>
            </w:r>
            <w:r w:rsidRPr="00D505DB">
              <w:rPr>
                <w:rFonts w:cs="Arial"/>
                <w:color w:val="000000"/>
                <w:szCs w:val="20"/>
              </w:rPr>
              <w:t xml:space="preserve"> spadajo tudi v okvir priporočil FATF, kar zagotavlja, da lahko zahteve glede dolžne skrbnosti, kolikor je mogoče, izhajajo iz obstoječih zahtev AML/KYC.</w:t>
            </w:r>
          </w:p>
          <w:p w:rsidR="000D3C56" w:rsidRPr="00D505DB" w:rsidRDefault="000D3C56" w:rsidP="000D3C56">
            <w:pPr>
              <w:autoSpaceDE w:val="0"/>
              <w:jc w:val="both"/>
              <w:rPr>
                <w:rFonts w:cs="Arial"/>
                <w:color w:val="000000"/>
                <w:szCs w:val="20"/>
              </w:rPr>
            </w:pPr>
          </w:p>
          <w:p w:rsidR="00583337" w:rsidRPr="00D505DB" w:rsidRDefault="00583337" w:rsidP="000D3C56">
            <w:pPr>
              <w:widowControl w:val="0"/>
              <w:tabs>
                <w:tab w:val="left" w:pos="725"/>
              </w:tabs>
              <w:suppressAutoHyphens/>
              <w:autoSpaceDE w:val="0"/>
              <w:autoSpaceDN w:val="0"/>
              <w:jc w:val="both"/>
              <w:textAlignment w:val="baseline"/>
              <w:rPr>
                <w:rFonts w:cs="Arial"/>
                <w:color w:val="000000"/>
                <w:szCs w:val="20"/>
              </w:rPr>
            </w:pPr>
            <w:r w:rsidRPr="00D505DB">
              <w:rPr>
                <w:rFonts w:cs="Arial"/>
                <w:color w:val="000000"/>
                <w:szCs w:val="20"/>
              </w:rPr>
              <w:t xml:space="preserve">Posredniki in drugi ponudniki storitev, ki omogočajo menjave med </w:t>
            </w:r>
            <w:r w:rsidR="001D7AA7" w:rsidRPr="00D505DB">
              <w:rPr>
                <w:rFonts w:cs="Arial"/>
                <w:color w:val="000000"/>
                <w:szCs w:val="20"/>
              </w:rPr>
              <w:t xml:space="preserve">ustreznimi </w:t>
            </w:r>
            <w:proofErr w:type="spellStart"/>
            <w:r w:rsidRPr="00D505DB">
              <w:rPr>
                <w:rFonts w:cs="Arial"/>
                <w:color w:val="000000"/>
                <w:szCs w:val="20"/>
              </w:rPr>
              <w:t>kriptosredstvi</w:t>
            </w:r>
            <w:proofErr w:type="spellEnd"/>
            <w:r w:rsidRPr="00D505DB">
              <w:rPr>
                <w:rFonts w:cs="Arial"/>
                <w:color w:val="000000"/>
                <w:szCs w:val="20"/>
              </w:rPr>
              <w:t xml:space="preserve"> ter med </w:t>
            </w:r>
            <w:r w:rsidR="001D7AA7" w:rsidRPr="00D505DB">
              <w:rPr>
                <w:rFonts w:cs="Arial"/>
                <w:color w:val="000000"/>
                <w:szCs w:val="20"/>
              </w:rPr>
              <w:t xml:space="preserve">ustreznimi </w:t>
            </w:r>
            <w:proofErr w:type="spellStart"/>
            <w:r w:rsidRPr="00D505DB">
              <w:rPr>
                <w:rFonts w:cs="Arial"/>
                <w:color w:val="000000"/>
                <w:szCs w:val="20"/>
              </w:rPr>
              <w:t>kriptosredstvi</w:t>
            </w:r>
            <w:proofErr w:type="spellEnd"/>
            <w:r w:rsidRPr="00D505DB">
              <w:rPr>
                <w:rFonts w:cs="Arial"/>
                <w:color w:val="000000"/>
                <w:szCs w:val="20"/>
              </w:rPr>
              <w:t xml:space="preserve"> in fiat valutami, imajo osrednjo vlogo na trgu </w:t>
            </w:r>
            <w:proofErr w:type="spellStart"/>
            <w:r w:rsidRPr="00D505DB">
              <w:rPr>
                <w:rFonts w:cs="Arial"/>
                <w:color w:val="000000"/>
                <w:szCs w:val="20"/>
              </w:rPr>
              <w:t>kriptosredstev</w:t>
            </w:r>
            <w:proofErr w:type="spellEnd"/>
            <w:r w:rsidRPr="00D505DB">
              <w:rPr>
                <w:rFonts w:cs="Arial"/>
                <w:color w:val="000000"/>
                <w:szCs w:val="20"/>
              </w:rPr>
              <w:t xml:space="preserve">. Tako se tisti subjekti ali posamezniki, ki pri poslovanju zagotavljajo storitve opravljanja poslov menjave </w:t>
            </w:r>
            <w:proofErr w:type="spellStart"/>
            <w:r w:rsidRPr="00D505DB">
              <w:rPr>
                <w:rFonts w:cs="Arial"/>
                <w:color w:val="000000"/>
                <w:szCs w:val="20"/>
              </w:rPr>
              <w:t>kriptosredstev</w:t>
            </w:r>
            <w:proofErr w:type="spellEnd"/>
            <w:r w:rsidRPr="00D505DB">
              <w:rPr>
                <w:rFonts w:cs="Arial"/>
                <w:color w:val="000000"/>
                <w:szCs w:val="20"/>
              </w:rPr>
              <w:t xml:space="preserve">, o katerih se poroča, za stranke ali v njihovem imenu, štejejo za poročevalske ponudnike storitev </w:t>
            </w:r>
            <w:proofErr w:type="spellStart"/>
            <w:r w:rsidRPr="00D505DB">
              <w:rPr>
                <w:rFonts w:cs="Arial"/>
                <w:color w:val="000000"/>
                <w:szCs w:val="20"/>
              </w:rPr>
              <w:t>kriptosredstev</w:t>
            </w:r>
            <w:proofErr w:type="spellEnd"/>
            <w:r w:rsidRPr="00D505DB">
              <w:rPr>
                <w:rFonts w:cs="Arial"/>
                <w:color w:val="000000"/>
                <w:szCs w:val="20"/>
              </w:rPr>
              <w:t xml:space="preserve"> po CARF.</w:t>
            </w:r>
          </w:p>
          <w:p w:rsidR="00647B30" w:rsidRPr="00D505DB" w:rsidRDefault="00647B30" w:rsidP="000D3C56">
            <w:pPr>
              <w:widowControl w:val="0"/>
              <w:tabs>
                <w:tab w:val="left" w:pos="725"/>
              </w:tabs>
              <w:suppressAutoHyphens/>
              <w:autoSpaceDE w:val="0"/>
              <w:autoSpaceDN w:val="0"/>
              <w:jc w:val="both"/>
              <w:textAlignment w:val="baseline"/>
              <w:rPr>
                <w:rFonts w:cs="Arial"/>
                <w:color w:val="000000"/>
                <w:szCs w:val="20"/>
              </w:rPr>
            </w:pPr>
          </w:p>
          <w:p w:rsidR="00583337" w:rsidRPr="00D505DB" w:rsidRDefault="00583337" w:rsidP="000D3C56">
            <w:pPr>
              <w:widowControl w:val="0"/>
              <w:tabs>
                <w:tab w:val="left" w:pos="720"/>
              </w:tabs>
              <w:suppressAutoHyphens/>
              <w:autoSpaceDE w:val="0"/>
              <w:autoSpaceDN w:val="0"/>
              <w:jc w:val="both"/>
              <w:textAlignment w:val="baseline"/>
              <w:rPr>
                <w:rFonts w:cs="Arial"/>
                <w:color w:val="000000"/>
                <w:szCs w:val="20"/>
              </w:rPr>
            </w:pPr>
            <w:r w:rsidRPr="00D505DB">
              <w:rPr>
                <w:rFonts w:cs="Arial"/>
                <w:color w:val="000000"/>
                <w:szCs w:val="20"/>
              </w:rPr>
              <w:t xml:space="preserve">Od takih posrednikov in drugih ponudnikov storitev se pričakuje, da imajo najboljši in najcelovitejši dostop do vrednosti </w:t>
            </w:r>
            <w:r w:rsidR="001D7AA7" w:rsidRPr="00D505DB">
              <w:rPr>
                <w:rFonts w:cs="Arial"/>
                <w:color w:val="000000"/>
                <w:szCs w:val="20"/>
              </w:rPr>
              <w:t>ustreznih</w:t>
            </w:r>
            <w:r w:rsidRPr="00D505DB">
              <w:rPr>
                <w:rFonts w:cs="Arial"/>
                <w:color w:val="000000"/>
                <w:szCs w:val="20"/>
              </w:rPr>
              <w:t xml:space="preserve"> </w:t>
            </w:r>
            <w:proofErr w:type="spellStart"/>
            <w:r w:rsidRPr="00D505DB">
              <w:rPr>
                <w:rFonts w:cs="Arial"/>
                <w:color w:val="000000"/>
                <w:szCs w:val="20"/>
              </w:rPr>
              <w:t>kriptosredstev</w:t>
            </w:r>
            <w:proofErr w:type="spellEnd"/>
            <w:r w:rsidRPr="00D505DB">
              <w:rPr>
                <w:rFonts w:cs="Arial"/>
                <w:color w:val="000000"/>
                <w:szCs w:val="20"/>
              </w:rPr>
              <w:t xml:space="preserve"> in opravljenih poslov menjave. Ti posredniki in drugi ponudniki storitev prav tako spadajo med zavezane subjekte za namene FATF (tj. ponudnike storitev virtualnih sredstev). Kot taki lahko zbirajo in pregledujejo potrebno dokumentacijo svojih strank, med drugim na podlagi dokumentacije AML/KYC.</w:t>
            </w:r>
          </w:p>
          <w:p w:rsidR="000D3C56" w:rsidRPr="00D505DB" w:rsidRDefault="000D3C56" w:rsidP="000D3C56">
            <w:pPr>
              <w:widowControl w:val="0"/>
              <w:tabs>
                <w:tab w:val="left" w:pos="720"/>
              </w:tabs>
              <w:suppressAutoHyphens/>
              <w:autoSpaceDE w:val="0"/>
              <w:autoSpaceDN w:val="0"/>
              <w:jc w:val="both"/>
              <w:textAlignment w:val="baseline"/>
              <w:rPr>
                <w:rFonts w:cs="Arial"/>
                <w:szCs w:val="20"/>
              </w:rPr>
            </w:pPr>
          </w:p>
          <w:p w:rsidR="00583337" w:rsidRPr="00D505DB" w:rsidRDefault="00583337" w:rsidP="000D3C56">
            <w:pPr>
              <w:widowControl w:val="0"/>
              <w:tabs>
                <w:tab w:val="left" w:pos="730"/>
              </w:tabs>
              <w:suppressAutoHyphens/>
              <w:autoSpaceDE w:val="0"/>
              <w:autoSpaceDN w:val="0"/>
              <w:jc w:val="both"/>
              <w:textAlignment w:val="baseline"/>
              <w:rPr>
                <w:rFonts w:cs="Arial"/>
                <w:color w:val="000000"/>
                <w:szCs w:val="20"/>
              </w:rPr>
            </w:pPr>
            <w:r w:rsidRPr="00D505DB">
              <w:rPr>
                <w:rFonts w:cs="Arial"/>
                <w:color w:val="000000"/>
                <w:szCs w:val="20"/>
              </w:rPr>
              <w:t xml:space="preserve">V zvezi s poročevalskimi verigami je treba poudariti. da bodo za poročevalske ponudnike storitev </w:t>
            </w:r>
            <w:proofErr w:type="spellStart"/>
            <w:r w:rsidRPr="00D505DB">
              <w:rPr>
                <w:rFonts w:cs="Arial"/>
                <w:color w:val="000000"/>
                <w:szCs w:val="20"/>
              </w:rPr>
              <w:t>kriptosredstev</w:t>
            </w:r>
            <w:proofErr w:type="spellEnd"/>
            <w:r w:rsidRPr="00D505DB">
              <w:rPr>
                <w:rFonts w:cs="Arial"/>
                <w:color w:val="000000"/>
                <w:szCs w:val="20"/>
              </w:rPr>
              <w:t xml:space="preserve"> veljala pravila, če (i) imajo davčno rezidentstvo v jurisdikciji, ki je sprejela pravila, (ii) so bili ustanovljeni ali organizirani po zakonodaji te jurisdikcije in imajo pravno osebnost ali zanje veljajo zahteve glede davčnega poročanja v tej jurisdikciji, (iii) imajo poslovodstvo v tej jurisdikciji, (iv) imajo dejanski kraj poslovanja v tej jurisdikciji ali (v) opravljajo </w:t>
            </w:r>
            <w:r w:rsidR="001D7AA7" w:rsidRPr="00D505DB">
              <w:rPr>
                <w:rFonts w:cs="Arial"/>
                <w:color w:val="000000"/>
                <w:szCs w:val="20"/>
              </w:rPr>
              <w:t>ustrezn</w:t>
            </w:r>
            <w:r w:rsidRPr="00D505DB">
              <w:rPr>
                <w:rFonts w:cs="Arial"/>
                <w:color w:val="000000"/>
                <w:szCs w:val="20"/>
              </w:rPr>
              <w:t xml:space="preserve">e transakcije prek podružnice v tej jurisdikciji. CARF vsebuje tudi pravila za preprečevanje dvojnega poročanja, ko tvori poročevalski ponudnik storitev </w:t>
            </w:r>
            <w:proofErr w:type="spellStart"/>
            <w:r w:rsidRPr="00D505DB">
              <w:rPr>
                <w:rFonts w:cs="Arial"/>
                <w:color w:val="000000"/>
                <w:szCs w:val="20"/>
              </w:rPr>
              <w:t>kriptosredstev</w:t>
            </w:r>
            <w:proofErr w:type="spellEnd"/>
            <w:r w:rsidRPr="00D505DB">
              <w:rPr>
                <w:rFonts w:cs="Arial"/>
                <w:color w:val="000000"/>
                <w:szCs w:val="20"/>
              </w:rPr>
              <w:t xml:space="preserve"> verigo z več kot eno jurisdikcijo, z oblikovanjem hierarhije pravil o verigi in vključno s pravilom za primere, ko poročevalski ponudnik storitev </w:t>
            </w:r>
            <w:proofErr w:type="spellStart"/>
            <w:r w:rsidRPr="00D505DB">
              <w:rPr>
                <w:rFonts w:cs="Arial"/>
                <w:color w:val="000000"/>
                <w:szCs w:val="20"/>
              </w:rPr>
              <w:t>kriptosredstev</w:t>
            </w:r>
            <w:proofErr w:type="spellEnd"/>
            <w:r w:rsidRPr="00D505DB">
              <w:rPr>
                <w:rFonts w:cs="Arial"/>
                <w:color w:val="000000"/>
                <w:szCs w:val="20"/>
              </w:rPr>
              <w:t xml:space="preserve"> tvori verigo z dvema jurisdikcijama na podlagi enake vrste verige.</w:t>
            </w:r>
          </w:p>
          <w:p w:rsidR="000D3C56" w:rsidRPr="00D505DB" w:rsidRDefault="000D3C56" w:rsidP="000D3C56">
            <w:pPr>
              <w:widowControl w:val="0"/>
              <w:tabs>
                <w:tab w:val="left" w:pos="730"/>
              </w:tabs>
              <w:suppressAutoHyphens/>
              <w:autoSpaceDE w:val="0"/>
              <w:autoSpaceDN w:val="0"/>
              <w:jc w:val="both"/>
              <w:textAlignment w:val="baseline"/>
              <w:rPr>
                <w:szCs w:val="20"/>
              </w:rPr>
            </w:pPr>
          </w:p>
          <w:p w:rsidR="00583337" w:rsidRPr="00D505DB" w:rsidRDefault="00583337" w:rsidP="000D3C56">
            <w:pPr>
              <w:widowControl w:val="0"/>
              <w:tabs>
                <w:tab w:val="left" w:pos="725"/>
              </w:tabs>
              <w:suppressAutoHyphens/>
              <w:autoSpaceDE w:val="0"/>
              <w:autoSpaceDN w:val="0"/>
              <w:jc w:val="both"/>
              <w:textAlignment w:val="baseline"/>
              <w:rPr>
                <w:szCs w:val="20"/>
              </w:rPr>
            </w:pPr>
            <w:r w:rsidRPr="00D505DB">
              <w:rPr>
                <w:rFonts w:cs="Arial"/>
                <w:color w:val="000000"/>
                <w:szCs w:val="20"/>
              </w:rPr>
              <w:t xml:space="preserve">Pravila in komentarji CARF se osredotočajo na štiri glavne gradnike: i) obseg zajetih </w:t>
            </w:r>
            <w:proofErr w:type="spellStart"/>
            <w:r w:rsidRPr="00D505DB">
              <w:rPr>
                <w:rFonts w:cs="Arial"/>
                <w:color w:val="000000"/>
                <w:szCs w:val="20"/>
              </w:rPr>
              <w:t>kriptosredstev</w:t>
            </w:r>
            <w:proofErr w:type="spellEnd"/>
            <w:r w:rsidRPr="00D505DB">
              <w:rPr>
                <w:rFonts w:cs="Arial"/>
                <w:color w:val="000000"/>
                <w:szCs w:val="20"/>
              </w:rPr>
              <w:t xml:space="preserve">; ii) subjekti in posamezniki, o katerih se zbirajo podatki in za katere veljajo zahteve glede poročanja; iii) transakcije, o katerih je treba poročati, in informacije, o katerih se poroča v zvezi s takimi transakcijami, in iv) postopki dolžne skrbnosti za prepoznavanje uporabnikov </w:t>
            </w:r>
            <w:proofErr w:type="spellStart"/>
            <w:r w:rsidRPr="00D505DB">
              <w:rPr>
                <w:rFonts w:cs="Arial"/>
                <w:color w:val="000000"/>
                <w:szCs w:val="20"/>
              </w:rPr>
              <w:t>kriptosredstev</w:t>
            </w:r>
            <w:proofErr w:type="spellEnd"/>
            <w:r w:rsidRPr="00D505DB">
              <w:rPr>
                <w:rFonts w:cs="Arial"/>
                <w:color w:val="000000"/>
                <w:szCs w:val="20"/>
              </w:rPr>
              <w:t xml:space="preserve"> in </w:t>
            </w:r>
            <w:r w:rsidR="001D7AA7" w:rsidRPr="00D505DB">
              <w:rPr>
                <w:rFonts w:cs="Arial"/>
                <w:color w:val="000000"/>
                <w:szCs w:val="20"/>
              </w:rPr>
              <w:t>ustrezn</w:t>
            </w:r>
            <w:r w:rsidRPr="00D505DB">
              <w:rPr>
                <w:rFonts w:cs="Arial"/>
                <w:color w:val="000000"/>
                <w:szCs w:val="20"/>
              </w:rPr>
              <w:t>ih davčnih jurisdikcij za namene poročanja in izmenjave informacij.</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255.au člen</w:t>
            </w:r>
          </w:p>
          <w:p w:rsidR="00583337" w:rsidRPr="00D505DB" w:rsidRDefault="00583337" w:rsidP="00583337">
            <w:pPr>
              <w:pStyle w:val="odstavek1"/>
              <w:spacing w:before="0"/>
              <w:ind w:firstLine="0"/>
              <w:rPr>
                <w:sz w:val="20"/>
                <w:szCs w:val="20"/>
                <w:lang w:eastAsia="en-US"/>
              </w:rPr>
            </w:pPr>
            <w:r w:rsidRPr="00D505DB">
              <w:rPr>
                <w:sz w:val="20"/>
                <w:szCs w:val="20"/>
                <w:lang w:eastAsia="en-US"/>
              </w:rPr>
              <w:t xml:space="preserve">V 255.au členu se določa obveznost poročanja za ponudnike storitev v zvezi s </w:t>
            </w:r>
            <w:proofErr w:type="spellStart"/>
            <w:r w:rsidRPr="00D505DB">
              <w:rPr>
                <w:sz w:val="20"/>
                <w:szCs w:val="20"/>
                <w:lang w:eastAsia="en-US"/>
              </w:rPr>
              <w:t>kriptosredstvi</w:t>
            </w:r>
            <w:proofErr w:type="spellEnd"/>
            <w:r w:rsidRPr="00D505DB">
              <w:rPr>
                <w:sz w:val="20"/>
                <w:szCs w:val="20"/>
                <w:lang w:eastAsia="en-US"/>
              </w:rPr>
              <w:t xml:space="preserve"> v skladu z oddelkom II priloge VI Direktive 2011/16/EU oziroma oddelkom II CARF.</w:t>
            </w:r>
          </w:p>
          <w:p w:rsidR="00583337" w:rsidRPr="00D505DB" w:rsidRDefault="00583337" w:rsidP="00583337">
            <w:pPr>
              <w:pStyle w:val="odstavek1"/>
              <w:spacing w:before="0"/>
              <w:ind w:firstLine="0"/>
              <w:rPr>
                <w:sz w:val="20"/>
                <w:szCs w:val="20"/>
                <w:lang w:eastAsia="en-US"/>
              </w:rPr>
            </w:pPr>
          </w:p>
          <w:p w:rsidR="00583337" w:rsidRPr="00D505DB" w:rsidRDefault="00583337" w:rsidP="00583337">
            <w:pPr>
              <w:autoSpaceDE w:val="0"/>
              <w:spacing w:before="10" w:line="259" w:lineRule="exact"/>
              <w:jc w:val="both"/>
              <w:rPr>
                <w:rFonts w:cs="Arial"/>
                <w:color w:val="000000"/>
                <w:szCs w:val="20"/>
              </w:rPr>
            </w:pPr>
            <w:r w:rsidRPr="00D505DB">
              <w:rPr>
                <w:rFonts w:cs="Arial"/>
                <w:color w:val="000000"/>
                <w:szCs w:val="20"/>
              </w:rPr>
              <w:t xml:space="preserve">Za vsako </w:t>
            </w:r>
            <w:r w:rsidR="001D7AA7" w:rsidRPr="00D505DB">
              <w:rPr>
                <w:rFonts w:cs="Arial"/>
                <w:color w:val="000000"/>
                <w:szCs w:val="20"/>
              </w:rPr>
              <w:t>posamezno</w:t>
            </w:r>
            <w:r w:rsidRPr="00D505DB">
              <w:rPr>
                <w:rFonts w:cs="Arial"/>
                <w:color w:val="000000"/>
                <w:szCs w:val="20"/>
              </w:rPr>
              <w:t xml:space="preserve"> koledarsko leto ali drugo ustrezno poročevalsko obdobje in v skladu z obveznostmi poročevalskih ponudnikov storitev </w:t>
            </w:r>
            <w:proofErr w:type="spellStart"/>
            <w:r w:rsidRPr="00D505DB">
              <w:rPr>
                <w:rFonts w:cs="Arial"/>
                <w:color w:val="000000"/>
                <w:szCs w:val="20"/>
              </w:rPr>
              <w:t>kriptosredstev</w:t>
            </w:r>
            <w:proofErr w:type="spellEnd"/>
            <w:r w:rsidRPr="00D505DB">
              <w:rPr>
                <w:rFonts w:cs="Arial"/>
                <w:color w:val="000000"/>
                <w:szCs w:val="20"/>
              </w:rPr>
              <w:t xml:space="preserve"> iz oddelka II in </w:t>
            </w:r>
            <w:r w:rsidR="008E2BD9" w:rsidRPr="00D505DB">
              <w:rPr>
                <w:rFonts w:cs="Arial"/>
                <w:color w:val="000000"/>
                <w:szCs w:val="20"/>
              </w:rPr>
              <w:t xml:space="preserve">s </w:t>
            </w:r>
            <w:r w:rsidRPr="00D505DB">
              <w:rPr>
                <w:rFonts w:cs="Arial"/>
                <w:color w:val="000000"/>
                <w:szCs w:val="20"/>
              </w:rPr>
              <w:t xml:space="preserve">postopki dolžne skrbnosti iz oddelka II Direktive 2011/16/EU </w:t>
            </w:r>
            <w:r w:rsidRPr="00D505DB">
              <w:rPr>
                <w:szCs w:val="20"/>
              </w:rPr>
              <w:t>oziroma oddelk</w:t>
            </w:r>
            <w:r w:rsidR="008E2BD9" w:rsidRPr="00D505DB">
              <w:rPr>
                <w:szCs w:val="20"/>
              </w:rPr>
              <w:t>a</w:t>
            </w:r>
            <w:r w:rsidRPr="00D505DB">
              <w:rPr>
                <w:szCs w:val="20"/>
              </w:rPr>
              <w:t xml:space="preserve"> II CARF</w:t>
            </w:r>
            <w:r w:rsidRPr="00D505DB">
              <w:rPr>
                <w:rFonts w:cs="Arial"/>
                <w:color w:val="000000"/>
                <w:szCs w:val="20"/>
              </w:rPr>
              <w:t xml:space="preserve"> mora poročevalski ponudnik storitev </w:t>
            </w:r>
            <w:proofErr w:type="spellStart"/>
            <w:r w:rsidRPr="00D505DB">
              <w:rPr>
                <w:rFonts w:cs="Arial"/>
                <w:color w:val="000000"/>
                <w:szCs w:val="20"/>
              </w:rPr>
              <w:t>kriptosredstev</w:t>
            </w:r>
            <w:proofErr w:type="spellEnd"/>
            <w:r w:rsidRPr="00D505DB">
              <w:rPr>
                <w:rFonts w:cs="Arial"/>
                <w:color w:val="000000"/>
                <w:szCs w:val="20"/>
              </w:rPr>
              <w:t xml:space="preserve"> poročati o informacijah, naveden</w:t>
            </w:r>
            <w:r w:rsidR="001D7AA7" w:rsidRPr="00D505DB">
              <w:rPr>
                <w:rFonts w:cs="Arial"/>
                <w:color w:val="000000"/>
                <w:szCs w:val="20"/>
              </w:rPr>
              <w:t>ih</w:t>
            </w:r>
            <w:r w:rsidRPr="00D505DB">
              <w:rPr>
                <w:rFonts w:cs="Arial"/>
                <w:color w:val="000000"/>
                <w:szCs w:val="20"/>
              </w:rPr>
              <w:t xml:space="preserve"> v točkah od 1 do 9 prvega odstavka 255.au člena.</w:t>
            </w:r>
          </w:p>
          <w:p w:rsidR="00583337" w:rsidRPr="00D505DB" w:rsidRDefault="00583337" w:rsidP="00583337">
            <w:pPr>
              <w:pStyle w:val="odstavek1"/>
              <w:spacing w:before="0"/>
              <w:ind w:firstLine="0"/>
              <w:rPr>
                <w:sz w:val="20"/>
                <w:szCs w:val="20"/>
                <w:lang w:eastAsia="en-US"/>
              </w:rPr>
            </w:pPr>
          </w:p>
          <w:p w:rsidR="00583337" w:rsidRPr="00D505DB" w:rsidRDefault="00583337" w:rsidP="00583337">
            <w:pPr>
              <w:pStyle w:val="odstavek1"/>
              <w:spacing w:before="0"/>
              <w:ind w:firstLine="0"/>
              <w:rPr>
                <w:color w:val="000000"/>
                <w:sz w:val="20"/>
                <w:szCs w:val="20"/>
              </w:rPr>
            </w:pPr>
            <w:r w:rsidRPr="00D505DB">
              <w:rPr>
                <w:color w:val="000000"/>
                <w:sz w:val="20"/>
                <w:szCs w:val="20"/>
              </w:rPr>
              <w:t xml:space="preserve">V zvezi z obveznostjo poročanja so pomembne tri vrste transakcij, o katerih je treba poročati, in sicer: menjave med </w:t>
            </w:r>
            <w:proofErr w:type="spellStart"/>
            <w:r w:rsidRPr="00D505DB">
              <w:rPr>
                <w:color w:val="000000"/>
                <w:sz w:val="20"/>
                <w:szCs w:val="20"/>
              </w:rPr>
              <w:t>kriptosredstvi</w:t>
            </w:r>
            <w:proofErr w:type="spellEnd"/>
            <w:r w:rsidRPr="00D505DB">
              <w:rPr>
                <w:color w:val="000000"/>
                <w:sz w:val="20"/>
                <w:szCs w:val="20"/>
              </w:rPr>
              <w:t xml:space="preserve">, o katerih se poroča, in </w:t>
            </w:r>
            <w:r w:rsidR="008E2BD9" w:rsidRPr="00D505DB">
              <w:rPr>
                <w:color w:val="000000"/>
                <w:sz w:val="20"/>
                <w:szCs w:val="20"/>
              </w:rPr>
              <w:t xml:space="preserve">med </w:t>
            </w:r>
            <w:r w:rsidRPr="00D505DB">
              <w:rPr>
                <w:color w:val="000000"/>
                <w:sz w:val="20"/>
                <w:szCs w:val="20"/>
              </w:rPr>
              <w:t xml:space="preserve">fiat valutami, menjave med eno ali več oblikami </w:t>
            </w:r>
            <w:proofErr w:type="spellStart"/>
            <w:r w:rsidRPr="00D505DB">
              <w:rPr>
                <w:color w:val="000000"/>
                <w:sz w:val="20"/>
                <w:szCs w:val="20"/>
              </w:rPr>
              <w:t>kriptosredstev</w:t>
            </w:r>
            <w:proofErr w:type="spellEnd"/>
            <w:r w:rsidRPr="00D505DB">
              <w:rPr>
                <w:color w:val="000000"/>
                <w:sz w:val="20"/>
                <w:szCs w:val="20"/>
              </w:rPr>
              <w:t xml:space="preserve">, o katerih se poroča, in prenosi </w:t>
            </w:r>
            <w:proofErr w:type="spellStart"/>
            <w:r w:rsidRPr="00D505DB">
              <w:rPr>
                <w:color w:val="000000"/>
                <w:sz w:val="20"/>
                <w:szCs w:val="20"/>
              </w:rPr>
              <w:t>kriptosredstev</w:t>
            </w:r>
            <w:proofErr w:type="spellEnd"/>
            <w:r w:rsidRPr="00D505DB">
              <w:rPr>
                <w:color w:val="000000"/>
                <w:sz w:val="20"/>
                <w:szCs w:val="20"/>
              </w:rPr>
              <w:t xml:space="preserve">, o katerih se poroča. O transakcijah se poroča združeno glede na vrsto </w:t>
            </w:r>
            <w:proofErr w:type="spellStart"/>
            <w:r w:rsidRPr="00D505DB">
              <w:rPr>
                <w:color w:val="000000"/>
                <w:sz w:val="20"/>
                <w:szCs w:val="20"/>
              </w:rPr>
              <w:t>kriptosredstva</w:t>
            </w:r>
            <w:proofErr w:type="spellEnd"/>
            <w:r w:rsidRPr="00D505DB">
              <w:rPr>
                <w:color w:val="000000"/>
                <w:sz w:val="20"/>
                <w:szCs w:val="20"/>
              </w:rPr>
              <w:t xml:space="preserve">, o katerem se poroča, ob razlikovanju med odhodnimi in dohodnimi transakcijami. </w:t>
            </w:r>
          </w:p>
          <w:p w:rsidR="00583337" w:rsidRPr="00D505DB" w:rsidRDefault="00583337" w:rsidP="00583337">
            <w:pPr>
              <w:pStyle w:val="odstavek1"/>
              <w:spacing w:before="0"/>
              <w:ind w:firstLine="0"/>
              <w:rPr>
                <w:color w:val="000000"/>
                <w:sz w:val="20"/>
                <w:szCs w:val="20"/>
              </w:rPr>
            </w:pPr>
          </w:p>
          <w:p w:rsidR="00583337" w:rsidRPr="00D505DB" w:rsidRDefault="00583337" w:rsidP="00583337">
            <w:pPr>
              <w:pStyle w:val="odstavek1"/>
              <w:spacing w:before="0"/>
              <w:ind w:firstLine="0"/>
              <w:rPr>
                <w:color w:val="000000"/>
                <w:sz w:val="20"/>
                <w:szCs w:val="20"/>
              </w:rPr>
            </w:pPr>
            <w:r w:rsidRPr="00D505DB">
              <w:rPr>
                <w:color w:val="000000"/>
                <w:sz w:val="20"/>
                <w:szCs w:val="20"/>
              </w:rPr>
              <w:t xml:space="preserve">Za povečanje uporabljivosti podatkov za davčni organ se o poslih menjave </w:t>
            </w:r>
            <w:proofErr w:type="spellStart"/>
            <w:r w:rsidRPr="00D505DB">
              <w:rPr>
                <w:color w:val="000000"/>
                <w:sz w:val="20"/>
                <w:szCs w:val="20"/>
              </w:rPr>
              <w:t>kriptosredstva</w:t>
            </w:r>
            <w:proofErr w:type="spellEnd"/>
            <w:r w:rsidRPr="00D505DB">
              <w:rPr>
                <w:color w:val="000000"/>
                <w:sz w:val="20"/>
                <w:szCs w:val="20"/>
              </w:rPr>
              <w:t xml:space="preserve"> za </w:t>
            </w:r>
            <w:proofErr w:type="spellStart"/>
            <w:r w:rsidRPr="00D505DB">
              <w:rPr>
                <w:color w:val="000000"/>
                <w:sz w:val="20"/>
                <w:szCs w:val="20"/>
              </w:rPr>
              <w:t>kriptosredstvo</w:t>
            </w:r>
            <w:proofErr w:type="spellEnd"/>
            <w:r w:rsidRPr="00D505DB">
              <w:rPr>
                <w:color w:val="000000"/>
                <w:sz w:val="20"/>
                <w:szCs w:val="20"/>
              </w:rPr>
              <w:t xml:space="preserve"> in </w:t>
            </w:r>
            <w:proofErr w:type="spellStart"/>
            <w:r w:rsidRPr="00D505DB">
              <w:rPr>
                <w:color w:val="000000"/>
                <w:sz w:val="20"/>
                <w:szCs w:val="20"/>
              </w:rPr>
              <w:t>kriptosredstva</w:t>
            </w:r>
            <w:proofErr w:type="spellEnd"/>
            <w:r w:rsidRPr="00D505DB">
              <w:rPr>
                <w:color w:val="000000"/>
                <w:sz w:val="20"/>
                <w:szCs w:val="20"/>
              </w:rPr>
              <w:t xml:space="preserve"> za fiat valuto poroča ločeno. </w:t>
            </w:r>
            <w:r w:rsidRPr="00D505DB">
              <w:rPr>
                <w:color w:val="111029"/>
                <w:sz w:val="20"/>
                <w:szCs w:val="20"/>
                <w:shd w:val="clear" w:color="auto" w:fill="FFFFFF"/>
              </w:rPr>
              <w:t xml:space="preserve">Fiat valuta je denar, ki ga izdajajo vlade (ameriški dolar ali evro), in ki jih ne podpira nobena fizična vrednost, kot so zlato, srebro ali katera koli druga plemenita kovina. </w:t>
            </w:r>
            <w:r w:rsidRPr="00D505DB">
              <w:rPr>
                <w:color w:val="000000"/>
                <w:sz w:val="20"/>
                <w:szCs w:val="20"/>
              </w:rPr>
              <w:t xml:space="preserve">Poročevalski ponudniki storitev </w:t>
            </w:r>
            <w:proofErr w:type="spellStart"/>
            <w:r w:rsidRPr="00D505DB">
              <w:rPr>
                <w:color w:val="000000"/>
                <w:sz w:val="20"/>
                <w:szCs w:val="20"/>
              </w:rPr>
              <w:t>kriptosredstev</w:t>
            </w:r>
            <w:proofErr w:type="spellEnd"/>
            <w:r w:rsidRPr="00D505DB">
              <w:rPr>
                <w:color w:val="000000"/>
                <w:sz w:val="20"/>
                <w:szCs w:val="20"/>
              </w:rPr>
              <w:t xml:space="preserve"> bodo prenose razvrščali tudi glede na vrsto prenosa (</w:t>
            </w:r>
            <w:r w:rsidR="00657148" w:rsidRPr="00D505DB">
              <w:rPr>
                <w:color w:val="000000"/>
                <w:sz w:val="20"/>
                <w:szCs w:val="20"/>
              </w:rPr>
              <w:t>na primer</w:t>
            </w:r>
            <w:r w:rsidRPr="00D505DB">
              <w:rPr>
                <w:color w:val="000000"/>
                <w:sz w:val="20"/>
                <w:szCs w:val="20"/>
              </w:rPr>
              <w:t xml:space="preserve"> brezplač</w:t>
            </w:r>
            <w:r w:rsidR="008E2BD9" w:rsidRPr="00D505DB">
              <w:rPr>
                <w:color w:val="000000"/>
                <w:sz w:val="20"/>
                <w:szCs w:val="20"/>
              </w:rPr>
              <w:t>no razširjanje</w:t>
            </w:r>
            <w:r w:rsidRPr="00D505DB">
              <w:rPr>
                <w:color w:val="000000"/>
                <w:sz w:val="20"/>
                <w:szCs w:val="20"/>
              </w:rPr>
              <w:t xml:space="preserve"> žetonov ali kovancev – </w:t>
            </w:r>
            <w:r w:rsidRPr="00D505DB">
              <w:rPr>
                <w:caps/>
                <w:szCs w:val="20"/>
              </w:rPr>
              <w:t>»</w:t>
            </w:r>
            <w:proofErr w:type="spellStart"/>
            <w:r w:rsidRPr="00D505DB">
              <w:rPr>
                <w:color w:val="000000"/>
                <w:sz w:val="20"/>
                <w:szCs w:val="20"/>
              </w:rPr>
              <w:t>airdrop</w:t>
            </w:r>
            <w:proofErr w:type="spellEnd"/>
            <w:r w:rsidRPr="00D505DB">
              <w:rPr>
                <w:color w:val="000000"/>
                <w:sz w:val="20"/>
                <w:szCs w:val="20"/>
              </w:rPr>
              <w:t xml:space="preserve">«, dohodki iz zastavljanja ali posojilo), če jo poznajo. </w:t>
            </w:r>
          </w:p>
          <w:p w:rsidR="00583337" w:rsidRPr="00D505DB" w:rsidRDefault="00583337" w:rsidP="00583337">
            <w:pPr>
              <w:pStyle w:val="odstavek1"/>
              <w:spacing w:before="0"/>
              <w:ind w:firstLine="0"/>
              <w:rPr>
                <w:color w:val="000000"/>
                <w:sz w:val="20"/>
                <w:szCs w:val="20"/>
              </w:rPr>
            </w:pPr>
          </w:p>
          <w:p w:rsidR="00583337" w:rsidRPr="00D505DB" w:rsidRDefault="00583337" w:rsidP="00583337">
            <w:pPr>
              <w:pStyle w:val="odstavek1"/>
              <w:spacing w:before="0"/>
              <w:ind w:firstLine="0"/>
              <w:rPr>
                <w:color w:val="000000"/>
                <w:sz w:val="20"/>
                <w:szCs w:val="20"/>
              </w:rPr>
            </w:pPr>
            <w:r w:rsidRPr="00D505DB">
              <w:rPr>
                <w:color w:val="000000"/>
                <w:sz w:val="20"/>
                <w:szCs w:val="20"/>
              </w:rPr>
              <w:t xml:space="preserve">Določeno je, da se pri poslih menjave </w:t>
            </w:r>
            <w:proofErr w:type="spellStart"/>
            <w:r w:rsidRPr="00D505DB">
              <w:rPr>
                <w:color w:val="000000"/>
                <w:sz w:val="20"/>
                <w:szCs w:val="20"/>
              </w:rPr>
              <w:t>kriptosredstva</w:t>
            </w:r>
            <w:proofErr w:type="spellEnd"/>
            <w:r w:rsidRPr="00D505DB">
              <w:rPr>
                <w:color w:val="000000"/>
                <w:sz w:val="20"/>
                <w:szCs w:val="20"/>
              </w:rPr>
              <w:t xml:space="preserve"> za fiat valuto o plačanem ali prejetem znesku poroča kot o znesku nakupa ali bruto iztržku. Pri poslih menjave </w:t>
            </w:r>
            <w:proofErr w:type="spellStart"/>
            <w:r w:rsidRPr="00D505DB">
              <w:rPr>
                <w:color w:val="000000"/>
                <w:sz w:val="20"/>
                <w:szCs w:val="20"/>
              </w:rPr>
              <w:t>kriptosredstva</w:t>
            </w:r>
            <w:proofErr w:type="spellEnd"/>
            <w:r w:rsidRPr="00D505DB">
              <w:rPr>
                <w:color w:val="000000"/>
                <w:sz w:val="20"/>
                <w:szCs w:val="20"/>
              </w:rPr>
              <w:t xml:space="preserve"> za </w:t>
            </w:r>
            <w:proofErr w:type="spellStart"/>
            <w:r w:rsidRPr="00D505DB">
              <w:rPr>
                <w:color w:val="000000"/>
                <w:sz w:val="20"/>
                <w:szCs w:val="20"/>
              </w:rPr>
              <w:t>kriptosredstvo</w:t>
            </w:r>
            <w:proofErr w:type="spellEnd"/>
            <w:r w:rsidRPr="00D505DB">
              <w:rPr>
                <w:color w:val="000000"/>
                <w:sz w:val="20"/>
                <w:szCs w:val="20"/>
              </w:rPr>
              <w:t xml:space="preserve"> je določeno, da se o vrednosti </w:t>
            </w:r>
            <w:proofErr w:type="spellStart"/>
            <w:r w:rsidRPr="00D505DB">
              <w:rPr>
                <w:color w:val="000000"/>
                <w:sz w:val="20"/>
                <w:szCs w:val="20"/>
              </w:rPr>
              <w:t>kriptosredstva</w:t>
            </w:r>
            <w:proofErr w:type="spellEnd"/>
            <w:r w:rsidRPr="00D505DB">
              <w:rPr>
                <w:color w:val="000000"/>
                <w:sz w:val="20"/>
                <w:szCs w:val="20"/>
              </w:rPr>
              <w:t xml:space="preserve"> (ob nakupu) in bruto iztržku (ob prodaji) poroča v fiat valuti. </w:t>
            </w:r>
          </w:p>
          <w:p w:rsidR="001B6322" w:rsidRPr="00D505DB" w:rsidRDefault="001B6322" w:rsidP="00583337">
            <w:pPr>
              <w:pStyle w:val="odstavek1"/>
              <w:spacing w:before="0"/>
              <w:ind w:firstLine="0"/>
              <w:rPr>
                <w:color w:val="000000"/>
                <w:sz w:val="20"/>
                <w:szCs w:val="20"/>
              </w:rPr>
            </w:pPr>
          </w:p>
          <w:p w:rsidR="00583337" w:rsidRPr="00D505DB" w:rsidRDefault="00583337" w:rsidP="00583337">
            <w:pPr>
              <w:pStyle w:val="odstavek1"/>
              <w:spacing w:before="0"/>
              <w:ind w:firstLine="0"/>
              <w:rPr>
                <w:color w:val="000000"/>
                <w:sz w:val="20"/>
                <w:szCs w:val="20"/>
              </w:rPr>
            </w:pPr>
            <w:r w:rsidRPr="00D505DB">
              <w:rPr>
                <w:color w:val="000000"/>
                <w:sz w:val="20"/>
                <w:szCs w:val="20"/>
              </w:rPr>
              <w:t xml:space="preserve">V skladu s tem se pri poslih menjave </w:t>
            </w:r>
            <w:proofErr w:type="spellStart"/>
            <w:r w:rsidRPr="00D505DB">
              <w:rPr>
                <w:color w:val="000000"/>
                <w:sz w:val="20"/>
                <w:szCs w:val="20"/>
              </w:rPr>
              <w:t>kriptosredstva</w:t>
            </w:r>
            <w:proofErr w:type="spellEnd"/>
            <w:r w:rsidRPr="00D505DB">
              <w:rPr>
                <w:color w:val="000000"/>
                <w:sz w:val="20"/>
                <w:szCs w:val="20"/>
              </w:rPr>
              <w:t xml:space="preserve"> za </w:t>
            </w:r>
            <w:proofErr w:type="spellStart"/>
            <w:r w:rsidRPr="00D505DB">
              <w:rPr>
                <w:color w:val="000000"/>
                <w:sz w:val="20"/>
                <w:szCs w:val="20"/>
              </w:rPr>
              <w:t>kriptosredstvo</w:t>
            </w:r>
            <w:proofErr w:type="spellEnd"/>
            <w:r w:rsidRPr="00D505DB">
              <w:rPr>
                <w:color w:val="000000"/>
                <w:sz w:val="20"/>
                <w:szCs w:val="20"/>
              </w:rPr>
              <w:t xml:space="preserve"> transakcija razdeli na dve sestavini, o katerih se poroča, in sicer na prodajo </w:t>
            </w:r>
            <w:proofErr w:type="spellStart"/>
            <w:r w:rsidRPr="00D505DB">
              <w:rPr>
                <w:color w:val="000000"/>
                <w:sz w:val="20"/>
                <w:szCs w:val="20"/>
              </w:rPr>
              <w:t>kriptosredstva</w:t>
            </w:r>
            <w:proofErr w:type="spellEnd"/>
            <w:r w:rsidRPr="00D505DB">
              <w:rPr>
                <w:color w:val="000000"/>
                <w:sz w:val="20"/>
                <w:szCs w:val="20"/>
              </w:rPr>
              <w:t xml:space="preserve"> (bruto iztržek, o katerem se poroča, na podlagi tržne vrednosti ob prodaji) in nakup </w:t>
            </w:r>
            <w:proofErr w:type="spellStart"/>
            <w:r w:rsidRPr="00D505DB">
              <w:rPr>
                <w:color w:val="000000"/>
                <w:sz w:val="20"/>
                <w:szCs w:val="20"/>
              </w:rPr>
              <w:t>kriptosredstva</w:t>
            </w:r>
            <w:proofErr w:type="spellEnd"/>
            <w:r w:rsidRPr="00D505DB">
              <w:rPr>
                <w:color w:val="000000"/>
                <w:sz w:val="20"/>
                <w:szCs w:val="20"/>
              </w:rPr>
              <w:t xml:space="preserve"> (vrednost nakupa, o kateri se poroča, na podlagi tržne vrednosti ob nakupu). </w:t>
            </w:r>
          </w:p>
          <w:p w:rsidR="00583337" w:rsidRPr="00D505DB" w:rsidRDefault="00583337" w:rsidP="00583337">
            <w:pPr>
              <w:pStyle w:val="odstavek1"/>
              <w:spacing w:before="0"/>
              <w:ind w:firstLine="0"/>
              <w:rPr>
                <w:color w:val="000000"/>
                <w:sz w:val="20"/>
                <w:szCs w:val="20"/>
              </w:rPr>
            </w:pPr>
          </w:p>
          <w:p w:rsidR="00583337" w:rsidRPr="00D505DB" w:rsidRDefault="00583337" w:rsidP="001B6322">
            <w:pPr>
              <w:pStyle w:val="odstavek1"/>
              <w:spacing w:before="0"/>
              <w:ind w:firstLine="0"/>
              <w:rPr>
                <w:color w:val="000000"/>
                <w:sz w:val="20"/>
                <w:szCs w:val="20"/>
              </w:rPr>
            </w:pPr>
            <w:proofErr w:type="spellStart"/>
            <w:r w:rsidRPr="00D505DB">
              <w:rPr>
                <w:color w:val="000000"/>
                <w:sz w:val="20"/>
                <w:szCs w:val="20"/>
              </w:rPr>
              <w:lastRenderedPageBreak/>
              <w:t>Imetništvo</w:t>
            </w:r>
            <w:proofErr w:type="spellEnd"/>
            <w:r w:rsidRPr="00D505DB">
              <w:rPr>
                <w:color w:val="000000"/>
                <w:sz w:val="20"/>
                <w:szCs w:val="20"/>
              </w:rPr>
              <w:t xml:space="preserve"> in prenosi </w:t>
            </w:r>
            <w:proofErr w:type="spellStart"/>
            <w:r w:rsidRPr="00D505DB">
              <w:rPr>
                <w:color w:val="000000"/>
                <w:sz w:val="20"/>
                <w:szCs w:val="20"/>
              </w:rPr>
              <w:t>kriptosredstev</w:t>
            </w:r>
            <w:proofErr w:type="spellEnd"/>
            <w:r w:rsidRPr="00D505DB">
              <w:rPr>
                <w:color w:val="000000"/>
                <w:sz w:val="20"/>
                <w:szCs w:val="20"/>
              </w:rPr>
              <w:t xml:space="preserve">, o katerih se poroča, davčnih zavezancev, ki ne spadajo v okvir poročevalskih ponudnikov storitev </w:t>
            </w:r>
            <w:proofErr w:type="spellStart"/>
            <w:r w:rsidRPr="00D505DB">
              <w:rPr>
                <w:color w:val="000000"/>
                <w:sz w:val="20"/>
                <w:szCs w:val="20"/>
              </w:rPr>
              <w:t>kriptosredstev</w:t>
            </w:r>
            <w:proofErr w:type="spellEnd"/>
            <w:r w:rsidRPr="00D505DB">
              <w:rPr>
                <w:color w:val="000000"/>
                <w:sz w:val="20"/>
                <w:szCs w:val="20"/>
              </w:rPr>
              <w:t xml:space="preserve">, za katere velja obveznost poročanja, </w:t>
            </w:r>
            <w:r w:rsidR="008E2BD9" w:rsidRPr="00D505DB">
              <w:rPr>
                <w:color w:val="000000"/>
                <w:sz w:val="20"/>
                <w:szCs w:val="20"/>
              </w:rPr>
              <w:t>so</w:t>
            </w:r>
            <w:r w:rsidRPr="00D505DB">
              <w:rPr>
                <w:color w:val="000000"/>
                <w:sz w:val="20"/>
                <w:szCs w:val="20"/>
              </w:rPr>
              <w:t xml:space="preserve"> prav tako </w:t>
            </w:r>
            <w:r w:rsidR="008E2BD9" w:rsidRPr="00D505DB">
              <w:rPr>
                <w:color w:val="000000"/>
                <w:sz w:val="20"/>
                <w:szCs w:val="20"/>
              </w:rPr>
              <w:t>pomembni</w:t>
            </w:r>
            <w:r w:rsidRPr="00D505DB">
              <w:rPr>
                <w:color w:val="000000"/>
                <w:sz w:val="20"/>
                <w:szCs w:val="20"/>
              </w:rPr>
              <w:t xml:space="preserve"> za davčne organe. Za povečanje preglednosti nad njimi se zahteva poročanje o številu enot in skupni vrednosti prenosov </w:t>
            </w:r>
            <w:proofErr w:type="spellStart"/>
            <w:r w:rsidRPr="00D505DB">
              <w:rPr>
                <w:color w:val="000000"/>
                <w:sz w:val="20"/>
                <w:szCs w:val="20"/>
              </w:rPr>
              <w:t>kriptosredstev</w:t>
            </w:r>
            <w:proofErr w:type="spellEnd"/>
            <w:r w:rsidRPr="00D505DB">
              <w:rPr>
                <w:color w:val="000000"/>
                <w:sz w:val="20"/>
                <w:szCs w:val="20"/>
              </w:rPr>
              <w:t xml:space="preserve">, ki jih je opravil poročevalski ponudnik storitev </w:t>
            </w:r>
            <w:proofErr w:type="spellStart"/>
            <w:r w:rsidRPr="00D505DB">
              <w:rPr>
                <w:color w:val="000000"/>
                <w:sz w:val="20"/>
                <w:szCs w:val="20"/>
              </w:rPr>
              <w:t>kriptosredstev</w:t>
            </w:r>
            <w:proofErr w:type="spellEnd"/>
            <w:r w:rsidRPr="00D505DB">
              <w:rPr>
                <w:color w:val="000000"/>
                <w:sz w:val="20"/>
                <w:szCs w:val="20"/>
              </w:rPr>
              <w:t xml:space="preserve"> v imenu uporabnika </w:t>
            </w:r>
            <w:proofErr w:type="spellStart"/>
            <w:r w:rsidRPr="00D505DB">
              <w:rPr>
                <w:color w:val="000000"/>
                <w:sz w:val="20"/>
                <w:szCs w:val="20"/>
              </w:rPr>
              <w:t>kriptosredstev</w:t>
            </w:r>
            <w:proofErr w:type="spellEnd"/>
            <w:r w:rsidRPr="00D505DB">
              <w:rPr>
                <w:color w:val="000000"/>
                <w:sz w:val="20"/>
                <w:szCs w:val="20"/>
              </w:rPr>
              <w:t xml:space="preserve"> </w:t>
            </w:r>
            <w:r w:rsidRPr="00D505DB">
              <w:rPr>
                <w:sz w:val="20"/>
                <w:szCs w:val="20"/>
              </w:rPr>
              <w:t>na naslove razpršene evidence iz Uredbe (EU) 2023/1114</w:t>
            </w:r>
            <w:r w:rsidRPr="00D505DB">
              <w:rPr>
                <w:color w:val="000000"/>
                <w:sz w:val="20"/>
                <w:szCs w:val="20"/>
              </w:rPr>
              <w:t xml:space="preserve">den, ki niso povezane s ponudnikom storitev virtualnih sredstev ali finančno institucijo. Če te informacije </w:t>
            </w:r>
            <w:r w:rsidR="008E2BD9" w:rsidRPr="00D505DB">
              <w:rPr>
                <w:color w:val="000000"/>
                <w:sz w:val="20"/>
                <w:szCs w:val="20"/>
              </w:rPr>
              <w:t>vzbujajo</w:t>
            </w:r>
            <w:r w:rsidRPr="00D505DB">
              <w:rPr>
                <w:color w:val="000000"/>
                <w:sz w:val="20"/>
                <w:szCs w:val="20"/>
              </w:rPr>
              <w:t xml:space="preserve"> dvome </w:t>
            </w:r>
            <w:r w:rsidR="008E2BD9" w:rsidRPr="00D505DB">
              <w:rPr>
                <w:color w:val="000000"/>
                <w:sz w:val="20"/>
                <w:szCs w:val="20"/>
              </w:rPr>
              <w:t>o</w:t>
            </w:r>
            <w:r w:rsidRPr="00D505DB">
              <w:rPr>
                <w:color w:val="000000"/>
                <w:sz w:val="20"/>
                <w:szCs w:val="20"/>
              </w:rPr>
              <w:t xml:space="preserve"> skladnost</w:t>
            </w:r>
            <w:r w:rsidR="008E2BD9" w:rsidRPr="00D505DB">
              <w:rPr>
                <w:color w:val="000000"/>
                <w:sz w:val="20"/>
                <w:szCs w:val="20"/>
              </w:rPr>
              <w:t>i</w:t>
            </w:r>
            <w:r w:rsidRPr="00D505DB">
              <w:rPr>
                <w:color w:val="000000"/>
                <w:sz w:val="20"/>
                <w:szCs w:val="20"/>
              </w:rPr>
              <w:t xml:space="preserve"> s predpisi, lahko davčne uprave zaprosijo za podrobnejše informacije o naslovih </w:t>
            </w:r>
            <w:r w:rsidRPr="00D505DB">
              <w:rPr>
                <w:sz w:val="20"/>
                <w:szCs w:val="20"/>
              </w:rPr>
              <w:t>razpršene evidence iz Uredbe (EU) 2023/1114</w:t>
            </w:r>
            <w:r w:rsidRPr="00D505DB">
              <w:rPr>
                <w:color w:val="000000"/>
                <w:sz w:val="20"/>
                <w:szCs w:val="20"/>
              </w:rPr>
              <w:t xml:space="preserve">c, povezanih z uporabnikom </w:t>
            </w:r>
            <w:proofErr w:type="spellStart"/>
            <w:r w:rsidRPr="00D505DB">
              <w:rPr>
                <w:color w:val="000000"/>
                <w:sz w:val="20"/>
                <w:szCs w:val="20"/>
              </w:rPr>
              <w:t>kriptosredstev</w:t>
            </w:r>
            <w:proofErr w:type="spellEnd"/>
            <w:r w:rsidRPr="00D505DB">
              <w:rPr>
                <w:color w:val="000000"/>
                <w:sz w:val="20"/>
                <w:szCs w:val="20"/>
              </w:rPr>
              <w:t>, p</w:t>
            </w:r>
            <w:r w:rsidR="008E2BD9" w:rsidRPr="00D505DB">
              <w:rPr>
                <w:color w:val="000000"/>
                <w:sz w:val="20"/>
                <w:szCs w:val="20"/>
              </w:rPr>
              <w:t>o</w:t>
            </w:r>
            <w:r w:rsidRPr="00D505DB">
              <w:rPr>
                <w:color w:val="000000"/>
                <w:sz w:val="20"/>
                <w:szCs w:val="20"/>
              </w:rPr>
              <w:t xml:space="preserve"> obstoječih kanal</w:t>
            </w:r>
            <w:r w:rsidR="008E2BD9" w:rsidRPr="00D505DB">
              <w:rPr>
                <w:color w:val="000000"/>
                <w:sz w:val="20"/>
                <w:szCs w:val="20"/>
              </w:rPr>
              <w:t>ih</w:t>
            </w:r>
            <w:r w:rsidRPr="00D505DB">
              <w:rPr>
                <w:color w:val="000000"/>
                <w:sz w:val="20"/>
                <w:szCs w:val="20"/>
              </w:rPr>
              <w:t xml:space="preserve"> za izmenjavo informacij za davčne namene.</w:t>
            </w:r>
          </w:p>
          <w:p w:rsidR="00E169FC" w:rsidRDefault="00E169FC"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255.av člen</w:t>
            </w:r>
          </w:p>
          <w:p w:rsidR="00583337" w:rsidRPr="00D505DB" w:rsidRDefault="00583337" w:rsidP="00583337">
            <w:pPr>
              <w:shd w:val="clear" w:color="auto" w:fill="FFFFFF"/>
              <w:jc w:val="both"/>
              <w:rPr>
                <w:rFonts w:cs="Arial"/>
              </w:rPr>
            </w:pPr>
            <w:r w:rsidRPr="00D505DB">
              <w:rPr>
                <w:rFonts w:cs="Arial"/>
                <w:szCs w:val="20"/>
                <w:lang w:eastAsia="sl-SI"/>
              </w:rPr>
              <w:t>Z 255.av členom se določa obveznost pristojnega organ</w:t>
            </w:r>
            <w:r w:rsidR="008E2BD9" w:rsidRPr="00D505DB">
              <w:rPr>
                <w:rFonts w:cs="Arial"/>
                <w:szCs w:val="20"/>
                <w:lang w:eastAsia="sl-SI"/>
              </w:rPr>
              <w:t>a</w:t>
            </w:r>
            <w:r w:rsidRPr="00D505DB">
              <w:rPr>
                <w:rFonts w:cs="Arial"/>
                <w:szCs w:val="20"/>
                <w:lang w:eastAsia="sl-SI"/>
              </w:rPr>
              <w:t xml:space="preserve">, da informacije iz 255.au člena ZDavP-2 poleg državam članicam EU sporoča tudi kvalificiranim jurisdikcijam iz tretjega odstavka 255.as člena tega zakona, za katere se uporablja </w:t>
            </w:r>
            <w:r w:rsidRPr="00D505DB">
              <w:rPr>
                <w:rFonts w:cs="Arial"/>
                <w:szCs w:val="20"/>
              </w:rPr>
              <w:t>CARF MCAA, ki je sestavni del CARF</w:t>
            </w:r>
            <w:r w:rsidR="00B956C9" w:rsidRPr="00D505DB">
              <w:rPr>
                <w:rFonts w:cs="Arial"/>
                <w:szCs w:val="20"/>
              </w:rPr>
              <w:t>,</w:t>
            </w:r>
            <w:r w:rsidRPr="00D505DB">
              <w:rPr>
                <w:rFonts w:cs="Arial"/>
                <w:szCs w:val="20"/>
              </w:rPr>
              <w:t xml:space="preserve"> in ga je podpisala tudi Republika Slovenija. S podpisom CARF MCAA, ki ureja standardizirano poročanje o davčno </w:t>
            </w:r>
            <w:r w:rsidR="008E2BD9" w:rsidRPr="00D505DB">
              <w:rPr>
                <w:rFonts w:cs="Arial"/>
                <w:szCs w:val="20"/>
              </w:rPr>
              <w:t>pomembnih</w:t>
            </w:r>
            <w:r w:rsidRPr="00D505DB">
              <w:rPr>
                <w:rFonts w:cs="Arial"/>
                <w:szCs w:val="20"/>
              </w:rPr>
              <w:t xml:space="preserve"> informacijah v zvezi s transakcijami s </w:t>
            </w:r>
            <w:proofErr w:type="spellStart"/>
            <w:r w:rsidRPr="00D505DB">
              <w:rPr>
                <w:rFonts w:cs="Arial"/>
                <w:szCs w:val="20"/>
              </w:rPr>
              <w:t>kriptosredstvi</w:t>
            </w:r>
            <w:proofErr w:type="spellEnd"/>
            <w:r w:rsidRPr="00D505DB">
              <w:rPr>
                <w:rFonts w:cs="Arial"/>
                <w:szCs w:val="20"/>
              </w:rPr>
              <w:t xml:space="preserve"> za namene avtomatične izmenjave teh informacij z jurisdikcijami rezidentstva davčnih zavezancev na letni ravni, je podana zaveza, da bo pristojni organ te informacije izmenjal tudi z drugimi jurisdikcijami. Gre za</w:t>
            </w:r>
            <w:r w:rsidRPr="00D505DB">
              <w:rPr>
                <w:rFonts w:cs="Arial"/>
                <w:szCs w:val="20"/>
                <w:lang w:eastAsia="sl-SI"/>
              </w:rPr>
              <w:t xml:space="preserve"> kvalificirane jurisdikcije, za katere se uporablja sporazum med pristojnimi organi </w:t>
            </w:r>
            <w:r w:rsidRPr="00D505DB">
              <w:rPr>
                <w:rFonts w:cs="Arial"/>
                <w:szCs w:val="20"/>
              </w:rPr>
              <w:t>o avtomatični izmenjavi informacij na podlagi OECD</w:t>
            </w:r>
            <w:r w:rsidR="008E2BD9" w:rsidRPr="00D505DB">
              <w:rPr>
                <w:rFonts w:cs="Arial"/>
                <w:szCs w:val="20"/>
              </w:rPr>
              <w:t>-</w:t>
            </w:r>
            <w:r w:rsidRPr="00D505DB">
              <w:rPr>
                <w:rFonts w:cs="Arial"/>
                <w:szCs w:val="20"/>
              </w:rPr>
              <w:t xml:space="preserve">okvira poročanja o </w:t>
            </w:r>
            <w:proofErr w:type="spellStart"/>
            <w:r w:rsidRPr="00D505DB">
              <w:rPr>
                <w:rFonts w:cs="Arial"/>
                <w:szCs w:val="20"/>
              </w:rPr>
              <w:t>kriptosredstvih</w:t>
            </w:r>
            <w:proofErr w:type="spellEnd"/>
            <w:r w:rsidRPr="00D505DB">
              <w:rPr>
                <w:rFonts w:cs="Arial"/>
                <w:szCs w:val="20"/>
              </w:rPr>
              <w:t>.</w:t>
            </w:r>
            <w:r w:rsidR="00B956C9" w:rsidRPr="00D505DB">
              <w:rPr>
                <w:rFonts w:cs="Arial"/>
                <w:szCs w:val="20"/>
              </w:rPr>
              <w:t xml:space="preserve"> </w:t>
            </w:r>
            <w:r w:rsidRPr="00D505DB">
              <w:rPr>
                <w:rFonts w:cs="Arial"/>
                <w:szCs w:val="20"/>
                <w:lang w:eastAsia="ar-SA"/>
              </w:rPr>
              <w:t xml:space="preserve">CARF MCAA bo začel veljati šele takrat, ko bo </w:t>
            </w:r>
            <w:r w:rsidR="00AE3148">
              <w:rPr>
                <w:rFonts w:cs="Arial"/>
                <w:szCs w:val="20"/>
                <w:lang w:eastAsia="ar-SA"/>
              </w:rPr>
              <w:t xml:space="preserve">Republika </w:t>
            </w:r>
            <w:r w:rsidRPr="00D505DB">
              <w:rPr>
                <w:rFonts w:cs="Arial"/>
                <w:szCs w:val="20"/>
                <w:lang w:eastAsia="ar-SA"/>
              </w:rPr>
              <w:t>Slovenija usklajevalnemu organu sekretariata OECD predložila vso potrebno dokumentacijo, določen</w:t>
            </w:r>
            <w:r w:rsidR="008E2BD9" w:rsidRPr="00D505DB">
              <w:rPr>
                <w:rFonts w:cs="Arial"/>
                <w:szCs w:val="20"/>
                <w:lang w:eastAsia="ar-SA"/>
              </w:rPr>
              <w:t>o</w:t>
            </w:r>
            <w:r w:rsidRPr="00D505DB">
              <w:rPr>
                <w:rFonts w:cs="Arial"/>
                <w:szCs w:val="20"/>
                <w:lang w:eastAsia="ar-SA"/>
              </w:rPr>
              <w:t xml:space="preserve"> v CARF MCAA. To pomeni po uveljavitvi sprememb in dopolnitev, ki izhajajo iz III. </w:t>
            </w:r>
            <w:r w:rsidR="008E2BD9" w:rsidRPr="00D505DB">
              <w:rPr>
                <w:rFonts w:cs="Arial"/>
                <w:szCs w:val="20"/>
                <w:lang w:eastAsia="ar-SA"/>
              </w:rPr>
              <w:t>p</w:t>
            </w:r>
            <w:r w:rsidRPr="00D505DB">
              <w:rPr>
                <w:rFonts w:cs="Arial"/>
                <w:szCs w:val="20"/>
                <w:lang w:eastAsia="ar-SA"/>
              </w:rPr>
              <w:t xml:space="preserve">oglavja ZDavP-2, s katero se v </w:t>
            </w:r>
            <w:r w:rsidR="00D2017D" w:rsidRPr="00D505DB">
              <w:rPr>
                <w:rFonts w:cs="Arial"/>
                <w:szCs w:val="20"/>
                <w:lang w:eastAsia="ar-SA"/>
              </w:rPr>
              <w:t>domačo</w:t>
            </w:r>
            <w:r w:rsidRPr="00D505DB">
              <w:rPr>
                <w:rFonts w:cs="Arial"/>
                <w:szCs w:val="20"/>
                <w:lang w:eastAsia="ar-SA"/>
              </w:rPr>
              <w:t xml:space="preserve"> zakonodajo prenese</w:t>
            </w:r>
            <w:r w:rsidR="00B956C9" w:rsidRPr="00D505DB">
              <w:rPr>
                <w:rFonts w:cs="Arial"/>
                <w:szCs w:val="20"/>
                <w:lang w:eastAsia="ar-SA"/>
              </w:rPr>
              <w:t>jo</w:t>
            </w:r>
            <w:r w:rsidRPr="00D505DB">
              <w:rPr>
                <w:rFonts w:cs="Arial"/>
                <w:szCs w:val="20"/>
                <w:lang w:eastAsia="ar-SA"/>
              </w:rPr>
              <w:t xml:space="preserve"> pravila in potrebni komentarji</w:t>
            </w:r>
            <w:r w:rsidRPr="00D505DB">
              <w:rPr>
                <w:rStyle w:val="Bodytext1"/>
                <w:szCs w:val="20"/>
              </w:rPr>
              <w:t xml:space="preserve"> CARF. </w:t>
            </w:r>
            <w:r w:rsidRPr="00D505DB">
              <w:rPr>
                <w:rFonts w:cs="Arial"/>
                <w:szCs w:val="20"/>
              </w:rPr>
              <w:t>Izmenjava med pristojnim</w:t>
            </w:r>
            <w:r w:rsidRPr="00D505DB">
              <w:rPr>
                <w:rFonts w:cs="Arial"/>
              </w:rPr>
              <w:t xml:space="preserve"> organom Republike Slovenije in pristojnimi organi jurisdikcij, ki so podpisale CARF MCAA, bo potekala na podl</w:t>
            </w:r>
            <w:r w:rsidR="001B6322" w:rsidRPr="00D505DB">
              <w:rPr>
                <w:rFonts w:cs="Arial"/>
              </w:rPr>
              <w:t>a</w:t>
            </w:r>
            <w:r w:rsidRPr="00D505DB">
              <w:rPr>
                <w:rFonts w:cs="Arial"/>
              </w:rPr>
              <w:t>gi skupne sheme poročanja prek enotnega sporočilnega sistema CTS (</w:t>
            </w:r>
            <w:proofErr w:type="spellStart"/>
            <w:r w:rsidRPr="00D505DB">
              <w:rPr>
                <w:rFonts w:cs="Arial"/>
              </w:rPr>
              <w:t>Common</w:t>
            </w:r>
            <w:proofErr w:type="spellEnd"/>
            <w:r w:rsidRPr="00D505DB">
              <w:rPr>
                <w:rFonts w:cs="Arial"/>
              </w:rPr>
              <w:t xml:space="preserve"> </w:t>
            </w:r>
            <w:proofErr w:type="spellStart"/>
            <w:r w:rsidRPr="00D505DB">
              <w:rPr>
                <w:rFonts w:cs="Arial"/>
              </w:rPr>
              <w:t>Transmission</w:t>
            </w:r>
            <w:proofErr w:type="spellEnd"/>
            <w:r w:rsidRPr="00D505DB">
              <w:rPr>
                <w:rFonts w:cs="Arial"/>
              </w:rPr>
              <w:t xml:space="preserve"> </w:t>
            </w:r>
            <w:proofErr w:type="spellStart"/>
            <w:r w:rsidRPr="00D505DB">
              <w:rPr>
                <w:rFonts w:cs="Arial"/>
              </w:rPr>
              <w:t>System</w:t>
            </w:r>
            <w:proofErr w:type="spellEnd"/>
            <w:r w:rsidRPr="00D505DB">
              <w:rPr>
                <w:rFonts w:cs="Arial"/>
              </w:rPr>
              <w:t>).</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255.az člen</w:t>
            </w:r>
          </w:p>
          <w:p w:rsidR="00583337" w:rsidRPr="00D505DB" w:rsidRDefault="00583337" w:rsidP="00583337">
            <w:pPr>
              <w:pStyle w:val="Telobesedila"/>
              <w:spacing w:after="0"/>
              <w:jc w:val="both"/>
              <w:rPr>
                <w:rFonts w:ascii="Arial" w:hAnsi="Arial" w:cs="Arial"/>
                <w:sz w:val="20"/>
                <w:szCs w:val="20"/>
              </w:rPr>
            </w:pPr>
            <w:r w:rsidRPr="00D505DB">
              <w:rPr>
                <w:rFonts w:ascii="Arial" w:hAnsi="Arial" w:cs="Arial"/>
                <w:sz w:val="20"/>
                <w:szCs w:val="20"/>
              </w:rPr>
              <w:t>V</w:t>
            </w:r>
            <w:r w:rsidRPr="00D505DB">
              <w:rPr>
                <w:rFonts w:ascii="Arial" w:hAnsi="Arial" w:cs="Arial"/>
                <w:sz w:val="20"/>
                <w:szCs w:val="20"/>
                <w:lang w:eastAsia="sl-SI"/>
              </w:rPr>
              <w:t xml:space="preserve"> 255.az členu je določeno, da </w:t>
            </w:r>
            <w:r w:rsidR="00136A5B" w:rsidRPr="00D505DB">
              <w:rPr>
                <w:rFonts w:ascii="Arial" w:hAnsi="Arial" w:cs="Arial"/>
                <w:sz w:val="20"/>
                <w:szCs w:val="20"/>
                <w:lang w:eastAsia="sl-SI"/>
              </w:rPr>
              <w:t>M</w:t>
            </w:r>
            <w:r w:rsidRPr="00D505DB">
              <w:rPr>
                <w:rFonts w:ascii="Arial" w:hAnsi="Arial" w:cs="Arial"/>
                <w:sz w:val="20"/>
                <w:szCs w:val="20"/>
                <w:lang w:eastAsia="sl-SI"/>
              </w:rPr>
              <w:t>inistrstvo za finance objavi seznam kvalificiranih jurisdikcij</w:t>
            </w:r>
            <w:r w:rsidR="007D0180" w:rsidRPr="00D505DB">
              <w:rPr>
                <w:rFonts w:ascii="Arial" w:hAnsi="Arial" w:cs="Arial"/>
                <w:sz w:val="20"/>
                <w:szCs w:val="20"/>
                <w:lang w:eastAsia="sl-SI"/>
              </w:rPr>
              <w:t xml:space="preserve"> </w:t>
            </w:r>
            <w:r w:rsidR="007D0180" w:rsidRPr="00D505DB">
              <w:rPr>
                <w:rFonts w:ascii="Arial" w:hAnsi="Arial" w:cs="Arial"/>
                <w:sz w:val="20"/>
                <w:szCs w:val="20"/>
              </w:rPr>
              <w:t xml:space="preserve">na </w:t>
            </w:r>
            <w:r w:rsidR="005510C1" w:rsidRPr="00D505DB">
              <w:rPr>
                <w:rFonts w:ascii="Arial" w:hAnsi="Arial" w:cs="Arial"/>
                <w:sz w:val="20"/>
                <w:szCs w:val="20"/>
              </w:rPr>
              <w:t xml:space="preserve">svojih </w:t>
            </w:r>
            <w:r w:rsidR="007D0180" w:rsidRPr="00D505DB">
              <w:rPr>
                <w:rFonts w:ascii="Arial" w:hAnsi="Arial" w:cs="Arial"/>
                <w:sz w:val="20"/>
                <w:szCs w:val="20"/>
              </w:rPr>
              <w:t xml:space="preserve">spletnih straneh. </w:t>
            </w:r>
            <w:r w:rsidR="007D0180" w:rsidRPr="00D505DB">
              <w:rPr>
                <w:rFonts w:ascii="Arial" w:hAnsi="Arial" w:cs="Arial"/>
                <w:sz w:val="20"/>
                <w:szCs w:val="20"/>
                <w:lang w:eastAsia="sl-SI"/>
              </w:rPr>
              <w:t>Seznam, ki se posodablja na letni ravni, vsebuje vse</w:t>
            </w:r>
            <w:r w:rsidRPr="00D505DB">
              <w:rPr>
                <w:rFonts w:ascii="Arial" w:hAnsi="Arial" w:cs="Arial"/>
                <w:sz w:val="20"/>
                <w:szCs w:val="20"/>
                <w:lang w:eastAsia="sl-SI"/>
              </w:rPr>
              <w:t xml:space="preserve"> jurisidikcije, </w:t>
            </w:r>
            <w:r w:rsidRPr="00D505DB">
              <w:rPr>
                <w:rFonts w:ascii="Arial" w:hAnsi="Arial" w:cs="Arial"/>
                <w:sz w:val="20"/>
                <w:szCs w:val="20"/>
              </w:rPr>
              <w:t xml:space="preserve">ki </w:t>
            </w:r>
            <w:r w:rsidRPr="00D505DB">
              <w:rPr>
                <w:rFonts w:ascii="Arial" w:hAnsi="Arial" w:cs="Arial"/>
                <w:sz w:val="20"/>
                <w:szCs w:val="20"/>
                <w:shd w:val="clear" w:color="auto" w:fill="FFFFFF"/>
              </w:rPr>
              <w:t>jim Republika Slovenija zagotavlja informacije i</w:t>
            </w:r>
            <w:r w:rsidRPr="00D505DB">
              <w:rPr>
                <w:rFonts w:ascii="Arial" w:hAnsi="Arial" w:cs="Arial"/>
                <w:sz w:val="20"/>
                <w:szCs w:val="20"/>
              </w:rPr>
              <w:t>z 255.au člena ZDavP-2</w:t>
            </w:r>
            <w:r w:rsidRPr="00D505DB">
              <w:rPr>
                <w:rFonts w:ascii="Arial" w:hAnsi="Arial" w:cs="Arial"/>
                <w:bCs/>
                <w:sz w:val="20"/>
                <w:szCs w:val="20"/>
              </w:rPr>
              <w:t xml:space="preserve"> na podlagi</w:t>
            </w:r>
            <w:r w:rsidRPr="00D505DB">
              <w:rPr>
                <w:rFonts w:ascii="Arial" w:hAnsi="Arial" w:cs="Arial"/>
                <w:sz w:val="20"/>
                <w:szCs w:val="20"/>
              </w:rPr>
              <w:t xml:space="preserve"> CARF MCAA.</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255.až člen</w:t>
            </w:r>
          </w:p>
          <w:p w:rsidR="00583337" w:rsidRPr="00D505DB" w:rsidRDefault="00583337" w:rsidP="00583337">
            <w:pPr>
              <w:shd w:val="clear" w:color="auto" w:fill="FFFFFF"/>
              <w:jc w:val="both"/>
              <w:rPr>
                <w:rFonts w:cs="Arial"/>
                <w:szCs w:val="20"/>
                <w:lang w:eastAsia="sl-SI"/>
              </w:rPr>
            </w:pPr>
            <w:r w:rsidRPr="00D505DB">
              <w:rPr>
                <w:szCs w:val="20"/>
              </w:rPr>
              <w:t xml:space="preserve">V 255.až členu sta določena čas in način poročanja </w:t>
            </w:r>
            <w:r w:rsidRPr="00D505DB">
              <w:rPr>
                <w:rFonts w:cs="Arial"/>
                <w:szCs w:val="20"/>
              </w:rPr>
              <w:t xml:space="preserve">poročevalskega ponudnika storitev v zvezi s </w:t>
            </w:r>
            <w:proofErr w:type="spellStart"/>
            <w:r w:rsidRPr="00D505DB">
              <w:rPr>
                <w:rFonts w:cs="Arial"/>
                <w:szCs w:val="20"/>
              </w:rPr>
              <w:t>kriptosredstvi</w:t>
            </w:r>
            <w:proofErr w:type="spellEnd"/>
            <w:r w:rsidRPr="00D505DB">
              <w:rPr>
                <w:rFonts w:cs="Arial"/>
                <w:szCs w:val="20"/>
              </w:rPr>
              <w:t xml:space="preserve"> pristojnemu organu. Določeno je, da poročevalski ponudnik storitev v zvezi s </w:t>
            </w:r>
            <w:proofErr w:type="spellStart"/>
            <w:r w:rsidRPr="00D505DB">
              <w:rPr>
                <w:rFonts w:cs="Arial"/>
                <w:szCs w:val="20"/>
              </w:rPr>
              <w:t>kriptosredstvi</w:t>
            </w:r>
            <w:proofErr w:type="spellEnd"/>
            <w:r w:rsidRPr="00D505DB">
              <w:rPr>
                <w:rFonts w:cs="Arial"/>
                <w:szCs w:val="20"/>
              </w:rPr>
              <w:t xml:space="preserve"> sporoči informacije iz 255.au člena ZDavP-2 v zvezi s poročevalnim obdobjem najpozneje do 31. maja leta</w:t>
            </w:r>
            <w:r w:rsidR="005510C1" w:rsidRPr="00D505DB">
              <w:rPr>
                <w:rFonts w:cs="Arial"/>
                <w:szCs w:val="20"/>
              </w:rPr>
              <w:t xml:space="preserve"> po</w:t>
            </w:r>
            <w:r w:rsidRPr="00D505DB">
              <w:rPr>
                <w:rFonts w:cs="Arial"/>
                <w:szCs w:val="20"/>
              </w:rPr>
              <w:t xml:space="preserve"> koledarskem letu, v katerem je uporabnik identificiran kot uporabnik, o katerem se poroča. </w:t>
            </w:r>
            <w:r w:rsidR="005510C1" w:rsidRPr="00D505DB">
              <w:rPr>
                <w:rFonts w:cs="Arial"/>
                <w:szCs w:val="20"/>
              </w:rPr>
              <w:t>Če</w:t>
            </w:r>
            <w:r w:rsidRPr="00D505DB">
              <w:rPr>
                <w:rFonts w:cs="Arial"/>
                <w:szCs w:val="20"/>
              </w:rPr>
              <w:t xml:space="preserve"> v koledarskemu letu, za katero se poroča, poročevalski ponudnik storitev v zvezi s </w:t>
            </w:r>
            <w:proofErr w:type="spellStart"/>
            <w:r w:rsidRPr="00D505DB">
              <w:rPr>
                <w:rFonts w:cs="Arial"/>
                <w:szCs w:val="20"/>
              </w:rPr>
              <w:t>kriptosredstvi</w:t>
            </w:r>
            <w:proofErr w:type="spellEnd"/>
            <w:r w:rsidRPr="00D505DB">
              <w:rPr>
                <w:rFonts w:cs="Arial"/>
                <w:szCs w:val="20"/>
              </w:rPr>
              <w:t xml:space="preserve"> ni identificiral uporabnikov, o katerih se poroča, to prav tako sporoči pristojnemu organu. </w:t>
            </w:r>
            <w:r w:rsidRPr="00D505DB">
              <w:rPr>
                <w:rFonts w:cs="Arial"/>
                <w:szCs w:val="20"/>
                <w:lang w:eastAsia="sl-SI"/>
              </w:rPr>
              <w:t>Oblik</w:t>
            </w:r>
            <w:r w:rsidR="005510C1" w:rsidRPr="00D505DB">
              <w:rPr>
                <w:rFonts w:cs="Arial"/>
                <w:szCs w:val="20"/>
                <w:lang w:eastAsia="sl-SI"/>
              </w:rPr>
              <w:t>a</w:t>
            </w:r>
            <w:r w:rsidRPr="00D505DB">
              <w:rPr>
                <w:rFonts w:cs="Arial"/>
                <w:szCs w:val="20"/>
                <w:lang w:eastAsia="sl-SI"/>
              </w:rPr>
              <w:t xml:space="preserve"> in način sporočanja informacij se določi</w:t>
            </w:r>
            <w:r w:rsidR="005510C1" w:rsidRPr="00D505DB">
              <w:rPr>
                <w:rFonts w:cs="Arial"/>
                <w:szCs w:val="20"/>
                <w:lang w:eastAsia="sl-SI"/>
              </w:rPr>
              <w:t>ta</w:t>
            </w:r>
            <w:r w:rsidRPr="00D505DB">
              <w:rPr>
                <w:rFonts w:cs="Arial"/>
                <w:szCs w:val="20"/>
                <w:lang w:eastAsia="sl-SI"/>
              </w:rPr>
              <w:t xml:space="preserve"> s podzakonskim aktom.</w:t>
            </w:r>
          </w:p>
          <w:p w:rsidR="00583337" w:rsidRPr="00D505DB" w:rsidRDefault="00583337" w:rsidP="003F065A">
            <w:pPr>
              <w:jc w:val="both"/>
              <w:rPr>
                <w:rFonts w:cs="Arial"/>
                <w:szCs w:val="20"/>
              </w:rPr>
            </w:pPr>
          </w:p>
          <w:p w:rsidR="00583337" w:rsidRPr="00D505DB" w:rsidRDefault="00583337" w:rsidP="003F065A">
            <w:pPr>
              <w:jc w:val="both"/>
              <w:rPr>
                <w:rFonts w:cs="Arial"/>
                <w:szCs w:val="20"/>
                <w:u w:val="single"/>
              </w:rPr>
            </w:pPr>
            <w:r w:rsidRPr="00D505DB">
              <w:rPr>
                <w:rFonts w:cs="Arial"/>
                <w:szCs w:val="20"/>
                <w:u w:val="single"/>
              </w:rPr>
              <w:t>255.ba člen</w:t>
            </w:r>
          </w:p>
          <w:p w:rsidR="00583337" w:rsidRPr="00D505DB" w:rsidRDefault="00583337" w:rsidP="00583337">
            <w:pPr>
              <w:spacing w:before="60"/>
              <w:jc w:val="both"/>
              <w:rPr>
                <w:rFonts w:cs="Arial"/>
                <w:szCs w:val="20"/>
              </w:rPr>
            </w:pPr>
            <w:r w:rsidRPr="00D505DB">
              <w:rPr>
                <w:szCs w:val="20"/>
              </w:rPr>
              <w:t xml:space="preserve">Z 255.ba členom se ureja obveznost vodenja evidence glede postopkov dolžne skrbnosti, ki davčnemu organu omogočajo nadzor na pravilnostjo izvajanja obveznosti po tem poglavju. Evidence se hranijo </w:t>
            </w:r>
            <w:r w:rsidR="005510C1" w:rsidRPr="00D505DB">
              <w:rPr>
                <w:szCs w:val="20"/>
              </w:rPr>
              <w:t>pet</w:t>
            </w:r>
            <w:r w:rsidRPr="00D505DB">
              <w:rPr>
                <w:szCs w:val="20"/>
              </w:rPr>
              <w:t xml:space="preserve"> let po koncu poročevalskega obdobja, na kater</w:t>
            </w:r>
            <w:r w:rsidR="005510C1" w:rsidRPr="00D505DB">
              <w:rPr>
                <w:szCs w:val="20"/>
              </w:rPr>
              <w:t>o</w:t>
            </w:r>
            <w:r w:rsidRPr="00D505DB">
              <w:rPr>
                <w:szCs w:val="20"/>
              </w:rPr>
              <w:t xml:space="preserve"> se nanašajo.</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255.bb člen</w:t>
            </w:r>
          </w:p>
          <w:p w:rsidR="00583337" w:rsidRPr="00D505DB" w:rsidRDefault="00583337" w:rsidP="00583337">
            <w:pPr>
              <w:pStyle w:val="odstavek1"/>
              <w:spacing w:before="0"/>
              <w:ind w:firstLine="0"/>
              <w:rPr>
                <w:sz w:val="20"/>
                <w:szCs w:val="20"/>
                <w:lang w:eastAsia="en-US"/>
              </w:rPr>
            </w:pPr>
            <w:r w:rsidRPr="00D505DB">
              <w:rPr>
                <w:sz w:val="20"/>
                <w:szCs w:val="20"/>
                <w:lang w:eastAsia="en-US"/>
              </w:rPr>
              <w:t>Z 255.</w:t>
            </w:r>
            <w:r w:rsidRPr="00D505DB">
              <w:rPr>
                <w:sz w:val="20"/>
                <w:szCs w:val="20"/>
              </w:rPr>
              <w:t>bb</w:t>
            </w:r>
            <w:r w:rsidRPr="00D505DB">
              <w:rPr>
                <w:sz w:val="20"/>
                <w:szCs w:val="20"/>
                <w:lang w:eastAsia="en-US"/>
              </w:rPr>
              <w:t xml:space="preserve"> členom </w:t>
            </w:r>
            <w:r w:rsidRPr="00D505DB">
              <w:rPr>
                <w:sz w:val="20"/>
                <w:szCs w:val="20"/>
              </w:rPr>
              <w:t xml:space="preserve">se </w:t>
            </w:r>
            <w:r w:rsidRPr="00D505DB">
              <w:rPr>
                <w:sz w:val="20"/>
                <w:szCs w:val="20"/>
                <w:lang w:eastAsia="en-US"/>
              </w:rPr>
              <w:t xml:space="preserve">ureja obveznost, da davčni organ zahtevo za poročanje </w:t>
            </w:r>
            <w:r w:rsidR="00BF7CF6" w:rsidRPr="00D505DB">
              <w:rPr>
                <w:sz w:val="20"/>
                <w:szCs w:val="20"/>
                <w:lang w:eastAsia="en-US"/>
              </w:rPr>
              <w:t>pošlje</w:t>
            </w:r>
            <w:r w:rsidRPr="00D505DB">
              <w:rPr>
                <w:sz w:val="20"/>
                <w:szCs w:val="20"/>
              </w:rPr>
              <w:t xml:space="preserve"> </w:t>
            </w:r>
            <w:r w:rsidRPr="00D505DB">
              <w:rPr>
                <w:color w:val="292B2C"/>
                <w:sz w:val="20"/>
                <w:szCs w:val="20"/>
              </w:rPr>
              <w:t>poročevalsk</w:t>
            </w:r>
            <w:r w:rsidR="00BF7CF6" w:rsidRPr="00D505DB">
              <w:rPr>
                <w:color w:val="292B2C"/>
                <w:sz w:val="20"/>
                <w:szCs w:val="20"/>
              </w:rPr>
              <w:t>im</w:t>
            </w:r>
            <w:r w:rsidRPr="00D505DB">
              <w:rPr>
                <w:color w:val="292B2C"/>
                <w:sz w:val="20"/>
                <w:szCs w:val="20"/>
              </w:rPr>
              <w:t xml:space="preserve"> </w:t>
            </w:r>
            <w:r w:rsidRPr="00D505DB">
              <w:rPr>
                <w:sz w:val="20"/>
                <w:szCs w:val="20"/>
              </w:rPr>
              <w:t>ponudnik</w:t>
            </w:r>
            <w:r w:rsidR="00BF7CF6" w:rsidRPr="00D505DB">
              <w:rPr>
                <w:sz w:val="20"/>
                <w:szCs w:val="20"/>
              </w:rPr>
              <w:t>om</w:t>
            </w:r>
            <w:r w:rsidRPr="00D505DB">
              <w:rPr>
                <w:sz w:val="20"/>
                <w:szCs w:val="20"/>
              </w:rPr>
              <w:t xml:space="preserve"> storitev v zvezi s </w:t>
            </w:r>
            <w:proofErr w:type="spellStart"/>
            <w:r w:rsidRPr="00D505DB">
              <w:rPr>
                <w:sz w:val="20"/>
                <w:szCs w:val="20"/>
              </w:rPr>
              <w:t>kriptosredstvi</w:t>
            </w:r>
            <w:proofErr w:type="spellEnd"/>
            <w:r w:rsidRPr="00D505DB">
              <w:rPr>
                <w:sz w:val="20"/>
                <w:szCs w:val="20"/>
              </w:rPr>
              <w:t>, če ti ne sporočijo vseh informacij, ki so potrebne, da pristojni organ lahko izpolni obveznost glede avtomatične izmenjave podatkov.</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255.bc člen</w:t>
            </w:r>
          </w:p>
          <w:p w:rsidR="00583337" w:rsidRPr="00D505DB" w:rsidRDefault="00583337" w:rsidP="00583337">
            <w:pPr>
              <w:pStyle w:val="odstavek1"/>
              <w:spacing w:before="0"/>
              <w:ind w:firstLine="0"/>
              <w:rPr>
                <w:sz w:val="20"/>
                <w:szCs w:val="20"/>
                <w:lang w:eastAsia="en-US"/>
              </w:rPr>
            </w:pPr>
            <w:r w:rsidRPr="00D505DB">
              <w:rPr>
                <w:sz w:val="20"/>
                <w:szCs w:val="20"/>
                <w:lang w:eastAsia="en-US"/>
              </w:rPr>
              <w:t>V 255.bc členu se ureja</w:t>
            </w:r>
            <w:r w:rsidR="00D2017D" w:rsidRPr="00D505DB">
              <w:rPr>
                <w:sz w:val="20"/>
                <w:szCs w:val="20"/>
                <w:lang w:eastAsia="en-US"/>
              </w:rPr>
              <w:t>ta</w:t>
            </w:r>
            <w:r w:rsidRPr="00D505DB">
              <w:rPr>
                <w:sz w:val="20"/>
                <w:szCs w:val="20"/>
                <w:lang w:eastAsia="en-US"/>
              </w:rPr>
              <w:t xml:space="preserve"> preverjanje in popravek poročila. Postopek verifikacije zbranih podatkov v okviru postopka dolžne skrbnosti morajo izvajati poročevalski ponudniki storitev v zvezi s </w:t>
            </w:r>
            <w:proofErr w:type="spellStart"/>
            <w:r w:rsidRPr="00D505DB">
              <w:rPr>
                <w:sz w:val="20"/>
                <w:szCs w:val="20"/>
                <w:lang w:eastAsia="en-US"/>
              </w:rPr>
              <w:t>krip</w:t>
            </w:r>
            <w:r w:rsidR="00BF7CF6" w:rsidRPr="00D505DB">
              <w:rPr>
                <w:sz w:val="20"/>
                <w:szCs w:val="20"/>
                <w:lang w:eastAsia="en-US"/>
              </w:rPr>
              <w:t>to</w:t>
            </w:r>
            <w:r w:rsidRPr="00D505DB">
              <w:rPr>
                <w:sz w:val="20"/>
                <w:szCs w:val="20"/>
                <w:lang w:eastAsia="en-US"/>
              </w:rPr>
              <w:t>sredstvi</w:t>
            </w:r>
            <w:proofErr w:type="spellEnd"/>
            <w:r w:rsidRPr="00D505DB">
              <w:rPr>
                <w:sz w:val="20"/>
                <w:szCs w:val="20"/>
                <w:lang w:eastAsia="en-US"/>
              </w:rPr>
              <w:t xml:space="preserve">. Izpolnjevaje teh zahtev glede zbiranja in verifikacije preverja pristojni organ. </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255.bč člen</w:t>
            </w:r>
          </w:p>
          <w:p w:rsidR="00583337" w:rsidRPr="00D505DB" w:rsidRDefault="00583337" w:rsidP="00583337">
            <w:pPr>
              <w:shd w:val="clear" w:color="auto" w:fill="FFFFFF"/>
              <w:jc w:val="both"/>
              <w:rPr>
                <w:rFonts w:cs="Arial"/>
                <w:szCs w:val="20"/>
              </w:rPr>
            </w:pPr>
            <w:r w:rsidRPr="00D505DB">
              <w:rPr>
                <w:rFonts w:cs="Arial"/>
                <w:szCs w:val="20"/>
              </w:rPr>
              <w:t xml:space="preserve">Z 255.bč členom se določa obveznost registracije upravljavca </w:t>
            </w:r>
            <w:proofErr w:type="spellStart"/>
            <w:r w:rsidRPr="00D505DB">
              <w:rPr>
                <w:rFonts w:cs="Arial"/>
                <w:szCs w:val="20"/>
              </w:rPr>
              <w:t>kriptosredstev</w:t>
            </w:r>
            <w:proofErr w:type="spellEnd"/>
            <w:r w:rsidRPr="00D505DB">
              <w:rPr>
                <w:rFonts w:cs="Arial"/>
                <w:szCs w:val="20"/>
              </w:rPr>
              <w:t xml:space="preserve"> za namen izpolnjevanja zahtev glede poročanja na podlagi 255.av člena ZDavP-2. Upravljavci </w:t>
            </w:r>
            <w:proofErr w:type="spellStart"/>
            <w:r w:rsidRPr="00D505DB">
              <w:rPr>
                <w:rFonts w:cs="Arial"/>
                <w:szCs w:val="20"/>
              </w:rPr>
              <w:t>kriptosredstev</w:t>
            </w:r>
            <w:proofErr w:type="spellEnd"/>
            <w:r w:rsidRPr="00D505DB">
              <w:rPr>
                <w:rFonts w:cs="Arial"/>
                <w:szCs w:val="20"/>
              </w:rPr>
              <w:t xml:space="preserve">, ki ne spadajo na področje uporabe Uredbe (EU) 2023/1114, morajo pa v skladu s III. D poglavjem sporočati informacije o </w:t>
            </w:r>
            <w:r w:rsidRPr="00D505DB">
              <w:rPr>
                <w:rFonts w:cs="Arial"/>
                <w:szCs w:val="20"/>
              </w:rPr>
              <w:lastRenderedPageBreak/>
              <w:t xml:space="preserve">uporabnikih </w:t>
            </w:r>
            <w:proofErr w:type="spellStart"/>
            <w:r w:rsidRPr="00D505DB">
              <w:rPr>
                <w:rFonts w:cs="Arial"/>
                <w:szCs w:val="20"/>
              </w:rPr>
              <w:t>kriptosredstev</w:t>
            </w:r>
            <w:proofErr w:type="spellEnd"/>
            <w:r w:rsidRPr="00D505DB">
              <w:rPr>
                <w:rFonts w:cs="Arial"/>
                <w:szCs w:val="20"/>
              </w:rPr>
              <w:t>, ki so rezidenti EU, se morajo za izpolnjevanj</w:t>
            </w:r>
            <w:r w:rsidR="00BF7CF6" w:rsidRPr="00D505DB">
              <w:rPr>
                <w:rFonts w:cs="Arial"/>
                <w:szCs w:val="20"/>
              </w:rPr>
              <w:t>e</w:t>
            </w:r>
            <w:r w:rsidRPr="00D505DB">
              <w:rPr>
                <w:rFonts w:cs="Arial"/>
                <w:szCs w:val="20"/>
              </w:rPr>
              <w:t xml:space="preserve"> svojih obveznosti poročanja registrirati v eni sami državi članici EU.</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255.bd člen</w:t>
            </w:r>
          </w:p>
          <w:p w:rsidR="00583337" w:rsidRPr="00D505DB" w:rsidRDefault="00583337" w:rsidP="00583337">
            <w:pPr>
              <w:pStyle w:val="Brezrazmikov"/>
              <w:ind w:right="57"/>
              <w:jc w:val="both"/>
              <w:rPr>
                <w:rFonts w:ascii="Arial" w:hAnsi="Arial" w:cs="Arial"/>
                <w:color w:val="000000"/>
                <w:sz w:val="20"/>
                <w:szCs w:val="20"/>
              </w:rPr>
            </w:pPr>
            <w:r w:rsidRPr="00D505DB">
              <w:rPr>
                <w:rFonts w:ascii="Arial" w:hAnsi="Arial" w:cs="Arial"/>
                <w:color w:val="000000"/>
                <w:sz w:val="20"/>
                <w:szCs w:val="20"/>
              </w:rPr>
              <w:t>V 255.bd členu so določen</w:t>
            </w:r>
            <w:r w:rsidR="00BF7CF6" w:rsidRPr="00D505DB">
              <w:rPr>
                <w:rFonts w:ascii="Arial" w:hAnsi="Arial" w:cs="Arial"/>
                <w:color w:val="000000"/>
                <w:sz w:val="20"/>
                <w:szCs w:val="20"/>
              </w:rPr>
              <w:t>e sestavine</w:t>
            </w:r>
            <w:r w:rsidRPr="00D505DB">
              <w:rPr>
                <w:rFonts w:ascii="Arial" w:hAnsi="Arial" w:cs="Arial"/>
                <w:color w:val="000000"/>
                <w:sz w:val="20"/>
                <w:szCs w:val="20"/>
              </w:rPr>
              <w:t xml:space="preserve"> vloge za enkratno registracijo upravljavca </w:t>
            </w:r>
            <w:proofErr w:type="spellStart"/>
            <w:r w:rsidRPr="00D505DB">
              <w:rPr>
                <w:rFonts w:ascii="Arial" w:hAnsi="Arial" w:cs="Arial"/>
                <w:color w:val="000000"/>
                <w:sz w:val="20"/>
                <w:szCs w:val="20"/>
              </w:rPr>
              <w:t>krip</w:t>
            </w:r>
            <w:r w:rsidR="00BF7CF6" w:rsidRPr="00D505DB">
              <w:rPr>
                <w:rFonts w:ascii="Arial" w:hAnsi="Arial" w:cs="Arial"/>
                <w:color w:val="000000"/>
                <w:sz w:val="20"/>
                <w:szCs w:val="20"/>
              </w:rPr>
              <w:t>to</w:t>
            </w:r>
            <w:r w:rsidRPr="00D505DB">
              <w:rPr>
                <w:rFonts w:ascii="Arial" w:hAnsi="Arial" w:cs="Arial"/>
                <w:color w:val="000000"/>
                <w:sz w:val="20"/>
                <w:szCs w:val="20"/>
              </w:rPr>
              <w:t>sredstev</w:t>
            </w:r>
            <w:proofErr w:type="spellEnd"/>
            <w:r w:rsidRPr="00D505DB">
              <w:rPr>
                <w:rFonts w:ascii="Arial" w:hAnsi="Arial" w:cs="Arial"/>
                <w:color w:val="000000"/>
                <w:sz w:val="20"/>
                <w:szCs w:val="20"/>
              </w:rPr>
              <w:t xml:space="preserve">, ki jih mora poleg splošnih zahtev v skladu z ZDavP-2 upravljavec </w:t>
            </w:r>
            <w:proofErr w:type="spellStart"/>
            <w:r w:rsidRPr="00D505DB">
              <w:rPr>
                <w:rFonts w:ascii="Arial" w:hAnsi="Arial" w:cs="Arial"/>
                <w:color w:val="000000"/>
                <w:sz w:val="20"/>
                <w:szCs w:val="20"/>
              </w:rPr>
              <w:t>kriptosredstev</w:t>
            </w:r>
            <w:proofErr w:type="spellEnd"/>
            <w:r w:rsidRPr="00D505DB">
              <w:rPr>
                <w:rFonts w:ascii="Arial" w:hAnsi="Arial" w:cs="Arial"/>
                <w:color w:val="000000"/>
                <w:sz w:val="20"/>
                <w:szCs w:val="20"/>
              </w:rPr>
              <w:t xml:space="preserve"> navesti, in način predložitve vloge.</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255.be člen</w:t>
            </w:r>
          </w:p>
          <w:p w:rsidR="00583337" w:rsidRPr="00D505DB" w:rsidRDefault="00583337" w:rsidP="00583337">
            <w:pPr>
              <w:spacing w:before="60"/>
              <w:jc w:val="both"/>
              <w:rPr>
                <w:rFonts w:cs="Arial"/>
              </w:rPr>
            </w:pPr>
            <w:r w:rsidRPr="00D505DB">
              <w:rPr>
                <w:rFonts w:cs="Arial"/>
                <w:color w:val="000000"/>
                <w:szCs w:val="20"/>
              </w:rPr>
              <w:t xml:space="preserve">Z 255.be členom je določena obveznost upravljavca </w:t>
            </w:r>
            <w:proofErr w:type="spellStart"/>
            <w:r w:rsidRPr="00D505DB">
              <w:rPr>
                <w:rFonts w:cs="Arial"/>
                <w:color w:val="000000"/>
                <w:szCs w:val="20"/>
              </w:rPr>
              <w:t>kripotsredstev</w:t>
            </w:r>
            <w:proofErr w:type="spellEnd"/>
            <w:r w:rsidRPr="00D505DB">
              <w:rPr>
                <w:rFonts w:cs="Arial"/>
                <w:color w:val="000000"/>
                <w:szCs w:val="20"/>
              </w:rPr>
              <w:t>, da predloži potrdilo ali drugo uradno obvestilo, s katerim dokazuje</w:t>
            </w:r>
            <w:r w:rsidR="00BF7CF6" w:rsidRPr="00D505DB">
              <w:rPr>
                <w:rFonts w:cs="Arial"/>
                <w:color w:val="000000"/>
                <w:szCs w:val="20"/>
              </w:rPr>
              <w:t xml:space="preserve"> </w:t>
            </w:r>
            <w:r w:rsidRPr="00D505DB">
              <w:rPr>
                <w:rFonts w:cs="Arial"/>
                <w:color w:val="000000"/>
                <w:szCs w:val="20"/>
              </w:rPr>
              <w:t>izpolnjevanj</w:t>
            </w:r>
            <w:r w:rsidR="00BF7CF6" w:rsidRPr="00D505DB">
              <w:rPr>
                <w:rFonts w:cs="Arial"/>
                <w:color w:val="000000"/>
                <w:szCs w:val="20"/>
              </w:rPr>
              <w:t>e</w:t>
            </w:r>
            <w:r w:rsidRPr="00D505DB">
              <w:rPr>
                <w:rFonts w:cs="Arial"/>
                <w:color w:val="000000"/>
                <w:szCs w:val="20"/>
              </w:rPr>
              <w:t xml:space="preserve"> </w:t>
            </w:r>
            <w:r w:rsidRPr="00D505DB">
              <w:rPr>
                <w:rFonts w:cs="Arial"/>
              </w:rPr>
              <w:t xml:space="preserve">obveznosti registracije v drugi državi članici </w:t>
            </w:r>
            <w:r w:rsidR="005F6C1B" w:rsidRPr="00D505DB">
              <w:rPr>
                <w:rFonts w:cs="Arial"/>
              </w:rPr>
              <w:t xml:space="preserve">EU </w:t>
            </w:r>
            <w:r w:rsidRPr="00D505DB">
              <w:rPr>
                <w:rFonts w:cs="Arial"/>
              </w:rPr>
              <w:t>ali kvalificirani jurisdikciji.</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255.bf člen</w:t>
            </w:r>
          </w:p>
          <w:p w:rsidR="00583337" w:rsidRPr="00D505DB" w:rsidRDefault="00583337" w:rsidP="00583337">
            <w:pPr>
              <w:pStyle w:val="P68B1DB1-PZTextodstavce3"/>
              <w:ind w:firstLine="0"/>
              <w:rPr>
                <w:rFonts w:ascii="Arial" w:hAnsi="Arial" w:cs="Arial"/>
                <w:sz w:val="20"/>
                <w:u w:val="none"/>
              </w:rPr>
            </w:pPr>
            <w:r w:rsidRPr="00D505DB">
              <w:rPr>
                <w:rFonts w:ascii="Arial" w:hAnsi="Arial" w:cs="Arial"/>
                <w:color w:val="000000"/>
                <w:sz w:val="20"/>
                <w:u w:val="none"/>
              </w:rPr>
              <w:t xml:space="preserve">V 255.bf členu je določena obveznost pristojnega organa Republike Slovenije, da pristojnim organom drugih držav članic EU pošlje uradno </w:t>
            </w:r>
            <w:r w:rsidRPr="00D505DB">
              <w:rPr>
                <w:rFonts w:ascii="Arial" w:hAnsi="Arial" w:cs="Arial"/>
                <w:sz w:val="20"/>
                <w:u w:val="none"/>
              </w:rPr>
              <w:t>obvestilo o dodeljeni identifikacijski številki</w:t>
            </w:r>
            <w:r w:rsidR="007D0180" w:rsidRPr="00D505DB">
              <w:rPr>
                <w:rFonts w:ascii="Arial" w:hAnsi="Arial" w:cs="Arial"/>
                <w:sz w:val="20"/>
                <w:u w:val="none"/>
              </w:rPr>
              <w:t xml:space="preserve"> </w:t>
            </w:r>
            <w:r w:rsidRPr="00D505DB">
              <w:rPr>
                <w:rFonts w:ascii="Arial" w:hAnsi="Arial" w:cs="Arial"/>
                <w:sz w:val="20"/>
                <w:u w:val="none"/>
              </w:rPr>
              <w:t xml:space="preserve">upravljavca </w:t>
            </w:r>
            <w:proofErr w:type="spellStart"/>
            <w:r w:rsidRPr="00D505DB">
              <w:rPr>
                <w:rFonts w:ascii="Arial" w:hAnsi="Arial" w:cs="Arial"/>
                <w:sz w:val="20"/>
                <w:u w:val="none"/>
              </w:rPr>
              <w:t>kriptosredstev</w:t>
            </w:r>
            <w:proofErr w:type="spellEnd"/>
            <w:r w:rsidRPr="00D505DB">
              <w:rPr>
                <w:rFonts w:ascii="Arial" w:hAnsi="Arial" w:cs="Arial"/>
                <w:sz w:val="20"/>
                <w:u w:val="none"/>
              </w:rPr>
              <w:t>.</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255.bg člen</w:t>
            </w:r>
          </w:p>
          <w:p w:rsidR="00583337" w:rsidRPr="00D505DB" w:rsidRDefault="00583337" w:rsidP="00583337">
            <w:pPr>
              <w:pStyle w:val="Brezrazmikov"/>
              <w:ind w:right="57"/>
              <w:jc w:val="both"/>
              <w:rPr>
                <w:rFonts w:ascii="Arial" w:hAnsi="Arial" w:cs="Arial"/>
                <w:sz w:val="20"/>
              </w:rPr>
            </w:pPr>
            <w:r w:rsidRPr="00D505DB">
              <w:rPr>
                <w:rFonts w:ascii="Arial" w:hAnsi="Arial" w:cs="Arial"/>
                <w:color w:val="000000"/>
                <w:sz w:val="20"/>
                <w:szCs w:val="20"/>
              </w:rPr>
              <w:t xml:space="preserve">Z 255.bg členom je določen način </w:t>
            </w:r>
            <w:r w:rsidRPr="00D505DB">
              <w:rPr>
                <w:rFonts w:ascii="Arial" w:hAnsi="Arial" w:cs="Arial"/>
                <w:sz w:val="20"/>
              </w:rPr>
              <w:t xml:space="preserve">preklica registracije na zahtevo upravljavca </w:t>
            </w:r>
            <w:proofErr w:type="spellStart"/>
            <w:r w:rsidRPr="00D505DB">
              <w:rPr>
                <w:rFonts w:ascii="Arial" w:hAnsi="Arial" w:cs="Arial"/>
                <w:sz w:val="20"/>
              </w:rPr>
              <w:t>kriptosredstev</w:t>
            </w:r>
            <w:proofErr w:type="spellEnd"/>
            <w:r w:rsidRPr="00D505DB">
              <w:rPr>
                <w:rFonts w:ascii="Arial" w:hAnsi="Arial" w:cs="Arial"/>
                <w:sz w:val="20"/>
              </w:rPr>
              <w:t>.</w:t>
            </w:r>
            <w:r w:rsidR="001B6322" w:rsidRPr="00D505DB">
              <w:rPr>
                <w:rFonts w:ascii="Arial" w:hAnsi="Arial" w:cs="Arial"/>
                <w:sz w:val="20"/>
              </w:rPr>
              <w:t xml:space="preserve"> </w:t>
            </w:r>
            <w:r w:rsidRPr="00D505DB">
              <w:rPr>
                <w:rFonts w:ascii="Arial" w:hAnsi="Arial" w:cs="Arial"/>
                <w:sz w:val="20"/>
              </w:rPr>
              <w:t xml:space="preserve">Upravljavec </w:t>
            </w:r>
            <w:proofErr w:type="spellStart"/>
            <w:r w:rsidRPr="00D505DB">
              <w:rPr>
                <w:rFonts w:ascii="Arial" w:hAnsi="Arial" w:cs="Arial"/>
                <w:sz w:val="20"/>
              </w:rPr>
              <w:t>kripotsredstev</w:t>
            </w:r>
            <w:proofErr w:type="spellEnd"/>
            <w:r w:rsidRPr="00D505DB">
              <w:rPr>
                <w:rFonts w:ascii="Arial" w:hAnsi="Arial" w:cs="Arial"/>
                <w:sz w:val="20"/>
              </w:rPr>
              <w:t xml:space="preserve"> predloži pisno potrdilo o spremembi registracije, s katerim zahteva preklic registracije, na zadnji dan obdobja poročanja, in navede, če ima uporabnika, o katerem se poroča, v državi članici EU ali kvalificirani jurisdikciji. Če uporabnika, o katerem se poroča, v državi članici EU ali kvalificirani jurisdikciji nima, davčni organ ne prekliče registracije upravljavca </w:t>
            </w:r>
            <w:proofErr w:type="spellStart"/>
            <w:r w:rsidRPr="00D505DB">
              <w:rPr>
                <w:rFonts w:ascii="Arial" w:hAnsi="Arial" w:cs="Arial"/>
                <w:sz w:val="20"/>
              </w:rPr>
              <w:t>kriptosredstev</w:t>
            </w:r>
            <w:proofErr w:type="spellEnd"/>
            <w:r w:rsidRPr="00D505DB">
              <w:rPr>
                <w:rFonts w:ascii="Arial" w:hAnsi="Arial" w:cs="Arial"/>
                <w:sz w:val="20"/>
              </w:rPr>
              <w:t>.</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255.bh člen</w:t>
            </w:r>
          </w:p>
          <w:p w:rsidR="00583337" w:rsidRPr="00D505DB" w:rsidRDefault="00583337" w:rsidP="00583337">
            <w:pPr>
              <w:spacing w:before="60"/>
              <w:jc w:val="both"/>
              <w:rPr>
                <w:rFonts w:cs="Arial"/>
                <w:szCs w:val="20"/>
              </w:rPr>
            </w:pPr>
            <w:r w:rsidRPr="00D505DB">
              <w:rPr>
                <w:rFonts w:cs="Arial"/>
              </w:rPr>
              <w:t xml:space="preserve">V 255.bh členu se določi preklic enkratne registracije upravljavca </w:t>
            </w:r>
            <w:proofErr w:type="spellStart"/>
            <w:r w:rsidRPr="00D505DB">
              <w:rPr>
                <w:rFonts w:cs="Arial"/>
              </w:rPr>
              <w:t>kriptosredstev</w:t>
            </w:r>
            <w:proofErr w:type="spellEnd"/>
            <w:r w:rsidRPr="00D505DB">
              <w:rPr>
                <w:rFonts w:cs="Arial"/>
              </w:rPr>
              <w:t xml:space="preserve"> po uradni dolžnosti. Določeno je, da č</w:t>
            </w:r>
            <w:r w:rsidRPr="00D505DB">
              <w:rPr>
                <w:rFonts w:cs="Arial"/>
                <w:szCs w:val="20"/>
              </w:rPr>
              <w:t xml:space="preserve">e upravljavec </w:t>
            </w:r>
            <w:proofErr w:type="spellStart"/>
            <w:r w:rsidRPr="00D505DB">
              <w:rPr>
                <w:rFonts w:cs="Arial"/>
                <w:szCs w:val="20"/>
              </w:rPr>
              <w:t>kriptosredstev</w:t>
            </w:r>
            <w:proofErr w:type="spellEnd"/>
            <w:r w:rsidRPr="00D505DB">
              <w:rPr>
                <w:rFonts w:cs="Arial"/>
                <w:szCs w:val="20"/>
              </w:rPr>
              <w:t xml:space="preserve"> po dveh opominih ne izpolni obveznosti poročanja v skladu z 255.av členom ZDavP-2, pristojni organ prekliče enkratno registracijo upravljavca </w:t>
            </w:r>
            <w:proofErr w:type="spellStart"/>
            <w:r w:rsidRPr="00D505DB">
              <w:rPr>
                <w:rFonts w:cs="Arial"/>
                <w:szCs w:val="20"/>
              </w:rPr>
              <w:t>kriptosredstev</w:t>
            </w:r>
            <w:proofErr w:type="spellEnd"/>
            <w:r w:rsidRPr="00D505DB">
              <w:rPr>
                <w:rFonts w:cs="Arial"/>
                <w:szCs w:val="20"/>
              </w:rPr>
              <w:t xml:space="preserve">, opravljeno na podlagi 255.bd člena tega zakona. Rok za preklic enkratne registracije po uradni dolžnosti je najpozneje po izteku 90 dni od prvega opomina, vendar ne pred iztekom 30 dni po drugem opominu pristojnega organa. Prav tako je s tem členom določeno, da se upravljavec </w:t>
            </w:r>
            <w:proofErr w:type="spellStart"/>
            <w:r w:rsidRPr="00D505DB">
              <w:rPr>
                <w:rFonts w:cs="Arial"/>
                <w:szCs w:val="20"/>
              </w:rPr>
              <w:t>kriptosredstev</w:t>
            </w:r>
            <w:proofErr w:type="spellEnd"/>
            <w:r w:rsidRPr="00D505DB">
              <w:rPr>
                <w:rFonts w:cs="Arial"/>
                <w:szCs w:val="20"/>
              </w:rPr>
              <w:t>, ki mu je bila enkratna registracija preklicana, lahko ponovno registrira, če izpolni določene pogoje.</w:t>
            </w:r>
          </w:p>
          <w:p w:rsidR="00583337" w:rsidRPr="00D505DB" w:rsidRDefault="00583337" w:rsidP="003F065A">
            <w:pPr>
              <w:jc w:val="both"/>
              <w:rPr>
                <w:rFonts w:cs="Arial"/>
                <w:szCs w:val="20"/>
                <w:u w:val="single"/>
              </w:rPr>
            </w:pPr>
          </w:p>
          <w:p w:rsidR="00583337" w:rsidRPr="00D505DB" w:rsidRDefault="00583337" w:rsidP="003F065A">
            <w:pPr>
              <w:jc w:val="both"/>
              <w:rPr>
                <w:rFonts w:cs="Arial"/>
                <w:szCs w:val="20"/>
                <w:u w:val="single"/>
              </w:rPr>
            </w:pPr>
            <w:r w:rsidRPr="00D505DB">
              <w:rPr>
                <w:rFonts w:cs="Arial"/>
                <w:szCs w:val="20"/>
                <w:u w:val="single"/>
              </w:rPr>
              <w:t>255.bi člen</w:t>
            </w:r>
          </w:p>
          <w:p w:rsidR="00583337" w:rsidRPr="00D505DB" w:rsidRDefault="00583337" w:rsidP="00583337">
            <w:pPr>
              <w:pStyle w:val="P68B1DB1-PZTextodstavce3"/>
              <w:spacing w:before="0" w:after="0"/>
              <w:ind w:firstLine="0"/>
              <w:rPr>
                <w:rFonts w:ascii="Arial" w:hAnsi="Arial" w:cs="Arial"/>
                <w:sz w:val="20"/>
                <w:u w:val="none"/>
              </w:rPr>
            </w:pPr>
            <w:r w:rsidRPr="00D505DB">
              <w:rPr>
                <w:rFonts w:ascii="Arial" w:hAnsi="Arial" w:cs="Arial"/>
                <w:color w:val="000000"/>
                <w:sz w:val="20"/>
                <w:u w:val="none"/>
              </w:rPr>
              <w:t xml:space="preserve">Z 255.bi členom je določen izbris </w:t>
            </w:r>
            <w:r w:rsidRPr="00D505DB">
              <w:rPr>
                <w:rFonts w:ascii="Arial" w:hAnsi="Arial" w:cs="Arial"/>
                <w:sz w:val="20"/>
                <w:u w:val="none"/>
              </w:rPr>
              <w:t xml:space="preserve">upravljavca </w:t>
            </w:r>
            <w:proofErr w:type="spellStart"/>
            <w:r w:rsidRPr="00D505DB">
              <w:rPr>
                <w:rFonts w:ascii="Arial" w:hAnsi="Arial" w:cs="Arial"/>
                <w:sz w:val="20"/>
                <w:u w:val="none"/>
              </w:rPr>
              <w:t>kriptosredstev</w:t>
            </w:r>
            <w:proofErr w:type="spellEnd"/>
            <w:r w:rsidRPr="00D505DB">
              <w:rPr>
                <w:rFonts w:ascii="Arial" w:hAnsi="Arial" w:cs="Arial"/>
                <w:color w:val="000000"/>
                <w:sz w:val="20"/>
                <w:u w:val="none"/>
              </w:rPr>
              <w:t xml:space="preserve"> iz </w:t>
            </w:r>
            <w:r w:rsidRPr="00D505DB">
              <w:rPr>
                <w:rFonts w:ascii="Arial" w:hAnsi="Arial" w:cs="Arial"/>
                <w:sz w:val="20"/>
                <w:u w:val="none"/>
              </w:rPr>
              <w:t xml:space="preserve">evidence enkratne registracije upravljavcev </w:t>
            </w:r>
            <w:proofErr w:type="spellStart"/>
            <w:r w:rsidRPr="00D505DB">
              <w:rPr>
                <w:rFonts w:ascii="Arial" w:hAnsi="Arial" w:cs="Arial"/>
                <w:sz w:val="20"/>
                <w:u w:val="none"/>
              </w:rPr>
              <w:t>kriptosredstev</w:t>
            </w:r>
            <w:proofErr w:type="spellEnd"/>
            <w:r w:rsidRPr="00D505DB">
              <w:rPr>
                <w:rFonts w:ascii="Arial" w:hAnsi="Arial" w:cs="Arial"/>
                <w:sz w:val="20"/>
                <w:u w:val="none"/>
              </w:rPr>
              <w:t>, če mu je bila enkratna registracija preklicana v Republiki Sloveniji.</w:t>
            </w:r>
          </w:p>
          <w:p w:rsidR="00583337" w:rsidRPr="00D505DB" w:rsidRDefault="00583337" w:rsidP="00872876">
            <w:pPr>
              <w:jc w:val="both"/>
              <w:rPr>
                <w:rFonts w:cs="Arial"/>
                <w:szCs w:val="20"/>
                <w:u w:val="single"/>
              </w:rPr>
            </w:pPr>
          </w:p>
          <w:p w:rsidR="00583337" w:rsidRPr="00D505DB" w:rsidRDefault="00583337" w:rsidP="00872876">
            <w:pPr>
              <w:jc w:val="both"/>
              <w:rPr>
                <w:rFonts w:cs="Arial"/>
                <w:szCs w:val="20"/>
                <w:u w:val="single"/>
              </w:rPr>
            </w:pPr>
            <w:r w:rsidRPr="00D505DB">
              <w:rPr>
                <w:rFonts w:cs="Arial"/>
                <w:szCs w:val="20"/>
                <w:u w:val="single"/>
              </w:rPr>
              <w:t>255.bj člen</w:t>
            </w:r>
          </w:p>
          <w:p w:rsidR="00583337" w:rsidRPr="00D505DB" w:rsidRDefault="00583337" w:rsidP="00872876">
            <w:pPr>
              <w:pStyle w:val="P68B1DB1-PZTextodstavce3"/>
              <w:spacing w:before="0" w:after="0"/>
              <w:ind w:firstLine="0"/>
              <w:rPr>
                <w:rFonts w:ascii="Arial" w:hAnsi="Arial" w:cs="Arial"/>
                <w:sz w:val="20"/>
                <w:u w:val="none"/>
              </w:rPr>
            </w:pPr>
            <w:r w:rsidRPr="00D505DB">
              <w:rPr>
                <w:rFonts w:ascii="Arial" w:hAnsi="Arial" w:cs="Arial"/>
                <w:sz w:val="20"/>
                <w:u w:val="none"/>
              </w:rPr>
              <w:t xml:space="preserve">Z 255.bj členom se določa obveznost pristojnega organa glede sporočanja informacij o vpisu in izbrisu enkratne registracije upravljavcev </w:t>
            </w:r>
            <w:proofErr w:type="spellStart"/>
            <w:r w:rsidRPr="00D505DB">
              <w:rPr>
                <w:rFonts w:ascii="Arial" w:hAnsi="Arial" w:cs="Arial"/>
                <w:sz w:val="20"/>
                <w:u w:val="none"/>
              </w:rPr>
              <w:t>kriptosredstev</w:t>
            </w:r>
            <w:proofErr w:type="spellEnd"/>
            <w:r w:rsidRPr="00D505DB">
              <w:rPr>
                <w:rFonts w:ascii="Arial" w:hAnsi="Arial" w:cs="Arial"/>
                <w:sz w:val="20"/>
                <w:u w:val="none"/>
              </w:rPr>
              <w:t xml:space="preserve"> v centralni register, ki je vzpostavljen pri Evropski komisiji.</w:t>
            </w:r>
          </w:p>
          <w:p w:rsidR="00162EFD" w:rsidRDefault="00162EFD" w:rsidP="000D3C56">
            <w:pPr>
              <w:jc w:val="both"/>
              <w:rPr>
                <w:rFonts w:cs="Arial"/>
                <w:b/>
                <w:szCs w:val="20"/>
                <w:u w:val="single"/>
              </w:rPr>
            </w:pPr>
          </w:p>
          <w:p w:rsidR="00E169FC" w:rsidRPr="009160C0" w:rsidRDefault="00E169FC" w:rsidP="000D3C56">
            <w:pPr>
              <w:jc w:val="both"/>
              <w:rPr>
                <w:rFonts w:cs="Arial"/>
                <w:b/>
                <w:szCs w:val="20"/>
                <w:u w:val="single"/>
              </w:rPr>
            </w:pPr>
            <w:r w:rsidRPr="009160C0">
              <w:rPr>
                <w:rFonts w:cs="Arial"/>
                <w:b/>
                <w:szCs w:val="20"/>
                <w:u w:val="single"/>
              </w:rPr>
              <w:t xml:space="preserve">K </w:t>
            </w:r>
            <w:r w:rsidR="00512CEB">
              <w:fldChar w:fldCharType="begin"/>
            </w:r>
            <w:r w:rsidR="00512CEB">
              <w:instrText xml:space="preserve"> REF _Ref207369743 \r \h  \* MERGEFORMAT </w:instrText>
            </w:r>
            <w:r w:rsidR="00512CEB">
              <w:fldChar w:fldCharType="separate"/>
            </w:r>
            <w:r w:rsidR="00162EFD" w:rsidRPr="00162EFD">
              <w:rPr>
                <w:rFonts w:cs="Arial"/>
                <w:b/>
                <w:bCs/>
                <w:szCs w:val="20"/>
                <w:u w:val="single"/>
              </w:rPr>
              <w:t>40</w:t>
            </w:r>
            <w:r w:rsidR="00512CEB">
              <w:fldChar w:fldCharType="end"/>
            </w:r>
            <w:r w:rsidRPr="009160C0">
              <w:rPr>
                <w:rFonts w:cs="Arial"/>
                <w:b/>
                <w:szCs w:val="20"/>
                <w:u w:val="single"/>
              </w:rPr>
              <w:t>. členu</w:t>
            </w:r>
          </w:p>
          <w:p w:rsidR="00872876" w:rsidRPr="00D505DB" w:rsidRDefault="00872876" w:rsidP="000D3C56">
            <w:pPr>
              <w:pStyle w:val="Telobesedila"/>
              <w:spacing w:after="0"/>
              <w:jc w:val="both"/>
              <w:rPr>
                <w:rFonts w:ascii="Arial" w:hAnsi="Arial" w:cs="Arial"/>
                <w:sz w:val="20"/>
                <w:szCs w:val="20"/>
              </w:rPr>
            </w:pPr>
            <w:r w:rsidRPr="00D505DB">
              <w:rPr>
                <w:rFonts w:ascii="Arial" w:hAnsi="Arial" w:cs="Arial"/>
                <w:sz w:val="20"/>
                <w:szCs w:val="20"/>
                <w:lang w:eastAsia="sl-SI"/>
              </w:rPr>
              <w:t xml:space="preserve">S predlogom zakona se dodaja novo III.E poglavje, ki ureja pravila </w:t>
            </w:r>
            <w:r w:rsidRPr="00D505DB">
              <w:rPr>
                <w:rFonts w:ascii="Arial" w:hAnsi="Arial" w:cs="Arial"/>
                <w:sz w:val="20"/>
                <w:szCs w:val="20"/>
              </w:rPr>
              <w:t xml:space="preserve">za vložitev obračuna in standardni obrazec za informativni obračun povrhnjega davka </w:t>
            </w:r>
            <w:r w:rsidR="004F1B41" w:rsidRPr="00D505DB">
              <w:rPr>
                <w:rFonts w:ascii="Arial" w:hAnsi="Arial" w:cs="Arial"/>
                <w:sz w:val="20"/>
                <w:szCs w:val="20"/>
              </w:rPr>
              <w:t>v skladu</w:t>
            </w:r>
            <w:r w:rsidRPr="00D505DB">
              <w:rPr>
                <w:rFonts w:ascii="Arial" w:hAnsi="Arial" w:cs="Arial"/>
                <w:sz w:val="20"/>
                <w:szCs w:val="20"/>
              </w:rPr>
              <w:t xml:space="preserve"> s </w:t>
            </w:r>
            <w:r w:rsidR="00136A5B" w:rsidRPr="00D505DB">
              <w:rPr>
                <w:rFonts w:ascii="Arial" w:hAnsi="Arial" w:cs="Arial"/>
                <w:sz w:val="20"/>
                <w:szCs w:val="20"/>
              </w:rPr>
              <w:t>P</w:t>
            </w:r>
            <w:r w:rsidRPr="00D505DB">
              <w:rPr>
                <w:rFonts w:ascii="Arial" w:hAnsi="Arial" w:cs="Arial"/>
                <w:sz w:val="20"/>
                <w:szCs w:val="20"/>
              </w:rPr>
              <w:t>rilogo VII Direktive 2011/16/EU in pravili GloBE, opredeljen</w:t>
            </w:r>
            <w:r w:rsidR="0076042A" w:rsidRPr="00D505DB">
              <w:rPr>
                <w:rFonts w:ascii="Arial" w:hAnsi="Arial" w:cs="Arial"/>
                <w:sz w:val="20"/>
                <w:szCs w:val="20"/>
              </w:rPr>
              <w:t>imi</w:t>
            </w:r>
            <w:r w:rsidRPr="00D505DB">
              <w:rPr>
                <w:rFonts w:ascii="Arial" w:hAnsi="Arial" w:cs="Arial"/>
                <w:sz w:val="20"/>
                <w:szCs w:val="20"/>
              </w:rPr>
              <w:t xml:space="preserve"> v 3. členu ZMD. Pravila GloBE </w:t>
            </w:r>
            <w:r w:rsidR="0076042A" w:rsidRPr="00D505DB">
              <w:rPr>
                <w:rFonts w:ascii="Arial" w:hAnsi="Arial" w:cs="Arial"/>
                <w:sz w:val="20"/>
                <w:szCs w:val="20"/>
              </w:rPr>
              <w:t>so</w:t>
            </w:r>
            <w:r w:rsidRPr="00D505DB">
              <w:rPr>
                <w:rFonts w:ascii="Arial" w:hAnsi="Arial" w:cs="Arial"/>
                <w:sz w:val="20"/>
                <w:szCs w:val="20"/>
              </w:rPr>
              <w:t xml:space="preserve"> vzorčna pravila GloBE, komentar k vzorčnim pravilom GloBE in vse dogovorjene upravne smernice, ki so bile pripravljene v okviru vključujočega okvira OECD/G20 za preprečevanje zmanjševanja davčne osnove in preusmerjanja dobička (vključno z informativnim obrazcem za obračun, načinom razširjanja in vsemi drugimi smernicami, pogoji ali zahtevami, dogovorjenimi kot del izvedbenega okvira GloBE).</w:t>
            </w:r>
          </w:p>
          <w:p w:rsidR="00872876" w:rsidRPr="00D505DB" w:rsidRDefault="00872876" w:rsidP="000D3C56">
            <w:pPr>
              <w:pStyle w:val="Telobesedila"/>
              <w:spacing w:after="0"/>
              <w:jc w:val="both"/>
              <w:rPr>
                <w:rFonts w:ascii="Arial" w:hAnsi="Arial" w:cs="Arial"/>
                <w:sz w:val="20"/>
                <w:szCs w:val="20"/>
              </w:rPr>
            </w:pPr>
          </w:p>
          <w:p w:rsidR="00583337" w:rsidRPr="00D505DB" w:rsidRDefault="00583337" w:rsidP="000D3C56">
            <w:pPr>
              <w:pStyle w:val="Telobesedila"/>
              <w:spacing w:after="0"/>
              <w:jc w:val="both"/>
              <w:rPr>
                <w:rFonts w:ascii="Arial" w:eastAsia="Arial" w:hAnsi="Arial" w:cs="Arial"/>
                <w:sz w:val="20"/>
                <w:szCs w:val="20"/>
              </w:rPr>
            </w:pPr>
            <w:r w:rsidRPr="00D505DB">
              <w:rPr>
                <w:rFonts w:ascii="Arial" w:hAnsi="Arial" w:cs="Arial"/>
                <w:sz w:val="20"/>
                <w:szCs w:val="20"/>
                <w:u w:val="single"/>
              </w:rPr>
              <w:t>255.b</w:t>
            </w:r>
            <w:r w:rsidR="00B53216">
              <w:rPr>
                <w:rFonts w:ascii="Arial" w:hAnsi="Arial" w:cs="Arial"/>
                <w:sz w:val="20"/>
                <w:szCs w:val="20"/>
                <w:u w:val="single"/>
              </w:rPr>
              <w:t>k</w:t>
            </w:r>
            <w:r w:rsidRPr="00D505DB">
              <w:rPr>
                <w:rFonts w:ascii="Arial" w:hAnsi="Arial" w:cs="Arial"/>
                <w:sz w:val="20"/>
                <w:szCs w:val="20"/>
                <w:u w:val="single"/>
              </w:rPr>
              <w:t xml:space="preserve"> člen</w:t>
            </w:r>
          </w:p>
          <w:p w:rsidR="00872876" w:rsidRPr="00D505DB" w:rsidRDefault="00872876" w:rsidP="000D3C56">
            <w:pPr>
              <w:widowControl w:val="0"/>
              <w:tabs>
                <w:tab w:val="left" w:pos="720"/>
              </w:tabs>
              <w:suppressAutoHyphens/>
              <w:autoSpaceDE w:val="0"/>
              <w:autoSpaceDN w:val="0"/>
              <w:jc w:val="both"/>
              <w:textAlignment w:val="baseline"/>
              <w:rPr>
                <w:rFonts w:cs="Arial"/>
                <w:szCs w:val="20"/>
              </w:rPr>
            </w:pPr>
            <w:r w:rsidRPr="00D505DB">
              <w:rPr>
                <w:rFonts w:cs="Arial"/>
                <w:szCs w:val="20"/>
              </w:rPr>
              <w:t xml:space="preserve">V prvem odstavku predlaganega 255.bl člena je določena uporaba </w:t>
            </w:r>
            <w:r w:rsidR="00C15D7C" w:rsidRPr="00D505DB">
              <w:rPr>
                <w:rFonts w:cs="Arial"/>
                <w:szCs w:val="20"/>
              </w:rPr>
              <w:t>izrazov</w:t>
            </w:r>
            <w:r w:rsidRPr="00D505DB">
              <w:rPr>
                <w:rFonts w:cs="Arial"/>
                <w:szCs w:val="20"/>
              </w:rPr>
              <w:t xml:space="preserve">, opredeljenih v oddelku I </w:t>
            </w:r>
            <w:r w:rsidR="00C15D7C" w:rsidRPr="00D505DB">
              <w:rPr>
                <w:rFonts w:cs="Arial"/>
                <w:szCs w:val="20"/>
              </w:rPr>
              <w:t>p</w:t>
            </w:r>
            <w:r w:rsidRPr="00D505DB">
              <w:rPr>
                <w:rFonts w:cs="Arial"/>
                <w:szCs w:val="20"/>
              </w:rPr>
              <w:t>riloge VII Direktive 2011/16/EU, ki ureja pravila za vložitev standardnega informativnega obrazca za obračun povrhnjega davka.</w:t>
            </w:r>
          </w:p>
          <w:p w:rsidR="00872876" w:rsidRPr="00D505DB" w:rsidRDefault="00872876" w:rsidP="000D3C56">
            <w:pPr>
              <w:widowControl w:val="0"/>
              <w:tabs>
                <w:tab w:val="left" w:pos="720"/>
              </w:tabs>
              <w:suppressAutoHyphens/>
              <w:autoSpaceDE w:val="0"/>
              <w:autoSpaceDN w:val="0"/>
              <w:jc w:val="both"/>
              <w:textAlignment w:val="baseline"/>
              <w:rPr>
                <w:rFonts w:cs="Arial"/>
                <w:szCs w:val="20"/>
              </w:rPr>
            </w:pPr>
          </w:p>
          <w:p w:rsidR="00EC439E" w:rsidRPr="00D505DB" w:rsidRDefault="00C424A9" w:rsidP="009D5789">
            <w:pPr>
              <w:suppressAutoHyphens/>
              <w:jc w:val="both"/>
              <w:rPr>
                <w:rFonts w:cs="Arial"/>
                <w:szCs w:val="20"/>
                <w:lang w:eastAsia="sl-SI"/>
              </w:rPr>
            </w:pPr>
            <w:r w:rsidRPr="00D505DB">
              <w:rPr>
                <w:rFonts w:cs="Arial"/>
                <w:szCs w:val="20"/>
                <w:lang w:eastAsia="sl-SI"/>
              </w:rPr>
              <w:lastRenderedPageBreak/>
              <w:t xml:space="preserve"> Z drugim odstavkom se določa, da se novo III.E poglavje uporablja tudi za vložitev informativnega obrazca za obračun povrhnjega davka za namene izmenjave informacij med pristojnimi organi </w:t>
            </w:r>
            <w:proofErr w:type="spellStart"/>
            <w:r w:rsidRPr="00D505DB">
              <w:rPr>
                <w:rFonts w:cs="Arial"/>
                <w:szCs w:val="20"/>
                <w:lang w:eastAsia="sl-SI"/>
              </w:rPr>
              <w:t>jurisikcij</w:t>
            </w:r>
            <w:proofErr w:type="spellEnd"/>
            <w:r w:rsidRPr="00D505DB">
              <w:rPr>
                <w:rFonts w:cs="Arial"/>
                <w:szCs w:val="20"/>
                <w:lang w:eastAsia="sl-SI"/>
              </w:rPr>
              <w:t>,</w:t>
            </w:r>
            <w:r w:rsidR="00C15D7C" w:rsidRPr="00D505DB">
              <w:rPr>
                <w:rFonts w:cs="Arial"/>
                <w:szCs w:val="20"/>
                <w:lang w:eastAsia="sl-SI"/>
              </w:rPr>
              <w:t xml:space="preserve"> </w:t>
            </w:r>
            <w:r w:rsidRPr="00D505DB">
              <w:rPr>
                <w:rFonts w:cs="Arial"/>
                <w:szCs w:val="20"/>
                <w:lang w:eastAsia="sl-SI"/>
              </w:rPr>
              <w:t>ki niso države članice EU</w:t>
            </w:r>
            <w:r w:rsidR="00C15D7C" w:rsidRPr="00D505DB">
              <w:rPr>
                <w:rFonts w:cs="Arial"/>
                <w:szCs w:val="20"/>
                <w:lang w:eastAsia="sl-SI"/>
              </w:rPr>
              <w:t>,</w:t>
            </w:r>
            <w:r w:rsidRPr="00D505DB">
              <w:rPr>
                <w:rFonts w:cs="Arial"/>
                <w:szCs w:val="20"/>
                <w:lang w:eastAsia="sl-SI"/>
              </w:rPr>
              <w:t xml:space="preserve"> na podlagi kvalificiranega sporazuma</w:t>
            </w:r>
            <w:r w:rsidR="00EC439E" w:rsidRPr="00D505DB">
              <w:rPr>
                <w:rFonts w:cs="Arial"/>
                <w:szCs w:val="20"/>
                <w:lang w:eastAsia="sl-SI"/>
              </w:rPr>
              <w:t>, opredeljen</w:t>
            </w:r>
            <w:r w:rsidR="00C15D7C" w:rsidRPr="00D505DB">
              <w:rPr>
                <w:rFonts w:cs="Arial"/>
                <w:szCs w:val="20"/>
                <w:lang w:eastAsia="sl-SI"/>
              </w:rPr>
              <w:t>em</w:t>
            </w:r>
            <w:r w:rsidR="00EC439E" w:rsidRPr="00D505DB">
              <w:rPr>
                <w:rFonts w:cs="Arial"/>
                <w:szCs w:val="20"/>
                <w:lang w:eastAsia="sl-SI"/>
              </w:rPr>
              <w:t xml:space="preserve"> v šestem odstavku tega člena.</w:t>
            </w:r>
          </w:p>
          <w:p w:rsidR="000D3C56" w:rsidRPr="00D505DB" w:rsidRDefault="000D3C56" w:rsidP="000D3C56">
            <w:pPr>
              <w:pStyle w:val="Bodytext10"/>
              <w:spacing w:after="0" w:line="240" w:lineRule="auto"/>
              <w:jc w:val="both"/>
              <w:rPr>
                <w:rFonts w:eastAsia="Times New Roman"/>
                <w:lang w:eastAsia="ar-SA"/>
              </w:rPr>
            </w:pPr>
          </w:p>
          <w:p w:rsidR="00B61DF2" w:rsidRPr="00D505DB" w:rsidRDefault="00B61DF2" w:rsidP="00B61DF2">
            <w:pPr>
              <w:pStyle w:val="Telobesedila"/>
              <w:spacing w:after="0"/>
              <w:jc w:val="both"/>
              <w:rPr>
                <w:rFonts w:ascii="Arial" w:hAnsi="Arial" w:cs="Arial"/>
                <w:sz w:val="20"/>
                <w:szCs w:val="20"/>
              </w:rPr>
            </w:pPr>
            <w:r w:rsidRPr="00D505DB">
              <w:rPr>
                <w:rFonts w:ascii="Arial" w:hAnsi="Arial" w:cs="Arial"/>
                <w:sz w:val="20"/>
                <w:szCs w:val="20"/>
              </w:rPr>
              <w:t>V tretjem odstavku je določen informativni obrazec za obračun povrhnjega davka, ki je standardiziran</w:t>
            </w:r>
            <w:r w:rsidR="00C15D7C" w:rsidRPr="00D505DB">
              <w:rPr>
                <w:rFonts w:ascii="Arial" w:hAnsi="Arial" w:cs="Arial"/>
                <w:sz w:val="20"/>
                <w:szCs w:val="20"/>
              </w:rPr>
              <w:t>i</w:t>
            </w:r>
            <w:r w:rsidRPr="00D505DB">
              <w:rPr>
                <w:rFonts w:ascii="Arial" w:hAnsi="Arial" w:cs="Arial"/>
                <w:sz w:val="20"/>
                <w:szCs w:val="20"/>
              </w:rPr>
              <w:t xml:space="preserve"> obrazec za obračun povrhnjega davka, čeprav je v oddelku I </w:t>
            </w:r>
            <w:r w:rsidR="00C15D7C" w:rsidRPr="00D505DB">
              <w:rPr>
                <w:rFonts w:ascii="Arial" w:hAnsi="Arial" w:cs="Arial"/>
                <w:sz w:val="20"/>
                <w:szCs w:val="20"/>
              </w:rPr>
              <w:t>p</w:t>
            </w:r>
            <w:r w:rsidRPr="00D505DB">
              <w:rPr>
                <w:rFonts w:ascii="Arial" w:hAnsi="Arial" w:cs="Arial"/>
                <w:sz w:val="20"/>
                <w:szCs w:val="20"/>
              </w:rPr>
              <w:t>rilog</w:t>
            </w:r>
            <w:r w:rsidR="00C15D7C" w:rsidRPr="00D505DB">
              <w:rPr>
                <w:rFonts w:ascii="Arial" w:hAnsi="Arial" w:cs="Arial"/>
                <w:sz w:val="20"/>
                <w:szCs w:val="20"/>
              </w:rPr>
              <w:t>e</w:t>
            </w:r>
            <w:r w:rsidRPr="00D505DB">
              <w:rPr>
                <w:rFonts w:ascii="Arial" w:hAnsi="Arial" w:cs="Arial"/>
                <w:sz w:val="20"/>
                <w:szCs w:val="20"/>
              </w:rPr>
              <w:t xml:space="preserve"> VII Direktive 2011/16/EU uporabljen </w:t>
            </w:r>
            <w:r w:rsidR="00C15D7C" w:rsidRPr="00D505DB">
              <w:rPr>
                <w:rFonts w:ascii="Arial" w:hAnsi="Arial" w:cs="Arial"/>
                <w:sz w:val="20"/>
                <w:szCs w:val="20"/>
              </w:rPr>
              <w:t>izraz</w:t>
            </w:r>
            <w:r w:rsidRPr="00D505DB">
              <w:rPr>
                <w:rFonts w:ascii="Arial" w:hAnsi="Arial" w:cs="Arial"/>
                <w:sz w:val="20"/>
                <w:szCs w:val="20"/>
              </w:rPr>
              <w:t xml:space="preserve"> informativn</w:t>
            </w:r>
            <w:r w:rsidR="00E14748" w:rsidRPr="00D505DB">
              <w:rPr>
                <w:rFonts w:ascii="Arial" w:hAnsi="Arial" w:cs="Arial"/>
                <w:sz w:val="20"/>
                <w:szCs w:val="20"/>
              </w:rPr>
              <w:t xml:space="preserve">i obrazec za obračun </w:t>
            </w:r>
            <w:r w:rsidRPr="00D505DB">
              <w:rPr>
                <w:rFonts w:ascii="Arial" w:hAnsi="Arial" w:cs="Arial"/>
                <w:sz w:val="20"/>
                <w:szCs w:val="20"/>
              </w:rPr>
              <w:t>povrhnjega davka, ki</w:t>
            </w:r>
            <w:r w:rsidR="00C15D7C" w:rsidRPr="00D505DB">
              <w:rPr>
                <w:rFonts w:ascii="Arial" w:hAnsi="Arial" w:cs="Arial"/>
                <w:sz w:val="20"/>
                <w:szCs w:val="20"/>
              </w:rPr>
              <w:t xml:space="preserve"> je</w:t>
            </w:r>
            <w:r w:rsidRPr="00D505DB">
              <w:rPr>
                <w:rFonts w:ascii="Arial" w:hAnsi="Arial" w:cs="Arial"/>
                <w:sz w:val="20"/>
                <w:szCs w:val="20"/>
              </w:rPr>
              <w:t xml:space="preserve"> informativn</w:t>
            </w:r>
            <w:r w:rsidR="00E14748" w:rsidRPr="00D505DB">
              <w:rPr>
                <w:rFonts w:ascii="Arial" w:hAnsi="Arial" w:cs="Arial"/>
                <w:sz w:val="20"/>
                <w:szCs w:val="20"/>
              </w:rPr>
              <w:t>i</w:t>
            </w:r>
            <w:r w:rsidRPr="00D505DB">
              <w:rPr>
                <w:rFonts w:ascii="Arial" w:hAnsi="Arial" w:cs="Arial"/>
                <w:sz w:val="20"/>
                <w:szCs w:val="20"/>
              </w:rPr>
              <w:t xml:space="preserve"> </w:t>
            </w:r>
            <w:r w:rsidR="00E14748" w:rsidRPr="00D505DB">
              <w:rPr>
                <w:rFonts w:ascii="Arial" w:hAnsi="Arial" w:cs="Arial"/>
                <w:sz w:val="20"/>
                <w:szCs w:val="20"/>
              </w:rPr>
              <w:t>obrazec za obračun povrhnjega davka</w:t>
            </w:r>
            <w:r w:rsidRPr="00D505DB">
              <w:rPr>
                <w:rFonts w:ascii="Arial" w:hAnsi="Arial" w:cs="Arial"/>
                <w:sz w:val="20"/>
                <w:szCs w:val="20"/>
              </w:rPr>
              <w:t xml:space="preserve">, ki </w:t>
            </w:r>
            <w:r w:rsidR="00C424A9" w:rsidRPr="00D505DB">
              <w:rPr>
                <w:rFonts w:ascii="Arial" w:hAnsi="Arial" w:cs="Arial"/>
                <w:sz w:val="20"/>
                <w:szCs w:val="20"/>
              </w:rPr>
              <w:t>ga</w:t>
            </w:r>
            <w:r w:rsidRPr="00D505DB">
              <w:rPr>
                <w:rFonts w:ascii="Arial" w:hAnsi="Arial" w:cs="Arial"/>
                <w:sz w:val="20"/>
                <w:szCs w:val="20"/>
              </w:rPr>
              <w:t xml:space="preserve"> vloži krovni matični subjekt, imenovani vložniški subjekt, imenovani lokalni subjekt ali subjekt v sestavi, standardni obrazec zanj pa je določen v oddelku IV te priloge. Obrazec za obračun povrhnjega davka je sestavljen iz dveh delov, in sicer splošnega razdelka, ki vsebuje splošne informacije o mednarodni skupini podjetij kot celoti, vključno z njeno korporativno strukturo in splošnim pregledom uporabe pravil GloBE za mednarodno skupino podjetij, ter </w:t>
            </w:r>
            <w:r w:rsidR="00C356AA" w:rsidRPr="00D505DB">
              <w:rPr>
                <w:rFonts w:ascii="Arial" w:hAnsi="Arial" w:cs="Arial"/>
                <w:sz w:val="20"/>
                <w:szCs w:val="20"/>
              </w:rPr>
              <w:t xml:space="preserve">iz </w:t>
            </w:r>
            <w:r w:rsidRPr="00D505DB">
              <w:rPr>
                <w:rFonts w:ascii="Arial" w:hAnsi="Arial" w:cs="Arial"/>
                <w:sz w:val="20"/>
                <w:szCs w:val="20"/>
              </w:rPr>
              <w:t>enega ali več razdelkov za posamezne jurisdikcije, ki izražajo podrobno uporabo pravil GloBE in kvalificiranega domačega minimalnega povrhnjega davka, če je to primerno, za vsako jurisdikcijo, v kateri deluje mednarodna skupina podjetij. Deli informativnega obrazca za obračun povrhnjega davka, ki jih je treba zagotoviti vsaki jurisdikciji, v kateri deluje mednarodna skupina podjetij, so večstransko dogovorjeni kot del načina razširjanja in so odvisni od strukture mednarodne skupine podjetij ter vrstnega reda pravil v skladu s pravili GloBE.</w:t>
            </w:r>
          </w:p>
          <w:p w:rsidR="00035C1F" w:rsidRPr="00D505DB" w:rsidRDefault="00035C1F" w:rsidP="00035C1F">
            <w:pPr>
              <w:pStyle w:val="Telobesedila"/>
              <w:spacing w:after="0"/>
              <w:jc w:val="both"/>
              <w:rPr>
                <w:rFonts w:ascii="Arial" w:hAnsi="Arial" w:cs="Arial"/>
                <w:sz w:val="20"/>
                <w:szCs w:val="20"/>
              </w:rPr>
            </w:pPr>
          </w:p>
          <w:p w:rsidR="00035C1F" w:rsidRPr="00D505DB" w:rsidRDefault="00035C1F" w:rsidP="00035C1F">
            <w:pPr>
              <w:pStyle w:val="Telobesedila"/>
              <w:spacing w:after="0"/>
              <w:jc w:val="both"/>
              <w:rPr>
                <w:rFonts w:ascii="Arial" w:hAnsi="Arial" w:cs="Arial"/>
                <w:sz w:val="20"/>
                <w:szCs w:val="20"/>
              </w:rPr>
            </w:pPr>
            <w:r w:rsidRPr="00D505DB">
              <w:rPr>
                <w:rFonts w:ascii="Arial" w:hAnsi="Arial" w:cs="Arial"/>
                <w:sz w:val="20"/>
                <w:szCs w:val="20"/>
              </w:rPr>
              <w:t xml:space="preserve">V </w:t>
            </w:r>
            <w:r w:rsidR="00F80757" w:rsidRPr="00D505DB">
              <w:rPr>
                <w:rFonts w:ascii="Arial" w:hAnsi="Arial" w:cs="Arial"/>
                <w:sz w:val="20"/>
                <w:szCs w:val="20"/>
              </w:rPr>
              <w:t>četrtem</w:t>
            </w:r>
            <w:r w:rsidR="00C356AA" w:rsidRPr="00D505DB">
              <w:rPr>
                <w:rFonts w:ascii="Arial" w:hAnsi="Arial" w:cs="Arial"/>
                <w:sz w:val="20"/>
                <w:szCs w:val="20"/>
              </w:rPr>
              <w:t xml:space="preserve"> </w:t>
            </w:r>
            <w:r w:rsidRPr="00D505DB">
              <w:rPr>
                <w:rFonts w:ascii="Arial" w:hAnsi="Arial" w:cs="Arial"/>
                <w:sz w:val="20"/>
                <w:szCs w:val="20"/>
              </w:rPr>
              <w:t>odstavku je opredeljena jurisdikcija, ki pomeni državo članico</w:t>
            </w:r>
            <w:r w:rsidR="005F6C1B" w:rsidRPr="00D505DB">
              <w:rPr>
                <w:rFonts w:ascii="Arial" w:hAnsi="Arial" w:cs="Arial"/>
                <w:sz w:val="20"/>
                <w:szCs w:val="20"/>
              </w:rPr>
              <w:t xml:space="preserve"> EU</w:t>
            </w:r>
            <w:r w:rsidRPr="00D505DB">
              <w:rPr>
                <w:rFonts w:ascii="Arial" w:hAnsi="Arial" w:cs="Arial"/>
                <w:sz w:val="20"/>
                <w:szCs w:val="20"/>
              </w:rPr>
              <w:t xml:space="preserve"> ali drugo jurisdikcijo, ki je za dano poslovno leto poročanja izvajala bodisi kvalificirano pravilo o vključitvi dohodkov bodisi kvalificirano pravilo o prenizko obdavčenih dobičkih, kakor sta opredeljen</w:t>
            </w:r>
            <w:r w:rsidR="00C356AA" w:rsidRPr="00D505DB">
              <w:rPr>
                <w:rFonts w:ascii="Arial" w:hAnsi="Arial" w:cs="Arial"/>
                <w:sz w:val="20"/>
                <w:szCs w:val="20"/>
              </w:rPr>
              <w:t>a</w:t>
            </w:r>
            <w:r w:rsidRPr="00D505DB">
              <w:rPr>
                <w:rFonts w:ascii="Arial" w:hAnsi="Arial" w:cs="Arial"/>
                <w:sz w:val="20"/>
                <w:szCs w:val="20"/>
              </w:rPr>
              <w:t xml:space="preserve"> v 19. in 44. točki 7. člena ZMD. Čeprav je privzeti mehanizem iz vzorčnih pravil GloBE lokalna predložitev, centralna predložitev zmanjša breme izpolnjevanja zahtev za mednarodne skupine podjetij, saj omejuje število jurisdikcij, v katerih morajo subjekti v sestavi predložiti informativni obrazec za obračun povrhnjega davka. Če imajo vse jurisdikcije izvajalke in jurisdikcije, ki uporabljajo samo kvalificirani domači minimalni povrhnji davek, v katerih </w:t>
            </w:r>
            <w:r w:rsidR="00F0165F" w:rsidRPr="00D505DB">
              <w:rPr>
                <w:rFonts w:ascii="Arial" w:hAnsi="Arial" w:cs="Arial"/>
                <w:sz w:val="20"/>
                <w:szCs w:val="20"/>
              </w:rPr>
              <w:t>so</w:t>
            </w:r>
            <w:r w:rsidRPr="00D505DB">
              <w:rPr>
                <w:rFonts w:ascii="Arial" w:hAnsi="Arial" w:cs="Arial"/>
                <w:sz w:val="20"/>
                <w:szCs w:val="20"/>
              </w:rPr>
              <w:t xml:space="preserve"> subjekti v sestavi mednarodne skupine podjetij, sklenjen kvalificirani sporazum med pristojnimi organi z jurisdikcijo krovnega matičnega subjekta ali imenovanega vložniškega subjekta, centralna predložitev omogoča mednarodni skupini podjetij, da predloži informativni obrazec za obračun povrhnjega davka pri eni sami davčni upravi, ki nato izmenja ustrezne informacije z drugimi ustreznimi jurisdikcijami.</w:t>
            </w:r>
          </w:p>
          <w:p w:rsidR="00035C1F" w:rsidRPr="00D505DB" w:rsidRDefault="00035C1F" w:rsidP="00035C1F">
            <w:pPr>
              <w:pStyle w:val="Telobesedila"/>
              <w:spacing w:after="0"/>
              <w:jc w:val="both"/>
              <w:rPr>
                <w:rFonts w:ascii="Arial" w:hAnsi="Arial" w:cs="Arial"/>
                <w:sz w:val="20"/>
                <w:szCs w:val="20"/>
              </w:rPr>
            </w:pPr>
          </w:p>
          <w:p w:rsidR="00035C1F" w:rsidRPr="00D505DB" w:rsidRDefault="00035C1F" w:rsidP="00035C1F">
            <w:pPr>
              <w:jc w:val="both"/>
              <w:rPr>
                <w:rFonts w:eastAsia="Arial" w:cs="Arial"/>
                <w:szCs w:val="20"/>
              </w:rPr>
            </w:pPr>
            <w:r w:rsidRPr="00D505DB">
              <w:rPr>
                <w:rFonts w:cs="Arial"/>
                <w:szCs w:val="20"/>
              </w:rPr>
              <w:t xml:space="preserve">S </w:t>
            </w:r>
            <w:r w:rsidR="00F80757" w:rsidRPr="00D505DB">
              <w:rPr>
                <w:rFonts w:cs="Arial"/>
                <w:szCs w:val="20"/>
              </w:rPr>
              <w:t>petim</w:t>
            </w:r>
            <w:r w:rsidR="00503BD2" w:rsidRPr="00D505DB">
              <w:rPr>
                <w:rFonts w:cs="Arial"/>
                <w:szCs w:val="20"/>
              </w:rPr>
              <w:t xml:space="preserve"> </w:t>
            </w:r>
            <w:r w:rsidRPr="00D505DB">
              <w:rPr>
                <w:rFonts w:cs="Arial"/>
                <w:szCs w:val="20"/>
              </w:rPr>
              <w:t xml:space="preserve">odstavkom se opredeljuje </w:t>
            </w:r>
            <w:r w:rsidRPr="00D505DB">
              <w:rPr>
                <w:rFonts w:cs="Arial"/>
                <w:color w:val="212529"/>
                <w:szCs w:val="20"/>
                <w:shd w:val="clear" w:color="auto" w:fill="FFFFFF"/>
              </w:rPr>
              <w:t>kvalificirani sporazum med pristojnimi organi, ki pomeni dvostranski ali večstranski sporazum ali dogovor med dvema pristojnima organoma ali več pristojnimi organi, ki določa avtomatično izmenjavo informativnih obrazcev za obračun povrhnjega davka</w:t>
            </w:r>
            <w:r w:rsidR="00810A86" w:rsidRPr="00D505DB">
              <w:rPr>
                <w:rFonts w:cs="Arial"/>
                <w:color w:val="212529"/>
                <w:szCs w:val="20"/>
                <w:shd w:val="clear" w:color="auto" w:fill="FFFFFF"/>
              </w:rPr>
              <w:t>.</w:t>
            </w:r>
            <w:r w:rsidRPr="00D505DB">
              <w:rPr>
                <w:rFonts w:cs="Arial"/>
                <w:color w:val="212529"/>
                <w:szCs w:val="20"/>
                <w:shd w:val="clear" w:color="auto" w:fill="FFFFFF"/>
              </w:rPr>
              <w:t xml:space="preserve"> Pri tem je treba omeniti v</w:t>
            </w:r>
            <w:r w:rsidRPr="00D505DB">
              <w:rPr>
                <w:rFonts w:cs="Arial"/>
                <w:iCs/>
                <w:szCs w:val="20"/>
              </w:rPr>
              <w:t xml:space="preserve">ečstranski sporazum med pristojnimi organi o izmenjavi informacij </w:t>
            </w:r>
            <w:proofErr w:type="spellStart"/>
            <w:r w:rsidRPr="00D505DB">
              <w:rPr>
                <w:rFonts w:cs="Arial"/>
                <w:iCs/>
                <w:szCs w:val="20"/>
              </w:rPr>
              <w:t>GloBE</w:t>
            </w:r>
            <w:proofErr w:type="spellEnd"/>
            <w:r w:rsidRPr="00D505DB">
              <w:rPr>
                <w:rFonts w:cs="Arial"/>
                <w:iCs/>
                <w:szCs w:val="20"/>
              </w:rPr>
              <w:t xml:space="preserve"> </w:t>
            </w:r>
            <w:r w:rsidRPr="00D505DB">
              <w:rPr>
                <w:rFonts w:cs="Arial"/>
                <w:szCs w:val="20"/>
              </w:rPr>
              <w:t xml:space="preserve">(GIR MCAAA), </w:t>
            </w:r>
            <w:r w:rsidRPr="00D505DB">
              <w:rPr>
                <w:rFonts w:cs="Arial"/>
                <w:iCs/>
                <w:szCs w:val="20"/>
              </w:rPr>
              <w:t xml:space="preserve">katerega osnutek je bil pripravljen v okviru OECD </w:t>
            </w:r>
            <w:r w:rsidR="00503BD2" w:rsidRPr="00D505DB">
              <w:rPr>
                <w:rFonts w:cs="Arial"/>
                <w:iCs/>
                <w:szCs w:val="20"/>
              </w:rPr>
              <w:t>ter</w:t>
            </w:r>
            <w:r w:rsidRPr="00D505DB">
              <w:rPr>
                <w:rFonts w:cs="Arial"/>
                <w:iCs/>
                <w:szCs w:val="20"/>
              </w:rPr>
              <w:t xml:space="preserve"> je pomemben za</w:t>
            </w:r>
            <w:r w:rsidRPr="00D505DB">
              <w:rPr>
                <w:rFonts w:cs="Arial"/>
                <w:szCs w:val="20"/>
              </w:rPr>
              <w:t xml:space="preserve">radi lažjega in učinkovitega izvajanja pravil </w:t>
            </w:r>
            <w:proofErr w:type="spellStart"/>
            <w:r w:rsidRPr="00D505DB">
              <w:rPr>
                <w:rFonts w:cs="Arial"/>
                <w:szCs w:val="20"/>
              </w:rPr>
              <w:t>GloBE</w:t>
            </w:r>
            <w:proofErr w:type="spellEnd"/>
            <w:r w:rsidRPr="00D505DB">
              <w:rPr>
                <w:rFonts w:cs="Arial"/>
                <w:szCs w:val="20"/>
              </w:rPr>
              <w:t xml:space="preserve"> pri avtomatični izmenjavi informacij, vključenih v informativne obrazce za obračun povrhnjega davka, z jurisdikcijami izvajalkami in jurisdikcijami, ki uporabljajo samo kvalificirani domači povrhnji davek, in ga bo predvidoma v juliju 2025 podpisala tudi Republika Slovenija.</w:t>
            </w:r>
          </w:p>
          <w:p w:rsidR="00035C1F" w:rsidRPr="00D505DB" w:rsidRDefault="00035C1F" w:rsidP="00B61DF2">
            <w:pPr>
              <w:pStyle w:val="Telobesedila"/>
              <w:spacing w:after="0"/>
              <w:jc w:val="both"/>
              <w:rPr>
                <w:rFonts w:ascii="Arial" w:hAnsi="Arial" w:cs="Arial"/>
                <w:sz w:val="20"/>
                <w:szCs w:val="20"/>
              </w:rPr>
            </w:pPr>
          </w:p>
          <w:p w:rsidR="00872876" w:rsidRPr="00D505DB" w:rsidRDefault="00872876" w:rsidP="00810A86">
            <w:pPr>
              <w:tabs>
                <w:tab w:val="left" w:pos="7320"/>
              </w:tabs>
              <w:jc w:val="both"/>
              <w:rPr>
                <w:rFonts w:cs="Arial"/>
                <w:szCs w:val="20"/>
                <w:u w:val="single"/>
              </w:rPr>
            </w:pPr>
            <w:r w:rsidRPr="00D505DB">
              <w:rPr>
                <w:rFonts w:cs="Arial"/>
                <w:szCs w:val="20"/>
                <w:u w:val="single"/>
              </w:rPr>
              <w:t>255.b</w:t>
            </w:r>
            <w:r w:rsidR="00B53216">
              <w:rPr>
                <w:rFonts w:cs="Arial"/>
                <w:szCs w:val="20"/>
                <w:u w:val="single"/>
              </w:rPr>
              <w:t>l</w:t>
            </w:r>
            <w:r w:rsidRPr="00D505DB">
              <w:rPr>
                <w:rFonts w:cs="Arial"/>
                <w:szCs w:val="20"/>
                <w:u w:val="single"/>
              </w:rPr>
              <w:t xml:space="preserve"> člen</w:t>
            </w:r>
          </w:p>
          <w:p w:rsidR="006471A2" w:rsidRPr="00D505DB" w:rsidRDefault="00872876" w:rsidP="006471A2">
            <w:pPr>
              <w:pStyle w:val="Default"/>
              <w:jc w:val="both"/>
              <w:rPr>
                <w:rFonts w:ascii="Arial" w:hAnsi="Arial" w:cs="Arial"/>
                <w:sz w:val="20"/>
                <w:szCs w:val="20"/>
              </w:rPr>
            </w:pPr>
            <w:r w:rsidRPr="00D505DB">
              <w:rPr>
                <w:rFonts w:ascii="Arial" w:hAnsi="Arial" w:cs="Arial"/>
                <w:sz w:val="20"/>
                <w:szCs w:val="20"/>
              </w:rPr>
              <w:t xml:space="preserve">S tem členom se določa obveznost krovnega matičnega subjekta ali imenovanega </w:t>
            </w:r>
            <w:proofErr w:type="spellStart"/>
            <w:r w:rsidRPr="00D505DB">
              <w:rPr>
                <w:rFonts w:ascii="Arial" w:hAnsi="Arial" w:cs="Arial"/>
                <w:sz w:val="20"/>
                <w:szCs w:val="20"/>
              </w:rPr>
              <w:t>vložniškega</w:t>
            </w:r>
            <w:proofErr w:type="spellEnd"/>
            <w:r w:rsidRPr="00D505DB">
              <w:rPr>
                <w:rFonts w:ascii="Arial" w:hAnsi="Arial" w:cs="Arial"/>
                <w:sz w:val="20"/>
                <w:szCs w:val="20"/>
              </w:rPr>
              <w:t xml:space="preserve"> subjekta glede vložitve informativnega obrazca za obračun povrhnjega davka pri pristojnem organu.</w:t>
            </w:r>
            <w:r w:rsidR="006471A2">
              <w:rPr>
                <w:rFonts w:ascii="Arial" w:hAnsi="Arial" w:cs="Arial"/>
                <w:sz w:val="20"/>
                <w:szCs w:val="20"/>
              </w:rPr>
              <w:t xml:space="preserve"> Določeno je, da k</w:t>
            </w:r>
            <w:r w:rsidR="006471A2" w:rsidRPr="00D505DB">
              <w:rPr>
                <w:rFonts w:ascii="Arial" w:hAnsi="Arial" w:cs="Arial"/>
                <w:color w:val="212529"/>
                <w:sz w:val="20"/>
                <w:szCs w:val="20"/>
                <w:shd w:val="clear" w:color="auto" w:fill="FFFFFF"/>
              </w:rPr>
              <w:t xml:space="preserve">rovni matični subjekt ali imenovani </w:t>
            </w:r>
            <w:proofErr w:type="spellStart"/>
            <w:r w:rsidR="006471A2" w:rsidRPr="00D505DB">
              <w:rPr>
                <w:rFonts w:ascii="Arial" w:hAnsi="Arial" w:cs="Arial"/>
                <w:color w:val="212529"/>
                <w:sz w:val="20"/>
                <w:szCs w:val="20"/>
                <w:shd w:val="clear" w:color="auto" w:fill="FFFFFF"/>
              </w:rPr>
              <w:t>vložniški</w:t>
            </w:r>
            <w:proofErr w:type="spellEnd"/>
            <w:r w:rsidR="006471A2" w:rsidRPr="00D505DB">
              <w:rPr>
                <w:rFonts w:ascii="Arial" w:hAnsi="Arial" w:cs="Arial"/>
                <w:color w:val="212529"/>
                <w:sz w:val="20"/>
                <w:szCs w:val="20"/>
                <w:shd w:val="clear" w:color="auto" w:fill="FFFFFF"/>
              </w:rPr>
              <w:t xml:space="preserve"> subjekt </w:t>
            </w:r>
            <w:r w:rsidR="006471A2" w:rsidRPr="00D505DB">
              <w:rPr>
                <w:rFonts w:ascii="Arial" w:hAnsi="Arial" w:cs="Arial"/>
                <w:sz w:val="20"/>
                <w:szCs w:val="20"/>
              </w:rPr>
              <w:t>mednarodne skupine podjetij</w:t>
            </w:r>
            <w:r w:rsidR="006471A2" w:rsidRPr="00D505DB">
              <w:t xml:space="preserve">, </w:t>
            </w:r>
            <w:r w:rsidR="006471A2" w:rsidRPr="00D505DB">
              <w:rPr>
                <w:rFonts w:ascii="Arial" w:hAnsi="Arial" w:cs="Arial"/>
                <w:color w:val="212529"/>
                <w:sz w:val="20"/>
                <w:szCs w:val="20"/>
                <w:shd w:val="clear" w:color="auto" w:fill="FFFFFF"/>
              </w:rPr>
              <w:t>k</w:t>
            </w:r>
            <w:r w:rsidR="006471A2">
              <w:rPr>
                <w:rFonts w:ascii="Arial" w:hAnsi="Arial" w:cs="Arial"/>
                <w:color w:val="212529"/>
                <w:sz w:val="20"/>
                <w:szCs w:val="20"/>
                <w:shd w:val="clear" w:color="auto" w:fill="FFFFFF"/>
              </w:rPr>
              <w:t>i je</w:t>
            </w:r>
            <w:r w:rsidR="006471A2" w:rsidRPr="00D505DB">
              <w:rPr>
                <w:rFonts w:ascii="Arial" w:hAnsi="Arial" w:cs="Arial"/>
                <w:color w:val="212529"/>
                <w:sz w:val="20"/>
                <w:szCs w:val="20"/>
                <w:shd w:val="clear" w:color="auto" w:fill="FFFFFF"/>
              </w:rPr>
              <w:t xml:space="preserve"> v </w:t>
            </w:r>
            <w:r w:rsidR="006471A2">
              <w:rPr>
                <w:rFonts w:ascii="Arial" w:hAnsi="Arial" w:cs="Arial"/>
                <w:color w:val="212529"/>
                <w:sz w:val="20"/>
                <w:szCs w:val="20"/>
                <w:shd w:val="clear" w:color="auto" w:fill="FFFFFF"/>
              </w:rPr>
              <w:t xml:space="preserve">Republiki </w:t>
            </w:r>
            <w:r w:rsidR="006471A2" w:rsidRPr="00D505DB">
              <w:rPr>
                <w:rFonts w:ascii="Arial" w:hAnsi="Arial" w:cs="Arial"/>
                <w:color w:val="212529"/>
                <w:sz w:val="20"/>
                <w:szCs w:val="20"/>
                <w:shd w:val="clear" w:color="auto" w:fill="FFFFFF"/>
              </w:rPr>
              <w:t xml:space="preserve">Sloveniji, na podlagi 65. člena ZMD vloži informativni obrazec za obračun povrhnjega davka </w:t>
            </w:r>
            <w:r w:rsidR="00425C82">
              <w:rPr>
                <w:rFonts w:ascii="Arial" w:hAnsi="Arial" w:cs="Arial"/>
                <w:color w:val="212529"/>
                <w:sz w:val="20"/>
                <w:szCs w:val="20"/>
                <w:shd w:val="clear" w:color="auto" w:fill="FFFFFF"/>
              </w:rPr>
              <w:t xml:space="preserve">preko </w:t>
            </w:r>
            <w:proofErr w:type="spellStart"/>
            <w:r w:rsidR="00425C82">
              <w:rPr>
                <w:rFonts w:ascii="Arial" w:hAnsi="Arial" w:cs="Arial"/>
                <w:color w:val="212529"/>
                <w:sz w:val="20"/>
                <w:szCs w:val="20"/>
                <w:shd w:val="clear" w:color="auto" w:fill="FFFFFF"/>
              </w:rPr>
              <w:t>sostema</w:t>
            </w:r>
            <w:proofErr w:type="spellEnd"/>
            <w:r w:rsidR="00425C82">
              <w:rPr>
                <w:rFonts w:ascii="Arial" w:hAnsi="Arial" w:cs="Arial"/>
                <w:color w:val="212529"/>
                <w:sz w:val="20"/>
                <w:szCs w:val="20"/>
                <w:shd w:val="clear" w:color="auto" w:fill="FFFFFF"/>
              </w:rPr>
              <w:t xml:space="preserve"> </w:t>
            </w:r>
            <w:proofErr w:type="spellStart"/>
            <w:r w:rsidR="00425C82">
              <w:rPr>
                <w:rFonts w:ascii="Arial" w:hAnsi="Arial" w:cs="Arial"/>
                <w:color w:val="212529"/>
                <w:sz w:val="20"/>
                <w:szCs w:val="20"/>
                <w:shd w:val="clear" w:color="auto" w:fill="FFFFFF"/>
              </w:rPr>
              <w:t>eDavki</w:t>
            </w:r>
            <w:proofErr w:type="spellEnd"/>
            <w:r w:rsidR="00425C82">
              <w:rPr>
                <w:rFonts w:ascii="Arial" w:hAnsi="Arial" w:cs="Arial"/>
                <w:color w:val="212529"/>
                <w:sz w:val="20"/>
                <w:szCs w:val="20"/>
                <w:shd w:val="clear" w:color="auto" w:fill="FFFFFF"/>
              </w:rPr>
              <w:t xml:space="preserve"> </w:t>
            </w:r>
            <w:r w:rsidR="006471A2" w:rsidRPr="00D505DB">
              <w:rPr>
                <w:rFonts w:ascii="Arial" w:hAnsi="Arial" w:cs="Arial"/>
                <w:color w:val="212529"/>
                <w:sz w:val="20"/>
                <w:szCs w:val="20"/>
                <w:shd w:val="clear" w:color="auto" w:fill="FFFFFF"/>
              </w:rPr>
              <w:t xml:space="preserve">z </w:t>
            </w:r>
            <w:r w:rsidR="006471A2" w:rsidRPr="00D505DB">
              <w:rPr>
                <w:rFonts w:ascii="Arial" w:hAnsi="Arial" w:cs="Arial"/>
                <w:sz w:val="20"/>
                <w:szCs w:val="20"/>
              </w:rPr>
              <w:t>uporabo standardnega obrazca iz oddelka IV Priloge VII Direktiv</w:t>
            </w:r>
            <w:r w:rsidR="006471A2">
              <w:rPr>
                <w:rFonts w:ascii="Arial" w:hAnsi="Arial" w:cs="Arial"/>
                <w:sz w:val="20"/>
                <w:szCs w:val="20"/>
              </w:rPr>
              <w:t>e</w:t>
            </w:r>
            <w:r w:rsidR="006471A2" w:rsidRPr="00D505DB">
              <w:rPr>
                <w:rFonts w:ascii="Arial" w:hAnsi="Arial" w:cs="Arial"/>
                <w:sz w:val="20"/>
                <w:szCs w:val="20"/>
              </w:rPr>
              <w:t xml:space="preserve"> 2011/16/E</w:t>
            </w:r>
            <w:r w:rsidR="00C97769">
              <w:rPr>
                <w:rFonts w:ascii="Arial" w:hAnsi="Arial" w:cs="Arial"/>
                <w:sz w:val="20"/>
                <w:szCs w:val="20"/>
              </w:rPr>
              <w:t xml:space="preserve">, v katerem </w:t>
            </w:r>
            <w:r w:rsidR="00C97769" w:rsidRPr="00D505DB">
              <w:rPr>
                <w:rFonts w:ascii="Arial" w:hAnsi="Arial" w:cs="Arial"/>
                <w:sz w:val="20"/>
                <w:szCs w:val="20"/>
              </w:rPr>
              <w:t>opredeli ustrezne oddelke ter posamezne države članice EU in druge jurisdikcije, ki se jim pošljejo informacije</w:t>
            </w:r>
            <w:r w:rsidR="00C97769">
              <w:rPr>
                <w:rFonts w:ascii="Arial" w:hAnsi="Arial" w:cs="Arial"/>
                <w:sz w:val="20"/>
                <w:szCs w:val="20"/>
              </w:rPr>
              <w:t>.</w:t>
            </w:r>
          </w:p>
          <w:p w:rsidR="009C2E93" w:rsidRPr="00D505DB" w:rsidRDefault="009C2E93" w:rsidP="000D3C56">
            <w:pPr>
              <w:jc w:val="both"/>
              <w:rPr>
                <w:rFonts w:cs="Arial"/>
                <w:szCs w:val="20"/>
                <w:u w:val="single"/>
              </w:rPr>
            </w:pPr>
          </w:p>
          <w:p w:rsidR="009C2E93" w:rsidRPr="00D505DB" w:rsidRDefault="00303360" w:rsidP="000D3C56">
            <w:pPr>
              <w:jc w:val="both"/>
              <w:rPr>
                <w:rFonts w:cs="Arial"/>
                <w:szCs w:val="20"/>
                <w:u w:val="single"/>
              </w:rPr>
            </w:pPr>
            <w:r w:rsidRPr="00D505DB">
              <w:rPr>
                <w:rFonts w:cs="Arial"/>
                <w:szCs w:val="20"/>
                <w:u w:val="single"/>
              </w:rPr>
              <w:t>255.b</w:t>
            </w:r>
            <w:r w:rsidR="00B53216">
              <w:rPr>
                <w:rFonts w:cs="Arial"/>
                <w:szCs w:val="20"/>
                <w:u w:val="single"/>
              </w:rPr>
              <w:t>m</w:t>
            </w:r>
            <w:r w:rsidRPr="00D505DB">
              <w:rPr>
                <w:rFonts w:cs="Arial"/>
                <w:szCs w:val="20"/>
                <w:u w:val="single"/>
              </w:rPr>
              <w:t xml:space="preserve"> člen</w:t>
            </w:r>
          </w:p>
          <w:p w:rsidR="00EB59A7" w:rsidRPr="00D505DB" w:rsidRDefault="00EB59A7" w:rsidP="00EB59A7">
            <w:pPr>
              <w:suppressAutoHyphens/>
              <w:jc w:val="both"/>
              <w:rPr>
                <w:rFonts w:cs="Arial"/>
                <w:szCs w:val="20"/>
                <w:lang w:eastAsia="ar-SA"/>
              </w:rPr>
            </w:pPr>
            <w:r w:rsidRPr="00D505DB">
              <w:rPr>
                <w:rFonts w:cs="Arial"/>
                <w:szCs w:val="20"/>
                <w:lang w:eastAsia="sl-SI"/>
              </w:rPr>
              <w:t>Z 255.b</w:t>
            </w:r>
            <w:r w:rsidR="004C54F6">
              <w:rPr>
                <w:rFonts w:cs="Arial"/>
                <w:szCs w:val="20"/>
                <w:lang w:eastAsia="sl-SI"/>
              </w:rPr>
              <w:t>n</w:t>
            </w:r>
            <w:r w:rsidRPr="00D505DB">
              <w:rPr>
                <w:rFonts w:cs="Arial"/>
                <w:szCs w:val="20"/>
                <w:lang w:eastAsia="sl-SI"/>
              </w:rPr>
              <w:t xml:space="preserve"> členom se določa obveznost pristojnega organa, da informacije iz 255.b</w:t>
            </w:r>
            <w:r w:rsidR="00B53216">
              <w:rPr>
                <w:rFonts w:cs="Arial"/>
                <w:szCs w:val="20"/>
                <w:lang w:eastAsia="sl-SI"/>
              </w:rPr>
              <w:t>l</w:t>
            </w:r>
            <w:r w:rsidRPr="00D505DB">
              <w:rPr>
                <w:rFonts w:cs="Arial"/>
                <w:szCs w:val="20"/>
                <w:lang w:eastAsia="sl-SI"/>
              </w:rPr>
              <w:t xml:space="preserve"> člena ZDavP-2 poleg državam članicam EU sporoča tudi drugim jurisdikcijam, za katere se uporablja Večstranski sporazum med pristojnimi organi </w:t>
            </w:r>
            <w:r w:rsidRPr="00D505DB">
              <w:rPr>
                <w:rFonts w:cs="Arial"/>
                <w:szCs w:val="20"/>
              </w:rPr>
              <w:t xml:space="preserve">o izmenjavi informacij </w:t>
            </w:r>
            <w:proofErr w:type="spellStart"/>
            <w:r w:rsidRPr="00D505DB">
              <w:rPr>
                <w:rFonts w:cs="Arial"/>
                <w:szCs w:val="20"/>
              </w:rPr>
              <w:t>GloBE</w:t>
            </w:r>
            <w:proofErr w:type="spellEnd"/>
            <w:r w:rsidRPr="00D505DB">
              <w:rPr>
                <w:rFonts w:cs="Arial"/>
                <w:szCs w:val="20"/>
              </w:rPr>
              <w:t xml:space="preserve"> (GIR MCAA) in ga bo predvidoma v juliju 2025 podpisala tudi Republika Slovenija. S podpisom GIR MCAA, ki ureja standardizirano poročanje o davčno </w:t>
            </w:r>
            <w:r w:rsidR="00C24EEE" w:rsidRPr="00D505DB">
              <w:rPr>
                <w:rFonts w:cs="Arial"/>
                <w:szCs w:val="20"/>
              </w:rPr>
              <w:t>pomembnih</w:t>
            </w:r>
            <w:r w:rsidRPr="00D505DB">
              <w:rPr>
                <w:rFonts w:cs="Arial"/>
                <w:szCs w:val="20"/>
              </w:rPr>
              <w:t xml:space="preserve"> informacijah </w:t>
            </w:r>
            <w:proofErr w:type="spellStart"/>
            <w:r w:rsidRPr="00D505DB">
              <w:rPr>
                <w:rFonts w:cs="Arial"/>
                <w:szCs w:val="20"/>
              </w:rPr>
              <w:t>GloBE</w:t>
            </w:r>
            <w:proofErr w:type="spellEnd"/>
            <w:r w:rsidRPr="00D505DB">
              <w:rPr>
                <w:rFonts w:cs="Arial"/>
                <w:szCs w:val="20"/>
              </w:rPr>
              <w:t xml:space="preserve"> za namene avtomatične izmenjave teh informacij z jurisdikcijami rezidentstva davčnih zavezancev na letni ravni, je podana zaveza, da bo pristojni organ te informacije izmenjal tudi z drugimi jurisdikcijami. </w:t>
            </w:r>
            <w:r w:rsidRPr="00D505DB">
              <w:rPr>
                <w:rFonts w:cs="Arial"/>
                <w:szCs w:val="20"/>
                <w:lang w:eastAsia="ar-SA"/>
              </w:rPr>
              <w:t xml:space="preserve">Ob upoštevanju </w:t>
            </w:r>
            <w:proofErr w:type="spellStart"/>
            <w:r w:rsidRPr="00D505DB">
              <w:rPr>
                <w:rFonts w:cs="Arial"/>
                <w:szCs w:val="20"/>
                <w:lang w:eastAsia="ar-SA"/>
              </w:rPr>
              <w:t>notranjepravnih</w:t>
            </w:r>
            <w:proofErr w:type="spellEnd"/>
            <w:r w:rsidRPr="00D505DB">
              <w:rPr>
                <w:rFonts w:cs="Arial"/>
                <w:szCs w:val="20"/>
                <w:lang w:eastAsia="ar-SA"/>
              </w:rPr>
              <w:t xml:space="preserve"> postopkov za začetek veljavnosti GIR MCAA (končan postopek ratifikacije), bo ta začel veljati šele takrat, ko bo </w:t>
            </w:r>
            <w:r w:rsidR="00AE3148">
              <w:rPr>
                <w:rFonts w:cs="Arial"/>
                <w:szCs w:val="20"/>
                <w:lang w:eastAsia="ar-SA"/>
              </w:rPr>
              <w:t xml:space="preserve">Republika </w:t>
            </w:r>
            <w:r w:rsidRPr="00D505DB">
              <w:rPr>
                <w:rFonts w:cs="Arial"/>
                <w:szCs w:val="20"/>
                <w:lang w:eastAsia="ar-SA"/>
              </w:rPr>
              <w:t>Slovenija usklajevalnemu organu sekretariata predložila vso potrebno dokumentacijo, določen</w:t>
            </w:r>
            <w:r w:rsidR="00C24EEE" w:rsidRPr="00D505DB">
              <w:rPr>
                <w:rFonts w:cs="Arial"/>
                <w:szCs w:val="20"/>
                <w:lang w:eastAsia="ar-SA"/>
              </w:rPr>
              <w:t>o</w:t>
            </w:r>
            <w:r w:rsidRPr="00D505DB">
              <w:rPr>
                <w:rFonts w:cs="Arial"/>
                <w:szCs w:val="20"/>
                <w:lang w:eastAsia="ar-SA"/>
              </w:rPr>
              <w:t xml:space="preserve"> v prvem odstavku 7. člena sporazuma. To pomeni, da bo najprej treba sprejeti zakonsko podlago, s katero se določijo pravila, potrebna za izvajanje </w:t>
            </w:r>
            <w:proofErr w:type="spellStart"/>
            <w:r w:rsidRPr="00D505DB">
              <w:rPr>
                <w:rFonts w:cs="Arial"/>
                <w:szCs w:val="20"/>
                <w:lang w:eastAsia="ar-SA"/>
              </w:rPr>
              <w:t>GloBE</w:t>
            </w:r>
            <w:proofErr w:type="spellEnd"/>
            <w:r w:rsidRPr="00D505DB">
              <w:rPr>
                <w:rStyle w:val="Bodytext1"/>
                <w:szCs w:val="20"/>
              </w:rPr>
              <w:t xml:space="preserve">. </w:t>
            </w:r>
            <w:r w:rsidRPr="00D505DB">
              <w:rPr>
                <w:rFonts w:cs="Arial"/>
                <w:szCs w:val="20"/>
              </w:rPr>
              <w:t>Izmenjava med pristojnim</w:t>
            </w:r>
            <w:r w:rsidRPr="00D505DB">
              <w:rPr>
                <w:rFonts w:cs="Arial"/>
              </w:rPr>
              <w:t xml:space="preserve"> organom Republike Slovenije in pristojnimi organi </w:t>
            </w:r>
            <w:r w:rsidRPr="00D505DB">
              <w:rPr>
                <w:rFonts w:cs="Arial"/>
              </w:rPr>
              <w:lastRenderedPageBreak/>
              <w:t>jurisdikcij, ki so podpisale GIR MCAA, bo potekala na po</w:t>
            </w:r>
            <w:r w:rsidR="006F4D99" w:rsidRPr="00D505DB">
              <w:rPr>
                <w:rFonts w:cs="Arial"/>
              </w:rPr>
              <w:t>d</w:t>
            </w:r>
            <w:r w:rsidR="00AA7A69" w:rsidRPr="00D505DB">
              <w:rPr>
                <w:rFonts w:cs="Arial"/>
              </w:rPr>
              <w:t>la</w:t>
            </w:r>
            <w:r w:rsidRPr="00D505DB">
              <w:rPr>
                <w:rFonts w:cs="Arial"/>
              </w:rPr>
              <w:t>gi skupne sheme poročanja prek enotnega sporočilnega sistema CTS (</w:t>
            </w:r>
            <w:proofErr w:type="spellStart"/>
            <w:r w:rsidRPr="00D505DB">
              <w:rPr>
                <w:rFonts w:cs="Arial"/>
              </w:rPr>
              <w:t>Common</w:t>
            </w:r>
            <w:proofErr w:type="spellEnd"/>
            <w:r w:rsidRPr="00D505DB">
              <w:rPr>
                <w:rFonts w:cs="Arial"/>
              </w:rPr>
              <w:t xml:space="preserve"> </w:t>
            </w:r>
            <w:proofErr w:type="spellStart"/>
            <w:r w:rsidRPr="00D505DB">
              <w:rPr>
                <w:rFonts w:cs="Arial"/>
              </w:rPr>
              <w:t>Transmission</w:t>
            </w:r>
            <w:proofErr w:type="spellEnd"/>
            <w:r w:rsidRPr="00D505DB">
              <w:rPr>
                <w:rFonts w:cs="Arial"/>
              </w:rPr>
              <w:t xml:space="preserve"> </w:t>
            </w:r>
            <w:proofErr w:type="spellStart"/>
            <w:r w:rsidRPr="00D505DB">
              <w:rPr>
                <w:rFonts w:cs="Arial"/>
              </w:rPr>
              <w:t>System</w:t>
            </w:r>
            <w:proofErr w:type="spellEnd"/>
            <w:r w:rsidRPr="00D505DB">
              <w:rPr>
                <w:rFonts w:cs="Arial"/>
              </w:rPr>
              <w:t>).</w:t>
            </w:r>
          </w:p>
          <w:p w:rsidR="00872876" w:rsidRPr="00D505DB" w:rsidRDefault="00872876" w:rsidP="000D3C56">
            <w:pPr>
              <w:jc w:val="both"/>
              <w:rPr>
                <w:rFonts w:cs="Arial"/>
                <w:szCs w:val="20"/>
                <w:u w:val="single"/>
              </w:rPr>
            </w:pPr>
          </w:p>
          <w:p w:rsidR="00872876" w:rsidRPr="00D505DB" w:rsidRDefault="00872876" w:rsidP="000D3C56">
            <w:pPr>
              <w:jc w:val="both"/>
              <w:rPr>
                <w:rFonts w:cs="Arial"/>
                <w:szCs w:val="20"/>
                <w:u w:val="single"/>
              </w:rPr>
            </w:pPr>
            <w:r w:rsidRPr="00D505DB">
              <w:rPr>
                <w:rFonts w:cs="Arial"/>
                <w:szCs w:val="20"/>
                <w:u w:val="single"/>
              </w:rPr>
              <w:t>255.b</w:t>
            </w:r>
            <w:r w:rsidR="00B53216">
              <w:rPr>
                <w:rFonts w:cs="Arial"/>
                <w:szCs w:val="20"/>
                <w:u w:val="single"/>
              </w:rPr>
              <w:t>n</w:t>
            </w:r>
            <w:r w:rsidRPr="00D505DB">
              <w:rPr>
                <w:rFonts w:cs="Arial"/>
                <w:szCs w:val="20"/>
                <w:u w:val="single"/>
              </w:rPr>
              <w:t xml:space="preserve"> člen</w:t>
            </w:r>
          </w:p>
          <w:p w:rsidR="00872876" w:rsidRPr="00D505DB" w:rsidRDefault="00872876" w:rsidP="000D3C56">
            <w:pPr>
              <w:pStyle w:val="Telobesedila"/>
              <w:spacing w:after="0"/>
              <w:jc w:val="both"/>
              <w:rPr>
                <w:rFonts w:ascii="Arial" w:hAnsi="Arial" w:cs="Arial"/>
                <w:sz w:val="20"/>
                <w:szCs w:val="20"/>
              </w:rPr>
            </w:pPr>
            <w:r w:rsidRPr="00D505DB">
              <w:rPr>
                <w:rFonts w:ascii="Arial" w:hAnsi="Arial" w:cs="Arial"/>
                <w:sz w:val="20"/>
                <w:szCs w:val="20"/>
              </w:rPr>
              <w:t>V</w:t>
            </w:r>
            <w:r w:rsidRPr="00D505DB">
              <w:rPr>
                <w:rFonts w:ascii="Arial" w:hAnsi="Arial" w:cs="Arial"/>
                <w:sz w:val="20"/>
                <w:szCs w:val="20"/>
                <w:lang w:eastAsia="sl-SI"/>
              </w:rPr>
              <w:t xml:space="preserve"> 255.b členu je določeno, da </w:t>
            </w:r>
            <w:r w:rsidR="004C54F6">
              <w:rPr>
                <w:rFonts w:ascii="Arial" w:hAnsi="Arial" w:cs="Arial"/>
                <w:sz w:val="20"/>
                <w:szCs w:val="20"/>
                <w:lang w:eastAsia="sl-SI"/>
              </w:rPr>
              <w:t xml:space="preserve">se </w:t>
            </w:r>
            <w:r w:rsidRPr="00D505DB">
              <w:rPr>
                <w:rFonts w:ascii="Arial" w:hAnsi="Arial" w:cs="Arial"/>
                <w:sz w:val="20"/>
                <w:szCs w:val="20"/>
                <w:lang w:eastAsia="sl-SI"/>
              </w:rPr>
              <w:t>seznam kvali</w:t>
            </w:r>
            <w:r w:rsidR="00BE4F2E" w:rsidRPr="00D505DB">
              <w:rPr>
                <w:rFonts w:ascii="Arial" w:hAnsi="Arial" w:cs="Arial"/>
                <w:sz w:val="20"/>
                <w:szCs w:val="20"/>
                <w:lang w:eastAsia="sl-SI"/>
              </w:rPr>
              <w:t>fi</w:t>
            </w:r>
            <w:r w:rsidRPr="00D505DB">
              <w:rPr>
                <w:rFonts w:ascii="Arial" w:hAnsi="Arial" w:cs="Arial"/>
                <w:sz w:val="20"/>
                <w:szCs w:val="20"/>
                <w:lang w:eastAsia="sl-SI"/>
              </w:rPr>
              <w:t>ciranih jurisdikcij</w:t>
            </w:r>
            <w:r w:rsidR="004C54F6">
              <w:rPr>
                <w:rFonts w:ascii="Arial" w:hAnsi="Arial" w:cs="Arial"/>
                <w:sz w:val="20"/>
                <w:szCs w:val="20"/>
                <w:lang w:eastAsia="sl-SI"/>
              </w:rPr>
              <w:t xml:space="preserve"> objavi na spletni strani Ministrstva za Finance.</w:t>
            </w:r>
            <w:r w:rsidRPr="00D505DB">
              <w:rPr>
                <w:rFonts w:ascii="Arial" w:hAnsi="Arial" w:cs="Arial"/>
                <w:sz w:val="20"/>
                <w:szCs w:val="20"/>
                <w:lang w:eastAsia="sl-SI"/>
              </w:rPr>
              <w:t xml:space="preserve">To so vse jurisidikcije, </w:t>
            </w:r>
            <w:r w:rsidRPr="00D505DB">
              <w:rPr>
                <w:rFonts w:ascii="Arial" w:hAnsi="Arial" w:cs="Arial"/>
                <w:sz w:val="20"/>
                <w:szCs w:val="20"/>
              </w:rPr>
              <w:t xml:space="preserve">ki </w:t>
            </w:r>
            <w:r w:rsidRPr="00D505DB">
              <w:rPr>
                <w:rFonts w:ascii="Arial" w:hAnsi="Arial" w:cs="Arial"/>
                <w:sz w:val="20"/>
                <w:szCs w:val="20"/>
                <w:shd w:val="clear" w:color="auto" w:fill="FFFFFF"/>
              </w:rPr>
              <w:t>jim Republika Slovenija zagotavlja informacije i</w:t>
            </w:r>
            <w:r w:rsidRPr="00D505DB">
              <w:rPr>
                <w:rFonts w:ascii="Arial" w:hAnsi="Arial" w:cs="Arial"/>
                <w:sz w:val="20"/>
                <w:szCs w:val="20"/>
              </w:rPr>
              <w:t>z 255.b</w:t>
            </w:r>
            <w:r w:rsidR="00B53216">
              <w:rPr>
                <w:rFonts w:ascii="Arial" w:hAnsi="Arial" w:cs="Arial"/>
                <w:sz w:val="20"/>
                <w:szCs w:val="20"/>
              </w:rPr>
              <w:t>l</w:t>
            </w:r>
            <w:r w:rsidRPr="00D505DB">
              <w:rPr>
                <w:rFonts w:ascii="Arial" w:hAnsi="Arial" w:cs="Arial"/>
                <w:sz w:val="20"/>
                <w:szCs w:val="20"/>
              </w:rPr>
              <w:t xml:space="preserve"> člena ZDavP-2</w:t>
            </w:r>
            <w:r w:rsidRPr="00D505DB">
              <w:rPr>
                <w:rFonts w:ascii="Arial" w:hAnsi="Arial" w:cs="Arial"/>
                <w:bCs/>
                <w:sz w:val="20"/>
                <w:szCs w:val="20"/>
              </w:rPr>
              <w:t xml:space="preserve"> na podlagi</w:t>
            </w:r>
            <w:r w:rsidRPr="00D505DB">
              <w:rPr>
                <w:rFonts w:ascii="Arial" w:hAnsi="Arial" w:cs="Arial"/>
                <w:sz w:val="20"/>
                <w:szCs w:val="20"/>
              </w:rPr>
              <w:t xml:space="preserve"> Večstranskega sporazuma med pristojnimi organi o izmenjavi informacij GloBE</w:t>
            </w:r>
            <w:r w:rsidR="00BE4F2E" w:rsidRPr="00D505DB">
              <w:rPr>
                <w:rFonts w:ascii="Arial" w:hAnsi="Arial" w:cs="Arial"/>
                <w:sz w:val="20"/>
                <w:szCs w:val="20"/>
              </w:rPr>
              <w:t>.</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_Ref199499684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41</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eastAsia="Calibri" w:cs="Arial"/>
                <w:szCs w:val="20"/>
              </w:rPr>
            </w:pPr>
            <w:r w:rsidRPr="00D505DB">
              <w:rPr>
                <w:rFonts w:eastAsia="Batang" w:cs="Arial"/>
                <w:szCs w:val="20"/>
                <w:lang w:eastAsia="ko-KR"/>
              </w:rPr>
              <w:t xml:space="preserve">S predlogom se za davčne zavezance podaljšuje rok za </w:t>
            </w:r>
            <w:r w:rsidR="00AD3925" w:rsidRPr="00D505DB">
              <w:rPr>
                <w:rFonts w:eastAsia="Batang" w:cs="Arial"/>
                <w:szCs w:val="20"/>
                <w:lang w:eastAsia="ko-KR"/>
              </w:rPr>
              <w:t>sporočanje</w:t>
            </w:r>
            <w:r w:rsidRPr="00D505DB">
              <w:rPr>
                <w:rFonts w:eastAsia="Batang" w:cs="Arial"/>
                <w:szCs w:val="20"/>
                <w:lang w:eastAsia="ko-KR"/>
              </w:rPr>
              <w:t xml:space="preserve"> podatkov </w:t>
            </w:r>
            <w:r w:rsidR="00AD3925" w:rsidRPr="00D505DB">
              <w:rPr>
                <w:rFonts w:eastAsia="Batang" w:cs="Arial"/>
                <w:szCs w:val="20"/>
                <w:lang w:eastAsia="ko-KR"/>
              </w:rPr>
              <w:t>glede</w:t>
            </w:r>
            <w:r w:rsidRPr="00D505DB">
              <w:rPr>
                <w:rFonts w:eastAsia="Batang" w:cs="Arial"/>
                <w:szCs w:val="20"/>
                <w:lang w:eastAsia="ko-KR"/>
              </w:rPr>
              <w:t xml:space="preserve"> davčnih olajšav, ki jih potrebuje davčni organ za pravilno sestavo informativnega izračuna dohodnine. Po veljavni ureditvi je rok 5. februar tekočega leta za pre</w:t>
            </w:r>
            <w:r w:rsidR="00AD3925" w:rsidRPr="00D505DB">
              <w:rPr>
                <w:rFonts w:eastAsia="Batang" w:cs="Arial"/>
                <w:szCs w:val="20"/>
                <w:lang w:eastAsia="ko-KR"/>
              </w:rPr>
              <w:t>jšnje</w:t>
            </w:r>
            <w:r w:rsidRPr="00D505DB">
              <w:rPr>
                <w:rFonts w:eastAsia="Batang" w:cs="Arial"/>
                <w:szCs w:val="20"/>
                <w:lang w:eastAsia="ko-KR"/>
              </w:rPr>
              <w:t xml:space="preserve"> leto, po predlogu pa je končni rok 15. februar tekočega leta za pre</w:t>
            </w:r>
            <w:r w:rsidR="00AD3925" w:rsidRPr="00D505DB">
              <w:rPr>
                <w:rFonts w:eastAsia="Batang" w:cs="Arial"/>
                <w:szCs w:val="20"/>
                <w:lang w:eastAsia="ko-KR"/>
              </w:rPr>
              <w:t>jšnje</w:t>
            </w:r>
            <w:r w:rsidRPr="00D505DB">
              <w:rPr>
                <w:rFonts w:eastAsia="Batang" w:cs="Arial"/>
                <w:szCs w:val="20"/>
                <w:lang w:eastAsia="ko-KR"/>
              </w:rPr>
              <w:t xml:space="preserve"> leto.  </w:t>
            </w:r>
          </w:p>
          <w:p w:rsidR="00E24FEC" w:rsidRPr="00D505DB" w:rsidRDefault="00E24FEC" w:rsidP="00E24FEC">
            <w:pPr>
              <w:jc w:val="both"/>
              <w:rPr>
                <w:rFonts w:eastAsia="Calibri" w:cs="Arial"/>
                <w:szCs w:val="20"/>
              </w:rPr>
            </w:pPr>
          </w:p>
          <w:p w:rsidR="00E24FEC" w:rsidRPr="00D505DB" w:rsidRDefault="00E24FEC" w:rsidP="00E24FEC">
            <w:pPr>
              <w:jc w:val="both"/>
              <w:rPr>
                <w:rFonts w:eastAsia="Calibri" w:cs="Arial"/>
                <w:szCs w:val="20"/>
              </w:rPr>
            </w:pPr>
            <w:r w:rsidRPr="00D505DB">
              <w:rPr>
                <w:rFonts w:eastAsia="Calibri" w:cs="Arial"/>
                <w:szCs w:val="20"/>
              </w:rPr>
              <w:t xml:space="preserve">S predlogom se hkrati določi, da </w:t>
            </w:r>
            <w:r w:rsidRPr="00D505DB">
              <w:rPr>
                <w:rFonts w:eastAsia="Batang" w:cs="Arial"/>
                <w:szCs w:val="20"/>
                <w:lang w:eastAsia="ko-KR"/>
              </w:rPr>
              <w:t xml:space="preserve">davčni zavezanec, ki uveljavlja olajšavo za vzdrževane družinske člane, pošlje podatke v elektronski obliki prek sistema </w:t>
            </w:r>
            <w:proofErr w:type="spellStart"/>
            <w:r w:rsidRPr="00D505DB">
              <w:rPr>
                <w:rFonts w:eastAsia="Batang" w:cs="Arial"/>
                <w:szCs w:val="20"/>
                <w:lang w:eastAsia="ko-KR"/>
              </w:rPr>
              <w:t>eDavki</w:t>
            </w:r>
            <w:proofErr w:type="spellEnd"/>
            <w:r w:rsidRPr="00D505DB">
              <w:rPr>
                <w:rFonts w:eastAsia="Batang" w:cs="Arial"/>
                <w:szCs w:val="20"/>
                <w:lang w:eastAsia="ko-KR"/>
              </w:rPr>
              <w:t>.</w:t>
            </w:r>
          </w:p>
          <w:p w:rsidR="00E24FEC" w:rsidRPr="00D505DB" w:rsidRDefault="00E24FEC" w:rsidP="00E24FEC">
            <w:pPr>
              <w:jc w:val="both"/>
              <w:rPr>
                <w:rFonts w:eastAsia="Calibri" w:cs="Arial"/>
                <w:szCs w:val="20"/>
              </w:rPr>
            </w:pPr>
          </w:p>
          <w:p w:rsidR="00E24FEC" w:rsidRPr="00D505DB" w:rsidRDefault="00E24FEC" w:rsidP="00E24FEC">
            <w:pPr>
              <w:jc w:val="both"/>
              <w:rPr>
                <w:rFonts w:eastAsia="Calibri" w:cs="Arial"/>
                <w:szCs w:val="20"/>
              </w:rPr>
            </w:pPr>
            <w:r w:rsidRPr="00D505DB">
              <w:rPr>
                <w:rFonts w:eastAsia="Calibri" w:cs="Arial"/>
                <w:szCs w:val="20"/>
              </w:rPr>
              <w:t>Za zavezance za davek, ki opravljajo dejavnost, je predpisano obvezno elektronsko poslovanje (predlaganje obračunov in vročanje dokumentov). Obvezna predložitev obračuna davka v elektronski obliki je bila predpisana že v letu 2006 (v petem odstavku 51. člena Zakona o davčnem postopku, v nadaljnjem besedilu: ZDavP-2).</w:t>
            </w:r>
            <w:r w:rsidRPr="00D505DB">
              <w:rPr>
                <w:rFonts w:eastAsia="Batang" w:cs="Arial"/>
                <w:vertAlign w:val="superscript"/>
                <w:lang w:eastAsia="ko-KR"/>
              </w:rPr>
              <w:footnoteReference w:id="5"/>
            </w:r>
            <w:r w:rsidRPr="00D505DB">
              <w:rPr>
                <w:rFonts w:eastAsia="Calibri" w:cs="Arial"/>
                <w:szCs w:val="20"/>
              </w:rPr>
              <w:t xml:space="preserve"> Pri uvedbi obveznega elektronskega načina poslovanja je bilo upoštevano, da so zavezanci za davek imeli že določeno obveznost predložitve podatkov v informatizirani obliki za Statistični urad Republike Slovenije, Agencijo za plačilni promet Republike Slovenije, banke in druge institucije. Elektronski način predlaganja obračunov davka prinaša koristi </w:t>
            </w:r>
            <w:r w:rsidR="00AE3A21" w:rsidRPr="00D505DB">
              <w:rPr>
                <w:rFonts w:eastAsia="Calibri" w:cs="Arial"/>
                <w:szCs w:val="20"/>
              </w:rPr>
              <w:t xml:space="preserve">tako </w:t>
            </w:r>
            <w:r w:rsidRPr="00D505DB">
              <w:rPr>
                <w:rFonts w:eastAsia="Calibri" w:cs="Arial"/>
                <w:szCs w:val="20"/>
              </w:rPr>
              <w:t xml:space="preserve">zavezancem za davek kot </w:t>
            </w:r>
            <w:r w:rsidR="00AE3A21" w:rsidRPr="00D505DB">
              <w:rPr>
                <w:rFonts w:eastAsia="Calibri" w:cs="Arial"/>
                <w:szCs w:val="20"/>
              </w:rPr>
              <w:t xml:space="preserve">tudi </w:t>
            </w:r>
            <w:r w:rsidRPr="00D505DB">
              <w:rPr>
                <w:rFonts w:eastAsia="Calibri" w:cs="Arial"/>
                <w:szCs w:val="20"/>
              </w:rPr>
              <w:t xml:space="preserve">davčnemu organu. Zavezancem za davek prek sistema </w:t>
            </w:r>
            <w:proofErr w:type="spellStart"/>
            <w:r w:rsidRPr="00D505DB">
              <w:rPr>
                <w:rFonts w:eastAsia="Calibri" w:cs="Arial"/>
                <w:szCs w:val="20"/>
              </w:rPr>
              <w:t>eDavki</w:t>
            </w:r>
            <w:proofErr w:type="spellEnd"/>
            <w:r w:rsidRPr="00D505DB">
              <w:rPr>
                <w:rFonts w:eastAsia="Calibri" w:cs="Arial"/>
                <w:szCs w:val="20"/>
              </w:rPr>
              <w:t xml:space="preserve"> omogoča, da ob vgrajenih logičnih in matematičnih kontrolah podatke za davčne namene pred oddajo davčnemu organu sami prever</w:t>
            </w:r>
            <w:r w:rsidR="00AE3A21" w:rsidRPr="00D505DB">
              <w:rPr>
                <w:rFonts w:eastAsia="Calibri" w:cs="Arial"/>
                <w:szCs w:val="20"/>
              </w:rPr>
              <w:t>ijo</w:t>
            </w:r>
            <w:r w:rsidRPr="00D505DB">
              <w:rPr>
                <w:rFonts w:eastAsia="Calibri" w:cs="Arial"/>
                <w:szCs w:val="20"/>
              </w:rPr>
              <w:t xml:space="preserve">. Davčnemu organu podatki, ki jih pridobi v elektronski obliki, </w:t>
            </w:r>
            <w:r w:rsidR="00AE3A21" w:rsidRPr="00D505DB">
              <w:rPr>
                <w:rFonts w:eastAsia="Calibri" w:cs="Arial"/>
                <w:szCs w:val="20"/>
              </w:rPr>
              <w:t>omogočajo</w:t>
            </w:r>
            <w:r w:rsidRPr="00D505DB">
              <w:rPr>
                <w:rFonts w:eastAsia="Calibri" w:cs="Arial"/>
                <w:szCs w:val="20"/>
              </w:rPr>
              <w:t xml:space="preserve"> hitrejšo obdelavo in</w:t>
            </w:r>
            <w:r w:rsidR="00AE3A21" w:rsidRPr="00D505DB">
              <w:rPr>
                <w:rFonts w:eastAsia="Calibri" w:cs="Arial"/>
                <w:szCs w:val="20"/>
              </w:rPr>
              <w:t xml:space="preserve"> </w:t>
            </w:r>
            <w:r w:rsidRPr="00D505DB">
              <w:rPr>
                <w:rFonts w:eastAsia="Calibri" w:cs="Arial"/>
                <w:szCs w:val="20"/>
              </w:rPr>
              <w:t xml:space="preserve">večjo učinkovitost pri vsebinskem nadzoru obračunov davka in usmeritev nadzora na davčne zavezance, pri katerih je prostovoljno izpolnjevanje davčnih obveznosti slabše. Takšen pristop </w:t>
            </w:r>
            <w:r w:rsidR="00AE3A21" w:rsidRPr="00D505DB">
              <w:rPr>
                <w:rFonts w:eastAsia="Calibri" w:cs="Arial"/>
                <w:szCs w:val="20"/>
              </w:rPr>
              <w:t>k</w:t>
            </w:r>
            <w:r w:rsidRPr="00D505DB">
              <w:rPr>
                <w:rFonts w:eastAsia="Calibri" w:cs="Arial"/>
                <w:szCs w:val="20"/>
              </w:rPr>
              <w:t xml:space="preserve"> način</w:t>
            </w:r>
            <w:r w:rsidR="00AE3A21" w:rsidRPr="00D505DB">
              <w:rPr>
                <w:rFonts w:eastAsia="Calibri" w:cs="Arial"/>
                <w:szCs w:val="20"/>
              </w:rPr>
              <w:t>u</w:t>
            </w:r>
            <w:r w:rsidRPr="00D505DB">
              <w:rPr>
                <w:rFonts w:eastAsia="Calibri" w:cs="Arial"/>
                <w:szCs w:val="20"/>
              </w:rPr>
              <w:t xml:space="preserve"> poslovanja Finančne uprave Republike Slovenije (v nadaljnjem besedilu: FURS) povečuje učinkovitost pobiranja davkov, kar je v javnem interesu, FURS in zavezancem za davek pa znižuje </w:t>
            </w:r>
            <w:r w:rsidR="00AE3A21" w:rsidRPr="00D505DB">
              <w:rPr>
                <w:rFonts w:eastAsia="Calibri" w:cs="Arial"/>
                <w:szCs w:val="20"/>
              </w:rPr>
              <w:t>upravne</w:t>
            </w:r>
            <w:r w:rsidRPr="00D505DB">
              <w:rPr>
                <w:rFonts w:eastAsia="Calibri" w:cs="Arial"/>
                <w:szCs w:val="20"/>
              </w:rPr>
              <w:t xml:space="preserve"> stroške.</w:t>
            </w:r>
            <w:r w:rsidRPr="00D505DB">
              <w:rPr>
                <w:rFonts w:eastAsia="Batang" w:cs="Arial"/>
                <w:szCs w:val="20"/>
                <w:vertAlign w:val="superscript"/>
                <w:lang w:eastAsia="ko-KR"/>
              </w:rPr>
              <w:footnoteReference w:id="6"/>
            </w:r>
            <w:r w:rsidRPr="00D505DB">
              <w:rPr>
                <w:rFonts w:eastAsia="Calibri" w:cs="Arial"/>
                <w:szCs w:val="20"/>
              </w:rPr>
              <w:t xml:space="preserve"> Pomembno je tudi, da sistem </w:t>
            </w:r>
            <w:proofErr w:type="spellStart"/>
            <w:r w:rsidRPr="00D505DB">
              <w:rPr>
                <w:rFonts w:eastAsia="Calibri" w:cs="Arial"/>
                <w:szCs w:val="20"/>
              </w:rPr>
              <w:t>eDavki</w:t>
            </w:r>
            <w:proofErr w:type="spellEnd"/>
            <w:r w:rsidRPr="00D505DB">
              <w:rPr>
                <w:rFonts w:eastAsia="Calibri" w:cs="Arial"/>
                <w:szCs w:val="20"/>
              </w:rPr>
              <w:t xml:space="preserve"> zagotavlja varnost podatkov in je enostaven za uporabo. Za poslovne subjekte </w:t>
            </w:r>
            <w:r w:rsidRPr="00D505DB">
              <w:rPr>
                <w:rFonts w:eastAsia="Calibri" w:cs="Arial"/>
                <w:szCs w:val="20"/>
                <w:lang w:eastAsia="sl-SI"/>
              </w:rPr>
              <w:t xml:space="preserve">(pravne osebe, samostojne podjetnike posameznike in posameznike, ki samostojno opravljajo dejavnost) je predpisano elektronsko vročanje dokumentov, </w:t>
            </w:r>
            <w:r w:rsidR="00AE3A21" w:rsidRPr="00D505DB">
              <w:rPr>
                <w:rFonts w:eastAsia="Calibri" w:cs="Arial"/>
                <w:szCs w:val="20"/>
                <w:lang w:eastAsia="sl-SI"/>
              </w:rPr>
              <w:t xml:space="preserve">ki jih </w:t>
            </w:r>
            <w:r w:rsidRPr="00D505DB">
              <w:rPr>
                <w:rFonts w:eastAsia="Calibri" w:cs="Arial"/>
                <w:szCs w:val="20"/>
                <w:lang w:eastAsia="sl-SI"/>
              </w:rPr>
              <w:t xml:space="preserve">izda FURS, in sicer prek sistema </w:t>
            </w:r>
            <w:proofErr w:type="spellStart"/>
            <w:r w:rsidRPr="00D505DB">
              <w:rPr>
                <w:rFonts w:eastAsia="Calibri" w:cs="Arial"/>
                <w:szCs w:val="20"/>
                <w:lang w:eastAsia="sl-SI"/>
              </w:rPr>
              <w:t>eDavki</w:t>
            </w:r>
            <w:proofErr w:type="spellEnd"/>
            <w:r w:rsidRPr="00D505DB">
              <w:rPr>
                <w:rFonts w:eastAsia="Calibri" w:cs="Arial"/>
                <w:szCs w:val="20"/>
                <w:lang w:eastAsia="sl-SI"/>
              </w:rPr>
              <w:t xml:space="preserve"> (85.a člen ZDavP-2).</w:t>
            </w:r>
          </w:p>
          <w:p w:rsidR="00E24FEC" w:rsidRPr="00D505DB" w:rsidRDefault="00E24FEC" w:rsidP="00E24FEC">
            <w:pPr>
              <w:jc w:val="both"/>
              <w:rPr>
                <w:rFonts w:eastAsia="Calibri" w:cs="Arial"/>
                <w:szCs w:val="20"/>
              </w:rPr>
            </w:pPr>
          </w:p>
          <w:p w:rsidR="00E24FEC" w:rsidRPr="00D505DB" w:rsidRDefault="00E24FEC" w:rsidP="00E24FEC">
            <w:pPr>
              <w:jc w:val="both"/>
              <w:rPr>
                <w:rFonts w:cs="Arial"/>
                <w:szCs w:val="20"/>
              </w:rPr>
            </w:pPr>
            <w:r w:rsidRPr="00D505DB">
              <w:rPr>
                <w:rFonts w:cs="Arial"/>
                <w:szCs w:val="20"/>
              </w:rPr>
              <w:t xml:space="preserve">Glavne prednosti elektronskega poslovanja </w:t>
            </w:r>
            <w:r w:rsidR="000C6B7C">
              <w:rPr>
                <w:rFonts w:cs="Arial"/>
                <w:szCs w:val="20"/>
              </w:rPr>
              <w:t xml:space="preserve">za davčne zavezance </w:t>
            </w:r>
            <w:r w:rsidRPr="00D505DB">
              <w:rPr>
                <w:rFonts w:cs="Arial"/>
                <w:szCs w:val="20"/>
              </w:rPr>
              <w:t xml:space="preserve">so nižji stroški, hitrejša dostopnost do storitev oziroma informacij, enostavnejše in hitrejše izpolnjevanje davčnih obveznosti </w:t>
            </w:r>
            <w:r w:rsidR="00AE3A21" w:rsidRPr="00D505DB">
              <w:rPr>
                <w:rFonts w:cs="Arial"/>
                <w:szCs w:val="20"/>
              </w:rPr>
              <w:t>ter</w:t>
            </w:r>
            <w:r w:rsidRPr="00D505DB">
              <w:rPr>
                <w:rFonts w:cs="Arial"/>
                <w:szCs w:val="20"/>
              </w:rPr>
              <w:t xml:space="preserve"> uveljavljanje pravic in pravnih koristi, hitrejše vodenje postopka ter pravilna sestava informativnega izračuna dohodnine, stalna dostopnost (davčni zavezanec lahko pošlje vlogo kadar koli iz katerega koli mesta – od doma, iz službe </w:t>
            </w:r>
            <w:r w:rsidR="003E644E" w:rsidRPr="00D505DB">
              <w:rPr>
                <w:rFonts w:cs="Arial"/>
                <w:szCs w:val="20"/>
              </w:rPr>
              <w:t>in podobno</w:t>
            </w:r>
            <w:r w:rsidRPr="00D505DB">
              <w:rPr>
                <w:rFonts w:cs="Arial"/>
                <w:szCs w:val="20"/>
              </w:rPr>
              <w:t xml:space="preserve">, lahko vpogleda v knjigovodsko kartico in se seznani s stanjem glede obveznosti, po tej elektronski poti prejme tudi odločbo, dokument, lahko shrani </w:t>
            </w:r>
            <w:r w:rsidR="00AE3A21" w:rsidRPr="00D505DB">
              <w:rPr>
                <w:rFonts w:cs="Arial"/>
                <w:szCs w:val="20"/>
              </w:rPr>
              <w:t xml:space="preserve">oziroma </w:t>
            </w:r>
            <w:r w:rsidRPr="00D505DB">
              <w:rPr>
                <w:rFonts w:cs="Arial"/>
                <w:szCs w:val="20"/>
              </w:rPr>
              <w:t>arhivira dokument). Zaradi prednosti</w:t>
            </w:r>
            <w:r w:rsidR="00AE3A21" w:rsidRPr="00D505DB">
              <w:rPr>
                <w:rFonts w:cs="Arial"/>
                <w:szCs w:val="20"/>
              </w:rPr>
              <w:t xml:space="preserve"> </w:t>
            </w:r>
            <w:r w:rsidRPr="00D505DB">
              <w:rPr>
                <w:rFonts w:cs="Arial"/>
                <w:szCs w:val="20"/>
              </w:rPr>
              <w:t>elektronsk</w:t>
            </w:r>
            <w:r w:rsidR="00AE3A21" w:rsidRPr="00D505DB">
              <w:rPr>
                <w:rFonts w:cs="Arial"/>
                <w:szCs w:val="20"/>
              </w:rPr>
              <w:t>ega</w:t>
            </w:r>
            <w:r w:rsidRPr="00D505DB">
              <w:rPr>
                <w:rFonts w:cs="Arial"/>
                <w:szCs w:val="20"/>
              </w:rPr>
              <w:t xml:space="preserve"> poslovanj</w:t>
            </w:r>
            <w:r w:rsidR="00AE3A21" w:rsidRPr="00D505DB">
              <w:rPr>
                <w:rFonts w:cs="Arial"/>
                <w:szCs w:val="20"/>
              </w:rPr>
              <w:t>a</w:t>
            </w:r>
            <w:r w:rsidRPr="00D505DB">
              <w:rPr>
                <w:rFonts w:cs="Arial"/>
                <w:szCs w:val="20"/>
              </w:rPr>
              <w:t xml:space="preserve"> predlagatelj podpira postopn</w:t>
            </w:r>
            <w:r w:rsidR="00AE3A21" w:rsidRPr="00D505DB">
              <w:rPr>
                <w:rFonts w:cs="Arial"/>
                <w:szCs w:val="20"/>
              </w:rPr>
              <w:t>i</w:t>
            </w:r>
            <w:r w:rsidRPr="00D505DB">
              <w:rPr>
                <w:rFonts w:cs="Arial"/>
                <w:szCs w:val="20"/>
              </w:rPr>
              <w:t xml:space="preserve"> preh</w:t>
            </w:r>
            <w:r w:rsidR="00AE3A21" w:rsidRPr="00D505DB">
              <w:rPr>
                <w:rFonts w:cs="Arial"/>
                <w:szCs w:val="20"/>
              </w:rPr>
              <w:t>od</w:t>
            </w:r>
            <w:r w:rsidRPr="00D505DB">
              <w:rPr>
                <w:rFonts w:cs="Arial"/>
                <w:szCs w:val="20"/>
              </w:rPr>
              <w:t xml:space="preserve"> na elektronsko poslovanje (vlaganje vlog in vročanje) tudi za fizične osebe.  </w:t>
            </w:r>
          </w:p>
          <w:p w:rsidR="00E24FEC" w:rsidRPr="00D505DB" w:rsidRDefault="00E24FEC" w:rsidP="00E24FEC">
            <w:pPr>
              <w:jc w:val="both"/>
              <w:rPr>
                <w:rFonts w:cs="Arial"/>
                <w:szCs w:val="20"/>
              </w:rPr>
            </w:pPr>
          </w:p>
          <w:p w:rsidR="00E24FEC" w:rsidRPr="00D505DB" w:rsidRDefault="00E24FEC" w:rsidP="00E24FEC">
            <w:pPr>
              <w:jc w:val="both"/>
              <w:rPr>
                <w:rFonts w:cs="Arial"/>
                <w:szCs w:val="20"/>
              </w:rPr>
            </w:pPr>
            <w:r w:rsidRPr="00D505DB">
              <w:rPr>
                <w:rFonts w:cs="Arial"/>
                <w:szCs w:val="20"/>
              </w:rPr>
              <w:t xml:space="preserve">S predlogom za dopolnitev drugega odstavka 270. člena ZDavP-2 se določa obveznost vlaganja vlog za uveljavljanje olajšave za vzdrževane družinske člane (le) v elektronski obliki prek sistema </w:t>
            </w:r>
            <w:proofErr w:type="spellStart"/>
            <w:r w:rsidRPr="00D505DB">
              <w:rPr>
                <w:rFonts w:cs="Arial"/>
                <w:szCs w:val="20"/>
              </w:rPr>
              <w:t>eDavki</w:t>
            </w:r>
            <w:proofErr w:type="spellEnd"/>
            <w:r w:rsidRPr="00D505DB">
              <w:rPr>
                <w:rFonts w:cs="Arial"/>
                <w:szCs w:val="20"/>
              </w:rPr>
              <w:t>, informacijskega sistema FURS. Obvezno elektronsko vlaganje vlog za uveljavljanje olajšave za vzdrževane družinske člane bo</w:t>
            </w:r>
            <w:r w:rsidR="0044319E">
              <w:rPr>
                <w:rFonts w:cs="Arial"/>
                <w:szCs w:val="20"/>
              </w:rPr>
              <w:t xml:space="preserve"> </w:t>
            </w:r>
            <w:r w:rsidRPr="00D505DB">
              <w:rPr>
                <w:rFonts w:cs="Arial"/>
                <w:szCs w:val="20"/>
              </w:rPr>
              <w:t>odpravilo oziroma zmanjšalo možnosti za napake pri vnosu podatkov</w:t>
            </w:r>
            <w:r w:rsidR="000C6B7C">
              <w:rPr>
                <w:rFonts w:cs="Arial"/>
                <w:szCs w:val="20"/>
              </w:rPr>
              <w:t xml:space="preserve">, izvajale se bodo logične in vsebinske kontrole in opozorila že ob vnosu podatkov, kar bo </w:t>
            </w:r>
            <w:r w:rsidRPr="00D505DB">
              <w:rPr>
                <w:rFonts w:cs="Arial"/>
                <w:szCs w:val="20"/>
              </w:rPr>
              <w:t xml:space="preserve">omogočilo pravilno in hitrejšo izvedbo davčnih postopkov, </w:t>
            </w:r>
            <w:r w:rsidR="00975C06" w:rsidRPr="00D505DB">
              <w:rPr>
                <w:rFonts w:cs="Arial"/>
                <w:szCs w:val="20"/>
              </w:rPr>
              <w:t>tj.</w:t>
            </w:r>
            <w:r w:rsidRPr="00D505DB">
              <w:rPr>
                <w:rFonts w:cs="Arial"/>
                <w:szCs w:val="20"/>
              </w:rPr>
              <w:t xml:space="preserve"> pripravo informativnega izračuna dohodnine, kar bo razbremenilo delo davčnega organa, pospešilo postopke odmere dohodnine ter s tem povečalo učinkovitost pobiranja davkov. Davčnim zavezancem </w:t>
            </w:r>
            <w:r w:rsidR="00583A5C" w:rsidRPr="00D505DB">
              <w:rPr>
                <w:rFonts w:cs="Arial"/>
                <w:szCs w:val="20"/>
              </w:rPr>
              <w:t>zato</w:t>
            </w:r>
            <w:r w:rsidRPr="00D505DB">
              <w:rPr>
                <w:rFonts w:cs="Arial"/>
                <w:szCs w:val="20"/>
              </w:rPr>
              <w:t xml:space="preserve"> ne bo treba vlagati ugovorov zoper informativni izračun. Nadaljnja prednost za davčne zavezance</w:t>
            </w:r>
            <w:r w:rsidR="00583A5C" w:rsidRPr="00D505DB">
              <w:rPr>
                <w:rFonts w:cs="Arial"/>
                <w:szCs w:val="20"/>
              </w:rPr>
              <w:t xml:space="preserve"> s preplačanimi</w:t>
            </w:r>
            <w:r w:rsidRPr="00D505DB">
              <w:rPr>
                <w:rFonts w:cs="Arial"/>
                <w:szCs w:val="20"/>
              </w:rPr>
              <w:t xml:space="preserve"> davk</w:t>
            </w:r>
            <w:r w:rsidR="00583A5C" w:rsidRPr="00D505DB">
              <w:rPr>
                <w:rFonts w:cs="Arial"/>
                <w:szCs w:val="20"/>
              </w:rPr>
              <w:t>i</w:t>
            </w:r>
            <w:r w:rsidRPr="00D505DB">
              <w:rPr>
                <w:rFonts w:cs="Arial"/>
                <w:szCs w:val="20"/>
              </w:rPr>
              <w:t xml:space="preserve"> zaradi preveč plačanega davka (akontacij dohodnine, plačane med letom), je ta, da bodo hitreje pr</w:t>
            </w:r>
            <w:r w:rsidR="00583A5C" w:rsidRPr="00D505DB">
              <w:rPr>
                <w:rFonts w:cs="Arial"/>
                <w:szCs w:val="20"/>
              </w:rPr>
              <w:t>ejeli</w:t>
            </w:r>
            <w:r w:rsidRPr="00D505DB">
              <w:rPr>
                <w:rFonts w:cs="Arial"/>
                <w:szCs w:val="20"/>
              </w:rPr>
              <w:t xml:space="preserve"> vračil</w:t>
            </w:r>
            <w:r w:rsidR="00583A5C" w:rsidRPr="00D505DB">
              <w:rPr>
                <w:rFonts w:cs="Arial"/>
                <w:szCs w:val="20"/>
              </w:rPr>
              <w:t>o</w:t>
            </w:r>
            <w:r w:rsidRPr="00D505DB">
              <w:rPr>
                <w:rFonts w:cs="Arial"/>
                <w:szCs w:val="20"/>
              </w:rPr>
              <w:t xml:space="preserve">. Vlaganje (izpolnjevanje in pošiljanje) vlog za uveljavitev olajšave po elektronski poti je enostavno in hitro. </w:t>
            </w:r>
          </w:p>
          <w:p w:rsidR="00E24FEC" w:rsidRPr="00D505DB" w:rsidRDefault="00E24FEC" w:rsidP="00E24FEC">
            <w:pPr>
              <w:jc w:val="both"/>
              <w:rPr>
                <w:rFonts w:cs="Arial"/>
                <w:szCs w:val="20"/>
              </w:rPr>
            </w:pPr>
          </w:p>
          <w:p w:rsidR="00E24FEC" w:rsidRPr="00D505DB" w:rsidRDefault="00E24FEC" w:rsidP="00E24FEC">
            <w:pPr>
              <w:jc w:val="both"/>
              <w:rPr>
                <w:rFonts w:cs="Arial"/>
                <w:szCs w:val="20"/>
              </w:rPr>
            </w:pPr>
            <w:r w:rsidRPr="00D505DB">
              <w:rPr>
                <w:rFonts w:cs="Arial"/>
                <w:szCs w:val="20"/>
              </w:rPr>
              <w:lastRenderedPageBreak/>
              <w:t>Z zakonom predpisan</w:t>
            </w:r>
            <w:r w:rsidR="00583A5C" w:rsidRPr="00D505DB">
              <w:rPr>
                <w:rFonts w:cs="Arial"/>
                <w:szCs w:val="20"/>
              </w:rPr>
              <w:t>i</w:t>
            </w:r>
            <w:r w:rsidRPr="00D505DB">
              <w:rPr>
                <w:rFonts w:cs="Arial"/>
                <w:szCs w:val="20"/>
              </w:rPr>
              <w:t xml:space="preserve"> način vlaganja vlog ne omejuje uveljavljanja pravic zavezancev za davek, saj davčni zavezanci nimajo samo ene možnosti za uveljavljanje davčne olajšave za vzdrževane družinske člane, kot to praviloma velja za vse druge davčne olajšave, temveč imajo za uveljavljanje olajšave, kot je to v nadaljevanju prikazano, številne možnosti. </w:t>
            </w:r>
            <w:r w:rsidR="00583A5C" w:rsidRPr="00D505DB">
              <w:rPr>
                <w:rFonts w:cs="Arial"/>
                <w:szCs w:val="20"/>
              </w:rPr>
              <w:t>Zato</w:t>
            </w:r>
            <w:r w:rsidRPr="00D505DB">
              <w:rPr>
                <w:rFonts w:cs="Arial"/>
                <w:szCs w:val="20"/>
              </w:rPr>
              <w:t xml:space="preserve"> predlagani ureditvi ni mogoče očitati, da lahko p</w:t>
            </w:r>
            <w:r w:rsidR="00583A5C" w:rsidRPr="00D505DB">
              <w:rPr>
                <w:rFonts w:cs="Arial"/>
                <w:szCs w:val="20"/>
              </w:rPr>
              <w:t>omeni</w:t>
            </w:r>
            <w:r w:rsidRPr="00D505DB">
              <w:rPr>
                <w:rFonts w:cs="Arial"/>
                <w:szCs w:val="20"/>
              </w:rPr>
              <w:t xml:space="preserve"> kršitev načela enakosti iz 14. člena Ustave Republike Slovenije in kršitev enakega varstva pravic iz 22. člena Ustave Republike Slovenije. Pri določitvi obveznega elektronskega načina vlaganja vlog za</w:t>
            </w:r>
            <w:r w:rsidR="00583A5C" w:rsidRPr="00D505DB">
              <w:rPr>
                <w:rFonts w:cs="Arial"/>
                <w:szCs w:val="20"/>
              </w:rPr>
              <w:t>radi</w:t>
            </w:r>
            <w:r w:rsidRPr="00D505DB">
              <w:rPr>
                <w:rFonts w:cs="Arial"/>
                <w:szCs w:val="20"/>
              </w:rPr>
              <w:t xml:space="preserve"> pravilne sestave informativnega izračuna dohodnine na letni ravni in drugih že </w:t>
            </w:r>
            <w:r w:rsidR="00583A5C" w:rsidRPr="00D505DB">
              <w:rPr>
                <w:rFonts w:cs="Arial"/>
                <w:szCs w:val="20"/>
              </w:rPr>
              <w:t>navedenih</w:t>
            </w:r>
            <w:r w:rsidRPr="00D505DB">
              <w:rPr>
                <w:rFonts w:cs="Arial"/>
                <w:szCs w:val="20"/>
              </w:rPr>
              <w:t xml:space="preserve"> prednosti je predlagatelj upošteval tudi, da to olajšavo uveljavljajo predvsem mlajše osebe, ki praviloma uporabljajo elektronske naprave. Glede na številne možnosti za uveljavljanje olajšave predlagatelj meni, da s tem načinom ni omejena dostopnost do storitev davčnega organa oziroma uveljavljanja pravic davčnih zavezancev in zato tudi ni potrebe po zagotovitvi še drugih možnosti vlaganja vlog (</w:t>
            </w:r>
            <w:r w:rsidR="00657148" w:rsidRPr="00D505DB">
              <w:rPr>
                <w:rFonts w:cs="Arial"/>
                <w:szCs w:val="20"/>
              </w:rPr>
              <w:t>na primer</w:t>
            </w:r>
            <w:r w:rsidRPr="00D505DB">
              <w:rPr>
                <w:rFonts w:cs="Arial"/>
                <w:szCs w:val="20"/>
              </w:rPr>
              <w:t xml:space="preserve"> oddaja vlog v fizični obliki ali ustno na zapisnik pri davčnem organu ali po pošti). </w:t>
            </w:r>
            <w:bookmarkStart w:id="113" w:name="_Hlk187822065"/>
          </w:p>
          <w:bookmarkEnd w:id="113"/>
          <w:p w:rsidR="00E24FEC" w:rsidRPr="00D505DB" w:rsidRDefault="00E24FEC" w:rsidP="00E24FEC">
            <w:pPr>
              <w:spacing w:before="240" w:after="240"/>
              <w:jc w:val="both"/>
              <w:rPr>
                <w:rFonts w:cs="Arial"/>
                <w:szCs w:val="20"/>
              </w:rPr>
            </w:pPr>
            <w:r w:rsidRPr="00D505DB">
              <w:rPr>
                <w:rFonts w:cs="Arial"/>
                <w:szCs w:val="20"/>
              </w:rPr>
              <w:t xml:space="preserve">Uslužbenci FURS na finančnih uradih že nudijo podporo za prehod na elektronski način vsem davčnim zavezancem, ki nimajo opreme za elektronski dostop do sistema </w:t>
            </w:r>
            <w:proofErr w:type="spellStart"/>
            <w:r w:rsidRPr="00D505DB">
              <w:rPr>
                <w:rFonts w:cs="Arial"/>
                <w:szCs w:val="20"/>
              </w:rPr>
              <w:t>eDavki</w:t>
            </w:r>
            <w:proofErr w:type="spellEnd"/>
            <w:r w:rsidRPr="00D505DB">
              <w:rPr>
                <w:rFonts w:cs="Arial"/>
                <w:szCs w:val="20"/>
              </w:rPr>
              <w:t xml:space="preserve"> ali imajo težave pri izpolnjevanju in oddajanju obrazcev. Poleg tega je poenostavljena oddaja obrazcev prek sistema </w:t>
            </w:r>
            <w:proofErr w:type="spellStart"/>
            <w:r w:rsidRPr="00D505DB">
              <w:rPr>
                <w:rFonts w:cs="Arial"/>
                <w:szCs w:val="20"/>
              </w:rPr>
              <w:t>eDavki</w:t>
            </w:r>
            <w:proofErr w:type="spellEnd"/>
            <w:r w:rsidRPr="00D505DB">
              <w:rPr>
                <w:rFonts w:cs="Arial"/>
                <w:szCs w:val="20"/>
              </w:rPr>
              <w:t>, saj je dostop mo</w:t>
            </w:r>
            <w:r w:rsidR="00583A5C" w:rsidRPr="00D505DB">
              <w:rPr>
                <w:rFonts w:cs="Arial"/>
                <w:szCs w:val="20"/>
              </w:rPr>
              <w:t>goč</w:t>
            </w:r>
            <w:r w:rsidRPr="00D505DB">
              <w:rPr>
                <w:rFonts w:cs="Arial"/>
                <w:szCs w:val="20"/>
              </w:rPr>
              <w:t xml:space="preserve"> tako z uporabo digitalnega potrdila kot tudi z uporabo uporabniškega imena in gesla. Dostop do sistema </w:t>
            </w:r>
            <w:proofErr w:type="spellStart"/>
            <w:r w:rsidRPr="00D505DB">
              <w:rPr>
                <w:rFonts w:cs="Arial"/>
                <w:szCs w:val="20"/>
              </w:rPr>
              <w:t>eDavki</w:t>
            </w:r>
            <w:proofErr w:type="spellEnd"/>
            <w:r w:rsidRPr="00D505DB">
              <w:rPr>
                <w:rFonts w:cs="Arial"/>
                <w:szCs w:val="20"/>
              </w:rPr>
              <w:t xml:space="preserve"> je mogoč tudi prek aplikacije za mobilne telefone. Davčni zavezanec pa lahko pooblasti drugo osebo za oddajo obrazca prek sistema </w:t>
            </w:r>
            <w:proofErr w:type="spellStart"/>
            <w:r w:rsidRPr="00D505DB">
              <w:rPr>
                <w:rFonts w:cs="Arial"/>
                <w:szCs w:val="20"/>
              </w:rPr>
              <w:t>eDavki</w:t>
            </w:r>
            <w:proofErr w:type="spellEnd"/>
            <w:r w:rsidRPr="00D505DB">
              <w:rPr>
                <w:rFonts w:cs="Arial"/>
                <w:szCs w:val="20"/>
              </w:rPr>
              <w:t>, pri čemer pooblastilo lahko po</w:t>
            </w:r>
            <w:r w:rsidR="00583A5C" w:rsidRPr="00D505DB">
              <w:rPr>
                <w:rFonts w:cs="Arial"/>
                <w:szCs w:val="20"/>
              </w:rPr>
              <w:t>šlje</w:t>
            </w:r>
            <w:r w:rsidRPr="00D505DB">
              <w:rPr>
                <w:rFonts w:cs="Arial"/>
                <w:szCs w:val="20"/>
              </w:rPr>
              <w:t xml:space="preserve"> FURS tudi na papirnem obrazcu.</w:t>
            </w:r>
          </w:p>
          <w:p w:rsidR="00E24FEC" w:rsidRPr="00D505DB" w:rsidRDefault="00E24FEC" w:rsidP="00E24FEC">
            <w:pPr>
              <w:jc w:val="both"/>
              <w:rPr>
                <w:rFonts w:cs="Arial"/>
                <w:szCs w:val="20"/>
              </w:rPr>
            </w:pPr>
            <w:r w:rsidRPr="00D505DB">
              <w:rPr>
                <w:rFonts w:cs="Arial"/>
                <w:szCs w:val="20"/>
              </w:rPr>
              <w:t xml:space="preserve">Olajšavo za vzdrževane družinske člane lahko zavezanci za dohodnino uveljavljajo ali spreminjajo: </w:t>
            </w:r>
          </w:p>
          <w:p w:rsidR="00E24FEC" w:rsidRDefault="00E24FEC" w:rsidP="00136CC4">
            <w:pPr>
              <w:numPr>
                <w:ilvl w:val="0"/>
                <w:numId w:val="16"/>
              </w:numPr>
              <w:jc w:val="both"/>
              <w:rPr>
                <w:rFonts w:cs="Arial"/>
                <w:szCs w:val="20"/>
              </w:rPr>
            </w:pPr>
            <w:r w:rsidRPr="00D505DB">
              <w:rPr>
                <w:rFonts w:cs="Arial"/>
                <w:szCs w:val="20"/>
              </w:rPr>
              <w:t>na mesečni ravni pri izračunu akontacije dohodnine, in sicer pri svojem delodajalcu z obrazcem, ki se imenuje »obvestilo o uveljavljanju olajšave za vzdrževane družinske člane pri izračunu akontacije dohodnine«,</w:t>
            </w:r>
          </w:p>
          <w:p w:rsidR="001762A2" w:rsidRDefault="001762A2" w:rsidP="00136CC4">
            <w:pPr>
              <w:numPr>
                <w:ilvl w:val="0"/>
                <w:numId w:val="16"/>
              </w:numPr>
              <w:jc w:val="both"/>
              <w:rPr>
                <w:rFonts w:cs="Arial"/>
                <w:szCs w:val="20"/>
              </w:rPr>
            </w:pPr>
            <w:r>
              <w:rPr>
                <w:rFonts w:cs="Arial"/>
                <w:szCs w:val="20"/>
              </w:rPr>
              <w:t xml:space="preserve">na mesečni ravni pri izračunu akontacije dohodnine, in sicer v vloženi napovedi za odmero akontacije dohodnine od dohodkov iz delovnega razmerja, </w:t>
            </w:r>
          </w:p>
          <w:p w:rsidR="001762A2" w:rsidRPr="00D505DB" w:rsidRDefault="001762A2" w:rsidP="00136CC4">
            <w:pPr>
              <w:numPr>
                <w:ilvl w:val="0"/>
                <w:numId w:val="16"/>
              </w:numPr>
              <w:jc w:val="both"/>
              <w:rPr>
                <w:rFonts w:cs="Arial"/>
                <w:szCs w:val="20"/>
              </w:rPr>
            </w:pPr>
            <w:r>
              <w:rPr>
                <w:rFonts w:cs="Arial"/>
                <w:szCs w:val="20"/>
              </w:rPr>
              <w:t xml:space="preserve">v obračunu akontacije dohodnine od dohodka iz dejavnosti, </w:t>
            </w:r>
          </w:p>
          <w:p w:rsidR="00E24FEC" w:rsidRPr="00D505DB" w:rsidRDefault="00E24FEC" w:rsidP="00136CC4">
            <w:pPr>
              <w:numPr>
                <w:ilvl w:val="0"/>
                <w:numId w:val="16"/>
              </w:numPr>
              <w:jc w:val="both"/>
              <w:rPr>
                <w:rFonts w:cs="Arial"/>
                <w:szCs w:val="20"/>
              </w:rPr>
            </w:pPr>
            <w:r w:rsidRPr="00D505DB">
              <w:rPr>
                <w:rFonts w:cs="Arial"/>
                <w:szCs w:val="20"/>
              </w:rPr>
              <w:t>na letni ravni pri informativnem izračunu tako, da do 5. februarja tekočega leta za pre</w:t>
            </w:r>
            <w:r w:rsidR="00A20743" w:rsidRPr="00D505DB">
              <w:rPr>
                <w:rFonts w:cs="Arial"/>
                <w:szCs w:val="20"/>
              </w:rPr>
              <w:t>jšnje</w:t>
            </w:r>
            <w:r w:rsidRPr="00D505DB">
              <w:rPr>
                <w:rFonts w:cs="Arial"/>
                <w:szCs w:val="20"/>
              </w:rPr>
              <w:t xml:space="preserve"> leto </w:t>
            </w:r>
            <w:r w:rsidR="00902BDC">
              <w:rPr>
                <w:rFonts w:cs="Arial"/>
                <w:szCs w:val="20"/>
              </w:rPr>
              <w:t xml:space="preserve">(po predlogu do 15. februarja) </w:t>
            </w:r>
            <w:r w:rsidRPr="00D505DB">
              <w:rPr>
                <w:rFonts w:cs="Arial"/>
                <w:szCs w:val="20"/>
              </w:rPr>
              <w:t>vložijo vlogo za uveljavljanje posebne olajšave,</w:t>
            </w:r>
          </w:p>
          <w:p w:rsidR="00E24FEC" w:rsidRPr="00D505DB" w:rsidRDefault="00E24FEC" w:rsidP="00136CC4">
            <w:pPr>
              <w:numPr>
                <w:ilvl w:val="0"/>
                <w:numId w:val="16"/>
              </w:numPr>
              <w:jc w:val="both"/>
              <w:rPr>
                <w:rFonts w:cs="Arial"/>
                <w:szCs w:val="20"/>
              </w:rPr>
            </w:pPr>
            <w:r w:rsidRPr="00D505DB">
              <w:rPr>
                <w:rFonts w:cs="Arial"/>
                <w:szCs w:val="20"/>
              </w:rPr>
              <w:t xml:space="preserve">v ugovoru zoper informativni izračun dohodnine, </w:t>
            </w:r>
          </w:p>
          <w:p w:rsidR="00E24FEC" w:rsidRPr="00D505DB" w:rsidRDefault="00E24FEC" w:rsidP="00136CC4">
            <w:pPr>
              <w:numPr>
                <w:ilvl w:val="0"/>
                <w:numId w:val="16"/>
              </w:numPr>
              <w:jc w:val="both"/>
              <w:rPr>
                <w:rFonts w:cs="Arial"/>
                <w:szCs w:val="20"/>
              </w:rPr>
            </w:pPr>
            <w:r w:rsidRPr="00D505DB">
              <w:rPr>
                <w:rFonts w:cs="Arial"/>
                <w:szCs w:val="20"/>
              </w:rPr>
              <w:t>v napovedi za odmero dohodnine, če ne prejmejo informativnega izračuna dohodnine do 15. junija tekočega leta za pre</w:t>
            </w:r>
            <w:r w:rsidR="00A20743" w:rsidRPr="00D505DB">
              <w:rPr>
                <w:rFonts w:cs="Arial"/>
                <w:szCs w:val="20"/>
              </w:rPr>
              <w:t>jšnje</w:t>
            </w:r>
            <w:r w:rsidRPr="00D505DB">
              <w:rPr>
                <w:rFonts w:cs="Arial"/>
                <w:szCs w:val="20"/>
              </w:rPr>
              <w:t xml:space="preserve"> leto,</w:t>
            </w:r>
          </w:p>
          <w:p w:rsidR="00E24FEC" w:rsidRPr="00D505DB" w:rsidRDefault="00E24FEC" w:rsidP="00136CC4">
            <w:pPr>
              <w:numPr>
                <w:ilvl w:val="0"/>
                <w:numId w:val="16"/>
              </w:numPr>
              <w:jc w:val="both"/>
              <w:rPr>
                <w:rFonts w:cs="Arial"/>
                <w:szCs w:val="20"/>
              </w:rPr>
            </w:pPr>
            <w:r w:rsidRPr="00D505DB">
              <w:rPr>
                <w:rFonts w:cs="Arial"/>
                <w:szCs w:val="20"/>
              </w:rPr>
              <w:t>v roku za pritožbo na odločbo o odmeri dohodnine, če vložijo napoved za odmero dohodnine, ker ne prejmejo informativnega izračuna dohodnine do 15. junija tekočega leta za pre</w:t>
            </w:r>
            <w:r w:rsidR="00A20743" w:rsidRPr="00D505DB">
              <w:rPr>
                <w:rFonts w:cs="Arial"/>
                <w:szCs w:val="20"/>
              </w:rPr>
              <w:t>jšnje</w:t>
            </w:r>
            <w:r w:rsidRPr="00D505DB">
              <w:rPr>
                <w:rFonts w:cs="Arial"/>
                <w:szCs w:val="20"/>
              </w:rPr>
              <w:t xml:space="preserve"> leto.</w:t>
            </w:r>
          </w:p>
          <w:p w:rsidR="00E24FEC" w:rsidRPr="00D505DB" w:rsidRDefault="00E24FEC" w:rsidP="00E24FEC">
            <w:pPr>
              <w:jc w:val="both"/>
              <w:rPr>
                <w:rFonts w:cs="Arial"/>
                <w:szCs w:val="20"/>
              </w:rPr>
            </w:pPr>
          </w:p>
          <w:p w:rsidR="00E24FEC" w:rsidRPr="00D505DB" w:rsidRDefault="00E24FEC" w:rsidP="00E24FEC">
            <w:pPr>
              <w:jc w:val="both"/>
              <w:rPr>
                <w:rFonts w:cs="Arial"/>
                <w:szCs w:val="20"/>
              </w:rPr>
            </w:pPr>
            <w:r w:rsidRPr="00D505DB">
              <w:rPr>
                <w:rFonts w:cs="Arial"/>
                <w:szCs w:val="20"/>
              </w:rPr>
              <w:t xml:space="preserve">V zgoraj </w:t>
            </w:r>
            <w:r w:rsidR="0098211A" w:rsidRPr="00D505DB">
              <w:rPr>
                <w:rFonts w:cs="Arial"/>
                <w:szCs w:val="20"/>
              </w:rPr>
              <w:t>navedenih</w:t>
            </w:r>
            <w:r w:rsidRPr="00D505DB">
              <w:rPr>
                <w:rFonts w:cs="Arial"/>
                <w:szCs w:val="20"/>
              </w:rPr>
              <w:t xml:space="preserve"> primerih lahko davčni zavezanci oddajo vloge po elektronski poti ali v fizični obliki (na obrazcu) po pošti ali ustno na zapisnik pri davčnem organu. </w:t>
            </w:r>
          </w:p>
          <w:p w:rsidR="00E24FEC" w:rsidRPr="00D505DB" w:rsidRDefault="00E24FEC" w:rsidP="00E24FEC">
            <w:pPr>
              <w:jc w:val="both"/>
              <w:rPr>
                <w:rFonts w:cs="Arial"/>
                <w:szCs w:val="20"/>
              </w:rPr>
            </w:pPr>
          </w:p>
          <w:p w:rsidR="00556014" w:rsidRPr="0049292D" w:rsidRDefault="00E24FEC" w:rsidP="005E3ECA">
            <w:pPr>
              <w:jc w:val="both"/>
              <w:rPr>
                <w:rFonts w:cs="Arial"/>
                <w:color w:val="156082"/>
                <w:szCs w:val="20"/>
                <w:lang w:eastAsia="ar-SA"/>
              </w:rPr>
            </w:pPr>
            <w:r w:rsidRPr="00D505DB">
              <w:rPr>
                <w:rFonts w:cs="Arial"/>
                <w:szCs w:val="20"/>
              </w:rPr>
              <w:t>Za prilagoditev davčnih zavezancev – fizičnih oseb na obvezno elektronsko poslovanje s finančno upravo, ki bodo uveljavljali posebno olajšave za vzdrževane družinske člane na podlagi 270. člena ZDavP-2, je predlagano prehodno obdobje, in sicer z začetkom uporabe 1. januarja 2027.</w:t>
            </w:r>
          </w:p>
          <w:p w:rsidR="00E43CB1" w:rsidRPr="006D7CB3" w:rsidRDefault="00E43CB1" w:rsidP="00D44C31">
            <w:pPr>
              <w:keepNext/>
              <w:rPr>
                <w:rFonts w:cs="Arial"/>
                <w:b/>
                <w:bCs/>
                <w:szCs w:val="20"/>
              </w:rPr>
            </w:pPr>
          </w:p>
          <w:p w:rsidR="000E2D82" w:rsidRPr="006D7CB3" w:rsidRDefault="000E2D82" w:rsidP="000E2D82">
            <w:pPr>
              <w:jc w:val="both"/>
              <w:rPr>
                <w:rFonts w:cs="Arial"/>
                <w:b/>
                <w:bCs/>
                <w:szCs w:val="20"/>
              </w:rPr>
            </w:pPr>
            <w:bookmarkStart w:id="114" w:name="_Hlk207615865"/>
            <w:r w:rsidRPr="006D7CB3">
              <w:rPr>
                <w:rFonts w:cs="Arial"/>
                <w:szCs w:val="20"/>
                <w:lang w:eastAsia="ar-SA"/>
              </w:rPr>
              <w:t xml:space="preserve">S predlogom novega 46.b člena se za davčne zavezance – fizične osebe določi izjema od obveznega elektronskega vlaganja vlog prek sistema </w:t>
            </w:r>
            <w:proofErr w:type="spellStart"/>
            <w:r w:rsidRPr="006D7CB3">
              <w:rPr>
                <w:rFonts w:cs="Arial"/>
                <w:szCs w:val="20"/>
                <w:lang w:eastAsia="ar-SA"/>
              </w:rPr>
              <w:t>eDavki</w:t>
            </w:r>
            <w:proofErr w:type="spellEnd"/>
            <w:r w:rsidRPr="006D7CB3">
              <w:rPr>
                <w:rFonts w:cs="Arial"/>
                <w:szCs w:val="20"/>
                <w:lang w:eastAsia="ar-SA"/>
              </w:rPr>
              <w:t>, če bi jim bilo sporočanje podatkov v elektronski obliki nesorazmerno oteženo oziroma neizvedljivo. V teh primerih bodo lahko oddali vlogo v papirni obliki</w:t>
            </w:r>
            <w:bookmarkEnd w:id="114"/>
            <w:r w:rsidRPr="006D7CB3">
              <w:rPr>
                <w:rFonts w:cs="Arial"/>
                <w:szCs w:val="20"/>
                <w:lang w:eastAsia="ar-SA"/>
              </w:rPr>
              <w:t xml:space="preserve">. </w:t>
            </w:r>
          </w:p>
          <w:p w:rsidR="000E2D82" w:rsidRPr="006D7CB3" w:rsidRDefault="000E2D82" w:rsidP="00D44C31">
            <w:pPr>
              <w:keepNext/>
              <w:rPr>
                <w:rFonts w:cs="Arial"/>
                <w:b/>
                <w:bCs/>
                <w:szCs w:val="20"/>
              </w:rPr>
            </w:pPr>
          </w:p>
          <w:p w:rsidR="000E2D82" w:rsidRPr="006D7CB3" w:rsidRDefault="000E2D82" w:rsidP="00D44C31">
            <w:pPr>
              <w:keepNext/>
              <w:rPr>
                <w:rFonts w:cs="Arial"/>
                <w:b/>
                <w:bCs/>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_Ref199499685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42</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pStyle w:val="Odstavekseznama"/>
              <w:ind w:left="0"/>
              <w:jc w:val="both"/>
              <w:rPr>
                <w:rFonts w:ascii="Arial" w:hAnsi="Arial" w:cs="Arial"/>
                <w:sz w:val="20"/>
                <w:szCs w:val="20"/>
              </w:rPr>
            </w:pPr>
            <w:r w:rsidRPr="00D505DB">
              <w:rPr>
                <w:rFonts w:ascii="Arial" w:hAnsi="Arial" w:cs="Arial"/>
                <w:sz w:val="20"/>
                <w:szCs w:val="20"/>
              </w:rPr>
              <w:t xml:space="preserve">Po veljavni ureditvi mora davčni zavezanec plačati razliko med akontacijo dohodnine od dohodka iz dejavnosti, izračunano v davčnem obračunu, in </w:t>
            </w:r>
            <w:r w:rsidR="00912DAF" w:rsidRPr="00D505DB">
              <w:rPr>
                <w:rFonts w:ascii="Arial" w:hAnsi="Arial" w:cs="Arial"/>
                <w:sz w:val="20"/>
                <w:szCs w:val="20"/>
              </w:rPr>
              <w:t xml:space="preserve">med </w:t>
            </w:r>
            <w:r w:rsidRPr="00D505DB">
              <w:rPr>
                <w:rFonts w:ascii="Arial" w:hAnsi="Arial" w:cs="Arial"/>
                <w:sz w:val="20"/>
                <w:szCs w:val="20"/>
              </w:rPr>
              <w:t xml:space="preserve">predhodno akontacijo dohodnine in davčnim odtegljajem v 30 dneh od dneva predložitve davčnega obračuna. </w:t>
            </w:r>
          </w:p>
          <w:p w:rsidR="00E24FEC" w:rsidRPr="00D505DB" w:rsidRDefault="00E24FEC" w:rsidP="00E24FEC">
            <w:pPr>
              <w:pStyle w:val="Odstavekseznama"/>
              <w:ind w:left="0"/>
              <w:jc w:val="both"/>
              <w:rPr>
                <w:rFonts w:ascii="Arial" w:hAnsi="Arial" w:cs="Arial"/>
                <w:sz w:val="20"/>
                <w:szCs w:val="20"/>
              </w:rPr>
            </w:pPr>
          </w:p>
          <w:p w:rsidR="00E24FEC" w:rsidRPr="00D505DB" w:rsidRDefault="00E24FEC" w:rsidP="00E24FEC">
            <w:pPr>
              <w:pStyle w:val="Odstavekseznama"/>
              <w:ind w:left="0"/>
              <w:jc w:val="both"/>
              <w:rPr>
                <w:rFonts w:ascii="Arial" w:hAnsi="Arial" w:cs="Arial"/>
                <w:sz w:val="20"/>
                <w:szCs w:val="20"/>
              </w:rPr>
            </w:pPr>
            <w:r w:rsidRPr="00D505DB">
              <w:rPr>
                <w:rFonts w:ascii="Arial" w:hAnsi="Arial" w:cs="Arial"/>
                <w:sz w:val="20"/>
                <w:szCs w:val="20"/>
              </w:rPr>
              <w:t>Predlaga se sprememba roka za plačilo poračuna akontacije dohodnine od dohodka, doseženega z opravljanjem dejavnosti</w:t>
            </w:r>
            <w:r w:rsidR="00912DAF" w:rsidRPr="00D505DB">
              <w:rPr>
                <w:rFonts w:ascii="Arial" w:hAnsi="Arial" w:cs="Arial"/>
                <w:sz w:val="20"/>
                <w:szCs w:val="20"/>
              </w:rPr>
              <w:t>,</w:t>
            </w:r>
            <w:r w:rsidRPr="00D505DB">
              <w:rPr>
                <w:rFonts w:ascii="Arial" w:hAnsi="Arial" w:cs="Arial"/>
                <w:sz w:val="20"/>
                <w:szCs w:val="20"/>
              </w:rPr>
              <w:t xml:space="preserve"> </w:t>
            </w:r>
            <w:r w:rsidR="00912DAF" w:rsidRPr="00D505DB">
              <w:rPr>
                <w:rFonts w:ascii="Arial" w:hAnsi="Arial" w:cs="Arial"/>
                <w:sz w:val="20"/>
                <w:szCs w:val="20"/>
              </w:rPr>
              <w:t xml:space="preserve">in sicer </w:t>
            </w:r>
            <w:r w:rsidRPr="00D505DB">
              <w:rPr>
                <w:rFonts w:ascii="Arial" w:hAnsi="Arial" w:cs="Arial"/>
                <w:sz w:val="20"/>
                <w:szCs w:val="20"/>
              </w:rPr>
              <w:t xml:space="preserve">tako, da se določi obveznost plačila v 30 dneh od roka za predložitev davčnega obračuna. Če je rok za predložitev davčnega obračuna 31. </w:t>
            </w:r>
            <w:r w:rsidR="00912DAF" w:rsidRPr="00D505DB">
              <w:rPr>
                <w:rFonts w:ascii="Arial" w:hAnsi="Arial" w:cs="Arial"/>
                <w:sz w:val="20"/>
                <w:szCs w:val="20"/>
              </w:rPr>
              <w:t>marec</w:t>
            </w:r>
            <w:r w:rsidRPr="00D505DB">
              <w:rPr>
                <w:rFonts w:ascii="Arial" w:hAnsi="Arial" w:cs="Arial"/>
                <w:sz w:val="20"/>
                <w:szCs w:val="20"/>
              </w:rPr>
              <w:t xml:space="preserve">, je rok za plačilo 30. </w:t>
            </w:r>
            <w:r w:rsidR="00912DAF" w:rsidRPr="00D505DB">
              <w:rPr>
                <w:rFonts w:ascii="Arial" w:hAnsi="Arial" w:cs="Arial"/>
                <w:sz w:val="20"/>
                <w:szCs w:val="20"/>
              </w:rPr>
              <w:t>april.</w:t>
            </w:r>
            <w:r w:rsidRPr="00D505DB">
              <w:rPr>
                <w:rFonts w:ascii="Arial" w:hAnsi="Arial" w:cs="Arial"/>
                <w:sz w:val="20"/>
                <w:szCs w:val="20"/>
              </w:rPr>
              <w:t xml:space="preserve"> Rok za plačilo ne bo več vezan na dejansko predložitev davčnega obračuna, temveč na končni rok za predložitev davčnega obračuna. N</w:t>
            </w:r>
            <w:r w:rsidR="00912DAF" w:rsidRPr="00D505DB">
              <w:rPr>
                <w:rFonts w:ascii="Arial" w:hAnsi="Arial" w:cs="Arial"/>
                <w:sz w:val="20"/>
                <w:szCs w:val="20"/>
              </w:rPr>
              <w:t>a primer,</w:t>
            </w:r>
            <w:r w:rsidRPr="00D505DB">
              <w:rPr>
                <w:rFonts w:ascii="Arial" w:hAnsi="Arial" w:cs="Arial"/>
                <w:sz w:val="20"/>
                <w:szCs w:val="20"/>
              </w:rPr>
              <w:t xml:space="preserve"> davčni zavezanec bo moral plačati obveznost iz davčnega obračuna 30. </w:t>
            </w:r>
            <w:r w:rsidR="00912DAF" w:rsidRPr="00D505DB">
              <w:rPr>
                <w:rFonts w:ascii="Arial" w:hAnsi="Arial" w:cs="Arial"/>
                <w:sz w:val="20"/>
                <w:szCs w:val="20"/>
              </w:rPr>
              <w:t>aprila</w:t>
            </w:r>
            <w:r w:rsidRPr="00D505DB">
              <w:rPr>
                <w:rFonts w:ascii="Arial" w:hAnsi="Arial" w:cs="Arial"/>
                <w:sz w:val="20"/>
                <w:szCs w:val="20"/>
              </w:rPr>
              <w:t xml:space="preserve">, čeprav </w:t>
            </w:r>
            <w:r w:rsidR="00912DAF" w:rsidRPr="00D505DB">
              <w:rPr>
                <w:rFonts w:ascii="Arial" w:hAnsi="Arial" w:cs="Arial"/>
                <w:sz w:val="20"/>
                <w:szCs w:val="20"/>
              </w:rPr>
              <w:t>bo</w:t>
            </w:r>
            <w:r w:rsidRPr="00D505DB">
              <w:rPr>
                <w:rFonts w:ascii="Arial" w:hAnsi="Arial" w:cs="Arial"/>
                <w:sz w:val="20"/>
                <w:szCs w:val="20"/>
              </w:rPr>
              <w:t xml:space="preserve"> davčni obračun vložen že 15. februarja. </w:t>
            </w:r>
          </w:p>
          <w:p w:rsidR="00E24FEC" w:rsidRPr="00D505DB" w:rsidRDefault="00E24FEC" w:rsidP="00E24FEC">
            <w:pPr>
              <w:pStyle w:val="Odstavekseznama"/>
              <w:ind w:left="0"/>
              <w:jc w:val="both"/>
              <w:rPr>
                <w:rFonts w:ascii="Arial" w:hAnsi="Arial" w:cs="Arial"/>
                <w:sz w:val="20"/>
                <w:szCs w:val="20"/>
              </w:rPr>
            </w:pPr>
          </w:p>
          <w:p w:rsidR="00E43CB1" w:rsidRPr="00D505DB" w:rsidRDefault="00E24FEC" w:rsidP="00E24FEC">
            <w:pPr>
              <w:pStyle w:val="Odstavekseznama"/>
              <w:ind w:left="0"/>
              <w:jc w:val="both"/>
              <w:rPr>
                <w:rFonts w:ascii="Arial" w:hAnsi="Arial" w:cs="Arial"/>
                <w:sz w:val="20"/>
                <w:szCs w:val="20"/>
              </w:rPr>
            </w:pPr>
            <w:r w:rsidRPr="00D505DB">
              <w:rPr>
                <w:rFonts w:ascii="Arial" w:hAnsi="Arial" w:cs="Arial"/>
                <w:sz w:val="20"/>
                <w:szCs w:val="20"/>
              </w:rPr>
              <w:lastRenderedPageBreak/>
              <w:t>Po mnenju Gospodarske zbornice Slovenije – Zbornice računovodskih servisov bi predlagan</w:t>
            </w:r>
            <w:r w:rsidR="00912DAF" w:rsidRPr="00D505DB">
              <w:rPr>
                <w:rFonts w:ascii="Arial" w:hAnsi="Arial" w:cs="Arial"/>
                <w:sz w:val="20"/>
                <w:szCs w:val="20"/>
              </w:rPr>
              <w:t>i</w:t>
            </w:r>
            <w:r w:rsidRPr="00D505DB">
              <w:rPr>
                <w:rFonts w:ascii="Arial" w:hAnsi="Arial" w:cs="Arial"/>
                <w:sz w:val="20"/>
                <w:szCs w:val="20"/>
              </w:rPr>
              <w:t xml:space="preserve"> način omogočil davčnim zavezancem uravnavati likvidnost, čeprav jo je mogoče doseči s poznejšo oddajo obračunov. </w:t>
            </w:r>
          </w:p>
          <w:p w:rsidR="000D3C56" w:rsidRPr="00D505DB" w:rsidRDefault="000D3C56" w:rsidP="00E24FEC">
            <w:pPr>
              <w:pStyle w:val="Odstavekseznama"/>
              <w:ind w:left="0"/>
              <w:jc w:val="both"/>
              <w:rPr>
                <w:rFonts w:ascii="Arial" w:hAnsi="Arial" w:cs="Arial"/>
                <w:sz w:val="20"/>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_Ref199499688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43</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cs="Arial"/>
                <w:szCs w:val="20"/>
              </w:rPr>
            </w:pPr>
            <w:r w:rsidRPr="00D505DB">
              <w:rPr>
                <w:rFonts w:cs="Arial"/>
                <w:szCs w:val="20"/>
              </w:rPr>
              <w:t xml:space="preserve">Glej obrazložitev k 301. členu. </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_Ref199499689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44</w:t>
            </w:r>
            <w:r w:rsidR="00742A78">
              <w:rPr>
                <w:rFonts w:cs="Arial"/>
                <w:b/>
                <w:bCs/>
                <w:color w:val="000000" w:themeColor="text1"/>
                <w:szCs w:val="20"/>
              </w:rPr>
              <w:fldChar w:fldCharType="end"/>
            </w:r>
            <w:r w:rsidRPr="00D505DB">
              <w:rPr>
                <w:rFonts w:cs="Arial"/>
                <w:b/>
                <w:bCs/>
                <w:color w:val="000000" w:themeColor="text1"/>
                <w:szCs w:val="20"/>
              </w:rPr>
              <w:t xml:space="preserve"> členu</w:t>
            </w:r>
          </w:p>
          <w:p w:rsidR="00E24FEC" w:rsidRPr="00D505DB" w:rsidRDefault="00E24FEC" w:rsidP="00E24FEC">
            <w:pPr>
              <w:jc w:val="both"/>
              <w:rPr>
                <w:rFonts w:cs="Arial"/>
                <w:szCs w:val="20"/>
              </w:rPr>
            </w:pPr>
            <w:r w:rsidRPr="00D505DB">
              <w:rPr>
                <w:rFonts w:cs="Arial"/>
                <w:szCs w:val="20"/>
              </w:rPr>
              <w:t>Veljavni 323. člen ZDavP-2 določa, da mora davčni zavezanec napoved za odmero akontacije dohodnine od drugega dohodka vložiti v 15 dneh od dneva prejema dohodka pri davčnem organu.</w:t>
            </w:r>
          </w:p>
          <w:p w:rsidR="00E24FEC" w:rsidRPr="00D505DB" w:rsidRDefault="00E24FEC" w:rsidP="00E24FEC">
            <w:pPr>
              <w:jc w:val="both"/>
              <w:rPr>
                <w:rFonts w:cs="Arial"/>
                <w:szCs w:val="20"/>
              </w:rPr>
            </w:pPr>
          </w:p>
          <w:p w:rsidR="00E24FEC" w:rsidRPr="00D505DB" w:rsidRDefault="00E24FEC" w:rsidP="00E24FEC">
            <w:pPr>
              <w:jc w:val="both"/>
              <w:rPr>
                <w:rFonts w:cs="Arial"/>
                <w:szCs w:val="20"/>
              </w:rPr>
            </w:pPr>
            <w:r w:rsidRPr="00D505DB">
              <w:rPr>
                <w:rFonts w:cs="Arial"/>
                <w:szCs w:val="20"/>
              </w:rPr>
              <w:t>Davčni zavezanci, ki dosegajo dohodke na podlagi poslovanja z virtualnimi valutami, prejemajo dohodke, ki se po ZDoh-2 obdavčijo kot drugi dohodek, pri čemer je teh izplačil veliko že na mesečn</w:t>
            </w:r>
            <w:r w:rsidR="00912DAF" w:rsidRPr="00D505DB">
              <w:rPr>
                <w:rFonts w:cs="Arial"/>
                <w:szCs w:val="20"/>
              </w:rPr>
              <w:t>i ravni</w:t>
            </w:r>
            <w:r w:rsidRPr="00D505DB">
              <w:rPr>
                <w:rFonts w:cs="Arial"/>
                <w:szCs w:val="20"/>
              </w:rPr>
              <w:t xml:space="preserve">. To pomeni, da mora davčni zavezanec v skladu z veljavno določbo </w:t>
            </w:r>
            <w:r w:rsidR="00912DAF" w:rsidRPr="00D505DB">
              <w:rPr>
                <w:rFonts w:cs="Arial"/>
                <w:szCs w:val="20"/>
              </w:rPr>
              <w:t>oddati</w:t>
            </w:r>
            <w:r w:rsidRPr="00D505DB">
              <w:rPr>
                <w:rFonts w:cs="Arial"/>
                <w:szCs w:val="20"/>
              </w:rPr>
              <w:t xml:space="preserve"> napoved za odmero dohodnine od drugih dohodkov vsakih 15 dni. S predlagano spremembo se </w:t>
            </w:r>
            <w:r w:rsidR="00912DAF" w:rsidRPr="00D505DB">
              <w:rPr>
                <w:rFonts w:cs="Arial"/>
                <w:szCs w:val="20"/>
              </w:rPr>
              <w:t>ta upravna</w:t>
            </w:r>
            <w:r w:rsidRPr="00D505DB">
              <w:rPr>
                <w:rFonts w:cs="Arial"/>
                <w:szCs w:val="20"/>
              </w:rPr>
              <w:t xml:space="preserve"> ovira odpravlja tako, da bo lahko davčni zavezanec vložil le eno napoved za dohodke, dosežene v pre</w:t>
            </w:r>
            <w:r w:rsidR="00912DAF" w:rsidRPr="00D505DB">
              <w:rPr>
                <w:rFonts w:cs="Arial"/>
                <w:szCs w:val="20"/>
              </w:rPr>
              <w:t>jšnjem</w:t>
            </w:r>
            <w:r w:rsidRPr="00D505DB">
              <w:rPr>
                <w:rFonts w:cs="Arial"/>
                <w:szCs w:val="20"/>
              </w:rPr>
              <w:t xml:space="preserve"> mesecu. </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_Ref199499691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45</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cs="Arial"/>
                <w:szCs w:val="20"/>
              </w:rPr>
            </w:pPr>
            <w:r w:rsidRPr="00D505DB">
              <w:rPr>
                <w:rFonts w:cs="Arial"/>
                <w:szCs w:val="20"/>
              </w:rPr>
              <w:t xml:space="preserve">Tako kot velja obvezna oddaja prek sistema </w:t>
            </w:r>
            <w:proofErr w:type="spellStart"/>
            <w:r w:rsidRPr="00D505DB">
              <w:rPr>
                <w:rFonts w:cs="Arial"/>
                <w:szCs w:val="20"/>
              </w:rPr>
              <w:t>eDavki</w:t>
            </w:r>
            <w:proofErr w:type="spellEnd"/>
            <w:r w:rsidRPr="00D505DB">
              <w:rPr>
                <w:rFonts w:cs="Arial"/>
                <w:szCs w:val="20"/>
              </w:rPr>
              <w:t xml:space="preserve"> za napovedi za odmero dohodnine od dobička od odsvojitve vrednostnih papirjev in drugih deležev ter investicijskih kuponov (sedmi odstavek 326. člena ZDavP-2), se predlaga obvezn</w:t>
            </w:r>
            <w:r w:rsidR="009C3819" w:rsidRPr="00D505DB">
              <w:rPr>
                <w:rFonts w:cs="Arial"/>
                <w:szCs w:val="20"/>
              </w:rPr>
              <w:t>a</w:t>
            </w:r>
            <w:r w:rsidRPr="00D505DB">
              <w:rPr>
                <w:rFonts w:cs="Arial"/>
                <w:szCs w:val="20"/>
              </w:rPr>
              <w:t xml:space="preserve"> oddaj</w:t>
            </w:r>
            <w:r w:rsidR="009C3819" w:rsidRPr="00D505DB">
              <w:rPr>
                <w:rFonts w:cs="Arial"/>
                <w:szCs w:val="20"/>
              </w:rPr>
              <w:t>a</w:t>
            </w:r>
            <w:r w:rsidRPr="00D505DB">
              <w:rPr>
                <w:rFonts w:cs="Arial"/>
                <w:szCs w:val="20"/>
              </w:rPr>
              <w:t xml:space="preserve"> napovedi prek sistema </w:t>
            </w:r>
            <w:proofErr w:type="spellStart"/>
            <w:r w:rsidRPr="00D505DB">
              <w:rPr>
                <w:rFonts w:cs="Arial"/>
                <w:szCs w:val="20"/>
              </w:rPr>
              <w:t>eDavki</w:t>
            </w:r>
            <w:proofErr w:type="spellEnd"/>
            <w:r w:rsidRPr="00D505DB">
              <w:rPr>
                <w:rFonts w:cs="Arial"/>
                <w:szCs w:val="20"/>
              </w:rPr>
              <w:t xml:space="preserve"> tudi za odmero dohodnine od drugih obresti in dividend in t</w:t>
            </w:r>
            <w:r w:rsidR="009C3819" w:rsidRPr="00D505DB">
              <w:rPr>
                <w:rFonts w:cs="Arial"/>
                <w:szCs w:val="20"/>
              </w:rPr>
              <w:t xml:space="preserve">. </w:t>
            </w:r>
            <w:r w:rsidRPr="00D505DB">
              <w:rPr>
                <w:rFonts w:cs="Arial"/>
                <w:szCs w:val="20"/>
              </w:rPr>
              <w:t xml:space="preserve">i. bančnih obresti, </w:t>
            </w:r>
            <w:r w:rsidR="009C3819" w:rsidRPr="00D505DB">
              <w:rPr>
                <w:rFonts w:cs="Arial"/>
                <w:szCs w:val="20"/>
              </w:rPr>
              <w:t>če</w:t>
            </w:r>
            <w:r w:rsidRPr="00D505DB">
              <w:rPr>
                <w:rFonts w:cs="Arial"/>
                <w:szCs w:val="20"/>
              </w:rPr>
              <w:t xml:space="preserve"> davčni zavezanec v posameznem davčnem letu doseže več kot </w:t>
            </w:r>
            <w:r w:rsidR="009C3819" w:rsidRPr="00D505DB">
              <w:rPr>
                <w:rFonts w:cs="Arial"/>
                <w:szCs w:val="20"/>
              </w:rPr>
              <w:t>pet</w:t>
            </w:r>
            <w:r w:rsidRPr="00D505DB">
              <w:rPr>
                <w:rFonts w:cs="Arial"/>
                <w:szCs w:val="20"/>
              </w:rPr>
              <w:t xml:space="preserve"> izplačil</w:t>
            </w:r>
            <w:r w:rsidR="00212D82">
              <w:rPr>
                <w:rFonts w:cs="Arial"/>
                <w:szCs w:val="20"/>
              </w:rPr>
              <w:t xml:space="preserve"> iz naslova</w:t>
            </w:r>
            <w:r w:rsidRPr="00D505DB">
              <w:rPr>
                <w:rFonts w:cs="Arial"/>
                <w:szCs w:val="20"/>
              </w:rPr>
              <w:t xml:space="preserve"> obresti </w:t>
            </w:r>
            <w:r w:rsidR="005F220D" w:rsidRPr="00D505DB">
              <w:rPr>
                <w:rFonts w:cs="Arial"/>
                <w:szCs w:val="20"/>
              </w:rPr>
              <w:t>oziroma</w:t>
            </w:r>
            <w:r w:rsidRPr="00D505DB">
              <w:rPr>
                <w:rFonts w:cs="Arial"/>
                <w:szCs w:val="20"/>
              </w:rPr>
              <w:t xml:space="preserve"> dividend. </w:t>
            </w:r>
            <w:r w:rsidR="00CB26E0">
              <w:rPr>
                <w:rFonts w:cs="Arial"/>
                <w:szCs w:val="20"/>
              </w:rPr>
              <w:t xml:space="preserve">Davčni zavezanci z vlaganjem napovedi po sedmem odstavku 326. člena nimajo težav. V redkih primerih pa </w:t>
            </w:r>
            <w:r w:rsidR="00212D82">
              <w:rPr>
                <w:rFonts w:cs="Arial"/>
                <w:szCs w:val="20"/>
              </w:rPr>
              <w:t xml:space="preserve">za </w:t>
            </w:r>
            <w:r w:rsidR="00CB26E0">
              <w:rPr>
                <w:rFonts w:cs="Arial"/>
                <w:szCs w:val="20"/>
              </w:rPr>
              <w:t xml:space="preserve">davčne zavezance, ki ne želijo, ali ne morejo oddati napovedi prek </w:t>
            </w:r>
            <w:proofErr w:type="spellStart"/>
            <w:r w:rsidR="00CB26E0">
              <w:rPr>
                <w:rFonts w:cs="Arial"/>
                <w:szCs w:val="20"/>
              </w:rPr>
              <w:t>eDavkov</w:t>
            </w:r>
            <w:proofErr w:type="spellEnd"/>
            <w:r w:rsidR="00CB26E0">
              <w:rPr>
                <w:rFonts w:cs="Arial"/>
                <w:szCs w:val="20"/>
              </w:rPr>
              <w:t>, na finančnem uradu uslužbenci Finančne uprave Republike Slovenije</w:t>
            </w:r>
            <w:r w:rsidR="00670777">
              <w:rPr>
                <w:rFonts w:cs="Arial"/>
                <w:szCs w:val="20"/>
              </w:rPr>
              <w:t xml:space="preserve"> pomagajo pri vnosu podatkov in jim nudijo informacijsko podporo</w:t>
            </w:r>
            <w:r w:rsidR="00CB26E0">
              <w:rPr>
                <w:rFonts w:cs="Arial"/>
                <w:szCs w:val="20"/>
              </w:rPr>
              <w:t xml:space="preserve">. </w:t>
            </w:r>
          </w:p>
          <w:p w:rsidR="00AB7CC5" w:rsidRDefault="00AB7CC5" w:rsidP="00AB7CC5">
            <w:pPr>
              <w:jc w:val="both"/>
            </w:pPr>
          </w:p>
          <w:p w:rsidR="00AB7CC5" w:rsidRPr="00B97CD5" w:rsidRDefault="00AB7CC5" w:rsidP="00AB7CC5">
            <w:pPr>
              <w:jc w:val="both"/>
            </w:pPr>
            <w:r w:rsidRPr="00B97CD5">
              <w:t>Z razvojem trgovalnih platform in spletnih bank se povečuje tako število zavezancev z izplačili iz naslova obresti, dividend ali obresti na denarne depozite, doseženih pri bankah in hranilnicah, ustanovljenih v Sloveniji in EU, kot samih izplačil pri različni izplačevalcih. Zavezanci so v veliki večini vajeni uporabe spletnih storitev (zlasti tisti, ki imajo več izplačil), saj to od njih zahtevajo tudi ponudniki prek katerih dosegajo dohodke, zato ocenjujemo, da ne gre za prekomerno dodatno obremenitev.</w:t>
            </w:r>
          </w:p>
          <w:p w:rsidR="00E24FEC" w:rsidRPr="00D505DB" w:rsidRDefault="00E24FEC" w:rsidP="00E24FEC">
            <w:pPr>
              <w:jc w:val="both"/>
              <w:rPr>
                <w:rFonts w:cs="Arial"/>
                <w:szCs w:val="20"/>
              </w:rPr>
            </w:pPr>
          </w:p>
          <w:p w:rsidR="00E24FEC" w:rsidRPr="006D7CB3" w:rsidRDefault="00E24FEC" w:rsidP="00E24FEC">
            <w:pPr>
              <w:jc w:val="both"/>
              <w:rPr>
                <w:rFonts w:cs="Arial"/>
                <w:szCs w:val="20"/>
              </w:rPr>
            </w:pPr>
            <w:r w:rsidRPr="00D505DB">
              <w:rPr>
                <w:rFonts w:cs="Arial"/>
                <w:szCs w:val="20"/>
              </w:rPr>
              <w:t xml:space="preserve">Delež zavezancev, ki napovedi oddajo prek sistema </w:t>
            </w:r>
            <w:proofErr w:type="spellStart"/>
            <w:r w:rsidRPr="00D505DB">
              <w:rPr>
                <w:rFonts w:cs="Arial"/>
                <w:szCs w:val="20"/>
              </w:rPr>
              <w:t>eDavki</w:t>
            </w:r>
            <w:proofErr w:type="spellEnd"/>
            <w:r w:rsidRPr="00D505DB">
              <w:rPr>
                <w:rFonts w:cs="Arial"/>
                <w:szCs w:val="20"/>
              </w:rPr>
              <w:t xml:space="preserve">, ni velik. Uradne osebe davčnega organa morajo tako vse napovedi vnašati v računalnik, pri tem pa jim napovedi, kjer je število tovrstnih izplačil večje, vzame veliko časa. Z uvedbo obvezne oddaje prek sistema </w:t>
            </w:r>
            <w:proofErr w:type="spellStart"/>
            <w:r w:rsidRPr="00D505DB">
              <w:rPr>
                <w:rFonts w:cs="Arial"/>
                <w:szCs w:val="20"/>
              </w:rPr>
              <w:t>eDavki</w:t>
            </w:r>
            <w:proofErr w:type="spellEnd"/>
            <w:r w:rsidRPr="00D505DB">
              <w:rPr>
                <w:rFonts w:cs="Arial"/>
                <w:szCs w:val="20"/>
              </w:rPr>
              <w:t xml:space="preserve"> (če je več kot </w:t>
            </w:r>
            <w:r w:rsidR="009C3819" w:rsidRPr="00D505DB">
              <w:rPr>
                <w:rFonts w:cs="Arial"/>
                <w:szCs w:val="20"/>
              </w:rPr>
              <w:t>pet</w:t>
            </w:r>
            <w:r w:rsidRPr="00D505DB">
              <w:rPr>
                <w:rFonts w:cs="Arial"/>
                <w:szCs w:val="20"/>
              </w:rPr>
              <w:t xml:space="preserve"> izplačil) bi prihranili čas, ki bi ga lahko usmerili v kontrolo. Poudariti je treba, da </w:t>
            </w:r>
            <w:r w:rsidR="00E15B73" w:rsidRPr="00D505DB">
              <w:rPr>
                <w:rFonts w:cs="Arial"/>
                <w:szCs w:val="20"/>
              </w:rPr>
              <w:t xml:space="preserve">se </w:t>
            </w:r>
            <w:r w:rsidRPr="00D505DB">
              <w:rPr>
                <w:rFonts w:cs="Arial"/>
                <w:szCs w:val="20"/>
              </w:rPr>
              <w:t xml:space="preserve">je z razvojem trgovalnih platform kot tudi z ustanavljanjem </w:t>
            </w:r>
            <w:proofErr w:type="spellStart"/>
            <w:r w:rsidRPr="00D505DB">
              <w:rPr>
                <w:rFonts w:cs="Arial"/>
                <w:szCs w:val="20"/>
              </w:rPr>
              <w:t>neo</w:t>
            </w:r>
            <w:proofErr w:type="spellEnd"/>
            <w:r w:rsidRPr="00D505DB">
              <w:rPr>
                <w:rFonts w:cs="Arial"/>
                <w:szCs w:val="20"/>
              </w:rPr>
              <w:t xml:space="preserve"> bank </w:t>
            </w:r>
            <w:r w:rsidR="00CB26E0">
              <w:rPr>
                <w:rFonts w:cs="Arial"/>
                <w:szCs w:val="20"/>
              </w:rPr>
              <w:t xml:space="preserve">(ti. bank pametnih telefonov) </w:t>
            </w:r>
            <w:r w:rsidRPr="00D505DB">
              <w:rPr>
                <w:rFonts w:cs="Arial"/>
                <w:szCs w:val="20"/>
              </w:rPr>
              <w:t xml:space="preserve">število izplačil bistveno </w:t>
            </w:r>
            <w:r w:rsidR="00E15B73" w:rsidRPr="00D505DB">
              <w:rPr>
                <w:rFonts w:cs="Arial"/>
                <w:szCs w:val="20"/>
              </w:rPr>
              <w:t>povečalo</w:t>
            </w:r>
            <w:r w:rsidRPr="00D505DB">
              <w:rPr>
                <w:rFonts w:cs="Arial"/>
                <w:szCs w:val="20"/>
              </w:rPr>
              <w:t xml:space="preserve">, pri </w:t>
            </w:r>
            <w:r w:rsidR="00E15B73" w:rsidRPr="00D505DB">
              <w:rPr>
                <w:rFonts w:cs="Arial"/>
                <w:szCs w:val="20"/>
              </w:rPr>
              <w:t>čemer</w:t>
            </w:r>
            <w:r w:rsidRPr="00D505DB">
              <w:rPr>
                <w:rFonts w:cs="Arial"/>
                <w:szCs w:val="20"/>
              </w:rPr>
              <w:t xml:space="preserve"> </w:t>
            </w:r>
            <w:r w:rsidRPr="006D7CB3">
              <w:rPr>
                <w:rFonts w:cs="Arial"/>
                <w:szCs w:val="20"/>
              </w:rPr>
              <w:t>gre za izplačila, ki niso visoka, ne glede na to pa je treba vsa izplačila napovedati po d</w:t>
            </w:r>
            <w:r w:rsidR="00E15B73" w:rsidRPr="006D7CB3">
              <w:rPr>
                <w:rFonts w:cs="Arial"/>
                <w:szCs w:val="20"/>
              </w:rPr>
              <w:t>nevu</w:t>
            </w:r>
            <w:r w:rsidRPr="006D7CB3">
              <w:rPr>
                <w:rFonts w:cs="Arial"/>
                <w:szCs w:val="20"/>
              </w:rPr>
              <w:t xml:space="preserve"> prejema. </w:t>
            </w:r>
          </w:p>
          <w:p w:rsidR="00AB7CC5" w:rsidRPr="006D7CB3" w:rsidRDefault="00AB7CC5" w:rsidP="00D44C31">
            <w:pPr>
              <w:keepNext/>
              <w:rPr>
                <w:rFonts w:cs="Arial"/>
                <w:b/>
                <w:bCs/>
                <w:szCs w:val="20"/>
              </w:rPr>
            </w:pPr>
          </w:p>
          <w:p w:rsidR="00556014" w:rsidRPr="006D7CB3" w:rsidRDefault="00556014" w:rsidP="00556014">
            <w:pPr>
              <w:jc w:val="both"/>
              <w:rPr>
                <w:rFonts w:cs="Arial"/>
                <w:b/>
                <w:bCs/>
                <w:szCs w:val="20"/>
              </w:rPr>
            </w:pPr>
            <w:r w:rsidRPr="006D7CB3">
              <w:rPr>
                <w:rFonts w:cs="Arial"/>
                <w:szCs w:val="20"/>
                <w:lang w:eastAsia="ar-SA"/>
              </w:rPr>
              <w:t xml:space="preserve">S predlogom novega 46.b člena se za davčne zavezance – fizične osebe določi izjema od obveznega elektronskega vlaganja vlog prek sistema </w:t>
            </w:r>
            <w:proofErr w:type="spellStart"/>
            <w:r w:rsidRPr="006D7CB3">
              <w:rPr>
                <w:rFonts w:cs="Arial"/>
                <w:szCs w:val="20"/>
                <w:lang w:eastAsia="ar-SA"/>
              </w:rPr>
              <w:t>eDavki</w:t>
            </w:r>
            <w:proofErr w:type="spellEnd"/>
            <w:r w:rsidRPr="006D7CB3">
              <w:rPr>
                <w:rFonts w:cs="Arial"/>
                <w:szCs w:val="20"/>
                <w:lang w:eastAsia="ar-SA"/>
              </w:rPr>
              <w:t>, če bi jim bilo sporočanje podatkov v elektronski obliki nesorazmerno oteženo</w:t>
            </w:r>
            <w:r w:rsidR="000E2D82" w:rsidRPr="006D7CB3">
              <w:rPr>
                <w:rFonts w:cs="Arial"/>
                <w:szCs w:val="20"/>
                <w:lang w:eastAsia="ar-SA"/>
              </w:rPr>
              <w:t xml:space="preserve"> oziroma neizvedljivo</w:t>
            </w:r>
            <w:r w:rsidRPr="006D7CB3">
              <w:rPr>
                <w:rFonts w:cs="Arial"/>
                <w:szCs w:val="20"/>
                <w:lang w:eastAsia="ar-SA"/>
              </w:rPr>
              <w:t xml:space="preserve">. V teh primerih bodo lahko oddali vlogo v papirni obliki. </w:t>
            </w:r>
          </w:p>
          <w:p w:rsidR="00670777" w:rsidRPr="006D7CB3" w:rsidRDefault="00670777" w:rsidP="00D44C31">
            <w:pPr>
              <w:keepNext/>
              <w:rPr>
                <w:rFonts w:cs="Arial"/>
                <w:b/>
                <w:bCs/>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_Ref199499692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46</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cs="Arial"/>
                <w:szCs w:val="20"/>
              </w:rPr>
            </w:pPr>
            <w:r w:rsidRPr="00D505DB">
              <w:rPr>
                <w:rFonts w:cs="Arial"/>
                <w:szCs w:val="20"/>
              </w:rPr>
              <w:t xml:space="preserve">Pri predlagani spremembi </w:t>
            </w:r>
            <w:r w:rsidRPr="00D505DB">
              <w:rPr>
                <w:rFonts w:eastAsia="Batang" w:cs="Arial"/>
                <w:szCs w:val="20"/>
                <w:lang w:eastAsia="ko-KR"/>
              </w:rPr>
              <w:t xml:space="preserve">drugega in četrtega odstavka </w:t>
            </w:r>
            <w:r w:rsidRPr="00D505DB">
              <w:rPr>
                <w:rFonts w:cs="Arial"/>
                <w:szCs w:val="20"/>
              </w:rPr>
              <w:t xml:space="preserve">gre za redakcijski popravek v veljavnem drugem in tretjem odstavku, ki vsebujeta sklic na napačno določbo.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Šesti in sedmi odstavek 331. člena ZDavP-2 glede obveščanja družbenikov prenosnih družb, ki so fizične osebe, o uveljavljanju oziroma zavrnitvi ugodnosti, se črtata, saj je obveščanje teh družbenikov o opravi priglasitve ter uveljavljanju odloga ugotavljanja davčne obveznosti, določenega v zakonu, ki ureja dohodnino, urejeno v novem petem odstavku 380. in 381. členu ZDavP-2, ki določa, da </w:t>
            </w:r>
            <w:r w:rsidR="00E15B73" w:rsidRPr="00D505DB">
              <w:rPr>
                <w:rFonts w:eastAsia="Batang" w:cs="Arial"/>
                <w:szCs w:val="20"/>
                <w:lang w:eastAsia="ko-KR"/>
              </w:rPr>
              <w:t>mora</w:t>
            </w:r>
            <w:r w:rsidRPr="00D505DB">
              <w:rPr>
                <w:rFonts w:eastAsia="Batang" w:cs="Arial"/>
                <w:szCs w:val="20"/>
                <w:lang w:eastAsia="ko-KR"/>
              </w:rPr>
              <w:t xml:space="preserve"> družba, ki pri davčnem organu opravi priglasitev, najpozneje v 15 dneh po priglasitvi transakcije</w:t>
            </w:r>
            <w:r w:rsidR="00E15B73" w:rsidRPr="00D505DB">
              <w:rPr>
                <w:rFonts w:eastAsia="Batang" w:cs="Arial"/>
                <w:szCs w:val="20"/>
                <w:lang w:eastAsia="ko-KR"/>
              </w:rPr>
              <w:t xml:space="preserve"> </w:t>
            </w:r>
            <w:r w:rsidRPr="00D505DB">
              <w:rPr>
                <w:rFonts w:eastAsia="Batang" w:cs="Arial"/>
                <w:szCs w:val="20"/>
                <w:lang w:eastAsia="ko-KR"/>
              </w:rPr>
              <w:t>vse subjekte, udeležene v transakciji (vključno z družbeniki prenosne družbe, ki so fizične osebe), obvesti</w:t>
            </w:r>
            <w:r w:rsidR="00E15B73" w:rsidRPr="00D505DB">
              <w:rPr>
                <w:rFonts w:eastAsia="Batang" w:cs="Arial"/>
                <w:szCs w:val="20"/>
                <w:lang w:eastAsia="ko-KR"/>
              </w:rPr>
              <w:t>ti</w:t>
            </w:r>
            <w:r w:rsidRPr="00D505DB">
              <w:rPr>
                <w:rFonts w:eastAsia="Batang" w:cs="Arial"/>
                <w:szCs w:val="20"/>
                <w:lang w:eastAsia="ko-KR"/>
              </w:rPr>
              <w:t xml:space="preserve"> o opravljeni priglasitvi </w:t>
            </w:r>
            <w:r w:rsidR="00E15B73" w:rsidRPr="00D505DB">
              <w:rPr>
                <w:rFonts w:eastAsia="Batang" w:cs="Arial"/>
                <w:szCs w:val="20"/>
                <w:lang w:eastAsia="ko-KR"/>
              </w:rPr>
              <w:t xml:space="preserve">ter </w:t>
            </w:r>
            <w:r w:rsidRPr="00D505DB">
              <w:rPr>
                <w:rFonts w:eastAsia="Batang" w:cs="Arial"/>
                <w:szCs w:val="20"/>
                <w:lang w:eastAsia="ko-KR"/>
              </w:rPr>
              <w:t>uveljavljanju davčnih upravičenj in obveznosti, določenih z zakonom, ki ureja davek od dohodkov pravnih oseb</w:t>
            </w:r>
            <w:r w:rsidR="00E15B73" w:rsidRPr="00D505DB">
              <w:rPr>
                <w:rFonts w:eastAsia="Batang" w:cs="Arial"/>
                <w:szCs w:val="20"/>
                <w:lang w:eastAsia="ko-KR"/>
              </w:rPr>
              <w:t>,</w:t>
            </w:r>
            <w:r w:rsidRPr="00D505DB">
              <w:rPr>
                <w:rFonts w:eastAsia="Batang" w:cs="Arial"/>
                <w:szCs w:val="20"/>
                <w:lang w:eastAsia="ko-KR"/>
              </w:rPr>
              <w:t xml:space="preserve"> oziroma o uveljavljanju odloga ugotavljanja davčne obveznosti, določenega z zakonom, ki ureja dohodnino. Obveščanje o zavrnitvi ugodnosti je določeno v predlogu petega odstavka 380. oziroma 381. člena ZDavP-2. in sicer ima dolžnost obveščanja družba, ki je opravila priglasitev. Družbeniki bodo tako seznanjeni </w:t>
            </w:r>
            <w:r w:rsidR="00E15B73" w:rsidRPr="00D505DB">
              <w:rPr>
                <w:rFonts w:eastAsia="Batang" w:cs="Arial"/>
                <w:szCs w:val="20"/>
                <w:lang w:eastAsia="ko-KR"/>
              </w:rPr>
              <w:t>z</w:t>
            </w:r>
            <w:r w:rsidRPr="00D505DB">
              <w:rPr>
                <w:rFonts w:eastAsia="Batang" w:cs="Arial"/>
                <w:szCs w:val="20"/>
                <w:lang w:eastAsia="ko-KR"/>
              </w:rPr>
              <w:t xml:space="preserve"> zavrnitvi</w:t>
            </w:r>
            <w:r w:rsidR="00E15B73" w:rsidRPr="00D505DB">
              <w:rPr>
                <w:rFonts w:eastAsia="Batang" w:cs="Arial"/>
                <w:szCs w:val="20"/>
                <w:lang w:eastAsia="ko-KR"/>
              </w:rPr>
              <w:t>jo</w:t>
            </w:r>
            <w:r w:rsidRPr="00D505DB">
              <w:rPr>
                <w:rFonts w:eastAsia="Batang" w:cs="Arial"/>
                <w:szCs w:val="20"/>
                <w:lang w:eastAsia="ko-KR"/>
              </w:rPr>
              <w:t xml:space="preserve"> ugodnosti, kar pomeni, da bodo lahko ustrezno in pravočasno postopali naprej (vložili napoved za odmero davka, popravili obračun </w:t>
            </w:r>
            <w:r w:rsidR="003E644E" w:rsidRPr="00D505DB">
              <w:rPr>
                <w:rFonts w:eastAsia="Batang" w:cs="Arial"/>
                <w:szCs w:val="20"/>
                <w:lang w:eastAsia="ko-KR"/>
              </w:rPr>
              <w:t>in podobno</w:t>
            </w:r>
            <w:r w:rsidRPr="00D505DB">
              <w:rPr>
                <w:rFonts w:eastAsia="Batang" w:cs="Arial"/>
                <w:szCs w:val="20"/>
                <w:lang w:eastAsia="ko-KR"/>
              </w:rPr>
              <w:t>).</w:t>
            </w:r>
          </w:p>
          <w:p w:rsidR="00E24FEC" w:rsidRPr="00D505DB" w:rsidRDefault="00E24FEC" w:rsidP="00E24FEC">
            <w:pPr>
              <w:rPr>
                <w:rFonts w:eastAsia="Batang" w:cs="Arial"/>
                <w:szCs w:val="20"/>
                <w:lang w:eastAsia="ko-KR"/>
              </w:rPr>
            </w:pPr>
          </w:p>
          <w:p w:rsidR="00E24FEC" w:rsidRPr="00D505DB" w:rsidRDefault="00E15B73" w:rsidP="00E24FEC">
            <w:pPr>
              <w:rPr>
                <w:rFonts w:eastAsia="Batang" w:cs="Arial"/>
                <w:szCs w:val="20"/>
                <w:lang w:eastAsia="ko-KR"/>
              </w:rPr>
            </w:pPr>
            <w:r w:rsidRPr="00D505DB">
              <w:rPr>
                <w:rFonts w:eastAsia="Batang" w:cs="Arial"/>
                <w:szCs w:val="20"/>
                <w:lang w:eastAsia="ko-KR"/>
              </w:rPr>
              <w:t>Drugi</w:t>
            </w:r>
            <w:r w:rsidR="00E24FEC" w:rsidRPr="00D505DB">
              <w:rPr>
                <w:rFonts w:eastAsia="Batang" w:cs="Arial"/>
                <w:szCs w:val="20"/>
                <w:lang w:eastAsia="ko-KR"/>
              </w:rPr>
              <w:t xml:space="preserve"> odstavki se preštevilčijo.</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_Ref199499694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47</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pStyle w:val="Golobesedilo"/>
              <w:rPr>
                <w:rFonts w:ascii="Arial" w:hAnsi="Arial" w:cs="Arial"/>
              </w:rPr>
            </w:pPr>
            <w:r w:rsidRPr="00D505DB">
              <w:rPr>
                <w:rFonts w:ascii="Arial" w:hAnsi="Arial" w:cs="Arial"/>
              </w:rPr>
              <w:t>Veljavni 360. člen ureja sestavo in predložitev davčnega obračuna pri postopkih prenehanja davčnega zavezanca (</w:t>
            </w:r>
            <w:r w:rsidR="00657148" w:rsidRPr="00D505DB">
              <w:rPr>
                <w:rFonts w:ascii="Arial" w:hAnsi="Arial" w:cs="Arial"/>
              </w:rPr>
              <w:t>na primer</w:t>
            </w:r>
            <w:r w:rsidRPr="00D505DB">
              <w:rPr>
                <w:rFonts w:ascii="Arial" w:hAnsi="Arial" w:cs="Arial"/>
              </w:rPr>
              <w:t xml:space="preserve"> pri prenehanju zaradi izbrisa iz sodnega registra brez likvidacije). S predlogom se določi, da </w:t>
            </w:r>
            <w:r w:rsidR="00E15B73" w:rsidRPr="00D505DB">
              <w:rPr>
                <w:rFonts w:ascii="Arial" w:hAnsi="Arial" w:cs="Arial"/>
              </w:rPr>
              <w:t>mora</w:t>
            </w:r>
            <w:r w:rsidRPr="00D505DB">
              <w:rPr>
                <w:rFonts w:ascii="Arial" w:hAnsi="Arial" w:cs="Arial"/>
              </w:rPr>
              <w:t xml:space="preserve"> (končni) davčni obračun za davčnega zavezanca po tem členu sestaviti in davčnemu organu predložiti posameznik, ki je bil ob prenehanju davčnega zavezanca njegov zakoniti zastopnik (poslovodja, član uprave </w:t>
            </w:r>
            <w:r w:rsidR="003E644E" w:rsidRPr="00D505DB">
              <w:rPr>
                <w:rFonts w:ascii="Arial" w:hAnsi="Arial" w:cs="Arial"/>
              </w:rPr>
              <w:t>in podobno</w:t>
            </w:r>
            <w:r w:rsidRPr="00D505DB">
              <w:rPr>
                <w:rFonts w:ascii="Arial" w:hAnsi="Arial" w:cs="Arial"/>
              </w:rPr>
              <w:t xml:space="preserve">) Ta je namreč tisti, ki je do prenehanja davčnega zavezanca vodil njegove posle, ga zastopal in predstavljal, bil odgovoren za zakonitost njegovega poslovanja </w:t>
            </w:r>
            <w:r w:rsidR="003E644E" w:rsidRPr="00D505DB">
              <w:rPr>
                <w:rFonts w:ascii="Arial" w:hAnsi="Arial" w:cs="Arial"/>
              </w:rPr>
              <w:t>in podobno</w:t>
            </w:r>
            <w:r w:rsidR="00E15B73" w:rsidRPr="00D505DB">
              <w:rPr>
                <w:rFonts w:ascii="Arial" w:hAnsi="Arial" w:cs="Arial"/>
              </w:rPr>
              <w:t>.</w:t>
            </w:r>
            <w:r w:rsidRPr="00D505DB">
              <w:rPr>
                <w:rFonts w:ascii="Arial" w:hAnsi="Arial" w:cs="Arial"/>
              </w:rPr>
              <w:t xml:space="preserve"> Končni rok za predložitev davčnega obračuna je 30 dni od prenehanja davčnega zavezanca, razen če je z zakonom določeno drugače.</w:t>
            </w:r>
          </w:p>
          <w:p w:rsidR="00E24FEC" w:rsidRPr="00D505DB" w:rsidRDefault="00E24FEC" w:rsidP="00E24FEC">
            <w:pPr>
              <w:pStyle w:val="Golobesedilo"/>
              <w:rPr>
                <w:rFonts w:ascii="Arial" w:hAnsi="Arial" w:cs="Arial"/>
              </w:rPr>
            </w:pPr>
          </w:p>
          <w:p w:rsidR="00E24FEC" w:rsidRPr="00D505DB" w:rsidRDefault="00E24FEC" w:rsidP="000D3C56">
            <w:pPr>
              <w:pStyle w:val="Golobesedilo"/>
              <w:rPr>
                <w:rFonts w:ascii="Arial" w:hAnsi="Arial" w:cs="Arial"/>
              </w:rPr>
            </w:pPr>
            <w:r w:rsidRPr="00D505DB">
              <w:rPr>
                <w:rFonts w:ascii="Arial" w:hAnsi="Arial" w:cs="Arial"/>
              </w:rPr>
              <w:t xml:space="preserve">Z določitvijo osebe, ki </w:t>
            </w:r>
            <w:r w:rsidR="00E15B73" w:rsidRPr="00D505DB">
              <w:rPr>
                <w:rFonts w:ascii="Arial" w:hAnsi="Arial" w:cs="Arial"/>
              </w:rPr>
              <w:t>mora</w:t>
            </w:r>
            <w:r w:rsidRPr="00D505DB">
              <w:rPr>
                <w:rFonts w:ascii="Arial" w:hAnsi="Arial" w:cs="Arial"/>
              </w:rPr>
              <w:t xml:space="preserve"> sestaviti in predložiti obračun, se omogoči sankcioniranje za kršitev te obveznosti (glej predl</w:t>
            </w:r>
            <w:r w:rsidR="00E15B73" w:rsidRPr="00D505DB">
              <w:rPr>
                <w:rFonts w:ascii="Arial" w:hAnsi="Arial" w:cs="Arial"/>
              </w:rPr>
              <w:t xml:space="preserve">agano </w:t>
            </w:r>
            <w:r w:rsidRPr="00D505DB">
              <w:rPr>
                <w:rFonts w:ascii="Arial" w:hAnsi="Arial" w:cs="Arial"/>
              </w:rPr>
              <w:t xml:space="preserve">dopolnitev 395. člena).  </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_Ref199499695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48</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pStyle w:val="Golobesedilo"/>
              <w:rPr>
                <w:rFonts w:ascii="Arial" w:hAnsi="Arial" w:cs="Arial"/>
              </w:rPr>
            </w:pPr>
            <w:r w:rsidRPr="00D505DB">
              <w:rPr>
                <w:rFonts w:ascii="Arial" w:hAnsi="Arial" w:cs="Arial"/>
              </w:rPr>
              <w:t xml:space="preserve">Veljavni 369. člen ureja sestavo in predložitev davčnega obračuna pri postopku prenehanja davčnega zavezanca po skrajšanem postopku. S predlogom se določi, da </w:t>
            </w:r>
            <w:r w:rsidR="00B43BAC" w:rsidRPr="00D505DB">
              <w:rPr>
                <w:rFonts w:ascii="Arial" w:hAnsi="Arial" w:cs="Arial"/>
              </w:rPr>
              <w:t>mora</w:t>
            </w:r>
            <w:r w:rsidRPr="00D505DB">
              <w:rPr>
                <w:rFonts w:ascii="Arial" w:hAnsi="Arial" w:cs="Arial"/>
              </w:rPr>
              <w:t xml:space="preserve"> (končni) davčni obračun za davčnega zavezanca po tem členu sestaviti in davčnemu organu predložiti posameznik, ki je bil ob prenehanju davčnega zavezanca njegov zakoniti zastopnik (poslovodja, člani uprave </w:t>
            </w:r>
            <w:r w:rsidR="003E644E" w:rsidRPr="00D505DB">
              <w:rPr>
                <w:rFonts w:ascii="Arial" w:hAnsi="Arial" w:cs="Arial"/>
              </w:rPr>
              <w:t>in podobno</w:t>
            </w:r>
            <w:r w:rsidRPr="00D505DB">
              <w:rPr>
                <w:rFonts w:ascii="Arial" w:hAnsi="Arial" w:cs="Arial"/>
              </w:rPr>
              <w:t xml:space="preserve">). Ta je namreč tisti, ki je do prenehanja davčnega zavezanca vodil njegove posle, ga zastopal in predstavljal, bil odgovoren za zakonitost njegovega poslovanja </w:t>
            </w:r>
            <w:r w:rsidR="003E644E" w:rsidRPr="00D505DB">
              <w:rPr>
                <w:rFonts w:ascii="Arial" w:hAnsi="Arial" w:cs="Arial"/>
              </w:rPr>
              <w:t>in podobno</w:t>
            </w:r>
            <w:r w:rsidR="00B43BAC" w:rsidRPr="00D505DB">
              <w:rPr>
                <w:rFonts w:ascii="Arial" w:hAnsi="Arial" w:cs="Arial"/>
              </w:rPr>
              <w:t>.</w:t>
            </w:r>
            <w:r w:rsidRPr="00D505DB">
              <w:rPr>
                <w:rFonts w:ascii="Arial" w:hAnsi="Arial" w:cs="Arial"/>
              </w:rPr>
              <w:t xml:space="preserve"> Končni rok za predložitev davčnega obračuna je 30 dni od dneva izbrisa iz registra. </w:t>
            </w:r>
          </w:p>
          <w:p w:rsidR="00E24FEC" w:rsidRPr="00D505DB" w:rsidRDefault="00E24FEC" w:rsidP="00E24FEC">
            <w:pPr>
              <w:pStyle w:val="Golobesedilo"/>
              <w:rPr>
                <w:rFonts w:ascii="Arial" w:hAnsi="Arial" w:cs="Arial"/>
              </w:rPr>
            </w:pPr>
          </w:p>
          <w:p w:rsidR="00E24FEC" w:rsidRPr="00D505DB" w:rsidRDefault="00E24FEC" w:rsidP="00E24FEC">
            <w:pPr>
              <w:pStyle w:val="Golobesedilo"/>
              <w:rPr>
                <w:rFonts w:ascii="Arial" w:hAnsi="Arial" w:cs="Arial"/>
              </w:rPr>
            </w:pPr>
            <w:r w:rsidRPr="00D505DB">
              <w:rPr>
                <w:rFonts w:ascii="Arial" w:hAnsi="Arial" w:cs="Arial"/>
              </w:rPr>
              <w:t xml:space="preserve">Z določitvijo osebe, ki </w:t>
            </w:r>
            <w:r w:rsidR="00B43BAC" w:rsidRPr="00D505DB">
              <w:rPr>
                <w:rFonts w:ascii="Arial" w:hAnsi="Arial" w:cs="Arial"/>
              </w:rPr>
              <w:t>mora</w:t>
            </w:r>
            <w:r w:rsidRPr="00D505DB">
              <w:rPr>
                <w:rFonts w:ascii="Arial" w:hAnsi="Arial" w:cs="Arial"/>
              </w:rPr>
              <w:t xml:space="preserve"> sestaviti in predložiti obračun, se omogoči sankcioniranje za kršitev te obveznosti (glej predlog za dopolnitev 395. člena).  </w:t>
            </w:r>
          </w:p>
          <w:p w:rsidR="00E43CB1" w:rsidRPr="00D505DB" w:rsidRDefault="00E43CB1" w:rsidP="00D44C31">
            <w:pPr>
              <w:keepNext/>
              <w:rPr>
                <w:rFonts w:cs="Arial"/>
                <w:b/>
                <w:bCs/>
                <w:color w:val="000000" w:themeColor="text1"/>
                <w:szCs w:val="20"/>
              </w:rPr>
            </w:pPr>
          </w:p>
          <w:p w:rsidR="00E24FEC" w:rsidRPr="00D505DB" w:rsidRDefault="00E43CB1" w:rsidP="00E24FEC">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_Ref199499696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49</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keepNext/>
              <w:rPr>
                <w:rFonts w:cs="Arial"/>
                <w:b/>
                <w:bCs/>
                <w:color w:val="000000" w:themeColor="text1"/>
                <w:szCs w:val="20"/>
              </w:rPr>
            </w:pPr>
            <w:r w:rsidRPr="00D505DB">
              <w:rPr>
                <w:rFonts w:cs="Arial"/>
                <w:szCs w:val="20"/>
              </w:rPr>
              <w:t>Glej obrazložitev k 301. členu.</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_Ref199499791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50</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eastAsia="Batang" w:cs="Arial"/>
                <w:szCs w:val="20"/>
                <w:lang w:eastAsia="ko-KR"/>
              </w:rPr>
            </w:pPr>
            <w:r w:rsidRPr="00D505DB">
              <w:rPr>
                <w:rFonts w:eastAsia="Batang" w:cs="Arial"/>
                <w:szCs w:val="20"/>
                <w:lang w:eastAsia="ko-KR"/>
              </w:rPr>
              <w:t>V skladu z veljavno ureditvijo postopka priglasitve pri prenosu premoženja se priglasitev opravi pred predvidenim d</w:t>
            </w:r>
            <w:r w:rsidR="00B43BAC" w:rsidRPr="00D505DB">
              <w:rPr>
                <w:rFonts w:eastAsia="Batang" w:cs="Arial"/>
                <w:szCs w:val="20"/>
                <w:lang w:eastAsia="ko-KR"/>
              </w:rPr>
              <w:t>nem</w:t>
            </w:r>
            <w:r w:rsidRPr="00D505DB">
              <w:rPr>
                <w:rFonts w:eastAsia="Batang" w:cs="Arial"/>
                <w:szCs w:val="20"/>
                <w:lang w:eastAsia="ko-KR"/>
              </w:rPr>
              <w:t xml:space="preserve"> transakcije, davčni organ pa lahko v 90 dneh za velike družbe oziroma v 45 dneh za </w:t>
            </w:r>
            <w:proofErr w:type="spellStart"/>
            <w:r w:rsidRPr="00D505DB">
              <w:rPr>
                <w:rFonts w:eastAsia="Batang" w:cs="Arial"/>
                <w:szCs w:val="20"/>
                <w:lang w:eastAsia="ko-KR"/>
              </w:rPr>
              <w:t>mikro</w:t>
            </w:r>
            <w:proofErr w:type="spellEnd"/>
            <w:r w:rsidRPr="00D505DB">
              <w:rPr>
                <w:rFonts w:eastAsia="Batang" w:cs="Arial"/>
                <w:szCs w:val="20"/>
                <w:lang w:eastAsia="ko-KR"/>
              </w:rPr>
              <w:t>, ma</w:t>
            </w:r>
            <w:r w:rsidR="00B43BAC" w:rsidRPr="00D505DB">
              <w:rPr>
                <w:rFonts w:eastAsia="Batang" w:cs="Arial"/>
                <w:szCs w:val="20"/>
                <w:lang w:eastAsia="ko-KR"/>
              </w:rPr>
              <w:t>jhne</w:t>
            </w:r>
            <w:r w:rsidRPr="00D505DB">
              <w:rPr>
                <w:rFonts w:eastAsia="Batang" w:cs="Arial"/>
                <w:szCs w:val="20"/>
                <w:lang w:eastAsia="ko-KR"/>
              </w:rPr>
              <w:t xml:space="preserve"> in srednje družbe izda odločbo o zavrnitvi ugodnosti po ZDDPO-2. Če davčni organ ne izda odločbe o zavrnitvi ugodnosti po ZDDPO-2, je mo</w:t>
            </w:r>
            <w:r w:rsidR="00B43BAC" w:rsidRPr="00D505DB">
              <w:rPr>
                <w:rFonts w:eastAsia="Batang" w:cs="Arial"/>
                <w:szCs w:val="20"/>
                <w:lang w:eastAsia="ko-KR"/>
              </w:rPr>
              <w:t>goča</w:t>
            </w:r>
            <w:r w:rsidRPr="00D505DB">
              <w:rPr>
                <w:rFonts w:eastAsia="Batang" w:cs="Arial"/>
                <w:szCs w:val="20"/>
                <w:lang w:eastAsia="ko-KR"/>
              </w:rPr>
              <w:t xml:space="preserve"> obnova postopka.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Tako določen</w:t>
            </w:r>
            <w:r w:rsidR="00B43BAC" w:rsidRPr="00D505DB">
              <w:rPr>
                <w:rFonts w:eastAsia="Batang" w:cs="Arial"/>
                <w:szCs w:val="20"/>
                <w:lang w:eastAsia="ko-KR"/>
              </w:rPr>
              <w:t>i</w:t>
            </w:r>
            <w:r w:rsidRPr="00D505DB">
              <w:rPr>
                <w:rFonts w:eastAsia="Batang" w:cs="Arial"/>
                <w:szCs w:val="20"/>
                <w:lang w:eastAsia="ko-KR"/>
              </w:rPr>
              <w:t xml:space="preserve"> rok za priglasit</w:t>
            </w:r>
            <w:r w:rsidR="00B43BAC" w:rsidRPr="00D505DB">
              <w:rPr>
                <w:rFonts w:eastAsia="Batang" w:cs="Arial"/>
                <w:szCs w:val="20"/>
                <w:lang w:eastAsia="ko-KR"/>
              </w:rPr>
              <w:t>ev</w:t>
            </w:r>
            <w:r w:rsidRPr="00D505DB">
              <w:rPr>
                <w:rFonts w:eastAsia="Batang" w:cs="Arial"/>
                <w:szCs w:val="20"/>
                <w:lang w:eastAsia="ko-KR"/>
              </w:rPr>
              <w:t xml:space="preserve"> (pred predvidenim d</w:t>
            </w:r>
            <w:r w:rsidR="00B43BAC" w:rsidRPr="00D505DB">
              <w:rPr>
                <w:rFonts w:eastAsia="Batang" w:cs="Arial"/>
                <w:szCs w:val="20"/>
                <w:lang w:eastAsia="ko-KR"/>
              </w:rPr>
              <w:t>nem</w:t>
            </w:r>
            <w:r w:rsidRPr="00D505DB">
              <w:rPr>
                <w:rFonts w:eastAsia="Batang" w:cs="Arial"/>
                <w:szCs w:val="20"/>
                <w:lang w:eastAsia="ko-KR"/>
              </w:rPr>
              <w:t xml:space="preserve"> transakcije) v praksi povzroča težave, saj ni dovolj natančen in jasen, poleg tega pa tudi ni </w:t>
            </w:r>
            <w:proofErr w:type="spellStart"/>
            <w:r w:rsidRPr="00D505DB">
              <w:rPr>
                <w:rFonts w:eastAsia="Batang" w:cs="Arial"/>
                <w:szCs w:val="20"/>
                <w:lang w:eastAsia="ko-KR"/>
              </w:rPr>
              <w:t>prekluziven</w:t>
            </w:r>
            <w:proofErr w:type="spellEnd"/>
            <w:r w:rsidRPr="00D505DB">
              <w:rPr>
                <w:rFonts w:eastAsia="Batang" w:cs="Arial"/>
                <w:szCs w:val="20"/>
                <w:lang w:eastAsia="ko-KR"/>
              </w:rPr>
              <w:t>, kar je odločilo že Upravno sodišče R</w:t>
            </w:r>
            <w:r w:rsidR="00B43BAC" w:rsidRPr="00D505DB">
              <w:rPr>
                <w:rFonts w:eastAsia="Batang" w:cs="Arial"/>
                <w:szCs w:val="20"/>
                <w:lang w:eastAsia="ko-KR"/>
              </w:rPr>
              <w:t xml:space="preserve">epublike </w:t>
            </w:r>
            <w:r w:rsidRPr="00D505DB">
              <w:rPr>
                <w:rFonts w:eastAsia="Batang" w:cs="Arial"/>
                <w:szCs w:val="20"/>
                <w:lang w:eastAsia="ko-KR"/>
              </w:rPr>
              <w:t>S</w:t>
            </w:r>
            <w:r w:rsidR="00B43BAC" w:rsidRPr="00D505DB">
              <w:rPr>
                <w:rFonts w:eastAsia="Batang" w:cs="Arial"/>
                <w:szCs w:val="20"/>
                <w:lang w:eastAsia="ko-KR"/>
              </w:rPr>
              <w:t>lovenije</w:t>
            </w:r>
            <w:r w:rsidRPr="00D505DB">
              <w:rPr>
                <w:rFonts w:eastAsia="Batang" w:cs="Arial"/>
                <w:szCs w:val="20"/>
                <w:lang w:eastAsia="ko-KR"/>
              </w:rPr>
              <w:t xml:space="preserve"> (sodba št. 2042/2008-10 z dne 24. 8. 2010). Sodišče je v zvezi z rokom za priglasit</w:t>
            </w:r>
            <w:r w:rsidR="00B43BAC" w:rsidRPr="00D505DB">
              <w:rPr>
                <w:rFonts w:eastAsia="Batang" w:cs="Arial"/>
                <w:szCs w:val="20"/>
                <w:lang w:eastAsia="ko-KR"/>
              </w:rPr>
              <w:t>ev</w:t>
            </w:r>
            <w:r w:rsidRPr="00D505DB">
              <w:rPr>
                <w:rFonts w:eastAsia="Batang" w:cs="Arial"/>
                <w:szCs w:val="20"/>
                <w:lang w:eastAsia="ko-KR"/>
              </w:rPr>
              <w:t xml:space="preserve">, ki je </w:t>
            </w:r>
            <w:r w:rsidR="00B43BAC" w:rsidRPr="00D505DB">
              <w:rPr>
                <w:rFonts w:eastAsia="Batang" w:cs="Arial"/>
                <w:szCs w:val="20"/>
                <w:lang w:eastAsia="ko-KR"/>
              </w:rPr>
              <w:t>z</w:t>
            </w:r>
            <w:r w:rsidRPr="00D505DB">
              <w:rPr>
                <w:rFonts w:eastAsia="Batang" w:cs="Arial"/>
                <w:szCs w:val="20"/>
                <w:lang w:eastAsia="ko-KR"/>
              </w:rPr>
              <w:t>daj določen v drugem odstavku 381. člena ZDavP-2 (ta pa je enak tudi v 379. in 380.</w:t>
            </w:r>
            <w:r w:rsidR="00B43BAC" w:rsidRPr="00D505DB">
              <w:rPr>
                <w:rFonts w:eastAsia="Batang" w:cs="Arial"/>
                <w:szCs w:val="20"/>
                <w:lang w:eastAsia="ko-KR"/>
              </w:rPr>
              <w:t xml:space="preserve"> </w:t>
            </w:r>
            <w:r w:rsidRPr="00D505DB">
              <w:rPr>
                <w:rFonts w:eastAsia="Batang" w:cs="Arial"/>
                <w:szCs w:val="20"/>
                <w:lang w:eastAsia="ko-KR"/>
              </w:rPr>
              <w:t xml:space="preserve">členu ZDavP-2), med drugim navedlo, da Direktiva Sveta 2009/133/ES z dne 19. oktobra 2009 o skupnem sistemu obdavčitve za združitve, delitve, delne delitve, prenose sredstev in zamenjave kapitalskih deležev družb iz različnih držav članic </w:t>
            </w:r>
            <w:r w:rsidR="005F6C1B" w:rsidRPr="00D505DB">
              <w:rPr>
                <w:rFonts w:eastAsia="Batang" w:cs="Arial"/>
                <w:szCs w:val="20"/>
                <w:lang w:eastAsia="ko-KR"/>
              </w:rPr>
              <w:t xml:space="preserve">EU </w:t>
            </w:r>
            <w:r w:rsidRPr="00D505DB">
              <w:rPr>
                <w:rFonts w:eastAsia="Batang" w:cs="Arial"/>
                <w:szCs w:val="20"/>
                <w:lang w:eastAsia="ko-KR"/>
              </w:rPr>
              <w:t xml:space="preserve">ter za prenos statutarnega sedeža SE ali SCE med državami članicam </w:t>
            </w:r>
            <w:r w:rsidR="00B43BAC" w:rsidRPr="00D505DB">
              <w:rPr>
                <w:rFonts w:eastAsia="Batang" w:cs="Arial"/>
                <w:szCs w:val="20"/>
                <w:lang w:eastAsia="ko-KR"/>
              </w:rPr>
              <w:t>–</w:t>
            </w:r>
            <w:r w:rsidRPr="00D505DB">
              <w:rPr>
                <w:rFonts w:eastAsia="Batang" w:cs="Arial"/>
                <w:szCs w:val="20"/>
                <w:lang w:eastAsia="ko-KR"/>
              </w:rPr>
              <w:t xml:space="preserve"> kodificirana različica (Direktiva 2009/133/ES) procesnih pravil ne vsebuje in da so postopkovna pravila zato </w:t>
            </w:r>
            <w:r w:rsidR="004F1B41" w:rsidRPr="00D505DB">
              <w:rPr>
                <w:rFonts w:eastAsia="Batang" w:cs="Arial"/>
                <w:szCs w:val="20"/>
                <w:lang w:eastAsia="ko-KR"/>
              </w:rPr>
              <w:t>v skladu</w:t>
            </w:r>
            <w:r w:rsidRPr="00D505DB">
              <w:rPr>
                <w:rFonts w:eastAsia="Batang" w:cs="Arial"/>
                <w:szCs w:val="20"/>
                <w:lang w:eastAsia="ko-KR"/>
              </w:rPr>
              <w:t xml:space="preserve"> z načelom postopkovne avtonomije držav članic prepuščena nacionalnim procesnim rešitvam</w:t>
            </w:r>
            <w:r w:rsidRPr="00D505DB">
              <w:rPr>
                <w:rFonts w:eastAsia="Batang"/>
                <w:vertAlign w:val="superscript"/>
                <w:lang w:eastAsia="ko-KR"/>
              </w:rPr>
              <w:t>.</w:t>
            </w:r>
            <w:r w:rsidRPr="00D505DB">
              <w:rPr>
                <w:rFonts w:eastAsia="Batang"/>
                <w:vertAlign w:val="superscript"/>
                <w:lang w:eastAsia="ko-KR"/>
              </w:rPr>
              <w:footnoteReference w:id="7"/>
            </w:r>
            <w:r w:rsidRPr="00D505DB">
              <w:rPr>
                <w:rFonts w:eastAsia="Batang" w:cs="Arial"/>
                <w:szCs w:val="20"/>
                <w:lang w:eastAsia="ko-KR"/>
              </w:rPr>
              <w:t xml:space="preserve"> Zahteva zakonodajalca, da se upravičenja uveljavlja</w:t>
            </w:r>
            <w:r w:rsidR="00B54BD3" w:rsidRPr="00D505DB">
              <w:rPr>
                <w:rFonts w:eastAsia="Batang" w:cs="Arial"/>
                <w:szCs w:val="20"/>
                <w:lang w:eastAsia="ko-KR"/>
              </w:rPr>
              <w:t>jo</w:t>
            </w:r>
            <w:r w:rsidRPr="00D505DB">
              <w:rPr>
                <w:rFonts w:eastAsia="Batang" w:cs="Arial"/>
                <w:szCs w:val="20"/>
                <w:lang w:eastAsia="ko-KR"/>
              </w:rPr>
              <w:t xml:space="preserve"> s priglasitvijo transakcije, sama po sebi, po presoji sodišča, učinkovitega uveljavljanja pravic ne onemogoča in tudi ne otežuje</w:t>
            </w:r>
            <w:r w:rsidR="00B54BD3" w:rsidRPr="00D505DB">
              <w:rPr>
                <w:rFonts w:eastAsia="Batang" w:cs="Arial"/>
                <w:szCs w:val="20"/>
                <w:lang w:eastAsia="ko-KR"/>
              </w:rPr>
              <w:t>jo</w:t>
            </w:r>
            <w:r w:rsidRPr="00D505DB">
              <w:rPr>
                <w:rFonts w:eastAsia="Batang" w:cs="Arial"/>
                <w:szCs w:val="20"/>
                <w:lang w:eastAsia="ko-KR"/>
              </w:rPr>
              <w:t>.</w:t>
            </w:r>
            <w:r w:rsidRPr="00D505DB">
              <w:rPr>
                <w:rFonts w:eastAsia="Batang"/>
                <w:vertAlign w:val="superscript"/>
                <w:lang w:eastAsia="ko-KR"/>
              </w:rPr>
              <w:footnoteReference w:id="8"/>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lastRenderedPageBreak/>
              <w:t>Ob upoštevanju teh navedb sodišča se predlaga sprememba določbe glede postopka priglasitve. Rok za priglasit</w:t>
            </w:r>
            <w:r w:rsidR="00B54BD3" w:rsidRPr="00D505DB">
              <w:rPr>
                <w:rFonts w:eastAsia="Batang" w:cs="Arial"/>
                <w:szCs w:val="20"/>
                <w:lang w:eastAsia="ko-KR"/>
              </w:rPr>
              <w:t>ev</w:t>
            </w:r>
            <w:r w:rsidRPr="00D505DB">
              <w:rPr>
                <w:rFonts w:eastAsia="Batang" w:cs="Arial"/>
                <w:szCs w:val="20"/>
                <w:lang w:eastAsia="ko-KR"/>
              </w:rPr>
              <w:t xml:space="preserve"> se določa</w:t>
            </w:r>
            <w:r w:rsidR="00B54BD3" w:rsidRPr="00D505DB">
              <w:rPr>
                <w:rFonts w:eastAsia="Batang" w:cs="Arial"/>
                <w:szCs w:val="20"/>
                <w:lang w:eastAsia="ko-KR"/>
              </w:rPr>
              <w:t xml:space="preserve"> tako, da je </w:t>
            </w:r>
            <w:r w:rsidRPr="00D505DB">
              <w:rPr>
                <w:rFonts w:eastAsia="Batang" w:cs="Arial"/>
                <w:szCs w:val="20"/>
                <w:lang w:eastAsia="ko-KR"/>
              </w:rPr>
              <w:t>jasen, natančen in predvidljiv, jasno se določajo tudi posledice zamude roka.</w:t>
            </w:r>
            <w:r w:rsidRPr="00D505DB">
              <w:rPr>
                <w:rFonts w:eastAsia="Batang"/>
                <w:vertAlign w:val="superscript"/>
                <w:lang w:eastAsia="ko-KR"/>
              </w:rPr>
              <w:footnoteReference w:id="9"/>
            </w:r>
            <w:r w:rsidRPr="00D505DB">
              <w:rPr>
                <w:rFonts w:eastAsia="Batang" w:cs="Arial"/>
                <w:szCs w:val="20"/>
                <w:vertAlign w:val="superscript"/>
                <w:lang w:eastAsia="ko-KR"/>
              </w:rPr>
              <w:t xml:space="preserve"> </w:t>
            </w: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 </w:t>
            </w:r>
          </w:p>
          <w:p w:rsidR="00E24FEC" w:rsidRPr="00D505DB" w:rsidRDefault="00E24FEC" w:rsidP="00E24FEC">
            <w:pPr>
              <w:jc w:val="both"/>
              <w:rPr>
                <w:rFonts w:eastAsia="Batang" w:cs="Arial"/>
                <w:szCs w:val="20"/>
                <w:lang w:eastAsia="ko-KR"/>
              </w:rPr>
            </w:pPr>
            <w:r w:rsidRPr="00D505DB">
              <w:rPr>
                <w:rFonts w:eastAsia="Batang" w:cs="Arial"/>
                <w:szCs w:val="20"/>
                <w:lang w:eastAsia="ko-KR"/>
              </w:rPr>
              <w:t>Po predlogu (drugi odstavek) se priglasitev opravi v obdobju od d</w:t>
            </w:r>
            <w:r w:rsidR="00B54BD3" w:rsidRPr="00D505DB">
              <w:rPr>
                <w:rFonts w:eastAsia="Batang" w:cs="Arial"/>
                <w:szCs w:val="20"/>
                <w:lang w:eastAsia="ko-KR"/>
              </w:rPr>
              <w:t>neva</w:t>
            </w:r>
            <w:r w:rsidRPr="00D505DB">
              <w:rPr>
                <w:rFonts w:eastAsia="Batang" w:cs="Arial"/>
                <w:szCs w:val="20"/>
                <w:lang w:eastAsia="ko-KR"/>
              </w:rPr>
              <w:t xml:space="preserve"> izvedbe transakcije do poteka roka za predložitev davčnega obračuna prenosne družbe. Priglasitev bo torej mo</w:t>
            </w:r>
            <w:r w:rsidR="00B54BD3" w:rsidRPr="00D505DB">
              <w:rPr>
                <w:rFonts w:eastAsia="Batang" w:cs="Arial"/>
                <w:szCs w:val="20"/>
                <w:lang w:eastAsia="ko-KR"/>
              </w:rPr>
              <w:t>goča</w:t>
            </w:r>
            <w:r w:rsidRPr="00D505DB">
              <w:rPr>
                <w:rFonts w:eastAsia="Batang" w:cs="Arial"/>
                <w:szCs w:val="20"/>
                <w:lang w:eastAsia="ko-KR"/>
              </w:rPr>
              <w:t xml:space="preserve"> v časovnem okviru </w:t>
            </w:r>
            <w:r w:rsidR="005F220D" w:rsidRPr="00D505DB">
              <w:rPr>
                <w:rFonts w:eastAsia="Batang" w:cs="Arial"/>
                <w:szCs w:val="20"/>
                <w:lang w:eastAsia="ko-KR"/>
              </w:rPr>
              <w:t>oziroma</w:t>
            </w:r>
            <w:r w:rsidRPr="00D505DB">
              <w:rPr>
                <w:rFonts w:eastAsia="Batang" w:cs="Arial"/>
                <w:szCs w:val="20"/>
                <w:lang w:eastAsia="ko-KR"/>
              </w:rPr>
              <w:t xml:space="preserve"> obdobju od d</w:t>
            </w:r>
            <w:r w:rsidR="00B54BD3" w:rsidRPr="00D505DB">
              <w:rPr>
                <w:rFonts w:eastAsia="Batang" w:cs="Arial"/>
                <w:szCs w:val="20"/>
                <w:lang w:eastAsia="ko-KR"/>
              </w:rPr>
              <w:t>neva</w:t>
            </w:r>
            <w:r w:rsidRPr="00D505DB">
              <w:rPr>
                <w:rFonts w:eastAsia="Batang" w:cs="Arial"/>
                <w:szCs w:val="20"/>
                <w:lang w:eastAsia="ko-KR"/>
              </w:rPr>
              <w:t xml:space="preserve"> izvedbe transakcije, pri čemer se za ta d</w:t>
            </w:r>
            <w:r w:rsidR="00B54BD3" w:rsidRPr="00D505DB">
              <w:rPr>
                <w:rFonts w:eastAsia="Batang" w:cs="Arial"/>
                <w:szCs w:val="20"/>
                <w:lang w:eastAsia="ko-KR"/>
              </w:rPr>
              <w:t>an</w:t>
            </w:r>
            <w:r w:rsidRPr="00D505DB">
              <w:rPr>
                <w:rFonts w:eastAsia="Batang" w:cs="Arial"/>
                <w:szCs w:val="20"/>
                <w:lang w:eastAsia="ko-KR"/>
              </w:rPr>
              <w:t xml:space="preserve"> šteje da</w:t>
            </w:r>
            <w:r w:rsidR="00B54BD3" w:rsidRPr="00D505DB">
              <w:rPr>
                <w:rFonts w:eastAsia="Batang" w:cs="Arial"/>
                <w:szCs w:val="20"/>
                <w:lang w:eastAsia="ko-KR"/>
              </w:rPr>
              <w:t xml:space="preserve">n </w:t>
            </w:r>
            <w:r w:rsidRPr="00D505DB">
              <w:rPr>
                <w:rFonts w:eastAsia="Batang" w:cs="Arial"/>
                <w:szCs w:val="20"/>
                <w:lang w:eastAsia="ko-KR"/>
              </w:rPr>
              <w:t>nastan</w:t>
            </w:r>
            <w:r w:rsidR="00B54BD3" w:rsidRPr="00D505DB">
              <w:rPr>
                <w:rFonts w:eastAsia="Batang" w:cs="Arial"/>
                <w:szCs w:val="20"/>
                <w:lang w:eastAsia="ko-KR"/>
              </w:rPr>
              <w:t>ka</w:t>
            </w:r>
            <w:r w:rsidRPr="00D505DB">
              <w:rPr>
                <w:rFonts w:eastAsia="Batang" w:cs="Arial"/>
                <w:szCs w:val="20"/>
                <w:lang w:eastAsia="ko-KR"/>
              </w:rPr>
              <w:t xml:space="preserve"> pravn</w:t>
            </w:r>
            <w:r w:rsidR="00B54BD3" w:rsidRPr="00D505DB">
              <w:rPr>
                <w:rFonts w:eastAsia="Batang" w:cs="Arial"/>
                <w:szCs w:val="20"/>
                <w:lang w:eastAsia="ko-KR"/>
              </w:rPr>
              <w:t>ih</w:t>
            </w:r>
            <w:r w:rsidRPr="00D505DB">
              <w:rPr>
                <w:rFonts w:eastAsia="Batang" w:cs="Arial"/>
                <w:szCs w:val="20"/>
                <w:lang w:eastAsia="ko-KR"/>
              </w:rPr>
              <w:t xml:space="preserve"> (obligacijsko-pravn</w:t>
            </w:r>
            <w:r w:rsidR="00B54BD3" w:rsidRPr="00D505DB">
              <w:rPr>
                <w:rFonts w:eastAsia="Batang" w:cs="Arial"/>
                <w:szCs w:val="20"/>
                <w:lang w:eastAsia="ko-KR"/>
              </w:rPr>
              <w:t>ih</w:t>
            </w:r>
            <w:r w:rsidRPr="00D505DB">
              <w:rPr>
                <w:rFonts w:eastAsia="Batang" w:cs="Arial"/>
                <w:szCs w:val="20"/>
                <w:lang w:eastAsia="ko-KR"/>
              </w:rPr>
              <w:t>, premoženjsko-pravn</w:t>
            </w:r>
            <w:r w:rsidR="00B54BD3" w:rsidRPr="00D505DB">
              <w:rPr>
                <w:rFonts w:eastAsia="Batang" w:cs="Arial"/>
                <w:szCs w:val="20"/>
                <w:lang w:eastAsia="ko-KR"/>
              </w:rPr>
              <w:t>ih</w:t>
            </w:r>
            <w:r w:rsidRPr="00D505DB">
              <w:rPr>
                <w:rFonts w:eastAsia="Batang" w:cs="Arial"/>
                <w:szCs w:val="20"/>
                <w:lang w:eastAsia="ko-KR"/>
              </w:rPr>
              <w:t xml:space="preserve"> </w:t>
            </w:r>
            <w:r w:rsidR="005F220D" w:rsidRPr="00D505DB">
              <w:rPr>
                <w:rFonts w:eastAsia="Batang" w:cs="Arial"/>
                <w:szCs w:val="20"/>
                <w:lang w:eastAsia="ko-KR"/>
              </w:rPr>
              <w:t>oziroma</w:t>
            </w:r>
            <w:r w:rsidRPr="00D505DB">
              <w:rPr>
                <w:rFonts w:eastAsia="Batang" w:cs="Arial"/>
                <w:szCs w:val="20"/>
                <w:lang w:eastAsia="ko-KR"/>
              </w:rPr>
              <w:t xml:space="preserve"> korporacijsko-pravn</w:t>
            </w:r>
            <w:r w:rsidR="00B54BD3" w:rsidRPr="00D505DB">
              <w:rPr>
                <w:rFonts w:eastAsia="Batang" w:cs="Arial"/>
                <w:szCs w:val="20"/>
                <w:lang w:eastAsia="ko-KR"/>
              </w:rPr>
              <w:t>ih</w:t>
            </w:r>
            <w:r w:rsidRPr="00D505DB">
              <w:rPr>
                <w:rFonts w:eastAsia="Batang" w:cs="Arial"/>
                <w:szCs w:val="20"/>
                <w:lang w:eastAsia="ko-KR"/>
              </w:rPr>
              <w:t>) posledic</w:t>
            </w:r>
            <w:r w:rsidR="003E35F1" w:rsidRPr="00D505DB">
              <w:rPr>
                <w:rFonts w:eastAsia="Batang" w:cs="Arial"/>
                <w:szCs w:val="20"/>
                <w:lang w:eastAsia="ko-KR"/>
              </w:rPr>
              <w:t>,</w:t>
            </w:r>
            <w:r w:rsidRPr="00D505DB">
              <w:rPr>
                <w:rFonts w:eastAsia="Batang" w:cs="Arial"/>
                <w:szCs w:val="20"/>
                <w:lang w:eastAsia="ko-KR"/>
              </w:rPr>
              <w:t xml:space="preserve"> </w:t>
            </w:r>
            <w:r w:rsidR="005F220D" w:rsidRPr="00D505DB">
              <w:rPr>
                <w:rFonts w:eastAsia="Batang" w:cs="Arial"/>
                <w:szCs w:val="20"/>
                <w:lang w:eastAsia="ko-KR"/>
              </w:rPr>
              <w:t>oziroma</w:t>
            </w:r>
            <w:r w:rsidRPr="00D505DB">
              <w:rPr>
                <w:rFonts w:eastAsia="Batang" w:cs="Arial"/>
                <w:szCs w:val="20"/>
                <w:lang w:eastAsia="ko-KR"/>
              </w:rPr>
              <w:t xml:space="preserve"> </w:t>
            </w:r>
            <w:r w:rsidR="003E35F1" w:rsidRPr="00D505DB">
              <w:rPr>
                <w:rFonts w:eastAsia="Batang" w:cs="Arial"/>
                <w:szCs w:val="20"/>
                <w:lang w:eastAsia="ko-KR"/>
              </w:rPr>
              <w:t>od</w:t>
            </w:r>
            <w:r w:rsidR="00B54BD3" w:rsidRPr="00D505DB">
              <w:rPr>
                <w:rFonts w:eastAsia="Batang" w:cs="Arial"/>
                <w:szCs w:val="20"/>
                <w:lang w:eastAsia="ko-KR"/>
              </w:rPr>
              <w:t xml:space="preserve"> pravnega učinkovanja</w:t>
            </w:r>
            <w:r w:rsidRPr="00D505DB">
              <w:rPr>
                <w:rFonts w:eastAsia="Batang" w:cs="Arial"/>
                <w:szCs w:val="20"/>
                <w:lang w:eastAsia="ko-KR"/>
              </w:rPr>
              <w:t xml:space="preserve"> transakcij</w:t>
            </w:r>
            <w:r w:rsidR="00B54BD3" w:rsidRPr="00D505DB">
              <w:rPr>
                <w:rFonts w:eastAsia="Batang" w:cs="Arial"/>
                <w:szCs w:val="20"/>
                <w:lang w:eastAsia="ko-KR"/>
              </w:rPr>
              <w:t>e</w:t>
            </w:r>
            <w:r w:rsidRPr="00D505DB">
              <w:rPr>
                <w:rFonts w:eastAsia="Batang" w:cs="Arial"/>
                <w:szCs w:val="20"/>
                <w:lang w:eastAsia="ko-KR"/>
              </w:rPr>
              <w:t xml:space="preserve"> oziroma d</w:t>
            </w:r>
            <w:r w:rsidR="00B54BD3" w:rsidRPr="00D505DB">
              <w:rPr>
                <w:rFonts w:eastAsia="Batang" w:cs="Arial"/>
                <w:szCs w:val="20"/>
                <w:lang w:eastAsia="ko-KR"/>
              </w:rPr>
              <w:t>neva</w:t>
            </w:r>
            <w:r w:rsidRPr="00D505DB">
              <w:rPr>
                <w:rFonts w:eastAsia="Batang" w:cs="Arial"/>
                <w:szCs w:val="20"/>
                <w:lang w:eastAsia="ko-KR"/>
              </w:rPr>
              <w:t xml:space="preserve"> vpisa transakcije </w:t>
            </w:r>
            <w:proofErr w:type="spellStart"/>
            <w:r w:rsidRPr="00D505DB">
              <w:rPr>
                <w:rFonts w:eastAsia="Batang" w:cs="Arial"/>
                <w:szCs w:val="20"/>
                <w:lang w:eastAsia="ko-KR"/>
              </w:rPr>
              <w:t>izčlenitve</w:t>
            </w:r>
            <w:proofErr w:type="spellEnd"/>
            <w:r w:rsidRPr="00D505DB">
              <w:rPr>
                <w:rFonts w:eastAsia="Batang" w:cs="Arial"/>
                <w:szCs w:val="20"/>
                <w:lang w:eastAsia="ko-KR"/>
              </w:rPr>
              <w:t xml:space="preserve"> v sodni register</w:t>
            </w:r>
            <w:r w:rsidR="003E35F1" w:rsidRPr="00D505DB">
              <w:rPr>
                <w:rFonts w:eastAsia="Batang" w:cs="Arial"/>
                <w:szCs w:val="20"/>
                <w:lang w:eastAsia="ko-KR"/>
              </w:rPr>
              <w:t xml:space="preserve"> </w:t>
            </w:r>
            <w:r w:rsidRPr="00D505DB">
              <w:rPr>
                <w:rFonts w:eastAsia="Batang" w:cs="Arial"/>
                <w:szCs w:val="20"/>
                <w:lang w:eastAsia="ko-KR"/>
              </w:rPr>
              <w:t>(</w:t>
            </w:r>
            <w:r w:rsidR="00B54BD3" w:rsidRPr="00D505DB">
              <w:rPr>
                <w:rFonts w:eastAsia="Batang" w:cs="Arial"/>
                <w:szCs w:val="20"/>
                <w:lang w:eastAsia="ko-KR"/>
              </w:rPr>
              <w:t>ker</w:t>
            </w:r>
            <w:r w:rsidRPr="00D505DB">
              <w:rPr>
                <w:rFonts w:eastAsia="Batang" w:cs="Arial"/>
                <w:szCs w:val="20"/>
                <w:lang w:eastAsia="ko-KR"/>
              </w:rPr>
              <w:t xml:space="preserve"> se </w:t>
            </w:r>
            <w:proofErr w:type="spellStart"/>
            <w:r w:rsidRPr="00D505DB">
              <w:rPr>
                <w:rFonts w:eastAsia="Batang" w:cs="Arial"/>
                <w:szCs w:val="20"/>
                <w:lang w:eastAsia="ko-KR"/>
              </w:rPr>
              <w:t>izčlenitev</w:t>
            </w:r>
            <w:proofErr w:type="spellEnd"/>
            <w:r w:rsidRPr="00D505DB">
              <w:rPr>
                <w:rFonts w:eastAsia="Batang" w:cs="Arial"/>
                <w:szCs w:val="20"/>
                <w:lang w:eastAsia="ko-KR"/>
              </w:rPr>
              <w:t xml:space="preserve"> kot pojavna oblika delitve zaradi prednosti vsebine pred obliko po ZDDPO-2 v praksi davčno obravnava kot prenos premoženja (</w:t>
            </w:r>
            <w:r w:rsidR="00975C06" w:rsidRPr="00D505DB">
              <w:rPr>
                <w:rFonts w:eastAsia="Batang" w:cs="Arial"/>
                <w:szCs w:val="20"/>
                <w:lang w:eastAsia="ko-KR"/>
              </w:rPr>
              <w:t>tj.</w:t>
            </w:r>
            <w:r w:rsidRPr="00D505DB">
              <w:rPr>
                <w:rFonts w:eastAsia="Batang" w:cs="Arial"/>
                <w:szCs w:val="20"/>
                <w:lang w:eastAsia="ko-KR"/>
              </w:rPr>
              <w:t xml:space="preserve"> </w:t>
            </w:r>
            <w:r w:rsidR="004F1B41" w:rsidRPr="00D505DB">
              <w:rPr>
                <w:rFonts w:eastAsia="Batang" w:cs="Arial"/>
                <w:szCs w:val="20"/>
                <w:lang w:eastAsia="ko-KR"/>
              </w:rPr>
              <w:t>v skladu</w:t>
            </w:r>
            <w:r w:rsidRPr="00D505DB">
              <w:rPr>
                <w:rFonts w:eastAsia="Batang" w:cs="Arial"/>
                <w:szCs w:val="20"/>
                <w:lang w:eastAsia="ko-KR"/>
              </w:rPr>
              <w:t xml:space="preserve"> z določbami 39.</w:t>
            </w:r>
            <w:r w:rsidR="00B54BD3" w:rsidRPr="00D505DB">
              <w:rPr>
                <w:rFonts w:eastAsia="Batang" w:cs="Arial"/>
                <w:szCs w:val="20"/>
                <w:lang w:eastAsia="ko-KR"/>
              </w:rPr>
              <w:t>–</w:t>
            </w:r>
            <w:r w:rsidRPr="00D505DB">
              <w:rPr>
                <w:rFonts w:eastAsia="Batang" w:cs="Arial"/>
                <w:szCs w:val="20"/>
                <w:lang w:eastAsia="ko-KR"/>
              </w:rPr>
              <w:t>43. člena ZDDPO-2), do poteka roka za predložitev davčnega obračuna prenosne družbe, določenega v ZDavP-2, v katerem se izkažejo učinki na davčno osnovo</w:t>
            </w:r>
            <w:r w:rsidR="00B54BD3" w:rsidRPr="00D505DB">
              <w:rPr>
                <w:rFonts w:eastAsia="Batang" w:cs="Arial"/>
                <w:szCs w:val="20"/>
                <w:lang w:eastAsia="ko-KR"/>
              </w:rPr>
              <w:t xml:space="preserve"> zaradi</w:t>
            </w:r>
            <w:r w:rsidRPr="00D505DB">
              <w:rPr>
                <w:rFonts w:eastAsia="Batang" w:cs="Arial"/>
                <w:szCs w:val="20"/>
                <w:lang w:eastAsia="ko-KR"/>
              </w:rPr>
              <w:t xml:space="preserve"> upoštevanja priglašene davčne obravnave, pri čemer bi se kot pravočasno vloženi (in s tem tudi pravočasno opravljena priglasitev) šteli tudi tisti davčni obračuni prenosne družbe, ki bi bili predloženi </w:t>
            </w:r>
            <w:r w:rsidR="004F1B41" w:rsidRPr="00D505DB">
              <w:rPr>
                <w:rFonts w:eastAsia="Batang" w:cs="Arial"/>
                <w:szCs w:val="20"/>
                <w:lang w:eastAsia="ko-KR"/>
              </w:rPr>
              <w:t>v skladu</w:t>
            </w:r>
            <w:r w:rsidRPr="00D505DB">
              <w:rPr>
                <w:rFonts w:eastAsia="Batang" w:cs="Arial"/>
                <w:szCs w:val="20"/>
                <w:lang w:eastAsia="ko-KR"/>
              </w:rPr>
              <w:t xml:space="preserve"> z 52. členom ZDavP-2 (</w:t>
            </w:r>
            <w:r w:rsidR="00975C06" w:rsidRPr="00D505DB">
              <w:rPr>
                <w:rFonts w:eastAsia="Batang" w:cs="Arial"/>
                <w:szCs w:val="20"/>
                <w:lang w:eastAsia="ko-KR"/>
              </w:rPr>
              <w:t>tj.</w:t>
            </w:r>
            <w:r w:rsidRPr="00D505DB">
              <w:rPr>
                <w:rFonts w:eastAsia="Batang" w:cs="Arial"/>
                <w:szCs w:val="20"/>
                <w:lang w:eastAsia="ko-KR"/>
              </w:rPr>
              <w:t xml:space="preserve"> iz opravičljivih razlogov predloženi po izteku predpisanega roka). Priglasitev bo morala biti opravljena prek sistema </w:t>
            </w:r>
            <w:proofErr w:type="spellStart"/>
            <w:r w:rsidRPr="00D505DB">
              <w:rPr>
                <w:rFonts w:eastAsia="Batang" w:cs="Arial"/>
                <w:szCs w:val="20"/>
                <w:lang w:eastAsia="ko-KR"/>
              </w:rPr>
              <w:t>eDavki</w:t>
            </w:r>
            <w:proofErr w:type="spellEnd"/>
            <w:r w:rsidRPr="00D505DB">
              <w:rPr>
                <w:rFonts w:eastAsia="Batang" w:cs="Arial"/>
                <w:szCs w:val="20"/>
                <w:lang w:eastAsia="ko-KR"/>
              </w:rPr>
              <w:t xml:space="preserve">, preden bo v ta sistem </w:t>
            </w:r>
            <w:r w:rsidR="003E35F1" w:rsidRPr="00D505DB">
              <w:rPr>
                <w:rFonts w:eastAsia="Batang" w:cs="Arial"/>
                <w:szCs w:val="20"/>
                <w:lang w:eastAsia="ko-KR"/>
              </w:rPr>
              <w:t>vnesen</w:t>
            </w:r>
            <w:r w:rsidRPr="00D505DB">
              <w:rPr>
                <w:rFonts w:eastAsia="Batang" w:cs="Arial"/>
                <w:szCs w:val="20"/>
                <w:lang w:eastAsia="ko-KR"/>
              </w:rPr>
              <w:t xml:space="preserve"> davčni obračun (lahko na isti dan, vendar </w:t>
            </w:r>
            <w:r w:rsidR="00B54BD3" w:rsidRPr="00D505DB">
              <w:rPr>
                <w:rFonts w:eastAsia="Batang" w:cs="Arial"/>
                <w:szCs w:val="20"/>
                <w:lang w:eastAsia="ko-KR"/>
              </w:rPr>
              <w:t xml:space="preserve">bo </w:t>
            </w:r>
            <w:r w:rsidRPr="00D505DB">
              <w:rPr>
                <w:rFonts w:eastAsia="Batang" w:cs="Arial"/>
                <w:szCs w:val="20"/>
                <w:lang w:eastAsia="ko-KR"/>
              </w:rPr>
              <w:t xml:space="preserve">morala biti priglasitev </w:t>
            </w:r>
            <w:r w:rsidR="003E35F1" w:rsidRPr="00D505DB">
              <w:rPr>
                <w:rFonts w:eastAsia="Batang" w:cs="Arial"/>
                <w:szCs w:val="20"/>
                <w:lang w:eastAsia="ko-KR"/>
              </w:rPr>
              <w:t xml:space="preserve">tehnično </w:t>
            </w:r>
            <w:r w:rsidR="00B54BD3" w:rsidRPr="00D505DB">
              <w:rPr>
                <w:rFonts w:eastAsia="Batang" w:cs="Arial"/>
                <w:szCs w:val="20"/>
                <w:lang w:eastAsia="ko-KR"/>
              </w:rPr>
              <w:t>opravljena</w:t>
            </w:r>
            <w:r w:rsidRPr="00D505DB">
              <w:rPr>
                <w:rFonts w:eastAsia="Batang" w:cs="Arial"/>
                <w:szCs w:val="20"/>
                <w:lang w:eastAsia="ko-KR"/>
              </w:rPr>
              <w:t xml:space="preserve"> prej). Na podlagi priglasitve bo davčni organ lahko avtomatično </w:t>
            </w:r>
            <w:proofErr w:type="spellStart"/>
            <w:r w:rsidRPr="00D505DB">
              <w:rPr>
                <w:rFonts w:eastAsia="Batang" w:cs="Arial"/>
                <w:szCs w:val="20"/>
                <w:lang w:eastAsia="ko-KR"/>
              </w:rPr>
              <w:t>predizpolnil</w:t>
            </w:r>
            <w:proofErr w:type="spellEnd"/>
            <w:r w:rsidRPr="00D505DB">
              <w:rPr>
                <w:rFonts w:eastAsia="Batang" w:cs="Arial"/>
                <w:szCs w:val="20"/>
                <w:lang w:eastAsia="ko-KR"/>
              </w:rPr>
              <w:t xml:space="preserve"> davčni obračun zavezanca – prenosne družbe, v katerem se bodo lahko izkaza</w:t>
            </w:r>
            <w:r w:rsidR="003E35F1" w:rsidRPr="00D505DB">
              <w:rPr>
                <w:rFonts w:eastAsia="Batang" w:cs="Arial"/>
                <w:szCs w:val="20"/>
                <w:lang w:eastAsia="ko-KR"/>
              </w:rPr>
              <w:t>ni</w:t>
            </w:r>
            <w:r w:rsidRPr="00D505DB">
              <w:rPr>
                <w:rFonts w:eastAsia="Batang" w:cs="Arial"/>
                <w:szCs w:val="20"/>
                <w:lang w:eastAsia="ko-KR"/>
              </w:rPr>
              <w:t xml:space="preserve"> učinki na davčno osnovo</w:t>
            </w:r>
            <w:r w:rsidR="00B54BD3" w:rsidRPr="00D505DB">
              <w:rPr>
                <w:rFonts w:eastAsia="Batang" w:cs="Arial"/>
                <w:szCs w:val="20"/>
                <w:lang w:eastAsia="ko-KR"/>
              </w:rPr>
              <w:t xml:space="preserve"> zaradi</w:t>
            </w:r>
            <w:r w:rsidRPr="00D505DB">
              <w:rPr>
                <w:rFonts w:eastAsia="Batang" w:cs="Arial"/>
                <w:szCs w:val="20"/>
                <w:lang w:eastAsia="ko-KR"/>
              </w:rPr>
              <w:t xml:space="preserve"> upoštevanja priglašene transakcije. Davčni organ bo v sistem vgradil tudi dodatne kontrole, ki bodo zavezancu, za katerega se ne bodo uveljavljala davčna upravičenja in obveznosti po ZDDPO-2, preprečevale izpolnjevanje določenih polj.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Priglasitve, opravljene po zakonsko določenem roku, davčni organ s sklepom zavrže kot prepozne, zoper tak sklep pa je dovoljena pritožba. </w:t>
            </w:r>
          </w:p>
          <w:p w:rsidR="00E24FEC" w:rsidRPr="00D505DB" w:rsidRDefault="00E24FEC" w:rsidP="00E24FEC">
            <w:pPr>
              <w:jc w:val="both"/>
              <w:rPr>
                <w:rFonts w:eastAsia="Batang" w:cs="Arial"/>
                <w:szCs w:val="20"/>
                <w:lang w:eastAsia="ko-KR"/>
              </w:rPr>
            </w:pPr>
          </w:p>
          <w:p w:rsidR="00E24FEC" w:rsidRPr="00D505DB" w:rsidRDefault="003E35F1" w:rsidP="00E24FEC">
            <w:pPr>
              <w:jc w:val="both"/>
              <w:rPr>
                <w:rFonts w:eastAsia="Batang" w:cs="Arial"/>
                <w:szCs w:val="20"/>
                <w:lang w:eastAsia="ko-KR"/>
              </w:rPr>
            </w:pPr>
            <w:r w:rsidRPr="00D505DB">
              <w:rPr>
                <w:rFonts w:eastAsia="Batang" w:cs="Arial"/>
                <w:szCs w:val="20"/>
                <w:lang w:eastAsia="ko-KR"/>
              </w:rPr>
              <w:t>Čeprav</w:t>
            </w:r>
            <w:r w:rsidR="00E24FEC" w:rsidRPr="00D505DB">
              <w:rPr>
                <w:rFonts w:eastAsia="Batang" w:cs="Arial"/>
                <w:szCs w:val="20"/>
                <w:lang w:eastAsia="ko-KR"/>
              </w:rPr>
              <w:t xml:space="preserve"> je rok za priglasit</w:t>
            </w:r>
            <w:r w:rsidRPr="00D505DB">
              <w:rPr>
                <w:rFonts w:eastAsia="Batang" w:cs="Arial"/>
                <w:szCs w:val="20"/>
                <w:lang w:eastAsia="ko-KR"/>
              </w:rPr>
              <w:t>ev</w:t>
            </w:r>
            <w:r w:rsidR="00E24FEC" w:rsidRPr="00D505DB">
              <w:rPr>
                <w:rFonts w:eastAsia="Batang" w:cs="Arial"/>
                <w:szCs w:val="20"/>
                <w:lang w:eastAsia="ko-KR"/>
              </w:rPr>
              <w:t xml:space="preserve"> določen kot </w:t>
            </w:r>
            <w:proofErr w:type="spellStart"/>
            <w:r w:rsidR="00E24FEC" w:rsidRPr="00D505DB">
              <w:rPr>
                <w:rFonts w:eastAsia="Batang" w:cs="Arial"/>
                <w:szCs w:val="20"/>
                <w:lang w:eastAsia="ko-KR"/>
              </w:rPr>
              <w:t>prekluziven</w:t>
            </w:r>
            <w:proofErr w:type="spellEnd"/>
            <w:r w:rsidR="00E24FEC" w:rsidRPr="00D505DB">
              <w:rPr>
                <w:rFonts w:eastAsia="Batang" w:cs="Arial"/>
                <w:szCs w:val="20"/>
                <w:lang w:eastAsia="ko-KR"/>
              </w:rPr>
              <w:t xml:space="preserve">, to zavezancem ne onemogoča </w:t>
            </w:r>
            <w:r w:rsidR="005F220D" w:rsidRPr="00D505DB">
              <w:rPr>
                <w:rFonts w:eastAsia="Batang" w:cs="Arial"/>
                <w:szCs w:val="20"/>
                <w:lang w:eastAsia="ko-KR"/>
              </w:rPr>
              <w:t>oziroma</w:t>
            </w:r>
            <w:r w:rsidR="00E24FEC" w:rsidRPr="00D505DB">
              <w:rPr>
                <w:rFonts w:eastAsia="Batang" w:cs="Arial"/>
                <w:szCs w:val="20"/>
                <w:lang w:eastAsia="ko-KR"/>
              </w:rPr>
              <w:t xml:space="preserve"> ne preprečuje uveljavljanja davčnih upravičenj iz materialne zakonodaje (ZDDPO-2), saj se jim ta priznajo, če izpolnjujejo vse zakonske pogoje </w:t>
            </w:r>
            <w:r w:rsidRPr="00D505DB">
              <w:rPr>
                <w:rFonts w:eastAsia="Batang" w:cs="Arial"/>
                <w:szCs w:val="20"/>
                <w:lang w:eastAsia="ko-KR"/>
              </w:rPr>
              <w:t>in</w:t>
            </w:r>
            <w:r w:rsidR="00E24FEC" w:rsidRPr="00D505DB">
              <w:rPr>
                <w:rFonts w:eastAsia="Batang" w:cs="Arial"/>
                <w:szCs w:val="20"/>
                <w:lang w:eastAsia="ko-KR"/>
              </w:rPr>
              <w:t xml:space="preserve"> je priglasitev pravočasn</w:t>
            </w:r>
            <w:r w:rsidRPr="00D505DB">
              <w:rPr>
                <w:rFonts w:eastAsia="Batang" w:cs="Arial"/>
                <w:szCs w:val="20"/>
                <w:lang w:eastAsia="ko-KR"/>
              </w:rPr>
              <w:t>a</w:t>
            </w:r>
            <w:r w:rsidR="00E24FEC" w:rsidRPr="00D505DB">
              <w:rPr>
                <w:rFonts w:eastAsia="Batang" w:cs="Arial"/>
                <w:szCs w:val="20"/>
                <w:lang w:eastAsia="ko-KR"/>
              </w:rPr>
              <w:t xml:space="preserve">. </w:t>
            </w:r>
            <w:r w:rsidRPr="00D505DB">
              <w:rPr>
                <w:rFonts w:eastAsia="Batang" w:cs="Arial"/>
                <w:szCs w:val="20"/>
                <w:lang w:eastAsia="ko-KR"/>
              </w:rPr>
              <w:t>P</w:t>
            </w:r>
            <w:r w:rsidR="00E24FEC" w:rsidRPr="00D505DB">
              <w:rPr>
                <w:rFonts w:eastAsia="Batang" w:cs="Arial"/>
                <w:szCs w:val="20"/>
                <w:lang w:eastAsia="ko-KR"/>
              </w:rPr>
              <w:t>riglasit</w:t>
            </w:r>
            <w:r w:rsidRPr="00D505DB">
              <w:rPr>
                <w:rFonts w:eastAsia="Batang" w:cs="Arial"/>
                <w:szCs w:val="20"/>
                <w:lang w:eastAsia="ko-KR"/>
              </w:rPr>
              <w:t>ev</w:t>
            </w:r>
            <w:r w:rsidR="00E24FEC" w:rsidRPr="00D505DB">
              <w:rPr>
                <w:rFonts w:eastAsia="Batang" w:cs="Arial"/>
                <w:szCs w:val="20"/>
                <w:lang w:eastAsia="ko-KR"/>
              </w:rPr>
              <w:t xml:space="preserve"> pred dejanskim uveljavljanjem davčnih upravičenj v davčnem obračunu je nujna, saj se s tem davčnemu organu, ki že ima zgrajen sistem obdavčitve, zagotovi verodostojna informacija, da lahko učinkovito vodi predpisane davčne postopke (opravi davčni nadzor, odmeri davek </w:t>
            </w:r>
            <w:r w:rsidR="003E644E" w:rsidRPr="00D505DB">
              <w:rPr>
                <w:rFonts w:eastAsia="Batang" w:cs="Arial"/>
                <w:szCs w:val="20"/>
                <w:lang w:eastAsia="ko-KR"/>
              </w:rPr>
              <w:t>in podobno</w:t>
            </w:r>
            <w:r w:rsidR="00E24FEC" w:rsidRPr="00D505DB">
              <w:rPr>
                <w:rFonts w:eastAsia="Batang" w:cs="Arial"/>
                <w:szCs w:val="20"/>
                <w:lang w:eastAsia="ko-KR"/>
              </w:rPr>
              <w:t xml:space="preserve">).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Priglasitev ni eden od vsebinskih pogojev za uveljavljanje davčnih ugodnosti, niti </w:t>
            </w:r>
            <w:r w:rsidR="003E35F1" w:rsidRPr="00D505DB">
              <w:rPr>
                <w:rFonts w:eastAsia="Batang" w:cs="Arial"/>
                <w:szCs w:val="20"/>
                <w:lang w:eastAsia="ko-KR"/>
              </w:rPr>
              <w:t xml:space="preserve">ni </w:t>
            </w:r>
            <w:r w:rsidRPr="00D505DB">
              <w:rPr>
                <w:rFonts w:eastAsia="Batang" w:cs="Arial"/>
                <w:szCs w:val="20"/>
                <w:lang w:eastAsia="ko-KR"/>
              </w:rPr>
              <w:t>dodat</w:t>
            </w:r>
            <w:r w:rsidR="003E35F1" w:rsidRPr="00D505DB">
              <w:rPr>
                <w:rFonts w:eastAsia="Batang" w:cs="Arial"/>
                <w:szCs w:val="20"/>
                <w:lang w:eastAsia="ko-KR"/>
              </w:rPr>
              <w:t>ni</w:t>
            </w:r>
            <w:r w:rsidRPr="00D505DB">
              <w:rPr>
                <w:rFonts w:eastAsia="Batang" w:cs="Arial"/>
                <w:szCs w:val="20"/>
                <w:lang w:eastAsia="ko-KR"/>
              </w:rPr>
              <w:t xml:space="preserve"> vsebinski pogoj (kar je </w:t>
            </w:r>
            <w:r w:rsidR="004F1B41" w:rsidRPr="00D505DB">
              <w:rPr>
                <w:rFonts w:eastAsia="Batang" w:cs="Arial"/>
                <w:szCs w:val="20"/>
                <w:lang w:eastAsia="ko-KR"/>
              </w:rPr>
              <w:t>v skladu</w:t>
            </w:r>
            <w:r w:rsidRPr="00D505DB">
              <w:rPr>
                <w:rFonts w:eastAsia="Batang" w:cs="Arial"/>
                <w:szCs w:val="20"/>
                <w:lang w:eastAsia="ko-KR"/>
              </w:rPr>
              <w:t xml:space="preserve"> z Direktivo Sveta 2009/133/ES z dne 19. oktobra 2009 o skupnem sistemu obdavčitve za združitve, delitve, delne delitve, prenose sredstev in zamenjave kapitalskih deležev družb iz različnih držav članic ter za prenos statutarnega sedeža SE ali SCE med državami članicam </w:t>
            </w:r>
            <w:r w:rsidR="003E644E" w:rsidRPr="00D505DB">
              <w:rPr>
                <w:rFonts w:eastAsia="Batang" w:cs="Arial"/>
                <w:szCs w:val="20"/>
                <w:lang w:eastAsia="ko-KR"/>
              </w:rPr>
              <w:t>–</w:t>
            </w:r>
            <w:r w:rsidRPr="00D505DB">
              <w:rPr>
                <w:rFonts w:eastAsia="Batang" w:cs="Arial"/>
                <w:szCs w:val="20"/>
                <w:lang w:eastAsia="ko-KR"/>
              </w:rPr>
              <w:t xml:space="preserve"> kodificirana različica), p</w:t>
            </w:r>
            <w:r w:rsidR="00716011" w:rsidRPr="00D505DB">
              <w:rPr>
                <w:rFonts w:eastAsia="Batang" w:cs="Arial"/>
                <w:szCs w:val="20"/>
                <w:lang w:eastAsia="ko-KR"/>
              </w:rPr>
              <w:t>omeni</w:t>
            </w:r>
            <w:r w:rsidRPr="00D505DB">
              <w:rPr>
                <w:rFonts w:eastAsia="Batang" w:cs="Arial"/>
                <w:szCs w:val="20"/>
                <w:lang w:eastAsia="ko-KR"/>
              </w:rPr>
              <w:t xml:space="preserve"> pa način za uveljavljanje davčnih upravičenj in obveznosti </w:t>
            </w:r>
            <w:r w:rsidR="005F220D" w:rsidRPr="00D505DB">
              <w:rPr>
                <w:rFonts w:eastAsia="Batang" w:cs="Arial"/>
                <w:szCs w:val="20"/>
                <w:lang w:eastAsia="ko-KR"/>
              </w:rPr>
              <w:t>oziroma</w:t>
            </w:r>
            <w:r w:rsidRPr="00D505DB">
              <w:rPr>
                <w:rFonts w:eastAsia="Batang" w:cs="Arial"/>
                <w:szCs w:val="20"/>
                <w:lang w:eastAsia="ko-KR"/>
              </w:rPr>
              <w:t xml:space="preserve"> naznanitev davčnemu organu o izvedeni transakciji in nameri koriščenja davčnih ugodnosti. Po načelu </w:t>
            </w:r>
            <w:proofErr w:type="spellStart"/>
            <w:r w:rsidRPr="00D505DB">
              <w:rPr>
                <w:rFonts w:eastAsia="Batang" w:cs="Arial"/>
                <w:szCs w:val="20"/>
                <w:lang w:eastAsia="ko-KR"/>
              </w:rPr>
              <w:t>samoobdavčitve</w:t>
            </w:r>
            <w:proofErr w:type="spellEnd"/>
            <w:r w:rsidRPr="00D505DB">
              <w:rPr>
                <w:rFonts w:eastAsia="Batang" w:cs="Arial"/>
                <w:szCs w:val="20"/>
                <w:lang w:eastAsia="ko-KR"/>
              </w:rPr>
              <w:t xml:space="preserve"> namreč zavezanec sam izračuna davek, ki ga mora plačati na podlagi ugotovljene davčne osnove, davčnih olajšav in davčnih stopenj. Zavezanec po ZDDPO-2 davek izračuna sam v davčnem obračunu in v njem ugotovi davčno osnovo ob upoštevanju vseh določb ZDDPO-2 v zvezi z davčno osnovo, vključno z določbami </w:t>
            </w:r>
            <w:r w:rsidR="003E644E" w:rsidRPr="00D505DB">
              <w:rPr>
                <w:rFonts w:eastAsia="Batang" w:cs="Arial"/>
                <w:szCs w:val="20"/>
                <w:lang w:eastAsia="ko-KR"/>
              </w:rPr>
              <w:t xml:space="preserve">od </w:t>
            </w:r>
            <w:r w:rsidRPr="00D505DB">
              <w:rPr>
                <w:rFonts w:eastAsia="Batang" w:cs="Arial"/>
                <w:szCs w:val="20"/>
                <w:lang w:eastAsia="ko-KR"/>
              </w:rPr>
              <w:t xml:space="preserve">39. do 43. člena ZDDPO-2, v katerih so urejena tudi davčna upravičenja in obveznosti pri prenosu premoženja oziroma </w:t>
            </w:r>
            <w:proofErr w:type="spellStart"/>
            <w:r w:rsidRPr="00D505DB">
              <w:rPr>
                <w:rFonts w:eastAsia="Batang" w:cs="Arial"/>
                <w:szCs w:val="20"/>
                <w:lang w:eastAsia="ko-KR"/>
              </w:rPr>
              <w:t>izčlenitvi</w:t>
            </w:r>
            <w:proofErr w:type="spellEnd"/>
            <w:r w:rsidRPr="00D505DB">
              <w:rPr>
                <w:rFonts w:eastAsia="Batang" w:cs="Arial"/>
                <w:szCs w:val="20"/>
                <w:lang w:eastAsia="ko-KR"/>
              </w:rPr>
              <w:t xml:space="preserve">. Zato zavezanec dejansko uveljavlja davčne ugodnosti (če se za to odloči in za to izpolnjuje tudi vse zakonske pogoje) šele v davčnem obračunu, ki ga </w:t>
            </w:r>
            <w:r w:rsidR="00592DF7" w:rsidRPr="00D505DB">
              <w:rPr>
                <w:rFonts w:eastAsia="Batang" w:cs="Arial"/>
                <w:szCs w:val="20"/>
                <w:lang w:eastAsia="ko-KR"/>
              </w:rPr>
              <w:t>mora</w:t>
            </w:r>
            <w:r w:rsidRPr="00D505DB">
              <w:rPr>
                <w:rFonts w:eastAsia="Batang" w:cs="Arial"/>
                <w:szCs w:val="20"/>
                <w:lang w:eastAsia="ko-KR"/>
              </w:rPr>
              <w:t xml:space="preserve"> sestaviti in predložiti davčnemu organu po pravilih, določenih v ZDavP-2.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V skladu s četrtim odstavkom se priglasitev opravi na predpisanem obrazcu, ki bo objavljen na spletni strani FURS. Podatke, ki jih ob priglasitvi davčnemu organu sporoči oseba (družba) iz drugega odstavka tega člena, predpiše minister za finance v </w:t>
            </w:r>
            <w:r w:rsidR="00716011" w:rsidRPr="00D505DB">
              <w:rPr>
                <w:rFonts w:eastAsia="Batang" w:cs="Arial"/>
                <w:szCs w:val="20"/>
                <w:lang w:eastAsia="ko-KR"/>
              </w:rPr>
              <w:t>p</w:t>
            </w:r>
            <w:r w:rsidRPr="00D505DB">
              <w:rPr>
                <w:rFonts w:eastAsia="Batang" w:cs="Arial"/>
                <w:szCs w:val="20"/>
                <w:lang w:eastAsia="ko-KR"/>
              </w:rPr>
              <w:t>ravilniku o izvajanju Zakona o davčnem postopku. Priglasitev bo vsebovala podatke o vlagatelju, d</w:t>
            </w:r>
            <w:r w:rsidR="00716011" w:rsidRPr="00D505DB">
              <w:rPr>
                <w:rFonts w:eastAsia="Batang" w:cs="Arial"/>
                <w:szCs w:val="20"/>
                <w:lang w:eastAsia="ko-KR"/>
              </w:rPr>
              <w:t>nevu</w:t>
            </w:r>
            <w:r w:rsidRPr="00D505DB">
              <w:rPr>
                <w:rFonts w:eastAsia="Batang" w:cs="Arial"/>
                <w:szCs w:val="20"/>
                <w:lang w:eastAsia="ko-KR"/>
              </w:rPr>
              <w:t xml:space="preserve"> vpisa transakcije v sodni register (če je bila transakcija vpisana v sodni register), </w:t>
            </w:r>
            <w:r w:rsidR="00716011" w:rsidRPr="00D505DB">
              <w:rPr>
                <w:rFonts w:eastAsia="Batang" w:cs="Arial"/>
                <w:szCs w:val="20"/>
                <w:lang w:eastAsia="ko-KR"/>
              </w:rPr>
              <w:t xml:space="preserve">o </w:t>
            </w:r>
            <w:r w:rsidRPr="00D505DB">
              <w:rPr>
                <w:rFonts w:eastAsia="Batang" w:cs="Arial"/>
                <w:szCs w:val="20"/>
                <w:lang w:eastAsia="ko-KR"/>
              </w:rPr>
              <w:t xml:space="preserve">udeleženih družbah v transakciji. Poleg tega bo priglasitev vsebovala podatke o upravičenjih, ki se bodo dejansko uveljavljala (praviloma v davčnem obračunu). Priglasitev bo tako vsebovala specifikacijo upravičenj po vrsti, nosilcu in zneskih. Sestavni del priglasitve bo tudi izjava priglasitelja, ki je ena od družb, udeleženih v transakciji prenosa premoženja, določena za opravo </w:t>
            </w:r>
            <w:r w:rsidRPr="00D505DB">
              <w:rPr>
                <w:rFonts w:eastAsia="Batang" w:cs="Arial"/>
                <w:szCs w:val="20"/>
                <w:lang w:eastAsia="ko-KR"/>
              </w:rPr>
              <w:lastRenderedPageBreak/>
              <w:t xml:space="preserve">priglasitve v drugem odstavku 379. člena ZDavP-2, o izpolnjevanju pogojev po 39. do 43. členu ZDDPO-2 ter prevzemu upravičenj in obveznosti iz 40. člena ZDDPO-2 ter izjava o resničnosti, pravilnosti in popolnosti podatkov v priglasitvi. Priglasitev se bo opravila v informatiziranem obrazcu prek sistema </w:t>
            </w:r>
            <w:proofErr w:type="spellStart"/>
            <w:r w:rsidRPr="00D505DB">
              <w:rPr>
                <w:rFonts w:eastAsia="Batang" w:cs="Arial"/>
                <w:szCs w:val="20"/>
                <w:lang w:eastAsia="ko-KR"/>
              </w:rPr>
              <w:t>eDavki</w:t>
            </w:r>
            <w:proofErr w:type="spellEnd"/>
            <w:r w:rsidRPr="00D505DB">
              <w:rPr>
                <w:rFonts w:eastAsia="Batang" w:cs="Arial"/>
                <w:szCs w:val="20"/>
                <w:lang w:eastAsia="ko-KR"/>
              </w:rPr>
              <w:t xml:space="preserve">, nato pa bo davčni organ zavezancu (prenosni družbi) </w:t>
            </w:r>
            <w:proofErr w:type="spellStart"/>
            <w:r w:rsidRPr="00D505DB">
              <w:rPr>
                <w:rFonts w:eastAsia="Batang" w:cs="Arial"/>
                <w:szCs w:val="20"/>
                <w:lang w:eastAsia="ko-KR"/>
              </w:rPr>
              <w:t>predizpolnil</w:t>
            </w:r>
            <w:proofErr w:type="spellEnd"/>
            <w:r w:rsidRPr="00D505DB">
              <w:rPr>
                <w:rFonts w:eastAsia="Batang" w:cs="Arial"/>
                <w:szCs w:val="20"/>
                <w:lang w:eastAsia="ko-KR"/>
              </w:rPr>
              <w:t xml:space="preserve"> davčni obračun, v katerem se bodo lahko izkazali učinki na davčno osnovo, ki bodo posledica upoštevanja priglašene transakcije zaradi uveljavljanja davčno nevtralne obravnave.</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S petim odstavkom se določa, da </w:t>
            </w:r>
            <w:r w:rsidR="00716011" w:rsidRPr="00D505DB">
              <w:rPr>
                <w:rFonts w:eastAsia="Batang" w:cs="Arial"/>
                <w:szCs w:val="20"/>
                <w:lang w:eastAsia="ko-KR"/>
              </w:rPr>
              <w:t>mora</w:t>
            </w:r>
            <w:r w:rsidRPr="00D505DB">
              <w:rPr>
                <w:rFonts w:eastAsia="Batang" w:cs="Arial"/>
                <w:szCs w:val="20"/>
                <w:lang w:eastAsia="ko-KR"/>
              </w:rPr>
              <w:t xml:space="preserve"> družba, ki opravi priglasitev posamezne transakcije, vse družbe, ki so poleg nje udeležene v transakciji prenosa premoženja in za katere se uveljavljajo davčna upravičenja in obveznosti po ZDDPO-2, pisno obvestiti, da je bila priglasitev pri davčnem organu opravljena in da se zanje uveljavljajo omenjena davčna upravičenja in obveznosti. To </w:t>
            </w:r>
            <w:r w:rsidR="00716011" w:rsidRPr="00D505DB">
              <w:rPr>
                <w:rFonts w:eastAsia="Batang" w:cs="Arial"/>
                <w:szCs w:val="20"/>
                <w:lang w:eastAsia="ko-KR"/>
              </w:rPr>
              <w:t>mora</w:t>
            </w:r>
            <w:r w:rsidRPr="00D505DB">
              <w:rPr>
                <w:rFonts w:eastAsia="Batang" w:cs="Arial"/>
                <w:szCs w:val="20"/>
                <w:lang w:eastAsia="ko-KR"/>
              </w:rPr>
              <w:t xml:space="preserve"> storiti v 15 dn</w:t>
            </w:r>
            <w:r w:rsidR="00716011" w:rsidRPr="00D505DB">
              <w:rPr>
                <w:rFonts w:eastAsia="Batang" w:cs="Arial"/>
                <w:szCs w:val="20"/>
                <w:lang w:eastAsia="ko-KR"/>
              </w:rPr>
              <w:t>eh</w:t>
            </w:r>
            <w:r w:rsidRPr="00D505DB">
              <w:rPr>
                <w:rFonts w:eastAsia="Batang" w:cs="Arial"/>
                <w:szCs w:val="20"/>
                <w:lang w:eastAsia="ko-KR"/>
              </w:rPr>
              <w:t xml:space="preserve"> po priglasitvi transakcije.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Šesti odstavek (prej tretji odstavek) določa vsebino dokumentacije, ki jo mora zagotavljati družba, ki opravi priglasitev. Zaradi predlaganih sprememb postopka priglasitve se iz seznama dokumentacije črta izjava glede strinjanja družbe s priglasitvijo, saj ta ni več potreb</w:t>
            </w:r>
            <w:r w:rsidR="00716011" w:rsidRPr="00D505DB">
              <w:rPr>
                <w:rFonts w:eastAsia="Batang" w:cs="Arial"/>
                <w:szCs w:val="20"/>
                <w:lang w:eastAsia="ko-KR"/>
              </w:rPr>
              <w:t>n</w:t>
            </w:r>
            <w:r w:rsidRPr="00D505DB">
              <w:rPr>
                <w:rFonts w:eastAsia="Batang" w:cs="Arial"/>
                <w:szCs w:val="20"/>
                <w:lang w:eastAsia="ko-KR"/>
              </w:rPr>
              <w:t xml:space="preserve">a. Izrecno se dodaja tudi predložitev bilance stanja prenosne družbe na obračunski dan </w:t>
            </w:r>
            <w:proofErr w:type="spellStart"/>
            <w:r w:rsidRPr="00D505DB">
              <w:rPr>
                <w:rFonts w:eastAsia="Batang" w:cs="Arial"/>
                <w:szCs w:val="20"/>
                <w:lang w:eastAsia="ko-KR"/>
              </w:rPr>
              <w:t>izčlenitve</w:t>
            </w:r>
            <w:proofErr w:type="spellEnd"/>
            <w:r w:rsidRPr="00D505DB">
              <w:rPr>
                <w:rFonts w:eastAsia="Batang" w:cs="Arial"/>
                <w:szCs w:val="20"/>
                <w:lang w:eastAsia="ko-KR"/>
              </w:rPr>
              <w:t>. Glede na veljavno besedilo predlog spremembe vsebuje tudi nekaj redakcijskih popravkov.</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Nov</w:t>
            </w:r>
            <w:r w:rsidR="00716011" w:rsidRPr="00D505DB">
              <w:rPr>
                <w:rFonts w:eastAsia="Batang" w:cs="Arial"/>
                <w:szCs w:val="20"/>
                <w:lang w:eastAsia="ko-KR"/>
              </w:rPr>
              <w:t>i</w:t>
            </w:r>
            <w:r w:rsidRPr="00D505DB">
              <w:rPr>
                <w:rFonts w:eastAsia="Batang" w:cs="Arial"/>
                <w:szCs w:val="20"/>
                <w:lang w:eastAsia="ko-KR"/>
              </w:rPr>
              <w:t xml:space="preserve"> sistem je zastavljen tako, da zavezanec (</w:t>
            </w:r>
            <w:r w:rsidR="00975C06" w:rsidRPr="00D505DB">
              <w:rPr>
                <w:rFonts w:eastAsia="Batang" w:cs="Arial"/>
                <w:szCs w:val="20"/>
                <w:lang w:eastAsia="ko-KR"/>
              </w:rPr>
              <w:t>tj.</w:t>
            </w:r>
            <w:r w:rsidRPr="00D505DB">
              <w:rPr>
                <w:rFonts w:eastAsia="Batang" w:cs="Arial"/>
                <w:szCs w:val="20"/>
                <w:lang w:eastAsia="ko-KR"/>
              </w:rPr>
              <w:t xml:space="preserve"> družba, ki je v drugem odstavku tega člena navedena kot družba, ki opravi priglasitev) najprej opravi priglasitev, ki pomeni </w:t>
            </w:r>
            <w:r w:rsidR="00393EBE" w:rsidRPr="00D505DB">
              <w:rPr>
                <w:rFonts w:eastAsia="Batang" w:cs="Arial"/>
                <w:szCs w:val="20"/>
                <w:lang w:eastAsia="ko-KR"/>
              </w:rPr>
              <w:t>le</w:t>
            </w:r>
            <w:r w:rsidRPr="00D505DB">
              <w:rPr>
                <w:rFonts w:eastAsia="Batang" w:cs="Arial"/>
                <w:szCs w:val="20"/>
                <w:lang w:eastAsia="ko-KR"/>
              </w:rPr>
              <w:t xml:space="preserve"> naznanitev davčnemu organu, da je bila izvedena transakcija prenosa premoženja in da nameravajo udeležene družbe v transakciji v davčnih obračunih koristiti ugodnosti davčno nevtralne obravnave, ker menijo, da so izpolnjeni vsi zakonski pogoji za to. Šele naknadno davčni organ, v okviru davčnega nadzora, ugotavlja, ali so dejansko vsi ti zakonski pogoji res izpolnjeni in so </w:t>
            </w:r>
            <w:r w:rsidR="00176FD7" w:rsidRPr="00D505DB">
              <w:rPr>
                <w:rFonts w:eastAsia="Batang" w:cs="Arial"/>
                <w:szCs w:val="20"/>
                <w:lang w:eastAsia="ko-KR"/>
              </w:rPr>
              <w:t xml:space="preserve">bili </w:t>
            </w:r>
            <w:r w:rsidRPr="00D505DB">
              <w:rPr>
                <w:rFonts w:eastAsia="Batang" w:cs="Arial"/>
                <w:szCs w:val="20"/>
                <w:lang w:eastAsia="ko-KR"/>
              </w:rPr>
              <w:t>zavezanci v davčnih obračunih</w:t>
            </w:r>
            <w:r w:rsidR="00176FD7" w:rsidRPr="00D505DB">
              <w:rPr>
                <w:rFonts w:eastAsia="Batang" w:cs="Arial"/>
                <w:szCs w:val="20"/>
                <w:lang w:eastAsia="ko-KR"/>
              </w:rPr>
              <w:t xml:space="preserve"> </w:t>
            </w:r>
            <w:r w:rsidRPr="00D505DB">
              <w:rPr>
                <w:rFonts w:eastAsia="Batang" w:cs="Arial"/>
                <w:szCs w:val="20"/>
                <w:lang w:eastAsia="ko-KR"/>
              </w:rPr>
              <w:t>upravičeni uveljavljati davčne ugodnosti zaradi davčno nevtralne obravnave transakcije. Zavezanec (</w:t>
            </w:r>
            <w:r w:rsidR="00975C06" w:rsidRPr="00D505DB">
              <w:rPr>
                <w:rFonts w:eastAsia="Batang" w:cs="Arial"/>
                <w:szCs w:val="20"/>
                <w:lang w:eastAsia="ko-KR"/>
              </w:rPr>
              <w:t>tj.</w:t>
            </w:r>
            <w:r w:rsidRPr="00D505DB">
              <w:rPr>
                <w:rFonts w:eastAsia="Batang" w:cs="Arial"/>
                <w:szCs w:val="20"/>
                <w:lang w:eastAsia="ko-KR"/>
              </w:rPr>
              <w:t xml:space="preserve"> družba, ki je v drugem odstavku tega člena navedena kot družba, ki opravi priglasitev) torej vse podatke in dokumentacijo iz šestega in sedmega odstavka tega člena davčnemu organu predloži na njegovo zahtevo šele v času davčnega nadzora.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Prej četrti, peti, šesti in sedmi odstavek se črtajo.</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Sedmi, osmi in deveti odstavek (prej osmi, deveti in deseti odstavek) 379. člena ne vsebujejo vsebinskih sprememb.</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_Ref199499794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51</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eastAsia="Batang" w:cs="Arial"/>
                <w:szCs w:val="20"/>
                <w:lang w:eastAsia="ko-KR"/>
              </w:rPr>
            </w:pPr>
            <w:r w:rsidRPr="00D505DB">
              <w:rPr>
                <w:rFonts w:eastAsia="Batang" w:cs="Arial"/>
                <w:szCs w:val="20"/>
                <w:lang w:eastAsia="ko-KR"/>
              </w:rPr>
              <w:t>V skladu z veljavnim 380. členom priglasitev transakcije pri zamenjavi kapitalskih deležev za družbenike prevzete družbe opravi prevzeta družba pred predvidenim d</w:t>
            </w:r>
            <w:r w:rsidR="00C92E3B" w:rsidRPr="00D505DB">
              <w:rPr>
                <w:rFonts w:eastAsia="Batang" w:cs="Arial"/>
                <w:szCs w:val="20"/>
                <w:lang w:eastAsia="ko-KR"/>
              </w:rPr>
              <w:t>nem</w:t>
            </w:r>
            <w:r w:rsidRPr="00D505DB">
              <w:rPr>
                <w:rFonts w:eastAsia="Batang" w:cs="Arial"/>
                <w:szCs w:val="20"/>
                <w:lang w:eastAsia="ko-KR"/>
              </w:rPr>
              <w:t xml:space="preserve"> transakcije iz 44. člena ZDDPO-2. Podobno kot v 379. členu ZDavP-2 tudi pri zamenjavi kapitalskih deležev rok za priglasit</w:t>
            </w:r>
            <w:r w:rsidR="00C92E3B" w:rsidRPr="00D505DB">
              <w:rPr>
                <w:rFonts w:eastAsia="Batang" w:cs="Arial"/>
                <w:szCs w:val="20"/>
                <w:lang w:eastAsia="ko-KR"/>
              </w:rPr>
              <w:t>ev</w:t>
            </w:r>
            <w:r w:rsidRPr="00D505DB">
              <w:rPr>
                <w:rFonts w:eastAsia="Batang" w:cs="Arial"/>
                <w:szCs w:val="20"/>
                <w:lang w:eastAsia="ko-KR"/>
              </w:rPr>
              <w:t xml:space="preserve"> (tj. pred predvidenim d</w:t>
            </w:r>
            <w:r w:rsidR="00C92E3B" w:rsidRPr="00D505DB">
              <w:rPr>
                <w:rFonts w:eastAsia="Batang" w:cs="Arial"/>
                <w:szCs w:val="20"/>
                <w:lang w:eastAsia="ko-KR"/>
              </w:rPr>
              <w:t>nem</w:t>
            </w:r>
            <w:r w:rsidRPr="00D505DB">
              <w:rPr>
                <w:rFonts w:eastAsia="Batang" w:cs="Arial"/>
                <w:szCs w:val="20"/>
                <w:lang w:eastAsia="ko-KR"/>
              </w:rPr>
              <w:t xml:space="preserve"> transakcije) zaradi nedoločnosti v praksi povzroča težave.</w:t>
            </w:r>
            <w:r w:rsidRPr="00D505DB">
              <w:rPr>
                <w:rFonts w:eastAsia="Batang"/>
                <w:vertAlign w:val="superscript"/>
                <w:lang w:eastAsia="ko-KR"/>
              </w:rPr>
              <w:footnoteReference w:id="10"/>
            </w:r>
            <w:r w:rsidRPr="00D505DB">
              <w:rPr>
                <w:rFonts w:eastAsia="Batang" w:cs="Arial"/>
                <w:szCs w:val="20"/>
                <w:vertAlign w:val="superscript"/>
                <w:lang w:eastAsia="ko-KR"/>
              </w:rPr>
              <w:t xml:space="preserve">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V skladu s predlogom spremembe se priglasitev, ki jo v tem primeru vedno opravi prevzeta družba, opravi v časovnem intervalu, in sicer različno glede na to, ali je družbenik prevzete družbe pravna ali fizična oseba. </w:t>
            </w:r>
            <w:r w:rsidR="00C92E3B" w:rsidRPr="00D505DB">
              <w:rPr>
                <w:rFonts w:eastAsia="Batang" w:cs="Arial"/>
                <w:szCs w:val="20"/>
                <w:lang w:eastAsia="ko-KR"/>
              </w:rPr>
              <w:t>Če</w:t>
            </w:r>
            <w:r w:rsidRPr="00D505DB">
              <w:rPr>
                <w:rFonts w:eastAsia="Batang" w:cs="Arial"/>
                <w:szCs w:val="20"/>
                <w:lang w:eastAsia="ko-KR"/>
              </w:rPr>
              <w:t xml:space="preserve"> je družbenik prevzete družbe pravna oseba, se priglasitev opravi v obdobju od d</w:t>
            </w:r>
            <w:r w:rsidR="00C92E3B" w:rsidRPr="00D505DB">
              <w:rPr>
                <w:rFonts w:eastAsia="Batang" w:cs="Arial"/>
                <w:szCs w:val="20"/>
                <w:lang w:eastAsia="ko-KR"/>
              </w:rPr>
              <w:t>neva</w:t>
            </w:r>
            <w:r w:rsidRPr="00D505DB">
              <w:rPr>
                <w:rFonts w:eastAsia="Batang" w:cs="Arial"/>
                <w:szCs w:val="20"/>
                <w:lang w:eastAsia="ko-KR"/>
              </w:rPr>
              <w:t xml:space="preserve"> vpisa transakcije v sodni register (takrat nastanejo tudi pravne posledice transakcije </w:t>
            </w:r>
            <w:r w:rsidR="005F220D" w:rsidRPr="00D505DB">
              <w:rPr>
                <w:rFonts w:eastAsia="Batang" w:cs="Arial"/>
                <w:szCs w:val="20"/>
                <w:lang w:eastAsia="ko-KR"/>
              </w:rPr>
              <w:t>oziroma</w:t>
            </w:r>
            <w:r w:rsidRPr="00D505DB">
              <w:rPr>
                <w:rFonts w:eastAsia="Batang" w:cs="Arial"/>
                <w:szCs w:val="20"/>
                <w:lang w:eastAsia="ko-KR"/>
              </w:rPr>
              <w:t xml:space="preserve"> začne transakcija pravno učinkovati </w:t>
            </w:r>
            <w:r w:rsidR="005F220D" w:rsidRPr="00D505DB">
              <w:rPr>
                <w:rFonts w:eastAsia="Batang" w:cs="Arial"/>
                <w:szCs w:val="20"/>
                <w:lang w:eastAsia="ko-KR"/>
              </w:rPr>
              <w:t>oziroma</w:t>
            </w:r>
            <w:r w:rsidRPr="00D505DB">
              <w:rPr>
                <w:rFonts w:eastAsia="Batang" w:cs="Arial"/>
                <w:szCs w:val="20"/>
                <w:lang w:eastAsia="ko-KR"/>
              </w:rPr>
              <w:t xml:space="preserve"> nastanejo obligacijsko-pravne, premoženjsko-pravne in korporacijsko-pravne posledice) do poteka roka za predložitev davčnega obračuna družbenika prevzete družbe, ki je rezident Slovenije, v katerem se izkažejo učinki na davčno osnovo</w:t>
            </w:r>
            <w:r w:rsidR="00C92E3B" w:rsidRPr="00D505DB">
              <w:rPr>
                <w:rFonts w:eastAsia="Batang" w:cs="Arial"/>
                <w:szCs w:val="20"/>
                <w:lang w:eastAsia="ko-KR"/>
              </w:rPr>
              <w:t xml:space="preserve"> zaradi</w:t>
            </w:r>
            <w:r w:rsidRPr="00D505DB">
              <w:rPr>
                <w:rFonts w:eastAsia="Batang" w:cs="Arial"/>
                <w:szCs w:val="20"/>
                <w:lang w:eastAsia="ko-KR"/>
              </w:rPr>
              <w:t xml:space="preserve"> upoštevanja priglašene davčne obravnave, vendar pred predložitvijo tega davčnega obračuna. Priglasitev mora biti opravljena prek sistema </w:t>
            </w:r>
            <w:proofErr w:type="spellStart"/>
            <w:r w:rsidRPr="00D505DB">
              <w:rPr>
                <w:rFonts w:eastAsia="Batang" w:cs="Arial"/>
                <w:szCs w:val="20"/>
                <w:lang w:eastAsia="ko-KR"/>
              </w:rPr>
              <w:t>eDavki</w:t>
            </w:r>
            <w:proofErr w:type="spellEnd"/>
            <w:r w:rsidRPr="00D505DB">
              <w:rPr>
                <w:rFonts w:eastAsia="Batang" w:cs="Arial"/>
                <w:szCs w:val="20"/>
                <w:lang w:eastAsia="ko-KR"/>
              </w:rPr>
              <w:t>, preden je v ta sistem</w:t>
            </w:r>
            <w:r w:rsidR="00C92E3B" w:rsidRPr="00D505DB">
              <w:rPr>
                <w:rFonts w:eastAsia="Batang" w:cs="Arial"/>
                <w:szCs w:val="20"/>
                <w:lang w:eastAsia="ko-KR"/>
              </w:rPr>
              <w:t xml:space="preserve"> vložen</w:t>
            </w:r>
            <w:r w:rsidRPr="00D505DB">
              <w:rPr>
                <w:rFonts w:eastAsia="Batang" w:cs="Arial"/>
                <w:szCs w:val="20"/>
                <w:lang w:eastAsia="ko-KR"/>
              </w:rPr>
              <w:t xml:space="preserve"> davčni obračun (lahko na isti dan, vendar mora biti priglasitev </w:t>
            </w:r>
            <w:r w:rsidR="00C92E3B" w:rsidRPr="00D505DB">
              <w:rPr>
                <w:rFonts w:eastAsia="Batang" w:cs="Arial"/>
                <w:szCs w:val="20"/>
                <w:lang w:eastAsia="ko-KR"/>
              </w:rPr>
              <w:t>tehnično opravljena</w:t>
            </w:r>
            <w:r w:rsidRPr="00D505DB">
              <w:rPr>
                <w:rFonts w:eastAsia="Batang" w:cs="Arial"/>
                <w:szCs w:val="20"/>
                <w:lang w:eastAsia="ko-KR"/>
              </w:rPr>
              <w:t xml:space="preserve"> prej). Na podlagi priglasitve bo davčni organ lahko avtomatično </w:t>
            </w:r>
            <w:proofErr w:type="spellStart"/>
            <w:r w:rsidRPr="00D505DB">
              <w:rPr>
                <w:rFonts w:eastAsia="Batang" w:cs="Arial"/>
                <w:szCs w:val="20"/>
                <w:lang w:eastAsia="ko-KR"/>
              </w:rPr>
              <w:t>predizpolnil</w:t>
            </w:r>
            <w:proofErr w:type="spellEnd"/>
            <w:r w:rsidRPr="00D505DB">
              <w:rPr>
                <w:rFonts w:eastAsia="Batang" w:cs="Arial"/>
                <w:szCs w:val="20"/>
                <w:lang w:eastAsia="ko-KR"/>
              </w:rPr>
              <w:t xml:space="preserve"> davčni obračun zavezanca (družbenika prevzete družbe, ki je pravna oseba), v katerem se bodo lahko izkazali učinki na davčno osnovo, ki so posledica upoštevanja priglašene transakcije. Davčni organ bo v sistem vgradil tudi dodatne kontrole, ki bodo zavezancu, za katerega se ne bodo uveljavljala davčna upravičenja in obveznosti po ZDDPO-2, preprečevale izpolnjevanje določenih polj. </w:t>
            </w:r>
          </w:p>
          <w:p w:rsidR="00E24FEC" w:rsidRPr="00D505DB" w:rsidRDefault="00E24FEC" w:rsidP="00E24FEC">
            <w:pPr>
              <w:jc w:val="both"/>
              <w:rPr>
                <w:rFonts w:eastAsia="Batang" w:cs="Arial"/>
                <w:szCs w:val="20"/>
                <w:lang w:eastAsia="ko-KR"/>
              </w:rPr>
            </w:pPr>
          </w:p>
          <w:p w:rsidR="00E24FEC" w:rsidRPr="00D505DB" w:rsidRDefault="004E0CC5" w:rsidP="00E24FEC">
            <w:pPr>
              <w:jc w:val="both"/>
              <w:rPr>
                <w:rFonts w:eastAsia="Batang" w:cs="Arial"/>
                <w:szCs w:val="20"/>
                <w:lang w:eastAsia="ko-KR"/>
              </w:rPr>
            </w:pPr>
            <w:r w:rsidRPr="00D505DB">
              <w:rPr>
                <w:rFonts w:eastAsia="Batang" w:cs="Arial"/>
                <w:szCs w:val="20"/>
                <w:lang w:eastAsia="ko-KR"/>
              </w:rPr>
              <w:t>Če</w:t>
            </w:r>
            <w:r w:rsidR="00E24FEC" w:rsidRPr="00D505DB">
              <w:rPr>
                <w:rFonts w:eastAsia="Batang" w:cs="Arial"/>
                <w:szCs w:val="20"/>
                <w:lang w:eastAsia="ko-KR"/>
              </w:rPr>
              <w:t xml:space="preserve"> je družbenik prevzete družbe fizična oseba, se priglasitev opravi do 15. januarja tekočega leta, za transakcije, ki so v sodni register vpisane do vključno 31. decembra pre</w:t>
            </w:r>
            <w:r w:rsidRPr="00D505DB">
              <w:rPr>
                <w:rFonts w:eastAsia="Batang" w:cs="Arial"/>
                <w:szCs w:val="20"/>
                <w:lang w:eastAsia="ko-KR"/>
              </w:rPr>
              <w:t>jšnjega</w:t>
            </w:r>
            <w:r w:rsidR="00E24FEC" w:rsidRPr="00D505DB">
              <w:rPr>
                <w:rFonts w:eastAsia="Batang" w:cs="Arial"/>
                <w:szCs w:val="20"/>
                <w:lang w:eastAsia="ko-KR"/>
              </w:rPr>
              <w:t xml:space="preserve"> leta. </w:t>
            </w:r>
            <w:r w:rsidR="00C92E3B" w:rsidRPr="00D505DB">
              <w:rPr>
                <w:rFonts w:eastAsia="Batang" w:cs="Arial"/>
                <w:szCs w:val="20"/>
                <w:lang w:eastAsia="ko-KR"/>
              </w:rPr>
              <w:t>Če</w:t>
            </w:r>
            <w:r w:rsidR="00E24FEC" w:rsidRPr="00D505DB">
              <w:rPr>
                <w:rFonts w:eastAsia="Batang" w:cs="Arial"/>
                <w:szCs w:val="20"/>
                <w:lang w:eastAsia="ko-KR"/>
              </w:rPr>
              <w:t xml:space="preserve"> za družbenike prevzete družbe veljajo različni roki priglasitve (družbeniki prevzete družbe so pravne in fizične osebe), mora prevzeta družba priglasitev opraviti do roka, ki </w:t>
            </w:r>
            <w:r w:rsidRPr="00D505DB">
              <w:rPr>
                <w:rFonts w:eastAsia="Batang" w:cs="Arial"/>
                <w:szCs w:val="20"/>
                <w:lang w:eastAsia="ko-KR"/>
              </w:rPr>
              <w:t>je</w:t>
            </w:r>
            <w:r w:rsidR="00E24FEC" w:rsidRPr="00D505DB">
              <w:rPr>
                <w:rFonts w:eastAsia="Batang" w:cs="Arial"/>
                <w:szCs w:val="20"/>
                <w:lang w:eastAsia="ko-KR"/>
              </w:rPr>
              <w:t xml:space="preserve"> najprej.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V primeru družbenika prevzete družbe, ki je pravna oseba</w:t>
            </w:r>
            <w:r w:rsidR="00C92E3B" w:rsidRPr="00D505DB">
              <w:rPr>
                <w:rFonts w:eastAsia="Batang" w:cs="Arial"/>
                <w:szCs w:val="20"/>
                <w:lang w:eastAsia="ko-KR"/>
              </w:rPr>
              <w:t>,</w:t>
            </w:r>
            <w:r w:rsidRPr="00D505DB">
              <w:rPr>
                <w:rFonts w:eastAsia="Batang" w:cs="Arial"/>
                <w:szCs w:val="20"/>
                <w:lang w:eastAsia="ko-KR"/>
              </w:rPr>
              <w:t xml:space="preserve"> in je rok za priglasit</w:t>
            </w:r>
            <w:r w:rsidR="00C92E3B" w:rsidRPr="00D505DB">
              <w:rPr>
                <w:rFonts w:eastAsia="Batang" w:cs="Arial"/>
                <w:szCs w:val="20"/>
                <w:lang w:eastAsia="ko-KR"/>
              </w:rPr>
              <w:t>ev</w:t>
            </w:r>
            <w:r w:rsidRPr="00D505DB">
              <w:rPr>
                <w:rFonts w:eastAsia="Batang" w:cs="Arial"/>
                <w:szCs w:val="20"/>
                <w:lang w:eastAsia="ko-KR"/>
              </w:rPr>
              <w:t xml:space="preserve"> vezan tudi na predložitev njegovega davčnega obračuna, v katerem se izkažejo učinki na davčno osnovo</w:t>
            </w:r>
            <w:r w:rsidR="00C92E3B" w:rsidRPr="00D505DB">
              <w:rPr>
                <w:rFonts w:eastAsia="Batang" w:cs="Arial"/>
                <w:szCs w:val="20"/>
                <w:lang w:eastAsia="ko-KR"/>
              </w:rPr>
              <w:t xml:space="preserve"> zaradi</w:t>
            </w:r>
            <w:r w:rsidRPr="00D505DB">
              <w:rPr>
                <w:rFonts w:eastAsia="Batang" w:cs="Arial"/>
                <w:szCs w:val="20"/>
                <w:lang w:eastAsia="ko-KR"/>
              </w:rPr>
              <w:t xml:space="preserve"> upoštevanja priglašene davčne obravnave (praviloma je to redni obračun za leto, v katerem je prišlo do zamenjave kapitalskih deležev), bi se kot pravočasno vloženi (in s tem tudi pravočasno opravljena priglasitev) šteli tudi tisti davčni obračuni družbenika prevzete družbe, ki bi bili predloženi </w:t>
            </w:r>
            <w:r w:rsidR="004F1B41" w:rsidRPr="00D505DB">
              <w:rPr>
                <w:rFonts w:eastAsia="Batang" w:cs="Arial"/>
                <w:szCs w:val="20"/>
                <w:lang w:eastAsia="ko-KR"/>
              </w:rPr>
              <w:t>v skladu</w:t>
            </w:r>
            <w:r w:rsidRPr="00D505DB">
              <w:rPr>
                <w:rFonts w:eastAsia="Batang" w:cs="Arial"/>
                <w:szCs w:val="20"/>
                <w:lang w:eastAsia="ko-KR"/>
              </w:rPr>
              <w:t xml:space="preserve"> z 52. členom ZDavP-2 (</w:t>
            </w:r>
            <w:r w:rsidR="00975C06" w:rsidRPr="00D505DB">
              <w:rPr>
                <w:rFonts w:eastAsia="Batang" w:cs="Arial"/>
                <w:szCs w:val="20"/>
                <w:lang w:eastAsia="ko-KR"/>
              </w:rPr>
              <w:t>tj.</w:t>
            </w:r>
            <w:r w:rsidRPr="00D505DB">
              <w:rPr>
                <w:rFonts w:eastAsia="Batang" w:cs="Arial"/>
                <w:szCs w:val="20"/>
                <w:lang w:eastAsia="ko-KR"/>
              </w:rPr>
              <w:t xml:space="preserve"> iz opravičljivih razlogov predloženi po izteku predpisanega roka).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V primeru družbenika prevzete družbe, ki je fizična oseba, je priglasitev treba opraviti do 15. januarja tekočega leta, za transakcije, ki so v sodni register vpisane do vključno 31. decembra pre</w:t>
            </w:r>
            <w:r w:rsidR="00C92E3B" w:rsidRPr="00D505DB">
              <w:rPr>
                <w:rFonts w:eastAsia="Batang" w:cs="Arial"/>
                <w:szCs w:val="20"/>
                <w:lang w:eastAsia="ko-KR"/>
              </w:rPr>
              <w:t>jšnjega</w:t>
            </w:r>
            <w:r w:rsidRPr="00D505DB">
              <w:rPr>
                <w:rFonts w:eastAsia="Batang" w:cs="Arial"/>
                <w:szCs w:val="20"/>
                <w:lang w:eastAsia="ko-KR"/>
              </w:rPr>
              <w:t xml:space="preserve"> leta, če pa so družbeniki prevzete družbe pravne in fizične osebe in se zanje uveljavljala posebna (nevtralna) davčna obravnava, se mora priglasitev opraviti do roka, ki </w:t>
            </w:r>
            <w:r w:rsidR="00C92E3B" w:rsidRPr="00D505DB">
              <w:rPr>
                <w:rFonts w:eastAsia="Batang" w:cs="Arial"/>
                <w:szCs w:val="20"/>
                <w:lang w:eastAsia="ko-KR"/>
              </w:rPr>
              <w:t>je</w:t>
            </w:r>
            <w:r w:rsidRPr="00D505DB">
              <w:rPr>
                <w:rFonts w:eastAsia="Batang" w:cs="Arial"/>
                <w:szCs w:val="20"/>
                <w:lang w:eastAsia="ko-KR"/>
              </w:rPr>
              <w:t xml:space="preserve"> najprej (torej ali po pravilu za družbenike prevzete družbe, ki so pravne osebe, ali po pravilu za družbenike prevzete družbe, ki so fizične osebe).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Zavezanci davčna upravičenja iz naslova davčno nevtralne obravnave transakcije uveljavljajo po opravljeni priglasitvi, v različnih rokih in na različne načine</w:t>
            </w:r>
            <w:r w:rsidR="00C92E3B" w:rsidRPr="00D505DB">
              <w:rPr>
                <w:rFonts w:eastAsia="Batang" w:cs="Arial"/>
                <w:szCs w:val="20"/>
                <w:lang w:eastAsia="ko-KR"/>
              </w:rPr>
              <w:t xml:space="preserve"> glede na to</w:t>
            </w:r>
            <w:r w:rsidRPr="00D505DB">
              <w:rPr>
                <w:rFonts w:eastAsia="Batang" w:cs="Arial"/>
                <w:szCs w:val="20"/>
                <w:lang w:eastAsia="ko-KR"/>
              </w:rPr>
              <w:t xml:space="preserve">, ali gre za zavezance, ki so pravne ali fizične osebe. Če so zavezanci pravne osebe, davčna upravičenja uveljavljajo v davčnih obračunih, če so fizične osebe, pa ob napovedi za odmero dohodnine od dobička od odsvojitve vrednostnih papirjev in drugih deležev ter investicijskih kuponov. Ker so, kot </w:t>
            </w:r>
            <w:r w:rsidR="00C92E3B" w:rsidRPr="00D505DB">
              <w:rPr>
                <w:rFonts w:eastAsia="Batang" w:cs="Arial"/>
                <w:szCs w:val="20"/>
                <w:lang w:eastAsia="ko-KR"/>
              </w:rPr>
              <w:t>že navedeno</w:t>
            </w:r>
            <w:r w:rsidRPr="00D505DB">
              <w:rPr>
                <w:rFonts w:eastAsia="Batang" w:cs="Arial"/>
                <w:szCs w:val="20"/>
                <w:lang w:eastAsia="ko-KR"/>
              </w:rPr>
              <w:t>, roki za uveljavljanje teh davčnih upravičenj različni, se določa enot</w:t>
            </w:r>
            <w:r w:rsidR="003E644E" w:rsidRPr="00D505DB">
              <w:rPr>
                <w:rFonts w:eastAsia="Batang" w:cs="Arial"/>
                <w:szCs w:val="20"/>
                <w:lang w:eastAsia="ko-KR"/>
              </w:rPr>
              <w:t>ni</w:t>
            </w:r>
            <w:r w:rsidRPr="00D505DB">
              <w:rPr>
                <w:rFonts w:eastAsia="Batang" w:cs="Arial"/>
                <w:szCs w:val="20"/>
                <w:lang w:eastAsia="ko-KR"/>
              </w:rPr>
              <w:t xml:space="preserve"> </w:t>
            </w:r>
            <w:r w:rsidR="005F220D" w:rsidRPr="00D505DB">
              <w:rPr>
                <w:rFonts w:eastAsia="Batang" w:cs="Arial"/>
                <w:szCs w:val="20"/>
                <w:lang w:eastAsia="ko-KR"/>
              </w:rPr>
              <w:t>oziroma</w:t>
            </w:r>
            <w:r w:rsidRPr="00D505DB">
              <w:rPr>
                <w:rFonts w:eastAsia="Batang" w:cs="Arial"/>
                <w:szCs w:val="20"/>
                <w:lang w:eastAsia="ko-KR"/>
              </w:rPr>
              <w:t xml:space="preserve"> en rok za opravo priglasitve posamezne transakcije.</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Priglasitve, opravljene po zakonsko določenem roku, davčni organ s sklepom zavrže kot prepozne, zoper tak sklep pa je dovoljena pritožba.</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Obliko in vsebino priglasitve določa četrti odstavek. V skladu s tem odstavkom se priglasitev opravi na predpisanem obrazcu, ki bo objavljen na spletni strani FURS. Podatke, ki jih ob priglasitvi davčnemu organu sporoči oseba (družba) iz drugega odstavka tega člena, predpiše minister za finance v </w:t>
            </w:r>
            <w:r w:rsidR="002D50DB" w:rsidRPr="00D505DB">
              <w:rPr>
                <w:rFonts w:eastAsia="Batang" w:cs="Arial"/>
                <w:szCs w:val="20"/>
                <w:lang w:eastAsia="ko-KR"/>
              </w:rPr>
              <w:t>P</w:t>
            </w:r>
            <w:r w:rsidRPr="00D505DB">
              <w:rPr>
                <w:rFonts w:eastAsia="Batang" w:cs="Arial"/>
                <w:szCs w:val="20"/>
                <w:lang w:eastAsia="ko-KR"/>
              </w:rPr>
              <w:t>ravilniku o izvajanju Zakona o davčnem postopku. Priglasitev bo vsebovala podatke o vlagatelju, d</w:t>
            </w:r>
            <w:r w:rsidR="00C92E3B" w:rsidRPr="00D505DB">
              <w:rPr>
                <w:rFonts w:eastAsia="Batang" w:cs="Arial"/>
                <w:szCs w:val="20"/>
                <w:lang w:eastAsia="ko-KR"/>
              </w:rPr>
              <w:t>nevu</w:t>
            </w:r>
            <w:r w:rsidRPr="00D505DB">
              <w:rPr>
                <w:rFonts w:eastAsia="Batang" w:cs="Arial"/>
                <w:szCs w:val="20"/>
                <w:lang w:eastAsia="ko-KR"/>
              </w:rPr>
              <w:t xml:space="preserve"> vpisa transakcije v sodni register, </w:t>
            </w:r>
            <w:r w:rsidR="00C92E3B" w:rsidRPr="00D505DB">
              <w:rPr>
                <w:rFonts w:eastAsia="Batang" w:cs="Arial"/>
                <w:szCs w:val="20"/>
                <w:lang w:eastAsia="ko-KR"/>
              </w:rPr>
              <w:t xml:space="preserve">o </w:t>
            </w:r>
            <w:r w:rsidRPr="00D505DB">
              <w:rPr>
                <w:rFonts w:eastAsia="Batang" w:cs="Arial"/>
                <w:szCs w:val="20"/>
                <w:lang w:eastAsia="ko-KR"/>
              </w:rPr>
              <w:t xml:space="preserve">udeleženih družbah v transakciji, </w:t>
            </w:r>
            <w:r w:rsidR="00C92E3B" w:rsidRPr="00D505DB">
              <w:rPr>
                <w:rFonts w:eastAsia="Batang" w:cs="Arial"/>
                <w:szCs w:val="20"/>
                <w:lang w:eastAsia="ko-KR"/>
              </w:rPr>
              <w:t xml:space="preserve">o </w:t>
            </w:r>
            <w:r w:rsidRPr="00D505DB">
              <w:rPr>
                <w:rFonts w:eastAsia="Batang" w:cs="Arial"/>
                <w:szCs w:val="20"/>
                <w:lang w:eastAsia="ko-KR"/>
              </w:rPr>
              <w:t>družbenikih prevzete družbe, ki zamenjajo vrednostne papirje/deleže v prevzeti družbi za vrednostne papirje/deleže v prevzemni družbi</w:t>
            </w:r>
            <w:r w:rsidR="00C92E3B" w:rsidRPr="00D505DB">
              <w:rPr>
                <w:rFonts w:eastAsia="Batang" w:cs="Arial"/>
                <w:szCs w:val="20"/>
                <w:lang w:eastAsia="ko-KR"/>
              </w:rPr>
              <w:t>,</w:t>
            </w:r>
            <w:r w:rsidRPr="00D505DB">
              <w:rPr>
                <w:rFonts w:eastAsia="Batang" w:cs="Arial"/>
                <w:szCs w:val="20"/>
                <w:lang w:eastAsia="ko-KR"/>
              </w:rPr>
              <w:t xml:space="preserve"> ter o tem, ali se za družbenike prevzete družbe, ki so fizične osebe, uveljavlja odlog ugotavljanja davčne obveznosti po ZDoh-2. Poleg tega bo priglasitev vsebovala podatke o upravičenjih, ki se bodo dejansko uveljavljala (praviloma v davčnem obračunu, če je družbenik prevzete družbe pravna oseba). Priglasitev bo tako vsebovala specifikacijo upravičenj po vrsti, nosilcu in zneskih. Sestavni del priglasitve bo tudi izjava priglasitelja </w:t>
            </w:r>
            <w:r w:rsidR="00C92E3B" w:rsidRPr="00D505DB">
              <w:rPr>
                <w:rFonts w:eastAsia="Batang" w:cs="Arial"/>
                <w:szCs w:val="20"/>
                <w:lang w:eastAsia="ko-KR"/>
              </w:rPr>
              <w:t>–</w:t>
            </w:r>
            <w:r w:rsidRPr="00D505DB">
              <w:rPr>
                <w:rFonts w:eastAsia="Batang" w:cs="Arial"/>
                <w:szCs w:val="20"/>
                <w:lang w:eastAsia="ko-KR"/>
              </w:rPr>
              <w:t xml:space="preserve"> prevzete družbe o izpolnjevanju pogojev po 44. do 47. členu ZDDPO-2 ter </w:t>
            </w:r>
            <w:r w:rsidR="00C92E3B" w:rsidRPr="00D505DB">
              <w:rPr>
                <w:rFonts w:eastAsia="Batang" w:cs="Arial"/>
                <w:szCs w:val="20"/>
                <w:lang w:eastAsia="ko-KR"/>
              </w:rPr>
              <w:t xml:space="preserve">o </w:t>
            </w:r>
            <w:r w:rsidRPr="00D505DB">
              <w:rPr>
                <w:rFonts w:eastAsia="Batang" w:cs="Arial"/>
                <w:szCs w:val="20"/>
                <w:lang w:eastAsia="ko-KR"/>
              </w:rPr>
              <w:t xml:space="preserve">prevzemu upravičenj in obveznosti iz 46. člena ZDDPO-2 in o odlogu ugotavljanja davčne obveznosti iz 100. člena ZDoh-2 ter izjava o resničnosti, pravilnosti in popolnosti podatkov v priglasitvi.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Priglasitev se opravi </w:t>
            </w:r>
            <w:r w:rsidR="00975C06" w:rsidRPr="00D505DB">
              <w:rPr>
                <w:rFonts w:eastAsia="Batang" w:cs="Arial"/>
                <w:szCs w:val="20"/>
                <w:lang w:eastAsia="ko-KR"/>
              </w:rPr>
              <w:t>z</w:t>
            </w:r>
            <w:r w:rsidRPr="00D505DB">
              <w:rPr>
                <w:rFonts w:eastAsia="Batang" w:cs="Arial"/>
                <w:szCs w:val="20"/>
                <w:lang w:eastAsia="ko-KR"/>
              </w:rPr>
              <w:t xml:space="preserve"> informatiziranem obrazc</w:t>
            </w:r>
            <w:r w:rsidR="00975C06" w:rsidRPr="00D505DB">
              <w:rPr>
                <w:rFonts w:eastAsia="Batang" w:cs="Arial"/>
                <w:szCs w:val="20"/>
                <w:lang w:eastAsia="ko-KR"/>
              </w:rPr>
              <w:t>em</w:t>
            </w:r>
            <w:r w:rsidRPr="00D505DB">
              <w:rPr>
                <w:rFonts w:eastAsia="Batang" w:cs="Arial"/>
                <w:szCs w:val="20"/>
                <w:lang w:eastAsia="ko-KR"/>
              </w:rPr>
              <w:t xml:space="preserve"> prek sistema </w:t>
            </w:r>
            <w:proofErr w:type="spellStart"/>
            <w:r w:rsidRPr="00D505DB">
              <w:rPr>
                <w:rFonts w:eastAsia="Batang" w:cs="Arial"/>
                <w:szCs w:val="20"/>
                <w:lang w:eastAsia="ko-KR"/>
              </w:rPr>
              <w:t>eDavki</w:t>
            </w:r>
            <w:proofErr w:type="spellEnd"/>
            <w:r w:rsidRPr="00D505DB">
              <w:rPr>
                <w:rFonts w:eastAsia="Batang" w:cs="Arial"/>
                <w:szCs w:val="20"/>
                <w:lang w:eastAsia="ko-KR"/>
              </w:rPr>
              <w:t xml:space="preserve">, davčni organ pa lahko na tej podlagi zavezancu – družbeniku prevzete družbe, rezidentu Slovenije, ki je pravna oseba, </w:t>
            </w:r>
            <w:proofErr w:type="spellStart"/>
            <w:r w:rsidRPr="00D505DB">
              <w:rPr>
                <w:rFonts w:eastAsia="Batang" w:cs="Arial"/>
                <w:szCs w:val="20"/>
                <w:lang w:eastAsia="ko-KR"/>
              </w:rPr>
              <w:t>predizpolni</w:t>
            </w:r>
            <w:proofErr w:type="spellEnd"/>
            <w:r w:rsidRPr="00D505DB">
              <w:rPr>
                <w:rFonts w:eastAsia="Batang" w:cs="Arial"/>
                <w:szCs w:val="20"/>
                <w:lang w:eastAsia="ko-KR"/>
              </w:rPr>
              <w:t xml:space="preserve"> davčni obračun</w:t>
            </w:r>
            <w:r w:rsidR="00975C06" w:rsidRPr="00D505DB">
              <w:rPr>
                <w:rFonts w:eastAsia="Batang" w:cs="Arial"/>
                <w:szCs w:val="20"/>
                <w:lang w:eastAsia="ko-KR"/>
              </w:rPr>
              <w:t xml:space="preserve"> z</w:t>
            </w:r>
            <w:r w:rsidRPr="00D505DB">
              <w:rPr>
                <w:rFonts w:eastAsia="Batang" w:cs="Arial"/>
                <w:szCs w:val="20"/>
                <w:lang w:eastAsia="ko-KR"/>
              </w:rPr>
              <w:t xml:space="preserve"> izkaza</w:t>
            </w:r>
            <w:r w:rsidR="00975C06" w:rsidRPr="00D505DB">
              <w:rPr>
                <w:rFonts w:eastAsia="Batang" w:cs="Arial"/>
                <w:szCs w:val="20"/>
                <w:lang w:eastAsia="ko-KR"/>
              </w:rPr>
              <w:t>nimi</w:t>
            </w:r>
            <w:r w:rsidRPr="00D505DB">
              <w:rPr>
                <w:rFonts w:eastAsia="Batang" w:cs="Arial"/>
                <w:szCs w:val="20"/>
                <w:lang w:eastAsia="ko-KR"/>
              </w:rPr>
              <w:t xml:space="preserve"> učinki na davčno osnovo</w:t>
            </w:r>
            <w:r w:rsidR="00975C06" w:rsidRPr="00D505DB">
              <w:rPr>
                <w:rFonts w:eastAsia="Batang" w:cs="Arial"/>
                <w:szCs w:val="20"/>
                <w:lang w:eastAsia="ko-KR"/>
              </w:rPr>
              <w:t xml:space="preserve"> zaradi</w:t>
            </w:r>
            <w:r w:rsidRPr="00D505DB">
              <w:rPr>
                <w:rFonts w:eastAsia="Batang" w:cs="Arial"/>
                <w:szCs w:val="20"/>
                <w:lang w:eastAsia="ko-KR"/>
              </w:rPr>
              <w:t xml:space="preserve"> upoštevanja priglašene davčne obravnave.</w:t>
            </w: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 </w:t>
            </w: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V skladu s petim odstavkom </w:t>
            </w:r>
            <w:r w:rsidR="00C92E3B" w:rsidRPr="00D505DB">
              <w:rPr>
                <w:rFonts w:eastAsia="Batang" w:cs="Arial"/>
                <w:szCs w:val="20"/>
                <w:lang w:eastAsia="ko-KR"/>
              </w:rPr>
              <w:t>mora</w:t>
            </w:r>
            <w:r w:rsidRPr="00D505DB">
              <w:rPr>
                <w:rFonts w:eastAsia="Batang" w:cs="Arial"/>
                <w:szCs w:val="20"/>
                <w:lang w:eastAsia="ko-KR"/>
              </w:rPr>
              <w:t xml:space="preserve"> prevzeta družba, ki opravi priglasitev transakcije zamenjave kapitalskih deležev, vse subjekte, udeležene v transakciji (</w:t>
            </w:r>
            <w:r w:rsidR="00975C06" w:rsidRPr="00D505DB">
              <w:rPr>
                <w:rFonts w:eastAsia="Batang" w:cs="Arial"/>
                <w:szCs w:val="20"/>
                <w:lang w:eastAsia="ko-KR"/>
              </w:rPr>
              <w:t>tj.</w:t>
            </w:r>
            <w:r w:rsidRPr="00D505DB">
              <w:rPr>
                <w:rFonts w:eastAsia="Batang" w:cs="Arial"/>
                <w:szCs w:val="20"/>
                <w:lang w:eastAsia="ko-KR"/>
              </w:rPr>
              <w:t xml:space="preserve"> prevzemno družbo in družbenike prevzete družbe), za katere se uveljavljajo davčna upravičenja in obveznosti po ZDDPO-2 in odlog ugotavljanja davčne obveznosti, določen z ZDoh-2 (če so družbeniki prevzete družbe (tudi) fizične osebe), pisno obvestiti, da je bila priglasitev pri davčnem organu opravljena in da se zanje uveljavljajo </w:t>
            </w:r>
            <w:r w:rsidR="00C92E3B" w:rsidRPr="00D505DB">
              <w:rPr>
                <w:rFonts w:eastAsia="Batang" w:cs="Arial"/>
                <w:szCs w:val="20"/>
                <w:lang w:eastAsia="ko-KR"/>
              </w:rPr>
              <w:t>navedena</w:t>
            </w:r>
            <w:r w:rsidRPr="00D505DB">
              <w:rPr>
                <w:rFonts w:eastAsia="Batang" w:cs="Arial"/>
                <w:szCs w:val="20"/>
                <w:lang w:eastAsia="ko-KR"/>
              </w:rPr>
              <w:t xml:space="preserve"> davčna upravičenja in obveznosti. Tako bodo vsi subjekti, udeleženi v transakciji (prevzemna družba in družbeniki prevzete družbe), seznanjeni z opravljeno priglasitvijo ter svojimi upravičenji in obveznostmi</w:t>
            </w:r>
            <w:r w:rsidR="00C92E3B" w:rsidRPr="00D505DB">
              <w:rPr>
                <w:rFonts w:eastAsia="Batang" w:cs="Arial"/>
                <w:szCs w:val="20"/>
                <w:lang w:eastAsia="ko-KR"/>
              </w:rPr>
              <w:t xml:space="preserve"> </w:t>
            </w:r>
            <w:r w:rsidRPr="00D505DB">
              <w:rPr>
                <w:rFonts w:eastAsia="Batang" w:cs="Arial"/>
                <w:szCs w:val="20"/>
                <w:lang w:eastAsia="ko-KR"/>
              </w:rPr>
              <w:t xml:space="preserve">po ZDDPO-2 </w:t>
            </w:r>
            <w:r w:rsidR="00C92E3B" w:rsidRPr="00D505DB">
              <w:rPr>
                <w:rFonts w:eastAsia="Batang" w:cs="Arial"/>
                <w:szCs w:val="20"/>
                <w:lang w:eastAsia="ko-KR"/>
              </w:rPr>
              <w:t>ter</w:t>
            </w:r>
            <w:r w:rsidRPr="00D505DB">
              <w:rPr>
                <w:rFonts w:eastAsia="Batang" w:cs="Arial"/>
                <w:szCs w:val="20"/>
                <w:lang w:eastAsia="ko-KR"/>
              </w:rPr>
              <w:t xml:space="preserve"> </w:t>
            </w:r>
            <w:r w:rsidR="00C92E3B" w:rsidRPr="00D505DB">
              <w:rPr>
                <w:rFonts w:eastAsia="Batang" w:cs="Arial"/>
                <w:szCs w:val="20"/>
                <w:lang w:eastAsia="ko-KR"/>
              </w:rPr>
              <w:t xml:space="preserve">z </w:t>
            </w:r>
            <w:r w:rsidRPr="00D505DB">
              <w:rPr>
                <w:rFonts w:eastAsia="Batang" w:cs="Arial"/>
                <w:szCs w:val="20"/>
                <w:lang w:eastAsia="ko-KR"/>
              </w:rPr>
              <w:t xml:space="preserve">odlogom po ZDoh-2.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Prevzeta družba, ki opravi priglasitev transakcije zamenjave kapitalskih deležev, </w:t>
            </w:r>
            <w:r w:rsidR="004E0CC5" w:rsidRPr="00D505DB">
              <w:rPr>
                <w:rFonts w:eastAsia="Batang" w:cs="Arial"/>
                <w:szCs w:val="20"/>
                <w:lang w:eastAsia="ko-KR"/>
              </w:rPr>
              <w:t>mora</w:t>
            </w:r>
            <w:r w:rsidRPr="00D505DB">
              <w:rPr>
                <w:rFonts w:eastAsia="Batang" w:cs="Arial"/>
                <w:szCs w:val="20"/>
                <w:lang w:eastAsia="ko-KR"/>
              </w:rPr>
              <w:t xml:space="preserve"> družbenike prevzete družbe, ki so lahko pravne ali fizične osebe, obvestiti tudi o zavrnitvi davčnih upravičenj in obveznosti, določenih z zakonom, ki ureja davek od dohodkov pravnih oseb</w:t>
            </w:r>
            <w:r w:rsidR="00C92E3B" w:rsidRPr="00D505DB">
              <w:rPr>
                <w:rFonts w:eastAsia="Batang" w:cs="Arial"/>
                <w:szCs w:val="20"/>
                <w:lang w:eastAsia="ko-KR"/>
              </w:rPr>
              <w:t>,</w:t>
            </w:r>
            <w:r w:rsidRPr="00D505DB">
              <w:rPr>
                <w:rFonts w:eastAsia="Batang" w:cs="Arial"/>
                <w:szCs w:val="20"/>
                <w:lang w:eastAsia="ko-KR"/>
              </w:rPr>
              <w:t xml:space="preserve"> oziroma o zavrnitvi odloga ugotavljanja davčne obveznosti, določenega z zakonom, ki ureja dohodnino, in sicer v 15 dn</w:t>
            </w:r>
            <w:r w:rsidR="00C92E3B" w:rsidRPr="00D505DB">
              <w:rPr>
                <w:rFonts w:eastAsia="Batang" w:cs="Arial"/>
                <w:szCs w:val="20"/>
                <w:lang w:eastAsia="ko-KR"/>
              </w:rPr>
              <w:t>eh</w:t>
            </w:r>
            <w:r w:rsidRPr="00D505DB">
              <w:rPr>
                <w:rFonts w:eastAsia="Batang" w:cs="Arial"/>
                <w:szCs w:val="20"/>
                <w:lang w:eastAsia="ko-KR"/>
              </w:rPr>
              <w:t xml:space="preserve"> od vročitve </w:t>
            </w:r>
            <w:r w:rsidRPr="00D505DB">
              <w:rPr>
                <w:rFonts w:eastAsia="Batang" w:cs="Arial"/>
                <w:szCs w:val="20"/>
                <w:lang w:eastAsia="ko-KR"/>
              </w:rPr>
              <w:lastRenderedPageBreak/>
              <w:t>odločbe ali sklepa o ustavitvi postopka, izdanega v postopku davčnega nadzora</w:t>
            </w:r>
            <w:r w:rsidR="00C92E3B" w:rsidRPr="00D505DB">
              <w:rPr>
                <w:rFonts w:eastAsia="Batang" w:cs="Arial"/>
                <w:szCs w:val="20"/>
                <w:lang w:eastAsia="ko-KR"/>
              </w:rPr>
              <w:t>,</w:t>
            </w:r>
            <w:r w:rsidRPr="00D505DB">
              <w:rPr>
                <w:rFonts w:eastAsia="Batang" w:cs="Arial"/>
                <w:szCs w:val="20"/>
                <w:lang w:eastAsia="ko-KR"/>
              </w:rPr>
              <w:t xml:space="preserve"> ali od sprejema davčnega obračuna, predloženega na podlagi </w:t>
            </w:r>
            <w:proofErr w:type="spellStart"/>
            <w:r w:rsidRPr="00D505DB">
              <w:rPr>
                <w:rFonts w:eastAsia="Batang" w:cs="Arial"/>
                <w:szCs w:val="20"/>
                <w:lang w:eastAsia="ko-KR"/>
              </w:rPr>
              <w:t>samoprijave</w:t>
            </w:r>
            <w:proofErr w:type="spellEnd"/>
            <w:r w:rsidRPr="00D505DB">
              <w:rPr>
                <w:rFonts w:eastAsia="Batang" w:cs="Arial"/>
                <w:szCs w:val="20"/>
                <w:lang w:eastAsia="ko-KR"/>
              </w:rPr>
              <w:t xml:space="preserve">, s strani davčnega organa. Družbeniki so tako seznanjeni o zavrnitvi ugodnosti, kar pomeni, da lahko ustrezno in pravočasno postopajo naprej (vložijo napoved za odmero davka, popravijo davčni obračun </w:t>
            </w:r>
            <w:r w:rsidR="003E644E" w:rsidRPr="00D505DB">
              <w:rPr>
                <w:rFonts w:eastAsia="Batang" w:cs="Arial"/>
                <w:szCs w:val="20"/>
                <w:lang w:eastAsia="ko-KR"/>
              </w:rPr>
              <w:t>in podobno</w:t>
            </w:r>
            <w:r w:rsidRPr="00D505DB">
              <w:rPr>
                <w:rFonts w:eastAsia="Batang" w:cs="Arial"/>
                <w:szCs w:val="20"/>
                <w:lang w:eastAsia="ko-KR"/>
              </w:rPr>
              <w:t>). Če bodo o zavrnitvi upravičenj obveščeni pred 28. februarjem tekočega leta za transakcije, ki so bile izvedene v pre</w:t>
            </w:r>
            <w:r w:rsidR="00C92E3B" w:rsidRPr="00D505DB">
              <w:rPr>
                <w:rFonts w:eastAsia="Batang" w:cs="Arial"/>
                <w:szCs w:val="20"/>
                <w:lang w:eastAsia="ko-KR"/>
              </w:rPr>
              <w:t>jšnjem</w:t>
            </w:r>
            <w:r w:rsidRPr="00D505DB">
              <w:rPr>
                <w:rFonts w:eastAsia="Batang" w:cs="Arial"/>
                <w:szCs w:val="20"/>
                <w:lang w:eastAsia="ko-KR"/>
              </w:rPr>
              <w:t xml:space="preserve"> letu, bodo lahko oddali napoved v rednem roku, to je do 28. februarja, sicer pa bo zanje veljal pet</w:t>
            </w:r>
            <w:r w:rsidR="001B6322" w:rsidRPr="00D505DB">
              <w:rPr>
                <w:rFonts w:eastAsia="Batang" w:cs="Arial"/>
                <w:szCs w:val="20"/>
                <w:lang w:eastAsia="ko-KR"/>
              </w:rPr>
              <w:t>n</w:t>
            </w:r>
            <w:r w:rsidRPr="00D505DB">
              <w:rPr>
                <w:rFonts w:eastAsia="Batang" w:cs="Arial"/>
                <w:szCs w:val="20"/>
                <w:lang w:eastAsia="ko-KR"/>
              </w:rPr>
              <w:t>a</w:t>
            </w:r>
            <w:r w:rsidR="001B6322" w:rsidRPr="00D505DB">
              <w:rPr>
                <w:rFonts w:eastAsia="Batang" w:cs="Arial"/>
                <w:szCs w:val="20"/>
                <w:lang w:eastAsia="ko-KR"/>
              </w:rPr>
              <w:t>j</w:t>
            </w:r>
            <w:r w:rsidRPr="00D505DB">
              <w:rPr>
                <w:rFonts w:eastAsia="Batang" w:cs="Arial"/>
                <w:szCs w:val="20"/>
                <w:lang w:eastAsia="ko-KR"/>
              </w:rPr>
              <w:t>stdnevni rok.</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Zaradi spremembe </w:t>
            </w:r>
            <w:r w:rsidR="00C92E3B" w:rsidRPr="00D505DB">
              <w:rPr>
                <w:rFonts w:eastAsia="Batang" w:cs="Arial"/>
                <w:szCs w:val="20"/>
                <w:lang w:eastAsia="ko-KR"/>
              </w:rPr>
              <w:t xml:space="preserve">roka za </w:t>
            </w:r>
            <w:r w:rsidRPr="00D505DB">
              <w:rPr>
                <w:rFonts w:eastAsia="Batang" w:cs="Arial"/>
                <w:szCs w:val="20"/>
                <w:lang w:eastAsia="ko-KR"/>
              </w:rPr>
              <w:t>priglasit</w:t>
            </w:r>
            <w:r w:rsidR="00C92E3B" w:rsidRPr="00D505DB">
              <w:rPr>
                <w:rFonts w:eastAsia="Batang" w:cs="Arial"/>
                <w:szCs w:val="20"/>
                <w:lang w:eastAsia="ko-KR"/>
              </w:rPr>
              <w:t>ev</w:t>
            </w:r>
            <w:r w:rsidRPr="00D505DB">
              <w:rPr>
                <w:rFonts w:eastAsia="Batang" w:cs="Arial"/>
                <w:szCs w:val="20"/>
                <w:lang w:eastAsia="ko-KR"/>
              </w:rPr>
              <w:t xml:space="preserve">, ki je v primerjavi </w:t>
            </w:r>
            <w:r w:rsidR="004E0CC5" w:rsidRPr="00D505DB">
              <w:rPr>
                <w:rFonts w:eastAsia="Batang" w:cs="Arial"/>
                <w:szCs w:val="20"/>
                <w:lang w:eastAsia="ko-KR"/>
              </w:rPr>
              <w:t>z z</w:t>
            </w:r>
            <w:r w:rsidRPr="00D505DB">
              <w:rPr>
                <w:rFonts w:eastAsia="Batang" w:cs="Arial"/>
                <w:szCs w:val="20"/>
                <w:lang w:eastAsia="ko-KR"/>
              </w:rPr>
              <w:t xml:space="preserve">daj veljavno ureditvijo </w:t>
            </w:r>
            <w:r w:rsidR="004E0CC5" w:rsidRPr="00D505DB">
              <w:rPr>
                <w:rFonts w:eastAsia="Batang" w:cs="Arial"/>
                <w:szCs w:val="20"/>
                <w:lang w:eastAsia="ko-KR"/>
              </w:rPr>
              <w:t>poz</w:t>
            </w:r>
            <w:r w:rsidRPr="00D505DB">
              <w:rPr>
                <w:rFonts w:eastAsia="Batang" w:cs="Arial"/>
                <w:szCs w:val="20"/>
                <w:lang w:eastAsia="ko-KR"/>
              </w:rPr>
              <w:t>nej</w:t>
            </w:r>
            <w:r w:rsidR="00C92E3B" w:rsidRPr="00D505DB">
              <w:rPr>
                <w:rFonts w:eastAsia="Batang" w:cs="Arial"/>
                <w:szCs w:val="20"/>
                <w:lang w:eastAsia="ko-KR"/>
              </w:rPr>
              <w:t>ši</w:t>
            </w:r>
            <w:r w:rsidRPr="00D505DB">
              <w:rPr>
                <w:rFonts w:eastAsia="Batang" w:cs="Arial"/>
                <w:szCs w:val="20"/>
                <w:lang w:eastAsia="ko-KR"/>
              </w:rPr>
              <w:t xml:space="preserve">, se v sedmem odstavku ustrezno prilagodi tudi besedilo glede zahtevane dokumentacije in podatkov. Ko bo transakcija vpisana v sodni register, bo namreč zavezancu znan </w:t>
            </w:r>
            <w:r w:rsidR="004E0CC5" w:rsidRPr="00D505DB">
              <w:rPr>
                <w:rFonts w:eastAsia="Batang" w:cs="Arial"/>
                <w:szCs w:val="20"/>
                <w:lang w:eastAsia="ko-KR"/>
              </w:rPr>
              <w:t>natančni</w:t>
            </w:r>
            <w:r w:rsidRPr="00D505DB">
              <w:rPr>
                <w:rFonts w:eastAsia="Batang" w:cs="Arial"/>
                <w:szCs w:val="20"/>
                <w:lang w:eastAsia="ko-KR"/>
              </w:rPr>
              <w:t xml:space="preserve"> znesek plačila v denarju, ki ga bo treba opraviti posameznim družbenikom namesto izdaje ali prenosa vrednostnih papirjev. Poleg tega se v tem odstavku črta tudi izjava o predvideni udeležbi prevzemne družbe v prevzeti družbi po zamenjavi kapitalskih deležev, saj ta izjava ni </w:t>
            </w:r>
            <w:r w:rsidR="00C92E3B" w:rsidRPr="00D505DB">
              <w:rPr>
                <w:rFonts w:eastAsia="Batang" w:cs="Arial"/>
                <w:szCs w:val="20"/>
                <w:lang w:eastAsia="ko-KR"/>
              </w:rPr>
              <w:t>potrebna</w:t>
            </w:r>
            <w:r w:rsidRPr="00D505DB">
              <w:rPr>
                <w:rFonts w:eastAsia="Batang" w:cs="Arial"/>
                <w:szCs w:val="20"/>
                <w:lang w:eastAsia="ko-KR"/>
              </w:rPr>
              <w:t xml:space="preserve"> pri transakciji zamenjave kapitalskih deležev, </w:t>
            </w:r>
            <w:r w:rsidR="00C92E3B" w:rsidRPr="00D505DB">
              <w:rPr>
                <w:rFonts w:eastAsia="Batang" w:cs="Arial"/>
                <w:szCs w:val="20"/>
                <w:lang w:eastAsia="ko-KR"/>
              </w:rPr>
              <w:t>temveč</w:t>
            </w:r>
            <w:r w:rsidRPr="00D505DB">
              <w:rPr>
                <w:rFonts w:eastAsia="Batang" w:cs="Arial"/>
                <w:szCs w:val="20"/>
                <w:lang w:eastAsia="ko-KR"/>
              </w:rPr>
              <w:t xml:space="preserve"> pri transakciji združitve ali delitve. Ta izjava se nadomesti z izjavo, da po zamenjavi kapitalskih deležev prevzemna družba pridobi ali z nadaljnjo pridobitvijo kapitalskih deležev obdrži najmanj večino glasovalnih pravic v prevzeti družbi, kar je pogoj, ki izhaja iz </w:t>
            </w:r>
            <w:r w:rsidR="00C92E3B" w:rsidRPr="00D505DB">
              <w:rPr>
                <w:rFonts w:eastAsia="Batang" w:cs="Arial"/>
                <w:szCs w:val="20"/>
                <w:lang w:eastAsia="ko-KR"/>
              </w:rPr>
              <w:t>Z</w:t>
            </w:r>
            <w:r w:rsidRPr="00D505DB">
              <w:rPr>
                <w:rFonts w:eastAsia="Batang" w:cs="Arial"/>
                <w:szCs w:val="20"/>
                <w:lang w:eastAsia="ko-KR"/>
              </w:rPr>
              <w:t xml:space="preserve">akona o davku od dohodkov pravnih oseb, ki ureja obdavčitev pri transakciji zamenjave kapitalskih deležev. Črta se tudi izjava prevzemne ali prevzete družbe, da se strinja s priglasitvijo, ker ta ne bo več potrebna.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Nov</w:t>
            </w:r>
            <w:r w:rsidR="00393EBE" w:rsidRPr="00D505DB">
              <w:rPr>
                <w:rFonts w:eastAsia="Batang" w:cs="Arial"/>
                <w:szCs w:val="20"/>
                <w:lang w:eastAsia="ko-KR"/>
              </w:rPr>
              <w:t>i</w:t>
            </w:r>
            <w:r w:rsidRPr="00D505DB">
              <w:rPr>
                <w:rFonts w:eastAsia="Batang" w:cs="Arial"/>
                <w:szCs w:val="20"/>
                <w:lang w:eastAsia="ko-KR"/>
              </w:rPr>
              <w:t xml:space="preserve"> sistem je zastavljen tako, da družba najprej opravi priglasitev, ki pomeni </w:t>
            </w:r>
            <w:r w:rsidR="00393EBE" w:rsidRPr="00D505DB">
              <w:rPr>
                <w:rFonts w:eastAsia="Batang" w:cs="Arial"/>
                <w:szCs w:val="20"/>
                <w:lang w:eastAsia="ko-KR"/>
              </w:rPr>
              <w:t>le</w:t>
            </w:r>
            <w:r w:rsidRPr="00D505DB">
              <w:rPr>
                <w:rFonts w:eastAsia="Batang" w:cs="Arial"/>
                <w:szCs w:val="20"/>
                <w:lang w:eastAsia="ko-KR"/>
              </w:rPr>
              <w:t xml:space="preserve"> naznanitev davčnemu organu, da je bila izvedena transakcija zamenjave kapitalskih deležev in da nameravajo udeleženi subjekti v transakciji koristiti ugodnosti davčno nevtralne obravnave, ker menijo, da so izpolnjeni vsi zakonski pogoji za to. Naknadno </w:t>
            </w:r>
            <w:r w:rsidR="00C92E3B" w:rsidRPr="00D505DB">
              <w:rPr>
                <w:rFonts w:eastAsia="Batang" w:cs="Arial"/>
                <w:szCs w:val="20"/>
                <w:lang w:eastAsia="ko-KR"/>
              </w:rPr>
              <w:t xml:space="preserve">lahko </w:t>
            </w:r>
            <w:r w:rsidRPr="00D505DB">
              <w:rPr>
                <w:rFonts w:eastAsia="Batang" w:cs="Arial"/>
                <w:szCs w:val="20"/>
                <w:lang w:eastAsia="ko-KR"/>
              </w:rPr>
              <w:t xml:space="preserve">davčni organ v okviru davčnega nadzora ugotavlja, ali so vsi zakonski pogoji res izpolnjeni in so </w:t>
            </w:r>
            <w:r w:rsidR="00C92E3B" w:rsidRPr="00D505DB">
              <w:rPr>
                <w:rFonts w:eastAsia="Batang" w:cs="Arial"/>
                <w:szCs w:val="20"/>
                <w:lang w:eastAsia="ko-KR"/>
              </w:rPr>
              <w:t xml:space="preserve">bili </w:t>
            </w:r>
            <w:r w:rsidRPr="00D505DB">
              <w:rPr>
                <w:rFonts w:eastAsia="Batang" w:cs="Arial"/>
                <w:szCs w:val="20"/>
                <w:lang w:eastAsia="ko-KR"/>
              </w:rPr>
              <w:t xml:space="preserve">zavezanci v davčnih obračunih (če gre za družbenike prevzete družbe, ki so pravne osebe) upravičeni uveljavljati davčne ugodnosti zaradi davčno nevtralne obravnave transakcije oziroma ali je imel zavezanec </w:t>
            </w:r>
            <w:r w:rsidR="00C92E3B" w:rsidRPr="00D505DB">
              <w:rPr>
                <w:rFonts w:eastAsia="Batang" w:cs="Arial"/>
                <w:szCs w:val="20"/>
                <w:lang w:eastAsia="ko-KR"/>
              </w:rPr>
              <w:t>–</w:t>
            </w:r>
            <w:r w:rsidRPr="00D505DB">
              <w:rPr>
                <w:rFonts w:eastAsia="Batang" w:cs="Arial"/>
                <w:szCs w:val="20"/>
                <w:lang w:eastAsia="ko-KR"/>
              </w:rPr>
              <w:t xml:space="preserve"> družbenik prevzete družbe, ki je fizična oseba, pravico uveljavljati odlog ugotavljanja davčne obveznosti. Zavezanec (</w:t>
            </w:r>
            <w:r w:rsidR="00975C06" w:rsidRPr="00D505DB">
              <w:rPr>
                <w:rFonts w:eastAsia="Batang" w:cs="Arial"/>
                <w:szCs w:val="20"/>
                <w:lang w:eastAsia="ko-KR"/>
              </w:rPr>
              <w:t>tj.</w:t>
            </w:r>
            <w:r w:rsidRPr="00D505DB">
              <w:rPr>
                <w:rFonts w:eastAsia="Batang" w:cs="Arial"/>
                <w:szCs w:val="20"/>
                <w:lang w:eastAsia="ko-KR"/>
              </w:rPr>
              <w:t xml:space="preserve"> prevzeta družba </w:t>
            </w:r>
            <w:r w:rsidR="00C92E3B" w:rsidRPr="00D505DB">
              <w:rPr>
                <w:rFonts w:eastAsia="Batang" w:cs="Arial"/>
                <w:szCs w:val="20"/>
                <w:lang w:eastAsia="ko-KR"/>
              </w:rPr>
              <w:t>–</w:t>
            </w:r>
            <w:r w:rsidRPr="00D505DB">
              <w:rPr>
                <w:rFonts w:eastAsia="Batang" w:cs="Arial"/>
                <w:szCs w:val="20"/>
                <w:lang w:eastAsia="ko-KR"/>
              </w:rPr>
              <w:t xml:space="preserve"> družba, ki je v drugem odstavku tega člena navedena kot družba, ki opravi priglasitev) torej vse podatke in dokumentacijo iz sedmega in osmega odstavka tega člena davčnemu organu predloži na njegovo zahtevo šele v času davčnega nadzora.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Osmi, deveti in deseti odstavek 380. člena glede na veljavno ureditev ne vsebujejo vsebinskih sprememb, razen da se v sedmem odstavku jasneje določ</w:t>
            </w:r>
            <w:r w:rsidR="00C92E3B" w:rsidRPr="00D505DB">
              <w:rPr>
                <w:rFonts w:eastAsia="Batang" w:cs="Arial"/>
                <w:szCs w:val="20"/>
                <w:lang w:eastAsia="ko-KR"/>
              </w:rPr>
              <w:t xml:space="preserve">a </w:t>
            </w:r>
            <w:r w:rsidRPr="00D505DB">
              <w:rPr>
                <w:rFonts w:eastAsia="Batang" w:cs="Arial"/>
                <w:szCs w:val="20"/>
                <w:lang w:eastAsia="ko-KR"/>
              </w:rPr>
              <w:t>davčni zavezanec, ki zagotavlja dokumentacijo.</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_Ref199499796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52</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eastAsia="Batang" w:cs="Arial"/>
                <w:szCs w:val="20"/>
                <w:lang w:eastAsia="ko-KR"/>
              </w:rPr>
            </w:pPr>
            <w:r w:rsidRPr="00D505DB">
              <w:rPr>
                <w:rFonts w:eastAsia="Batang" w:cs="Arial"/>
                <w:szCs w:val="20"/>
                <w:lang w:eastAsia="ko-KR"/>
              </w:rPr>
              <w:t>Po veljavni ureditvi priglasitev transakcije pri združitvah in delitvah opravi prenosna ali prevzemna družba pred predvidenim d</w:t>
            </w:r>
            <w:r w:rsidR="00021660" w:rsidRPr="00D505DB">
              <w:rPr>
                <w:rFonts w:eastAsia="Batang" w:cs="Arial"/>
                <w:szCs w:val="20"/>
                <w:lang w:eastAsia="ko-KR"/>
              </w:rPr>
              <w:t>nem</w:t>
            </w:r>
            <w:r w:rsidRPr="00D505DB">
              <w:rPr>
                <w:rFonts w:eastAsia="Batang" w:cs="Arial"/>
                <w:szCs w:val="20"/>
                <w:lang w:eastAsia="ko-KR"/>
              </w:rPr>
              <w:t xml:space="preserve"> transakcije, davčni organ pa lahko v 90 dneh za velike družbe oziroma </w:t>
            </w:r>
            <w:r w:rsidR="00C92E3B" w:rsidRPr="00D505DB">
              <w:rPr>
                <w:rFonts w:eastAsia="Batang" w:cs="Arial"/>
                <w:szCs w:val="20"/>
                <w:lang w:eastAsia="ko-KR"/>
              </w:rPr>
              <w:t xml:space="preserve">v </w:t>
            </w:r>
            <w:r w:rsidRPr="00D505DB">
              <w:rPr>
                <w:rFonts w:eastAsia="Batang" w:cs="Arial"/>
                <w:szCs w:val="20"/>
                <w:lang w:eastAsia="ko-KR"/>
              </w:rPr>
              <w:t xml:space="preserve">45 dneh za </w:t>
            </w:r>
            <w:proofErr w:type="spellStart"/>
            <w:r w:rsidRPr="00D505DB">
              <w:rPr>
                <w:rFonts w:eastAsia="Batang" w:cs="Arial"/>
                <w:szCs w:val="20"/>
                <w:lang w:eastAsia="ko-KR"/>
              </w:rPr>
              <w:t>mikro</w:t>
            </w:r>
            <w:proofErr w:type="spellEnd"/>
            <w:r w:rsidRPr="00D505DB">
              <w:rPr>
                <w:rFonts w:eastAsia="Batang" w:cs="Arial"/>
                <w:szCs w:val="20"/>
                <w:lang w:eastAsia="ko-KR"/>
              </w:rPr>
              <w:t>, ma</w:t>
            </w:r>
            <w:r w:rsidR="00021660" w:rsidRPr="00D505DB">
              <w:rPr>
                <w:rFonts w:eastAsia="Batang" w:cs="Arial"/>
                <w:szCs w:val="20"/>
                <w:lang w:eastAsia="ko-KR"/>
              </w:rPr>
              <w:t>jhne</w:t>
            </w:r>
            <w:r w:rsidRPr="00D505DB">
              <w:rPr>
                <w:rFonts w:eastAsia="Batang" w:cs="Arial"/>
                <w:szCs w:val="20"/>
                <w:lang w:eastAsia="ko-KR"/>
              </w:rPr>
              <w:t xml:space="preserve"> in srednje družbe izda odločbo o zavrnitvi ugodnosti po ZDDPO-2.</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Tako določen</w:t>
            </w:r>
            <w:r w:rsidR="00021660" w:rsidRPr="00D505DB">
              <w:rPr>
                <w:rFonts w:eastAsia="Batang" w:cs="Arial"/>
                <w:szCs w:val="20"/>
                <w:lang w:eastAsia="ko-KR"/>
              </w:rPr>
              <w:t>i</w:t>
            </w:r>
            <w:r w:rsidRPr="00D505DB">
              <w:rPr>
                <w:rFonts w:eastAsia="Batang" w:cs="Arial"/>
                <w:szCs w:val="20"/>
                <w:lang w:eastAsia="ko-KR"/>
              </w:rPr>
              <w:t xml:space="preserve"> rok za priglasitev v praksi povzroča težave, saj ni dovolj natančen in jasen, poleg tega pa tudi ni </w:t>
            </w:r>
            <w:proofErr w:type="spellStart"/>
            <w:r w:rsidRPr="00D505DB">
              <w:rPr>
                <w:rFonts w:eastAsia="Batang" w:cs="Arial"/>
                <w:szCs w:val="20"/>
                <w:lang w:eastAsia="ko-KR"/>
              </w:rPr>
              <w:t>prekluziven</w:t>
            </w:r>
            <w:proofErr w:type="spellEnd"/>
            <w:r w:rsidRPr="00D505DB">
              <w:rPr>
                <w:rFonts w:eastAsia="Batang" w:cs="Arial"/>
                <w:szCs w:val="20"/>
                <w:lang w:eastAsia="ko-KR"/>
              </w:rPr>
              <w:t>, kar je odločilo že Upravno sodišče R</w:t>
            </w:r>
            <w:r w:rsidR="00021660" w:rsidRPr="00D505DB">
              <w:rPr>
                <w:rFonts w:eastAsia="Batang" w:cs="Arial"/>
                <w:szCs w:val="20"/>
                <w:lang w:eastAsia="ko-KR"/>
              </w:rPr>
              <w:t xml:space="preserve">epublike </w:t>
            </w:r>
            <w:r w:rsidRPr="00D505DB">
              <w:rPr>
                <w:rFonts w:eastAsia="Batang" w:cs="Arial"/>
                <w:szCs w:val="20"/>
                <w:lang w:eastAsia="ko-KR"/>
              </w:rPr>
              <w:t>S</w:t>
            </w:r>
            <w:r w:rsidR="00021660" w:rsidRPr="00D505DB">
              <w:rPr>
                <w:rFonts w:eastAsia="Batang" w:cs="Arial"/>
                <w:szCs w:val="20"/>
                <w:lang w:eastAsia="ko-KR"/>
              </w:rPr>
              <w:t>lovenije</w:t>
            </w:r>
            <w:r w:rsidRPr="00D505DB">
              <w:rPr>
                <w:rFonts w:eastAsia="Batang" w:cs="Arial"/>
                <w:szCs w:val="20"/>
                <w:lang w:eastAsia="ko-KR"/>
              </w:rPr>
              <w:t xml:space="preserve"> (sodba št. 2042/2008-10 z dne 24. 8. 2010.)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Glede na navedeno se rok za priglasit</w:t>
            </w:r>
            <w:r w:rsidR="00C92E3B" w:rsidRPr="00D505DB">
              <w:rPr>
                <w:rFonts w:eastAsia="Batang" w:cs="Arial"/>
                <w:szCs w:val="20"/>
                <w:lang w:eastAsia="ko-KR"/>
              </w:rPr>
              <w:t>ev</w:t>
            </w:r>
            <w:r w:rsidRPr="00D505DB">
              <w:rPr>
                <w:rFonts w:eastAsia="Batang" w:cs="Arial"/>
                <w:szCs w:val="20"/>
                <w:lang w:eastAsia="ko-KR"/>
              </w:rPr>
              <w:t xml:space="preserve"> posamezne transakcije zaradi uveljavljanja davčno nevtralne obravnave določa jasno, natančno in predvidljivo. Po novem se priglasitev opravi v obdobju od d</w:t>
            </w:r>
            <w:r w:rsidR="00C92E3B" w:rsidRPr="00D505DB">
              <w:rPr>
                <w:rFonts w:eastAsia="Batang" w:cs="Arial"/>
                <w:szCs w:val="20"/>
                <w:lang w:eastAsia="ko-KR"/>
              </w:rPr>
              <w:t>neva</w:t>
            </w:r>
            <w:r w:rsidRPr="00D505DB">
              <w:rPr>
                <w:rFonts w:eastAsia="Batang" w:cs="Arial"/>
                <w:szCs w:val="20"/>
                <w:lang w:eastAsia="ko-KR"/>
              </w:rPr>
              <w:t xml:space="preserve"> vpisa združitve ali delitve, ki je izvedena v skladu z Zakonom o gospodarskih družbah – ZGD-1, v sodni register (takrat nastanejo tudi pravne posledice združitve/delitve, določene v ZGD-1</w:t>
            </w:r>
            <w:r w:rsidR="00C92E3B" w:rsidRPr="00D505DB">
              <w:rPr>
                <w:rFonts w:eastAsia="Batang" w:cs="Arial"/>
                <w:szCs w:val="20"/>
                <w:lang w:eastAsia="ko-KR"/>
              </w:rPr>
              <w:t>,</w:t>
            </w:r>
            <w:r w:rsidRPr="00D505DB">
              <w:rPr>
                <w:rFonts w:eastAsia="Batang" w:cs="Arial"/>
                <w:szCs w:val="20"/>
                <w:lang w:eastAsia="ko-KR"/>
              </w:rPr>
              <w:t xml:space="preserve"> </w:t>
            </w:r>
            <w:r w:rsidR="005F220D" w:rsidRPr="00D505DB">
              <w:rPr>
                <w:rFonts w:eastAsia="Batang" w:cs="Arial"/>
                <w:szCs w:val="20"/>
                <w:lang w:eastAsia="ko-KR"/>
              </w:rPr>
              <w:t>oziroma</w:t>
            </w:r>
            <w:r w:rsidRPr="00D505DB">
              <w:rPr>
                <w:rFonts w:eastAsia="Batang" w:cs="Arial"/>
                <w:szCs w:val="20"/>
                <w:lang w:eastAsia="ko-KR"/>
              </w:rPr>
              <w:t xml:space="preserve"> začne združitev/delitev pravno učinkovati </w:t>
            </w:r>
            <w:r w:rsidR="005F220D" w:rsidRPr="00D505DB">
              <w:rPr>
                <w:rFonts w:eastAsia="Batang" w:cs="Arial"/>
                <w:szCs w:val="20"/>
                <w:lang w:eastAsia="ko-KR"/>
              </w:rPr>
              <w:t>oziroma</w:t>
            </w:r>
            <w:r w:rsidRPr="00D505DB">
              <w:rPr>
                <w:rFonts w:eastAsia="Batang" w:cs="Arial"/>
                <w:szCs w:val="20"/>
                <w:lang w:eastAsia="ko-KR"/>
              </w:rPr>
              <w:t xml:space="preserve"> nastanejo obligacijsko-pravne, premoženjsko-pravne in korporacijsko-pravne posledice) do poteka roka za predložitev davčnega obračuna prenosne družbe, določenega v 361., 362., 363., 364., 365. oziroma 366. členu ZDavP-2, v katerem se lahko izkažejo učinki na davčno osnovo</w:t>
            </w:r>
            <w:r w:rsidR="00C92E3B" w:rsidRPr="00D505DB">
              <w:rPr>
                <w:rFonts w:eastAsia="Batang" w:cs="Arial"/>
                <w:szCs w:val="20"/>
                <w:lang w:eastAsia="ko-KR"/>
              </w:rPr>
              <w:t xml:space="preserve"> zaradi</w:t>
            </w:r>
            <w:r w:rsidRPr="00D505DB">
              <w:rPr>
                <w:rFonts w:eastAsia="Batang" w:cs="Arial"/>
                <w:szCs w:val="20"/>
                <w:lang w:eastAsia="ko-KR"/>
              </w:rPr>
              <w:t xml:space="preserve"> upoštevanja priglašene davčne obravnave, vendar pred predložitvijo tega davčnega obračuna. Priglasitev je torej mo</w:t>
            </w:r>
            <w:r w:rsidR="00C92E3B" w:rsidRPr="00D505DB">
              <w:rPr>
                <w:rFonts w:eastAsia="Batang" w:cs="Arial"/>
                <w:szCs w:val="20"/>
                <w:lang w:eastAsia="ko-KR"/>
              </w:rPr>
              <w:t>goče</w:t>
            </w:r>
            <w:r w:rsidRPr="00D505DB">
              <w:rPr>
                <w:rFonts w:eastAsia="Batang" w:cs="Arial"/>
                <w:szCs w:val="20"/>
                <w:lang w:eastAsia="ko-KR"/>
              </w:rPr>
              <w:t xml:space="preserve"> opraviti v obdobju od vpisa združitve/delitve v sodni register do poteka roka za predložitev davčnega obračuna prenosne družbe, določenega v </w:t>
            </w:r>
            <w:r w:rsidR="00C92E3B" w:rsidRPr="00D505DB">
              <w:rPr>
                <w:rFonts w:eastAsia="Batang" w:cs="Arial"/>
                <w:szCs w:val="20"/>
                <w:lang w:eastAsia="ko-KR"/>
              </w:rPr>
              <w:t>navedenih</w:t>
            </w:r>
            <w:r w:rsidRPr="00D505DB">
              <w:rPr>
                <w:rFonts w:eastAsia="Batang" w:cs="Arial"/>
                <w:szCs w:val="20"/>
                <w:lang w:eastAsia="ko-KR"/>
              </w:rPr>
              <w:t xml:space="preserve"> določbah ZDavP-2, v katerem se lahko izkažejo učinki na davčno osnovo</w:t>
            </w:r>
            <w:r w:rsidR="00C92E3B" w:rsidRPr="00D505DB">
              <w:rPr>
                <w:rFonts w:eastAsia="Batang" w:cs="Arial"/>
                <w:szCs w:val="20"/>
                <w:lang w:eastAsia="ko-KR"/>
              </w:rPr>
              <w:t xml:space="preserve"> zaradi</w:t>
            </w:r>
            <w:r w:rsidRPr="00D505DB">
              <w:rPr>
                <w:rFonts w:eastAsia="Batang" w:cs="Arial"/>
                <w:szCs w:val="20"/>
                <w:lang w:eastAsia="ko-KR"/>
              </w:rPr>
              <w:t xml:space="preserve"> upoštevanja priglašene davčne obravnave, pri čemer bi se kot pravočasno vloženi (in s tem tudi pravočasno opravljena priglasitev) šteli tudi tisti davčni obračuni prenosne družbe, ki bi bili predloženi </w:t>
            </w:r>
            <w:r w:rsidR="004F1B41" w:rsidRPr="00D505DB">
              <w:rPr>
                <w:rFonts w:eastAsia="Batang" w:cs="Arial"/>
                <w:szCs w:val="20"/>
                <w:lang w:eastAsia="ko-KR"/>
              </w:rPr>
              <w:t>v skladu</w:t>
            </w:r>
            <w:r w:rsidRPr="00D505DB">
              <w:rPr>
                <w:rFonts w:eastAsia="Batang" w:cs="Arial"/>
                <w:szCs w:val="20"/>
                <w:lang w:eastAsia="ko-KR"/>
              </w:rPr>
              <w:t xml:space="preserve"> z 52. členom ZDavP-2 (</w:t>
            </w:r>
            <w:r w:rsidR="00975C06" w:rsidRPr="00D505DB">
              <w:rPr>
                <w:rFonts w:eastAsia="Batang" w:cs="Arial"/>
                <w:szCs w:val="20"/>
                <w:lang w:eastAsia="ko-KR"/>
              </w:rPr>
              <w:t>tj.</w:t>
            </w:r>
            <w:r w:rsidRPr="00D505DB">
              <w:rPr>
                <w:rFonts w:eastAsia="Batang" w:cs="Arial"/>
                <w:szCs w:val="20"/>
                <w:lang w:eastAsia="ko-KR"/>
              </w:rPr>
              <w:t xml:space="preserve"> iz opravičljivih razlogov predloženi po izteku predpisanega roka v 361., 362., 363., 364., 365. oziroma 366. členu ZDavP-2).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V primeru predložitve davčnega obračuna v predpisanem obdobju, vendar še pred iztekom skrajnega roka za predložitev, mora biti priglasitev opravljena (</w:t>
            </w:r>
            <w:r w:rsidR="00975C06" w:rsidRPr="00D505DB">
              <w:rPr>
                <w:rFonts w:eastAsia="Batang" w:cs="Arial"/>
                <w:szCs w:val="20"/>
                <w:lang w:eastAsia="ko-KR"/>
              </w:rPr>
              <w:t>tj.</w:t>
            </w:r>
            <w:r w:rsidRPr="00D505DB">
              <w:rPr>
                <w:rFonts w:eastAsia="Batang" w:cs="Arial"/>
                <w:szCs w:val="20"/>
                <w:lang w:eastAsia="ko-KR"/>
              </w:rPr>
              <w:t xml:space="preserve"> </w:t>
            </w:r>
            <w:r w:rsidR="00C92E3B" w:rsidRPr="00D505DB">
              <w:rPr>
                <w:rFonts w:eastAsia="Batang" w:cs="Arial"/>
                <w:szCs w:val="20"/>
                <w:lang w:eastAsia="ko-KR"/>
              </w:rPr>
              <w:t>vložena</w:t>
            </w:r>
            <w:r w:rsidRPr="00D505DB">
              <w:rPr>
                <w:rFonts w:eastAsia="Batang" w:cs="Arial"/>
                <w:szCs w:val="20"/>
                <w:lang w:eastAsia="ko-KR"/>
              </w:rPr>
              <w:t xml:space="preserve"> v sistem </w:t>
            </w:r>
            <w:proofErr w:type="spellStart"/>
            <w:r w:rsidRPr="00D505DB">
              <w:rPr>
                <w:rFonts w:eastAsia="Batang" w:cs="Arial"/>
                <w:szCs w:val="20"/>
                <w:lang w:eastAsia="ko-KR"/>
              </w:rPr>
              <w:t>eDavki</w:t>
            </w:r>
            <w:proofErr w:type="spellEnd"/>
            <w:r w:rsidRPr="00D505DB">
              <w:rPr>
                <w:rFonts w:eastAsia="Batang" w:cs="Arial"/>
                <w:szCs w:val="20"/>
                <w:lang w:eastAsia="ko-KR"/>
              </w:rPr>
              <w:t>)</w:t>
            </w:r>
            <w:r w:rsidR="00C92E3B" w:rsidRPr="00D505DB">
              <w:rPr>
                <w:rFonts w:eastAsia="Batang" w:cs="Arial"/>
                <w:szCs w:val="20"/>
                <w:lang w:eastAsia="ko-KR"/>
              </w:rPr>
              <w:t>,</w:t>
            </w:r>
            <w:r w:rsidRPr="00D505DB">
              <w:rPr>
                <w:rFonts w:eastAsia="Batang" w:cs="Arial"/>
                <w:szCs w:val="20"/>
                <w:lang w:eastAsia="ko-KR"/>
              </w:rPr>
              <w:t xml:space="preserve"> preden je v ta sistem </w:t>
            </w:r>
            <w:r w:rsidR="00C92E3B" w:rsidRPr="00D505DB">
              <w:rPr>
                <w:rFonts w:eastAsia="Batang" w:cs="Arial"/>
                <w:szCs w:val="20"/>
                <w:lang w:eastAsia="ko-KR"/>
              </w:rPr>
              <w:t>vložen</w:t>
            </w:r>
            <w:r w:rsidRPr="00D505DB">
              <w:rPr>
                <w:rFonts w:eastAsia="Batang" w:cs="Arial"/>
                <w:szCs w:val="20"/>
                <w:lang w:eastAsia="ko-KR"/>
              </w:rPr>
              <w:t xml:space="preserve"> </w:t>
            </w:r>
            <w:r w:rsidRPr="00D505DB">
              <w:rPr>
                <w:rFonts w:eastAsia="Batang" w:cs="Arial"/>
                <w:szCs w:val="20"/>
                <w:lang w:eastAsia="ko-KR"/>
              </w:rPr>
              <w:lastRenderedPageBreak/>
              <w:t xml:space="preserve">davčni obračun (lahko sta tako priglasitev kot </w:t>
            </w:r>
            <w:r w:rsidR="00C92E3B" w:rsidRPr="00D505DB">
              <w:rPr>
                <w:rFonts w:eastAsia="Batang" w:cs="Arial"/>
                <w:szCs w:val="20"/>
                <w:lang w:eastAsia="ko-KR"/>
              </w:rPr>
              <w:t xml:space="preserve">tudi </w:t>
            </w:r>
            <w:r w:rsidRPr="00D505DB">
              <w:rPr>
                <w:rFonts w:eastAsia="Batang" w:cs="Arial"/>
                <w:szCs w:val="20"/>
                <w:lang w:eastAsia="ko-KR"/>
              </w:rPr>
              <w:t xml:space="preserve">davčni obračun v sistem </w:t>
            </w:r>
            <w:proofErr w:type="spellStart"/>
            <w:r w:rsidRPr="00D505DB">
              <w:rPr>
                <w:rFonts w:eastAsia="Batang" w:cs="Arial"/>
                <w:szCs w:val="20"/>
                <w:lang w:eastAsia="ko-KR"/>
              </w:rPr>
              <w:t>eDavki</w:t>
            </w:r>
            <w:proofErr w:type="spellEnd"/>
            <w:r w:rsidRPr="00D505DB">
              <w:rPr>
                <w:rFonts w:eastAsia="Batang" w:cs="Arial"/>
                <w:szCs w:val="20"/>
                <w:lang w:eastAsia="ko-KR"/>
              </w:rPr>
              <w:t xml:space="preserve"> </w:t>
            </w:r>
            <w:r w:rsidR="00C92E3B" w:rsidRPr="00D505DB">
              <w:rPr>
                <w:rFonts w:eastAsia="Batang" w:cs="Arial"/>
                <w:szCs w:val="20"/>
                <w:lang w:eastAsia="ko-KR"/>
              </w:rPr>
              <w:t>vložena</w:t>
            </w:r>
            <w:r w:rsidRPr="00D505DB">
              <w:rPr>
                <w:rFonts w:eastAsia="Batang" w:cs="Arial"/>
                <w:szCs w:val="20"/>
                <w:lang w:eastAsia="ko-KR"/>
              </w:rPr>
              <w:t xml:space="preserve"> isti dan, vendar mora biti priglasitev</w:t>
            </w:r>
            <w:r w:rsidR="00C92E3B" w:rsidRPr="00D505DB">
              <w:rPr>
                <w:rFonts w:eastAsia="Batang" w:cs="Arial"/>
                <w:szCs w:val="20"/>
                <w:lang w:eastAsia="ko-KR"/>
              </w:rPr>
              <w:t xml:space="preserve"> vložena</w:t>
            </w:r>
            <w:r w:rsidRPr="00D505DB">
              <w:rPr>
                <w:rFonts w:eastAsia="Batang" w:cs="Arial"/>
                <w:szCs w:val="20"/>
                <w:lang w:eastAsia="ko-KR"/>
              </w:rPr>
              <w:t xml:space="preserve"> prej). Razlog za to je v tem, da bo davčni organ (</w:t>
            </w:r>
            <w:r w:rsidR="005F220D" w:rsidRPr="00D505DB">
              <w:rPr>
                <w:rFonts w:eastAsia="Batang" w:cs="Arial"/>
                <w:szCs w:val="20"/>
                <w:lang w:eastAsia="ko-KR"/>
              </w:rPr>
              <w:t>oziroma</w:t>
            </w:r>
            <w:r w:rsidRPr="00D505DB">
              <w:rPr>
                <w:rFonts w:eastAsia="Batang" w:cs="Arial"/>
                <w:szCs w:val="20"/>
                <w:lang w:eastAsia="ko-KR"/>
              </w:rPr>
              <w:t xml:space="preserve"> sistem) lahko avtomatično </w:t>
            </w:r>
            <w:proofErr w:type="spellStart"/>
            <w:r w:rsidRPr="00D505DB">
              <w:rPr>
                <w:rFonts w:eastAsia="Batang" w:cs="Arial"/>
                <w:szCs w:val="20"/>
                <w:lang w:eastAsia="ko-KR"/>
              </w:rPr>
              <w:t>predizpolnil</w:t>
            </w:r>
            <w:proofErr w:type="spellEnd"/>
            <w:r w:rsidRPr="00D505DB">
              <w:rPr>
                <w:rFonts w:eastAsia="Batang" w:cs="Arial"/>
                <w:szCs w:val="20"/>
                <w:lang w:eastAsia="ko-KR"/>
              </w:rPr>
              <w:t xml:space="preserve"> davčni obračun zavezanca (prenosne družbe, v katerem se bodo lahko izkazali učinki na davčno osnovo</w:t>
            </w:r>
            <w:r w:rsidR="00C92E3B" w:rsidRPr="00D505DB">
              <w:rPr>
                <w:rFonts w:eastAsia="Batang" w:cs="Arial"/>
                <w:szCs w:val="20"/>
                <w:lang w:eastAsia="ko-KR"/>
              </w:rPr>
              <w:t xml:space="preserve"> zaradi</w:t>
            </w:r>
            <w:r w:rsidRPr="00D505DB">
              <w:rPr>
                <w:rFonts w:eastAsia="Batang" w:cs="Arial"/>
                <w:szCs w:val="20"/>
                <w:lang w:eastAsia="ko-KR"/>
              </w:rPr>
              <w:t xml:space="preserve"> upoštevanja priglašene davčne obravnave). Vgrajene bodo tudi dodatne kontrole, ki bodo zavezancu, za katerega se ne bodo uveljavljala davčna upravičenja in obveznosti po ZDDPO-2, preprečevale izpolnjevanje določenih polj (</w:t>
            </w:r>
            <w:r w:rsidR="00657148" w:rsidRPr="00D505DB">
              <w:rPr>
                <w:rFonts w:eastAsia="Batang" w:cs="Arial"/>
                <w:szCs w:val="20"/>
                <w:lang w:eastAsia="ko-KR"/>
              </w:rPr>
              <w:t>na primer</w:t>
            </w:r>
            <w:r w:rsidRPr="00D505DB">
              <w:rPr>
                <w:rFonts w:eastAsia="Batang" w:cs="Arial"/>
                <w:szCs w:val="20"/>
                <w:lang w:eastAsia="ko-KR"/>
              </w:rPr>
              <w:t xml:space="preserve"> v prilogah prenos neizkoriščenih davčnih olajšav ali nepokrite davčne izgube iz prenosne družbe na prevzemno družbo).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Priglasitve, opravljene po zakonsko določenem roku, davčni organ s sklepom zavrže kot prepozne, zoper sklep pa je dovoljena pritožba (tretji odstavek).</w:t>
            </w:r>
          </w:p>
          <w:p w:rsidR="00E24FEC" w:rsidRPr="00D505DB" w:rsidRDefault="00E24FEC" w:rsidP="00E24FEC">
            <w:pPr>
              <w:jc w:val="both"/>
              <w:rPr>
                <w:rFonts w:eastAsia="Batang" w:cs="Arial"/>
                <w:szCs w:val="20"/>
                <w:lang w:eastAsia="ko-KR"/>
              </w:rPr>
            </w:pPr>
          </w:p>
          <w:p w:rsidR="00E24FEC" w:rsidRPr="00D505DB" w:rsidRDefault="004E0CC5" w:rsidP="00E24FEC">
            <w:pPr>
              <w:jc w:val="both"/>
              <w:rPr>
                <w:rFonts w:eastAsia="Batang" w:cs="Arial"/>
                <w:szCs w:val="20"/>
                <w:lang w:eastAsia="ko-KR"/>
              </w:rPr>
            </w:pPr>
            <w:r w:rsidRPr="00D505DB">
              <w:rPr>
                <w:rFonts w:eastAsia="Batang" w:cs="Arial"/>
                <w:szCs w:val="20"/>
                <w:lang w:eastAsia="ko-KR"/>
              </w:rPr>
              <w:t>Čeprav</w:t>
            </w:r>
            <w:r w:rsidR="00E24FEC" w:rsidRPr="00D505DB">
              <w:rPr>
                <w:rFonts w:eastAsia="Batang" w:cs="Arial"/>
                <w:szCs w:val="20"/>
                <w:lang w:eastAsia="ko-KR"/>
              </w:rPr>
              <w:t xml:space="preserve"> je rok za priglasit</w:t>
            </w:r>
            <w:r w:rsidR="003C7E8E" w:rsidRPr="00D505DB">
              <w:rPr>
                <w:rFonts w:eastAsia="Batang" w:cs="Arial"/>
                <w:szCs w:val="20"/>
                <w:lang w:eastAsia="ko-KR"/>
              </w:rPr>
              <w:t>ev</w:t>
            </w:r>
            <w:r w:rsidR="00E24FEC" w:rsidRPr="00D505DB">
              <w:rPr>
                <w:rFonts w:eastAsia="Batang" w:cs="Arial"/>
                <w:szCs w:val="20"/>
                <w:lang w:eastAsia="ko-KR"/>
              </w:rPr>
              <w:t xml:space="preserve"> določen kot </w:t>
            </w:r>
            <w:proofErr w:type="spellStart"/>
            <w:r w:rsidR="00E24FEC" w:rsidRPr="00D505DB">
              <w:rPr>
                <w:rFonts w:eastAsia="Batang" w:cs="Arial"/>
                <w:szCs w:val="20"/>
                <w:lang w:eastAsia="ko-KR"/>
              </w:rPr>
              <w:t>prekluziven</w:t>
            </w:r>
            <w:proofErr w:type="spellEnd"/>
            <w:r w:rsidR="00E24FEC" w:rsidRPr="00D505DB">
              <w:rPr>
                <w:rFonts w:eastAsia="Batang" w:cs="Arial"/>
                <w:szCs w:val="20"/>
                <w:lang w:eastAsia="ko-KR"/>
              </w:rPr>
              <w:t xml:space="preserve">, to zavezancem ne onemogoča </w:t>
            </w:r>
            <w:r w:rsidR="005F220D" w:rsidRPr="00D505DB">
              <w:rPr>
                <w:rFonts w:eastAsia="Batang" w:cs="Arial"/>
                <w:szCs w:val="20"/>
                <w:lang w:eastAsia="ko-KR"/>
              </w:rPr>
              <w:t>oziroma</w:t>
            </w:r>
            <w:r w:rsidR="00E24FEC" w:rsidRPr="00D505DB">
              <w:rPr>
                <w:rFonts w:eastAsia="Batang" w:cs="Arial"/>
                <w:szCs w:val="20"/>
                <w:lang w:eastAsia="ko-KR"/>
              </w:rPr>
              <w:t xml:space="preserve"> ne preprečuje uveljavljanja davčnih upravičenj iz materialne zakonodaje (ZDDPO-2, ZDoh-2), ki se jim priznajo, če izpolnjujejo vse zakonske pogoje </w:t>
            </w:r>
            <w:r w:rsidR="00C92E3B" w:rsidRPr="00D505DB">
              <w:rPr>
                <w:rFonts w:eastAsia="Batang" w:cs="Arial"/>
                <w:szCs w:val="20"/>
                <w:lang w:eastAsia="ko-KR"/>
              </w:rPr>
              <w:t>in</w:t>
            </w:r>
            <w:r w:rsidR="00E24FEC" w:rsidRPr="00D505DB">
              <w:rPr>
                <w:rFonts w:eastAsia="Batang" w:cs="Arial"/>
                <w:szCs w:val="20"/>
                <w:lang w:eastAsia="ko-KR"/>
              </w:rPr>
              <w:t xml:space="preserve"> je priglasitev pravočasn</w:t>
            </w:r>
            <w:r w:rsidR="00C92E3B" w:rsidRPr="00D505DB">
              <w:rPr>
                <w:rFonts w:eastAsia="Batang" w:cs="Arial"/>
                <w:szCs w:val="20"/>
                <w:lang w:eastAsia="ko-KR"/>
              </w:rPr>
              <w:t>a</w:t>
            </w:r>
            <w:r w:rsidR="00E24FEC" w:rsidRPr="00D505DB">
              <w:rPr>
                <w:rFonts w:eastAsia="Batang" w:cs="Arial"/>
                <w:szCs w:val="20"/>
                <w:lang w:eastAsia="ko-KR"/>
              </w:rPr>
              <w:t xml:space="preserve">.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Zavezanci davčna upravičenja iz naslova davčno nevtralne obravnave posamezne transakcije uveljavljajo po opravljeni priglasitvi, v različnih rokih in na različne načine</w:t>
            </w:r>
            <w:r w:rsidR="003C7E8E" w:rsidRPr="00D505DB">
              <w:rPr>
                <w:rFonts w:eastAsia="Batang" w:cs="Arial"/>
                <w:szCs w:val="20"/>
                <w:lang w:eastAsia="ko-KR"/>
              </w:rPr>
              <w:t xml:space="preserve"> glede na to</w:t>
            </w:r>
            <w:r w:rsidRPr="00D505DB">
              <w:rPr>
                <w:rFonts w:eastAsia="Batang" w:cs="Arial"/>
                <w:szCs w:val="20"/>
                <w:lang w:eastAsia="ko-KR"/>
              </w:rPr>
              <w:t>, ali gre za zavezance, ki so pravne ali fizične osebe. Če so zavezanci pravne osebe, davčna upravičenja uveljavljajo v davčnih obračunih, če so fizične osebe, pa ob napovedi za odmero dohodnine od dobička od odsvojitve vrednostnih papirjev in drugih deležev ter investicijskih kuponov. Ker so, kot</w:t>
            </w:r>
            <w:r w:rsidR="00C92E3B" w:rsidRPr="00D505DB">
              <w:rPr>
                <w:rFonts w:eastAsia="Batang" w:cs="Arial"/>
                <w:szCs w:val="20"/>
                <w:lang w:eastAsia="ko-KR"/>
              </w:rPr>
              <w:t xml:space="preserve"> že navedeno</w:t>
            </w:r>
            <w:r w:rsidRPr="00D505DB">
              <w:rPr>
                <w:rFonts w:eastAsia="Batang" w:cs="Arial"/>
                <w:szCs w:val="20"/>
                <w:lang w:eastAsia="ko-KR"/>
              </w:rPr>
              <w:t>, roki za uveljavljanje teh davčnih upravičenj različni, je treba določiti enot</w:t>
            </w:r>
            <w:r w:rsidR="003C7E8E" w:rsidRPr="00D505DB">
              <w:rPr>
                <w:rFonts w:eastAsia="Batang" w:cs="Arial"/>
                <w:szCs w:val="20"/>
                <w:lang w:eastAsia="ko-KR"/>
              </w:rPr>
              <w:t>ni</w:t>
            </w:r>
            <w:r w:rsidRPr="00D505DB">
              <w:rPr>
                <w:rFonts w:eastAsia="Batang" w:cs="Arial"/>
                <w:szCs w:val="20"/>
                <w:lang w:eastAsia="ko-KR"/>
              </w:rPr>
              <w:t xml:space="preserve"> </w:t>
            </w:r>
            <w:r w:rsidR="005F220D" w:rsidRPr="00D505DB">
              <w:rPr>
                <w:rFonts w:eastAsia="Batang" w:cs="Arial"/>
                <w:szCs w:val="20"/>
                <w:lang w:eastAsia="ko-KR"/>
              </w:rPr>
              <w:t>oziroma</w:t>
            </w:r>
            <w:r w:rsidRPr="00D505DB">
              <w:rPr>
                <w:rFonts w:eastAsia="Batang" w:cs="Arial"/>
                <w:szCs w:val="20"/>
                <w:lang w:eastAsia="ko-KR"/>
              </w:rPr>
              <w:t xml:space="preserve"> en rok za priglasit</w:t>
            </w:r>
            <w:r w:rsidR="00C92E3B" w:rsidRPr="00D505DB">
              <w:rPr>
                <w:rFonts w:eastAsia="Batang" w:cs="Arial"/>
                <w:szCs w:val="20"/>
                <w:lang w:eastAsia="ko-KR"/>
              </w:rPr>
              <w:t>ev</w:t>
            </w:r>
            <w:r w:rsidRPr="00D505DB">
              <w:rPr>
                <w:rFonts w:eastAsia="Batang" w:cs="Arial"/>
                <w:szCs w:val="20"/>
                <w:lang w:eastAsia="ko-KR"/>
              </w:rPr>
              <w:t xml:space="preserve"> posamezne transakcije. </w:t>
            </w:r>
          </w:p>
          <w:p w:rsidR="00E24FEC" w:rsidRPr="00D505DB" w:rsidRDefault="00E24FEC" w:rsidP="00E24FEC">
            <w:pPr>
              <w:jc w:val="both"/>
              <w:rPr>
                <w:rFonts w:eastAsia="Batang" w:cs="Arial"/>
                <w:szCs w:val="20"/>
                <w:lang w:eastAsia="ko-KR"/>
              </w:rPr>
            </w:pPr>
          </w:p>
          <w:p w:rsidR="00E24FEC" w:rsidRPr="00D505DB" w:rsidRDefault="004E0CC5" w:rsidP="00E24FEC">
            <w:pPr>
              <w:jc w:val="both"/>
              <w:rPr>
                <w:rFonts w:eastAsia="Batang" w:cs="Arial"/>
                <w:szCs w:val="20"/>
                <w:lang w:eastAsia="ko-KR"/>
              </w:rPr>
            </w:pPr>
            <w:r w:rsidRPr="00D505DB">
              <w:rPr>
                <w:rFonts w:eastAsia="Batang" w:cs="Arial"/>
                <w:szCs w:val="20"/>
                <w:lang w:eastAsia="ko-KR"/>
              </w:rPr>
              <w:t>Ker</w:t>
            </w:r>
            <w:r w:rsidR="00E24FEC" w:rsidRPr="00D505DB">
              <w:rPr>
                <w:rFonts w:eastAsia="Batang" w:cs="Arial"/>
                <w:szCs w:val="20"/>
                <w:lang w:eastAsia="ko-KR"/>
              </w:rPr>
              <w:t xml:space="preserve"> je nov</w:t>
            </w:r>
            <w:r w:rsidRPr="00D505DB">
              <w:rPr>
                <w:rFonts w:eastAsia="Batang" w:cs="Arial"/>
                <w:szCs w:val="20"/>
                <w:lang w:eastAsia="ko-KR"/>
              </w:rPr>
              <w:t>i</w:t>
            </w:r>
            <w:r w:rsidR="00E24FEC" w:rsidRPr="00D505DB">
              <w:rPr>
                <w:rFonts w:eastAsia="Batang" w:cs="Arial"/>
                <w:szCs w:val="20"/>
                <w:lang w:eastAsia="ko-KR"/>
              </w:rPr>
              <w:t xml:space="preserve"> rok za priglasit</w:t>
            </w:r>
            <w:r w:rsidR="00C92E3B" w:rsidRPr="00D505DB">
              <w:rPr>
                <w:rFonts w:eastAsia="Batang" w:cs="Arial"/>
                <w:szCs w:val="20"/>
                <w:lang w:eastAsia="ko-KR"/>
              </w:rPr>
              <w:t>ev</w:t>
            </w:r>
            <w:r w:rsidR="00E24FEC" w:rsidRPr="00D505DB">
              <w:rPr>
                <w:rFonts w:eastAsia="Batang" w:cs="Arial"/>
                <w:szCs w:val="20"/>
                <w:lang w:eastAsia="ko-KR"/>
              </w:rPr>
              <w:t xml:space="preserve"> (med drugim) vezan na vpis združitve ali delitve v sodni register, je treba ustrezno dopolniti tudi določbo drugega odstavka 381. člena ZDavP-2 v delu, kjer ta določa, katera družba je upravičena opraviti priglasitev. Če bo po novem morala biti priglasitev opravljena po vpisu združitve (pripojitve ali spojitve) ali razdelitve v sodni register, to pomeni, da takrat prenosna družba ne bo več obstajala </w:t>
            </w:r>
            <w:r w:rsidR="005F220D" w:rsidRPr="00D505DB">
              <w:rPr>
                <w:rFonts w:eastAsia="Batang" w:cs="Arial"/>
                <w:szCs w:val="20"/>
                <w:lang w:eastAsia="ko-KR"/>
              </w:rPr>
              <w:t>oziroma</w:t>
            </w:r>
            <w:r w:rsidR="00E24FEC" w:rsidRPr="00D505DB">
              <w:rPr>
                <w:rFonts w:eastAsia="Batang" w:cs="Arial"/>
                <w:szCs w:val="20"/>
                <w:lang w:eastAsia="ko-KR"/>
              </w:rPr>
              <w:t xml:space="preserve"> bo posledica vpisa združitve ali razdelitve v sodni register prenehanje prenosne družbe. </w:t>
            </w:r>
            <w:r w:rsidR="00C92E3B" w:rsidRPr="00D505DB">
              <w:rPr>
                <w:rFonts w:eastAsia="Batang" w:cs="Arial"/>
                <w:szCs w:val="20"/>
                <w:lang w:eastAsia="ko-KR"/>
              </w:rPr>
              <w:t>Zato</w:t>
            </w:r>
            <w:r w:rsidR="00E24FEC" w:rsidRPr="00D505DB">
              <w:rPr>
                <w:rFonts w:eastAsia="Batang" w:cs="Arial"/>
                <w:szCs w:val="20"/>
                <w:lang w:eastAsia="ko-KR"/>
              </w:rPr>
              <w:t xml:space="preserve"> bo lahko v primerih, ko zakon določa, da mora priglasitev opraviti prenosna družba (</w:t>
            </w:r>
            <w:r w:rsidR="00975C06" w:rsidRPr="00D505DB">
              <w:rPr>
                <w:rFonts w:eastAsia="Batang" w:cs="Arial"/>
                <w:szCs w:val="20"/>
                <w:lang w:eastAsia="ko-KR"/>
              </w:rPr>
              <w:t>tj.</w:t>
            </w:r>
            <w:r w:rsidR="00E24FEC" w:rsidRPr="00D505DB">
              <w:rPr>
                <w:rFonts w:eastAsia="Batang" w:cs="Arial"/>
                <w:szCs w:val="20"/>
                <w:lang w:eastAsia="ko-KR"/>
              </w:rPr>
              <w:t xml:space="preserve"> če sta prenosna in prevzemna družba rezidenta Republike Slovenije ali če je prenosna družba rezident Republike Slovenije, prevzemna družba pa ni rezident Republike Slovenije), to lahko opravila le prevzemna družba kot univerzalni pravni naslednik. Pri oddelitvi kot pojavni obliki delitve te težave ne bo, ker tudi po vpisu oddelitve v sodni register prenosna družba obstaja še naprej (ne preneha).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 xml:space="preserve">Priglasitev po predlogu </w:t>
            </w:r>
            <w:r w:rsidR="000F075B" w:rsidRPr="00D505DB">
              <w:rPr>
                <w:rFonts w:eastAsia="Batang" w:cs="Arial"/>
                <w:szCs w:val="20"/>
                <w:lang w:eastAsia="ko-KR"/>
              </w:rPr>
              <w:t>je</w:t>
            </w:r>
            <w:r w:rsidRPr="00D505DB">
              <w:rPr>
                <w:rFonts w:eastAsia="Batang" w:cs="Arial"/>
                <w:szCs w:val="20"/>
                <w:lang w:eastAsia="ko-KR"/>
              </w:rPr>
              <w:t xml:space="preserve"> način za uveljavljanje davčnih upravičenj in obveznosti </w:t>
            </w:r>
            <w:r w:rsidR="005F220D" w:rsidRPr="00D505DB">
              <w:rPr>
                <w:rFonts w:eastAsia="Batang" w:cs="Arial"/>
                <w:szCs w:val="20"/>
                <w:lang w:eastAsia="ko-KR"/>
              </w:rPr>
              <w:t>oziroma</w:t>
            </w:r>
            <w:r w:rsidRPr="00D505DB">
              <w:rPr>
                <w:rFonts w:eastAsia="Batang" w:cs="Arial"/>
                <w:szCs w:val="20"/>
                <w:lang w:eastAsia="ko-KR"/>
              </w:rPr>
              <w:t xml:space="preserve"> naznanitev davčnemu organu o izvedeni transakciji in nameri koriščenja davčnih ugodnosti. Po načelu </w:t>
            </w:r>
            <w:proofErr w:type="spellStart"/>
            <w:r w:rsidRPr="00D505DB">
              <w:rPr>
                <w:rFonts w:eastAsia="Batang" w:cs="Arial"/>
                <w:szCs w:val="20"/>
                <w:lang w:eastAsia="ko-KR"/>
              </w:rPr>
              <w:t>samoobdavčitve</w:t>
            </w:r>
            <w:proofErr w:type="spellEnd"/>
            <w:r w:rsidRPr="00D505DB">
              <w:rPr>
                <w:rFonts w:eastAsia="Batang" w:cs="Arial"/>
                <w:szCs w:val="20"/>
                <w:lang w:eastAsia="ko-KR"/>
              </w:rPr>
              <w:t xml:space="preserve"> namreč zavezanec sam izračuna davek, ki ga mora plačati na podlagi ugotovljene davčne osnove, davčnih olajšav in davčnih stopenj. Zavezanec po ZDDPO-2 davek izračuna sam v davčnem obračunu in v njem ugotovi davčno osnovo ob upoštevanju vseh določb ZDDPO-2 v zvezi z davčno osnovo, vključno z določbami 48. do 53. člena ZDDPO-2, v katerih so urejena tudi davčna upravičenja in obveznosti pri združitvah in delitvah. Zato zavezanec dejansko uveljavlja davčne ugodnosti (če se za to odloči in za to izpolnjuje tudi vse zakonske pogoje) šele v davčnem obračunu, ki ga</w:t>
            </w:r>
            <w:r w:rsidR="000F075B" w:rsidRPr="00D505DB">
              <w:rPr>
                <w:rFonts w:eastAsia="Batang" w:cs="Arial"/>
                <w:szCs w:val="20"/>
                <w:lang w:eastAsia="ko-KR"/>
              </w:rPr>
              <w:t xml:space="preserve"> mora</w:t>
            </w:r>
            <w:r w:rsidRPr="00D505DB">
              <w:rPr>
                <w:rFonts w:eastAsia="Batang" w:cs="Arial"/>
                <w:szCs w:val="20"/>
                <w:lang w:eastAsia="ko-KR"/>
              </w:rPr>
              <w:t xml:space="preserve"> sestaviti in predložiti davčnemu organu po pravilih, določenih v ZDavP-2. </w:t>
            </w:r>
          </w:p>
          <w:p w:rsidR="00E24FEC" w:rsidRPr="00D505DB" w:rsidRDefault="00E24FEC" w:rsidP="00E24FEC">
            <w:pPr>
              <w:jc w:val="both"/>
              <w:rPr>
                <w:rFonts w:eastAsia="Batang" w:cs="Arial"/>
                <w:szCs w:val="20"/>
                <w:lang w:eastAsia="ko-KR"/>
              </w:rPr>
            </w:pPr>
          </w:p>
          <w:p w:rsidR="00E24FEC" w:rsidRPr="00D505DB" w:rsidRDefault="00E24FEC" w:rsidP="00E24FEC">
            <w:pPr>
              <w:jc w:val="both"/>
              <w:rPr>
                <w:rFonts w:eastAsia="Batang" w:cs="Arial"/>
                <w:szCs w:val="20"/>
                <w:lang w:eastAsia="ko-KR"/>
              </w:rPr>
            </w:pPr>
            <w:r w:rsidRPr="00D505DB">
              <w:rPr>
                <w:rFonts w:eastAsia="Batang" w:cs="Arial"/>
                <w:szCs w:val="20"/>
                <w:lang w:eastAsia="ko-KR"/>
              </w:rPr>
              <w:t>V skladu s četrtim odstavkom se priglasitev opravi na predpisanem obrazcu, ki bo objavljen na spletni strani FURS, podatke, ki jih bo ob priglasitvi davčnemu organu sporočila oseba (družba) iz drugega odstavka tega člena, pa bo predpisal minister za finance v Pravilniku o izvajanju Zakona o davčnem postopku. Priglasitev bo vsebovala podatke o vlagatelju, vrsti materialnega statusnega preoblikovanja, obračunskem dnevu, d</w:t>
            </w:r>
            <w:r w:rsidR="0009627A" w:rsidRPr="00D505DB">
              <w:rPr>
                <w:rFonts w:eastAsia="Batang" w:cs="Arial"/>
                <w:szCs w:val="20"/>
                <w:lang w:eastAsia="ko-KR"/>
              </w:rPr>
              <w:t>nevu</w:t>
            </w:r>
            <w:r w:rsidRPr="00D505DB">
              <w:rPr>
                <w:rFonts w:eastAsia="Batang" w:cs="Arial"/>
                <w:szCs w:val="20"/>
                <w:lang w:eastAsia="ko-KR"/>
              </w:rPr>
              <w:t xml:space="preserve"> vpisa transakcije v sodni register, </w:t>
            </w:r>
            <w:r w:rsidR="0009627A" w:rsidRPr="00D505DB">
              <w:rPr>
                <w:rFonts w:eastAsia="Batang" w:cs="Arial"/>
                <w:szCs w:val="20"/>
                <w:lang w:eastAsia="ko-KR"/>
              </w:rPr>
              <w:t xml:space="preserve">o </w:t>
            </w:r>
            <w:r w:rsidRPr="00D505DB">
              <w:rPr>
                <w:rFonts w:eastAsia="Batang" w:cs="Arial"/>
                <w:szCs w:val="20"/>
                <w:lang w:eastAsia="ko-KR"/>
              </w:rPr>
              <w:t>zavezancih, ki se združujejo/delijo</w:t>
            </w:r>
            <w:r w:rsidR="0009627A" w:rsidRPr="00D505DB">
              <w:rPr>
                <w:rFonts w:eastAsia="Batang" w:cs="Arial"/>
                <w:szCs w:val="20"/>
                <w:lang w:eastAsia="ko-KR"/>
              </w:rPr>
              <w:t>,</w:t>
            </w:r>
            <w:r w:rsidRPr="00D505DB">
              <w:rPr>
                <w:rFonts w:eastAsia="Batang" w:cs="Arial"/>
                <w:szCs w:val="20"/>
                <w:lang w:eastAsia="ko-KR"/>
              </w:rPr>
              <w:t xml:space="preserve"> ter družbenikih prenosne družbe, ki zamenjajo vrednostne papirje/deleže v prenosni družbi za vrednostne papirje/deleže v prevzemni družbi, ter o tem, ali se za družbenike prenosne družbe, ki so fizične osebe, uveljavlja odlog ugotavljanja davčne obveznosti po ZDoh-2. Poleg tega bo priglasitev vsebovala podatke o upravičenjih, ki se bodo dejansko uveljavljala (praviloma v davčnem obračunu) </w:t>
            </w:r>
            <w:r w:rsidR="005F220D" w:rsidRPr="00D505DB">
              <w:rPr>
                <w:rFonts w:eastAsia="Batang" w:cs="Arial"/>
                <w:szCs w:val="20"/>
                <w:lang w:eastAsia="ko-KR"/>
              </w:rPr>
              <w:t>oziroma</w:t>
            </w:r>
            <w:r w:rsidR="0009627A" w:rsidRPr="00D505DB">
              <w:rPr>
                <w:rFonts w:eastAsia="Batang" w:cs="Arial"/>
                <w:szCs w:val="20"/>
                <w:lang w:eastAsia="ko-KR"/>
              </w:rPr>
              <w:t>,</w:t>
            </w:r>
            <w:r w:rsidRPr="00D505DB">
              <w:rPr>
                <w:rFonts w:eastAsia="Batang" w:cs="Arial"/>
                <w:szCs w:val="20"/>
                <w:lang w:eastAsia="ko-KR"/>
              </w:rPr>
              <w:t xml:space="preserve"> povedano drugače, priglasitev bo vsebovala specifikacijo upravičenj po vrsti, nosilcu in zneskih. Sestavni del priglasitve bo tudi izjava priglasitelja, ki je ena od družb, udeleženih v transakciji združitve/delitve, določena za opravo priglasitve v drugem odstavku 381. člena ZDavP-2, o izpolnjevanju pogojev po 48. do 53. členu ZDDPO-2 ter </w:t>
            </w:r>
            <w:r w:rsidR="0009627A" w:rsidRPr="00D505DB">
              <w:rPr>
                <w:rFonts w:eastAsia="Batang" w:cs="Arial"/>
                <w:szCs w:val="20"/>
                <w:lang w:eastAsia="ko-KR"/>
              </w:rPr>
              <w:t xml:space="preserve">o </w:t>
            </w:r>
            <w:r w:rsidRPr="00D505DB">
              <w:rPr>
                <w:rFonts w:eastAsia="Batang" w:cs="Arial"/>
                <w:szCs w:val="20"/>
                <w:lang w:eastAsia="ko-KR"/>
              </w:rPr>
              <w:t xml:space="preserve">prevzemu upravičenj in obveznosti iz 49. člena ZDDPO-2 in o odlogu ugotavljanja davčne obveznosti iz 100. člena ZDoh-2, ter izjava o resničnosti, pravilnosti in popolnosti podatkov v priglasitvi. </w:t>
            </w:r>
          </w:p>
          <w:p w:rsidR="00E24FEC" w:rsidRPr="00D505DB" w:rsidRDefault="00E24FEC" w:rsidP="001D1DAB">
            <w:pPr>
              <w:jc w:val="both"/>
              <w:rPr>
                <w:rFonts w:eastAsia="Batang" w:cs="Arial"/>
                <w:szCs w:val="20"/>
                <w:lang w:eastAsia="ko-KR"/>
              </w:rPr>
            </w:pPr>
          </w:p>
          <w:p w:rsidR="00E24FEC" w:rsidRPr="00D505DB" w:rsidRDefault="00E24FEC" w:rsidP="001D1DAB">
            <w:pPr>
              <w:jc w:val="both"/>
              <w:rPr>
                <w:rFonts w:eastAsia="Batang" w:cs="Arial"/>
                <w:szCs w:val="20"/>
                <w:lang w:eastAsia="ko-KR"/>
              </w:rPr>
            </w:pPr>
            <w:r w:rsidRPr="00D505DB">
              <w:rPr>
                <w:rFonts w:eastAsia="Batang" w:cs="Arial"/>
                <w:szCs w:val="20"/>
                <w:lang w:eastAsia="ko-KR"/>
              </w:rPr>
              <w:lastRenderedPageBreak/>
              <w:t xml:space="preserve">V skladu s petim odstavkom </w:t>
            </w:r>
            <w:r w:rsidR="003133B2" w:rsidRPr="00D505DB">
              <w:rPr>
                <w:rFonts w:eastAsia="Batang" w:cs="Arial"/>
                <w:szCs w:val="20"/>
                <w:lang w:eastAsia="ko-KR"/>
              </w:rPr>
              <w:t>mora</w:t>
            </w:r>
            <w:r w:rsidRPr="00D505DB">
              <w:rPr>
                <w:rFonts w:eastAsia="Batang" w:cs="Arial"/>
                <w:szCs w:val="20"/>
                <w:lang w:eastAsia="ko-KR"/>
              </w:rPr>
              <w:t xml:space="preserve"> družba, ki opravi priglasitev posamezne transakcije, vse subjekte, ki so poleg nje udeleženi v transakciji združitve ali delitve in za katere se uveljavljajo davčna upravičenja in obveznosti po ZDDPO-2 in odlog ugotavljanja davčne obveznosti, določen z ZDoh-2 (če so družbeniki prenosne družbe (tudi) fizične osebe), pisno obvestiti, da je bila priglasitev pri davčnem organu opravljena in da se zanje uveljavljajo</w:t>
            </w:r>
            <w:r w:rsidR="003133B2" w:rsidRPr="00D505DB">
              <w:rPr>
                <w:rFonts w:eastAsia="Batang" w:cs="Arial"/>
                <w:szCs w:val="20"/>
                <w:lang w:eastAsia="ko-KR"/>
              </w:rPr>
              <w:t xml:space="preserve"> navedena</w:t>
            </w:r>
            <w:r w:rsidRPr="00D505DB">
              <w:rPr>
                <w:rFonts w:eastAsia="Batang" w:cs="Arial"/>
                <w:szCs w:val="20"/>
                <w:lang w:eastAsia="ko-KR"/>
              </w:rPr>
              <w:t xml:space="preserve"> davčna upravičenja in obveznosti. To </w:t>
            </w:r>
            <w:r w:rsidR="003133B2" w:rsidRPr="00D505DB">
              <w:rPr>
                <w:rFonts w:eastAsia="Batang" w:cs="Arial"/>
                <w:szCs w:val="20"/>
                <w:lang w:eastAsia="ko-KR"/>
              </w:rPr>
              <w:t>mora</w:t>
            </w:r>
            <w:r w:rsidRPr="00D505DB">
              <w:rPr>
                <w:rFonts w:eastAsia="Batang" w:cs="Arial"/>
                <w:szCs w:val="20"/>
                <w:lang w:eastAsia="ko-KR"/>
              </w:rPr>
              <w:t xml:space="preserve"> storiti v 15 dn</w:t>
            </w:r>
            <w:r w:rsidR="003133B2" w:rsidRPr="00D505DB">
              <w:rPr>
                <w:rFonts w:eastAsia="Batang" w:cs="Arial"/>
                <w:szCs w:val="20"/>
                <w:lang w:eastAsia="ko-KR"/>
              </w:rPr>
              <w:t>eh</w:t>
            </w:r>
            <w:r w:rsidRPr="00D505DB">
              <w:rPr>
                <w:rFonts w:eastAsia="Batang" w:cs="Arial"/>
                <w:szCs w:val="20"/>
                <w:lang w:eastAsia="ko-KR"/>
              </w:rPr>
              <w:t xml:space="preserve"> po opravljeni priglasitvi. </w:t>
            </w:r>
          </w:p>
          <w:p w:rsidR="001D1DAB" w:rsidRPr="00D505DB" w:rsidRDefault="001D1DAB" w:rsidP="001D1DAB">
            <w:pPr>
              <w:jc w:val="both"/>
              <w:rPr>
                <w:rFonts w:eastAsia="Batang" w:cs="Arial"/>
                <w:szCs w:val="20"/>
                <w:lang w:eastAsia="ko-KR"/>
              </w:rPr>
            </w:pPr>
          </w:p>
          <w:p w:rsidR="001D1DAB" w:rsidRPr="00D505DB" w:rsidRDefault="00E24FEC" w:rsidP="001D1DAB">
            <w:pPr>
              <w:jc w:val="both"/>
              <w:rPr>
                <w:rFonts w:eastAsia="Batang" w:cs="Arial"/>
                <w:szCs w:val="20"/>
                <w:lang w:eastAsia="ko-KR"/>
              </w:rPr>
            </w:pPr>
            <w:r w:rsidRPr="00D505DB">
              <w:rPr>
                <w:rFonts w:eastAsia="Batang" w:cs="Arial"/>
                <w:szCs w:val="20"/>
                <w:lang w:eastAsia="ko-KR"/>
              </w:rPr>
              <w:t xml:space="preserve">Družba, ki opravi priglasitev transakcije združitve ali delitve, </w:t>
            </w:r>
            <w:r w:rsidR="0009627A" w:rsidRPr="00D505DB">
              <w:rPr>
                <w:rFonts w:eastAsia="Batang" w:cs="Arial"/>
                <w:szCs w:val="20"/>
                <w:lang w:eastAsia="ko-KR"/>
              </w:rPr>
              <w:t>mora</w:t>
            </w:r>
            <w:r w:rsidRPr="00D505DB">
              <w:rPr>
                <w:rFonts w:eastAsia="Batang" w:cs="Arial"/>
                <w:szCs w:val="20"/>
                <w:lang w:eastAsia="ko-KR"/>
              </w:rPr>
              <w:t xml:space="preserve"> družbenike prenosne družbe, ki so lahko pravne ali fizične osebe, obvestiti tudi o zavrnitvi davčnih upravičenj in obveznosti, določenih z zakonom, ki ureja davek od dohodkov pravnih oseb</w:t>
            </w:r>
            <w:r w:rsidR="0009627A" w:rsidRPr="00D505DB">
              <w:rPr>
                <w:rFonts w:eastAsia="Batang" w:cs="Arial"/>
                <w:szCs w:val="20"/>
                <w:lang w:eastAsia="ko-KR"/>
              </w:rPr>
              <w:t>,</w:t>
            </w:r>
            <w:r w:rsidRPr="00D505DB">
              <w:rPr>
                <w:rFonts w:eastAsia="Batang" w:cs="Arial"/>
                <w:szCs w:val="20"/>
                <w:lang w:eastAsia="ko-KR"/>
              </w:rPr>
              <w:t xml:space="preserve"> oziroma o zavrnitvi odloga ugotavljanja davčne obveznosti, določenega z zakonom, ki ureja dohodnino, in sicer v 15 dn</w:t>
            </w:r>
            <w:r w:rsidR="0009627A" w:rsidRPr="00D505DB">
              <w:rPr>
                <w:rFonts w:eastAsia="Batang" w:cs="Arial"/>
                <w:szCs w:val="20"/>
                <w:lang w:eastAsia="ko-KR"/>
              </w:rPr>
              <w:t>eh</w:t>
            </w:r>
            <w:r w:rsidRPr="00D505DB">
              <w:rPr>
                <w:rFonts w:eastAsia="Batang" w:cs="Arial"/>
                <w:szCs w:val="20"/>
                <w:lang w:eastAsia="ko-KR"/>
              </w:rPr>
              <w:t xml:space="preserve"> od vročitve odločbe ali sklepa o ustavitvi postopka, izdanega v postopku davčnega nadzora</w:t>
            </w:r>
            <w:r w:rsidR="0009627A" w:rsidRPr="00D505DB">
              <w:rPr>
                <w:rFonts w:eastAsia="Batang" w:cs="Arial"/>
                <w:szCs w:val="20"/>
                <w:lang w:eastAsia="ko-KR"/>
              </w:rPr>
              <w:t>,</w:t>
            </w:r>
            <w:r w:rsidRPr="00D505DB">
              <w:rPr>
                <w:rFonts w:eastAsia="Batang" w:cs="Arial"/>
                <w:szCs w:val="20"/>
                <w:lang w:eastAsia="ko-KR"/>
              </w:rPr>
              <w:t xml:space="preserve"> ali od sprejema davčnega obračuna, predloženega na podlagi </w:t>
            </w:r>
            <w:proofErr w:type="spellStart"/>
            <w:r w:rsidRPr="00D505DB">
              <w:rPr>
                <w:rFonts w:eastAsia="Batang" w:cs="Arial"/>
                <w:szCs w:val="20"/>
                <w:lang w:eastAsia="ko-KR"/>
              </w:rPr>
              <w:t>samoprijave</w:t>
            </w:r>
            <w:proofErr w:type="spellEnd"/>
            <w:r w:rsidRPr="00D505DB">
              <w:rPr>
                <w:rFonts w:eastAsia="Batang" w:cs="Arial"/>
                <w:szCs w:val="20"/>
                <w:lang w:eastAsia="ko-KR"/>
              </w:rPr>
              <w:t xml:space="preserve">, s strani davčnega organa.  </w:t>
            </w:r>
          </w:p>
          <w:p w:rsidR="001D1DAB" w:rsidRPr="00D505DB" w:rsidRDefault="001D1DAB" w:rsidP="001D1DAB">
            <w:pPr>
              <w:jc w:val="both"/>
              <w:rPr>
                <w:rFonts w:eastAsia="Batang" w:cs="Arial"/>
                <w:szCs w:val="20"/>
                <w:lang w:eastAsia="ko-KR"/>
              </w:rPr>
            </w:pPr>
          </w:p>
          <w:p w:rsidR="00E24FEC" w:rsidRPr="00D505DB" w:rsidRDefault="00E24FEC" w:rsidP="001D1DAB">
            <w:pPr>
              <w:jc w:val="both"/>
              <w:rPr>
                <w:rFonts w:eastAsia="Batang" w:cs="Arial"/>
                <w:szCs w:val="20"/>
                <w:lang w:eastAsia="ko-KR"/>
              </w:rPr>
            </w:pPr>
            <w:r w:rsidRPr="00D505DB">
              <w:rPr>
                <w:rFonts w:eastAsia="Batang" w:cs="Arial"/>
                <w:szCs w:val="20"/>
                <w:lang w:eastAsia="ko-KR"/>
              </w:rPr>
              <w:t xml:space="preserve">Sedmi odstavek, ki ureja vsebino dokumentacije, se v primerjavi z veljavno ureditvijo dopolnjuje </w:t>
            </w:r>
            <w:r w:rsidR="0009627A" w:rsidRPr="00D505DB">
              <w:rPr>
                <w:rFonts w:eastAsia="Batang" w:cs="Arial"/>
                <w:szCs w:val="20"/>
                <w:lang w:eastAsia="ko-KR"/>
              </w:rPr>
              <w:t>tako</w:t>
            </w:r>
            <w:r w:rsidRPr="00D505DB">
              <w:rPr>
                <w:rFonts w:eastAsia="Batang" w:cs="Arial"/>
                <w:szCs w:val="20"/>
                <w:lang w:eastAsia="ko-KR"/>
              </w:rPr>
              <w:t>, da se doda bilanc</w:t>
            </w:r>
            <w:r w:rsidR="0009627A" w:rsidRPr="00D505DB">
              <w:rPr>
                <w:rFonts w:eastAsia="Batang" w:cs="Arial"/>
                <w:szCs w:val="20"/>
                <w:lang w:eastAsia="ko-KR"/>
              </w:rPr>
              <w:t>a</w:t>
            </w:r>
            <w:r w:rsidRPr="00D505DB">
              <w:rPr>
                <w:rFonts w:eastAsia="Batang" w:cs="Arial"/>
                <w:szCs w:val="20"/>
                <w:lang w:eastAsia="ko-KR"/>
              </w:rPr>
              <w:t xml:space="preserve"> stanja prevzemne družbe oziroma prevzemnih družb, če jih je več, na prvi dan po obračunskem dnevu združitve oziroma delitve, kadar je bilanca stanja sestavni del dokumentacije, potrebn</w:t>
            </w:r>
            <w:r w:rsidR="0009627A" w:rsidRPr="00D505DB">
              <w:rPr>
                <w:rFonts w:eastAsia="Batang" w:cs="Arial"/>
                <w:szCs w:val="20"/>
                <w:lang w:eastAsia="ko-KR"/>
              </w:rPr>
              <w:t>e</w:t>
            </w:r>
            <w:r w:rsidRPr="00D505DB">
              <w:rPr>
                <w:rFonts w:eastAsia="Batang" w:cs="Arial"/>
                <w:szCs w:val="20"/>
                <w:lang w:eastAsia="ko-KR"/>
              </w:rPr>
              <w:t xml:space="preserve"> za vpis v sodni register. Razlog za to je, da se lahko izvede primerjava bilanc stanja pred in po obračunskem dnevu, kadar je to mogoče (</w:t>
            </w:r>
            <w:r w:rsidR="00975C06" w:rsidRPr="00D505DB">
              <w:rPr>
                <w:rFonts w:eastAsia="Batang" w:cs="Arial"/>
                <w:szCs w:val="20"/>
                <w:lang w:eastAsia="ko-KR"/>
              </w:rPr>
              <w:t>tj.</w:t>
            </w:r>
            <w:r w:rsidRPr="00D505DB">
              <w:rPr>
                <w:rFonts w:eastAsia="Batang" w:cs="Arial"/>
                <w:szCs w:val="20"/>
                <w:lang w:eastAsia="ko-KR"/>
              </w:rPr>
              <w:t xml:space="preserve"> kadar je bilanca stanja prevzemne družbe sestavni del dokumentacije, potrebn</w:t>
            </w:r>
            <w:r w:rsidR="0009627A" w:rsidRPr="00D505DB">
              <w:rPr>
                <w:rFonts w:eastAsia="Batang" w:cs="Arial"/>
                <w:szCs w:val="20"/>
                <w:lang w:eastAsia="ko-KR"/>
              </w:rPr>
              <w:t>e</w:t>
            </w:r>
            <w:r w:rsidRPr="00D505DB">
              <w:rPr>
                <w:rFonts w:eastAsia="Batang" w:cs="Arial"/>
                <w:szCs w:val="20"/>
                <w:lang w:eastAsia="ko-KR"/>
              </w:rPr>
              <w:t xml:space="preserve"> za vpis v register). Poleg tega se v tej alineji za besedilom »opis premoženja (obrat), ki se prenaša« doda</w:t>
            </w:r>
            <w:r w:rsidR="0009627A" w:rsidRPr="00D505DB">
              <w:rPr>
                <w:rFonts w:eastAsia="Batang" w:cs="Arial"/>
                <w:szCs w:val="20"/>
                <w:lang w:eastAsia="ko-KR"/>
              </w:rPr>
              <w:t>ta</w:t>
            </w:r>
            <w:r w:rsidRPr="00D505DB">
              <w:rPr>
                <w:rFonts w:eastAsia="Batang" w:cs="Arial"/>
                <w:szCs w:val="20"/>
                <w:lang w:eastAsia="ko-KR"/>
              </w:rPr>
              <w:t xml:space="preserve"> tudi besedil</w:t>
            </w:r>
            <w:r w:rsidR="0009627A" w:rsidRPr="00D505DB">
              <w:rPr>
                <w:rFonts w:eastAsia="Batang" w:cs="Arial"/>
                <w:szCs w:val="20"/>
                <w:lang w:eastAsia="ko-KR"/>
              </w:rPr>
              <w:t>i</w:t>
            </w:r>
            <w:r w:rsidRPr="00D505DB">
              <w:rPr>
                <w:rFonts w:eastAsia="Batang" w:cs="Arial"/>
                <w:szCs w:val="20"/>
                <w:lang w:eastAsia="ko-KR"/>
              </w:rPr>
              <w:t xml:space="preserve"> »in ki pri oddelitvi ostaja na prenosni družbi« ter »in ki ostajajo na prenosni družbi«. Razlog za to je v pomanjkljivosti obstoječe določbe, saj je tako pri oddelitvah z ustanovitvijo kot </w:t>
            </w:r>
            <w:r w:rsidR="0009627A" w:rsidRPr="00D505DB">
              <w:rPr>
                <w:rFonts w:eastAsia="Batang" w:cs="Arial"/>
                <w:szCs w:val="20"/>
                <w:lang w:eastAsia="ko-KR"/>
              </w:rPr>
              <w:t xml:space="preserve">tudi </w:t>
            </w:r>
            <w:r w:rsidRPr="00D505DB">
              <w:rPr>
                <w:rFonts w:eastAsia="Batang" w:cs="Arial"/>
                <w:szCs w:val="20"/>
                <w:lang w:eastAsia="ko-KR"/>
              </w:rPr>
              <w:t>pri oddelitvah s prevzemom, kjer prenosna družba po izvedbi transakcije o</w:t>
            </w:r>
            <w:r w:rsidR="0009627A" w:rsidRPr="00D505DB">
              <w:rPr>
                <w:rFonts w:eastAsia="Batang" w:cs="Arial"/>
                <w:szCs w:val="20"/>
                <w:lang w:eastAsia="ko-KR"/>
              </w:rPr>
              <w:t>b</w:t>
            </w:r>
            <w:r w:rsidRPr="00D505DB">
              <w:rPr>
                <w:rFonts w:eastAsia="Batang" w:cs="Arial"/>
                <w:szCs w:val="20"/>
                <w:lang w:eastAsia="ko-KR"/>
              </w:rPr>
              <w:t xml:space="preserve">staja še naprej (ne preneha), po tretjem odstavku 48. člena ZDDPO-2 pogoj, da po oddelitvi na prenosni družbi ostane obrat.    </w:t>
            </w:r>
          </w:p>
          <w:p w:rsidR="001D1DAB" w:rsidRPr="00D505DB" w:rsidRDefault="001D1DAB" w:rsidP="001D1DAB">
            <w:pPr>
              <w:jc w:val="both"/>
              <w:rPr>
                <w:rFonts w:eastAsia="Batang" w:cs="Arial"/>
                <w:szCs w:val="20"/>
                <w:lang w:eastAsia="ko-KR"/>
              </w:rPr>
            </w:pPr>
          </w:p>
          <w:p w:rsidR="00E24FEC" w:rsidRPr="00D505DB" w:rsidRDefault="00E24FEC" w:rsidP="001D1DAB">
            <w:pPr>
              <w:jc w:val="both"/>
              <w:rPr>
                <w:rFonts w:eastAsia="Batang" w:cs="Arial"/>
                <w:szCs w:val="20"/>
                <w:lang w:eastAsia="ko-KR"/>
              </w:rPr>
            </w:pPr>
            <w:r w:rsidRPr="00D505DB">
              <w:rPr>
                <w:rFonts w:eastAsia="Batang" w:cs="Arial"/>
                <w:szCs w:val="20"/>
                <w:lang w:eastAsia="ko-KR"/>
              </w:rPr>
              <w:t>Nov</w:t>
            </w:r>
            <w:r w:rsidR="0009627A" w:rsidRPr="00D505DB">
              <w:rPr>
                <w:rFonts w:eastAsia="Batang" w:cs="Arial"/>
                <w:szCs w:val="20"/>
                <w:lang w:eastAsia="ko-KR"/>
              </w:rPr>
              <w:t>i</w:t>
            </w:r>
            <w:r w:rsidRPr="00D505DB">
              <w:rPr>
                <w:rFonts w:eastAsia="Batang" w:cs="Arial"/>
                <w:szCs w:val="20"/>
                <w:lang w:eastAsia="ko-KR"/>
              </w:rPr>
              <w:t xml:space="preserve"> sistem je zastavljen tako, da zavezanec (</w:t>
            </w:r>
            <w:r w:rsidR="00975C06" w:rsidRPr="00D505DB">
              <w:rPr>
                <w:rFonts w:eastAsia="Batang" w:cs="Arial"/>
                <w:szCs w:val="20"/>
                <w:lang w:eastAsia="ko-KR"/>
              </w:rPr>
              <w:t>tj.</w:t>
            </w:r>
            <w:r w:rsidRPr="00D505DB">
              <w:rPr>
                <w:rFonts w:eastAsia="Batang" w:cs="Arial"/>
                <w:szCs w:val="20"/>
                <w:lang w:eastAsia="ko-KR"/>
              </w:rPr>
              <w:t xml:space="preserve"> družba, ki je v drugem odstavku tega člena navedena kot družba, ki opravi priglasitev</w:t>
            </w:r>
            <w:r w:rsidR="0009627A" w:rsidRPr="00D505DB">
              <w:rPr>
                <w:rFonts w:eastAsia="Batang" w:cs="Arial"/>
                <w:szCs w:val="20"/>
                <w:lang w:eastAsia="ko-KR"/>
              </w:rPr>
              <w:t>)</w:t>
            </w:r>
            <w:r w:rsidRPr="00D505DB">
              <w:rPr>
                <w:rFonts w:eastAsia="Batang" w:cs="Arial"/>
                <w:szCs w:val="20"/>
                <w:lang w:eastAsia="ko-KR"/>
              </w:rPr>
              <w:t xml:space="preserve"> </w:t>
            </w:r>
            <w:r w:rsidR="005F220D" w:rsidRPr="00D505DB">
              <w:rPr>
                <w:rFonts w:eastAsia="Batang" w:cs="Arial"/>
                <w:szCs w:val="20"/>
                <w:lang w:eastAsia="ko-KR"/>
              </w:rPr>
              <w:t>oziroma</w:t>
            </w:r>
            <w:r w:rsidRPr="00D505DB">
              <w:rPr>
                <w:rFonts w:eastAsia="Batang" w:cs="Arial"/>
                <w:szCs w:val="20"/>
                <w:lang w:eastAsia="ko-KR"/>
              </w:rPr>
              <w:t xml:space="preserve"> njen univerzalni pravni naslednik, če bo ona (prenosna družba) zaradi vpisa transakcije združitve (pripojitve/spojitve) ali razdelitve v sodni register že prenehala </w:t>
            </w:r>
            <w:r w:rsidR="005F220D" w:rsidRPr="00D505DB">
              <w:rPr>
                <w:rFonts w:eastAsia="Batang" w:cs="Arial"/>
                <w:szCs w:val="20"/>
                <w:lang w:eastAsia="ko-KR"/>
              </w:rPr>
              <w:t>oziroma</w:t>
            </w:r>
            <w:r w:rsidRPr="00D505DB">
              <w:rPr>
                <w:rFonts w:eastAsia="Batang" w:cs="Arial"/>
                <w:szCs w:val="20"/>
                <w:lang w:eastAsia="ko-KR"/>
              </w:rPr>
              <w:t xml:space="preserve"> b</w:t>
            </w:r>
            <w:r w:rsidR="0009627A" w:rsidRPr="00D505DB">
              <w:rPr>
                <w:rFonts w:eastAsia="Batang" w:cs="Arial"/>
                <w:szCs w:val="20"/>
                <w:lang w:eastAsia="ko-KR"/>
              </w:rPr>
              <w:t>o že</w:t>
            </w:r>
            <w:r w:rsidRPr="00D505DB">
              <w:rPr>
                <w:rFonts w:eastAsia="Batang" w:cs="Arial"/>
                <w:szCs w:val="20"/>
                <w:lang w:eastAsia="ko-KR"/>
              </w:rPr>
              <w:t xml:space="preserve"> izbrisana iz sodnega registra)</w:t>
            </w:r>
            <w:r w:rsidR="0009627A" w:rsidRPr="00D505DB">
              <w:rPr>
                <w:rFonts w:eastAsia="Batang" w:cs="Arial"/>
                <w:szCs w:val="20"/>
                <w:lang w:eastAsia="ko-KR"/>
              </w:rPr>
              <w:t>,</w:t>
            </w:r>
            <w:r w:rsidRPr="00D505DB">
              <w:rPr>
                <w:rFonts w:eastAsia="Batang" w:cs="Arial"/>
                <w:szCs w:val="20"/>
                <w:lang w:eastAsia="ko-KR"/>
              </w:rPr>
              <w:t xml:space="preserve"> najprej opravi priglasitev, ki pomeni </w:t>
            </w:r>
            <w:r w:rsidR="00393EBE" w:rsidRPr="00D505DB">
              <w:rPr>
                <w:rFonts w:eastAsia="Batang" w:cs="Arial"/>
                <w:szCs w:val="20"/>
                <w:lang w:eastAsia="ko-KR"/>
              </w:rPr>
              <w:t>le</w:t>
            </w:r>
            <w:r w:rsidRPr="00D505DB">
              <w:rPr>
                <w:rFonts w:eastAsia="Batang" w:cs="Arial"/>
                <w:szCs w:val="20"/>
                <w:lang w:eastAsia="ko-KR"/>
              </w:rPr>
              <w:t xml:space="preserve"> naznanitev davčnemu organu, da je bila izvedena transakcija združitve ali delitve in da nameravajo </w:t>
            </w:r>
            <w:r w:rsidR="005F220D" w:rsidRPr="00D505DB">
              <w:rPr>
                <w:rFonts w:eastAsia="Batang" w:cs="Arial"/>
                <w:szCs w:val="20"/>
                <w:lang w:eastAsia="ko-KR"/>
              </w:rPr>
              <w:t>oziroma</w:t>
            </w:r>
            <w:r w:rsidRPr="00D505DB">
              <w:rPr>
                <w:rFonts w:eastAsia="Batang" w:cs="Arial"/>
                <w:szCs w:val="20"/>
                <w:lang w:eastAsia="ko-KR"/>
              </w:rPr>
              <w:t xml:space="preserve"> da bodo udeleženi subjekti v transakciji, ki so pravne osebe, v davčnih obračunih koristili ugodnosti davčno nevtralne obravnave in da bo družbenik prenosne družbe, ki je fizična oseba, uveljavljal odlog ugotavljanja davčne obveznosti, ker menijo, da so izpolnjeni vsi zakonski pogoji za to. Šele naknadno davčni organ v okviru davčnega nadzora ugotavlja, ali so vsi ti zakonski pogoji res izpolnjeni in so </w:t>
            </w:r>
            <w:r w:rsidR="0009627A" w:rsidRPr="00D505DB">
              <w:rPr>
                <w:rFonts w:eastAsia="Batang" w:cs="Arial"/>
                <w:szCs w:val="20"/>
                <w:lang w:eastAsia="ko-KR"/>
              </w:rPr>
              <w:t xml:space="preserve">bili </w:t>
            </w:r>
            <w:r w:rsidRPr="00D505DB">
              <w:rPr>
                <w:rFonts w:eastAsia="Batang" w:cs="Arial"/>
                <w:szCs w:val="20"/>
                <w:lang w:eastAsia="ko-KR"/>
              </w:rPr>
              <w:t>zavezanci v davčnih obračunih upravičeni uveljavljati davčne ugodnosti zaradi davčno nevtralne obravnave transakcije</w:t>
            </w:r>
            <w:r w:rsidR="0009627A" w:rsidRPr="00D505DB">
              <w:rPr>
                <w:rFonts w:eastAsia="Batang" w:cs="Arial"/>
                <w:szCs w:val="20"/>
                <w:lang w:eastAsia="ko-KR"/>
              </w:rPr>
              <w:t>,</w:t>
            </w:r>
            <w:r w:rsidRPr="00D505DB">
              <w:rPr>
                <w:rFonts w:eastAsia="Batang" w:cs="Arial"/>
                <w:szCs w:val="20"/>
                <w:lang w:eastAsia="ko-KR"/>
              </w:rPr>
              <w:t xml:space="preserve"> </w:t>
            </w:r>
            <w:r w:rsidR="005F220D" w:rsidRPr="00D505DB">
              <w:rPr>
                <w:rFonts w:eastAsia="Batang" w:cs="Arial"/>
                <w:szCs w:val="20"/>
                <w:lang w:eastAsia="ko-KR"/>
              </w:rPr>
              <w:t>oziroma</w:t>
            </w:r>
            <w:r w:rsidRPr="00D505DB">
              <w:rPr>
                <w:rFonts w:eastAsia="Batang" w:cs="Arial"/>
                <w:szCs w:val="20"/>
                <w:lang w:eastAsia="ko-KR"/>
              </w:rPr>
              <w:t xml:space="preserve"> ali je imel zavezanec </w:t>
            </w:r>
            <w:r w:rsidR="003C7E8E" w:rsidRPr="00D505DB">
              <w:rPr>
                <w:rFonts w:eastAsia="Batang" w:cs="Arial"/>
                <w:szCs w:val="20"/>
                <w:lang w:eastAsia="ko-KR"/>
              </w:rPr>
              <w:t>–</w:t>
            </w:r>
            <w:r w:rsidRPr="00D505DB">
              <w:rPr>
                <w:rFonts w:eastAsia="Batang" w:cs="Arial"/>
                <w:szCs w:val="20"/>
                <w:lang w:eastAsia="ko-KR"/>
              </w:rPr>
              <w:t xml:space="preserve"> družbenik prenosne družbe, ki je fizična oseba, pravico uveljavljati odlog ugotavljanja davčne obveznosti. Zavezanec (</w:t>
            </w:r>
            <w:r w:rsidR="00975C06" w:rsidRPr="00D505DB">
              <w:rPr>
                <w:rFonts w:eastAsia="Batang" w:cs="Arial"/>
                <w:szCs w:val="20"/>
                <w:lang w:eastAsia="ko-KR"/>
              </w:rPr>
              <w:t>tj.</w:t>
            </w:r>
            <w:r w:rsidRPr="00D505DB">
              <w:rPr>
                <w:rFonts w:eastAsia="Batang" w:cs="Arial"/>
                <w:szCs w:val="20"/>
                <w:lang w:eastAsia="ko-KR"/>
              </w:rPr>
              <w:t xml:space="preserve"> družba, ki je v drugem odstavku tega člena navedena kot družba, ki opravi priglasitev) torej vse podatke in dokumentacijo iz sedmega in osmega odstavka tega člena, ki je podlaga za ugotavljanje, ali so izpolnjeni vsi zakonski pogoji za priznanje davčno nevtralne obravnave transakcije, vključno z razlogi za izvedbo transakcije, davčnemu organu predloži na njegovo zahtevo šele v času davčnega nadzora. </w:t>
            </w:r>
          </w:p>
          <w:p w:rsidR="00E24FEC" w:rsidRPr="00D505DB" w:rsidRDefault="00E24FEC" w:rsidP="001D1DAB">
            <w:pPr>
              <w:jc w:val="both"/>
              <w:rPr>
                <w:rFonts w:eastAsia="Batang" w:cs="Arial"/>
                <w:szCs w:val="20"/>
                <w:lang w:eastAsia="ko-KR"/>
              </w:rPr>
            </w:pPr>
          </w:p>
          <w:p w:rsidR="00E24FEC" w:rsidRPr="00D505DB" w:rsidRDefault="00E24FEC" w:rsidP="001D1DAB">
            <w:pPr>
              <w:jc w:val="both"/>
              <w:rPr>
                <w:rFonts w:eastAsia="Batang" w:cs="Arial"/>
                <w:szCs w:val="20"/>
                <w:lang w:eastAsia="ko-KR"/>
              </w:rPr>
            </w:pPr>
            <w:r w:rsidRPr="00D505DB">
              <w:rPr>
                <w:rFonts w:eastAsia="Batang" w:cs="Arial"/>
                <w:szCs w:val="20"/>
                <w:lang w:eastAsia="ko-KR"/>
              </w:rPr>
              <w:t>Osmi, deveti in deseti odstavek 381. člena glede na veljavno ureditev ne vsebujejo vsebinskih sprememb.</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_Ref199499801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53</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pPr>
            <w:r w:rsidRPr="00D505DB">
              <w:t xml:space="preserve">Posebna ureditev za ugotavljanje davčne osnove z upoštevanjem normiranih odhodkov je 1. </w:t>
            </w:r>
            <w:r w:rsidR="0009627A" w:rsidRPr="00D505DB">
              <w:t>januarja</w:t>
            </w:r>
            <w:r w:rsidRPr="00D505DB">
              <w:t xml:space="preserve"> 2025 prenehala veljati (6. člen in prvi odstavek 10. člena Zakona o spremembah in dopolnitvah Zakona o davku od dohodkov pravnih oseb, Uradni list RS, št. 100/24), zato se črta 382.a člen ZDavP-2, ki ureja postopek obračunavanja in plačevanje davka za zavezance, ki ugotavljajo davčno osnovo z upoštevanjem normiranih odhodkov.</w:t>
            </w:r>
          </w:p>
          <w:p w:rsidR="002B5A99" w:rsidRPr="00D505DB" w:rsidRDefault="002B5A99" w:rsidP="00D44C31">
            <w:pPr>
              <w:keepNext/>
              <w:rPr>
                <w:rFonts w:cs="Arial"/>
                <w:b/>
                <w:bCs/>
                <w:color w:val="000000" w:themeColor="text1"/>
                <w:szCs w:val="20"/>
              </w:rPr>
            </w:pPr>
          </w:p>
          <w:p w:rsidR="002B5A99" w:rsidRPr="00D505DB" w:rsidRDefault="002B5A99"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_Ref200098599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54</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jc w:val="both"/>
              <w:rPr>
                <w:rFonts w:cs="Arial"/>
                <w:szCs w:val="20"/>
              </w:rPr>
            </w:pPr>
            <w:r w:rsidRPr="00D505DB">
              <w:rPr>
                <w:rFonts w:cs="Arial"/>
                <w:szCs w:val="20"/>
              </w:rPr>
              <w:t>S predlogom se dopolnjujejo hujši prekrški posameznikov, ki jih storijo, če prekršijo obveznosti v zvezi z davčnim obračunom pri stečajnem postopku (368. člen) in obveznosti v zvezi z davčnim obračunom pri postopku likvidacije (368.a člen). Te obveznosti mora izpolnjevati zakoniti zastopnik davčnega zavezanca.</w:t>
            </w:r>
          </w:p>
          <w:p w:rsidR="00B85673" w:rsidRPr="00D505DB" w:rsidRDefault="00B85673" w:rsidP="00E24FEC">
            <w:pPr>
              <w:jc w:val="both"/>
              <w:rPr>
                <w:rFonts w:cs="Arial"/>
                <w:szCs w:val="20"/>
              </w:rPr>
            </w:pPr>
          </w:p>
          <w:p w:rsidR="00B85673" w:rsidRPr="00D505DB" w:rsidRDefault="00B85673" w:rsidP="00B85673">
            <w:pPr>
              <w:keepNext/>
              <w:rPr>
                <w:rFonts w:cs="Arial"/>
                <w:szCs w:val="20"/>
              </w:rPr>
            </w:pPr>
            <w:r w:rsidRPr="00D505DB">
              <w:rPr>
                <w:rFonts w:cs="Arial"/>
                <w:szCs w:val="20"/>
              </w:rPr>
              <w:lastRenderedPageBreak/>
              <w:t>S predlagano novo 8. točko se določa globa za prekršek, ki ga stori posameznik, ki se šteje za plačnika davka, če ne predloži obračuna davčnega odtegljaja na predpisan</w:t>
            </w:r>
            <w:r w:rsidR="0009627A" w:rsidRPr="00D505DB">
              <w:rPr>
                <w:rFonts w:cs="Arial"/>
                <w:szCs w:val="20"/>
              </w:rPr>
              <w:t>i</w:t>
            </w:r>
            <w:r w:rsidRPr="00D505DB">
              <w:rPr>
                <w:rFonts w:cs="Arial"/>
                <w:szCs w:val="20"/>
              </w:rPr>
              <w:t xml:space="preserve"> način (deveti odstavek 57. člena).</w:t>
            </w:r>
          </w:p>
          <w:p w:rsidR="00E43CB1" w:rsidRPr="00D505DB" w:rsidRDefault="00E43CB1" w:rsidP="00D44C31">
            <w:pPr>
              <w:keepNext/>
              <w:rPr>
                <w:rFonts w:cs="Arial"/>
                <w:b/>
                <w:bCs/>
                <w:color w:val="000000" w:themeColor="text1"/>
                <w:szCs w:val="20"/>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_Ref199499804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55</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3D79D3" w:rsidP="00E24FEC">
            <w:pPr>
              <w:jc w:val="both"/>
              <w:rPr>
                <w:rFonts w:cs="Arial"/>
                <w:szCs w:val="20"/>
              </w:rPr>
            </w:pPr>
            <w:r w:rsidRPr="00D505DB">
              <w:rPr>
                <w:rFonts w:cs="Arial"/>
                <w:szCs w:val="20"/>
              </w:rPr>
              <w:t xml:space="preserve">Z dopolnitvijo 1. točke prvega odstavka 397. člena ZDavP-2 se </w:t>
            </w:r>
            <w:r w:rsidR="00541A3E" w:rsidRPr="00D505DB">
              <w:rPr>
                <w:rFonts w:cs="Arial"/>
                <w:szCs w:val="20"/>
              </w:rPr>
              <w:t>določa</w:t>
            </w:r>
            <w:r w:rsidR="00B500AF" w:rsidRPr="00D505DB">
              <w:rPr>
                <w:rFonts w:cs="Arial"/>
                <w:szCs w:val="20"/>
              </w:rPr>
              <w:t xml:space="preserve"> </w:t>
            </w:r>
            <w:r w:rsidR="00E24FEC" w:rsidRPr="00D505DB">
              <w:rPr>
                <w:rFonts w:cs="Arial"/>
                <w:szCs w:val="20"/>
              </w:rPr>
              <w:t>globa za davčni prekršek, ki ga stori pravna oseb</w:t>
            </w:r>
            <w:r w:rsidR="00635F92" w:rsidRPr="00D505DB">
              <w:rPr>
                <w:rFonts w:cs="Arial"/>
                <w:szCs w:val="20"/>
              </w:rPr>
              <w:t>a</w:t>
            </w:r>
            <w:r w:rsidR="00E24FEC" w:rsidRPr="00D505DB">
              <w:rPr>
                <w:rFonts w:cs="Arial"/>
                <w:szCs w:val="20"/>
              </w:rPr>
              <w:t>, samostojni podjetnik posameznik ali posameznik, ki samostojno opravlja dejavnost, če ne vlaga vlog na predpisan</w:t>
            </w:r>
            <w:r w:rsidR="00DF7E7D" w:rsidRPr="00D505DB">
              <w:rPr>
                <w:rFonts w:cs="Arial"/>
                <w:szCs w:val="20"/>
              </w:rPr>
              <w:t>i</w:t>
            </w:r>
            <w:r w:rsidR="00E24FEC" w:rsidRPr="00D505DB">
              <w:rPr>
                <w:rFonts w:cs="Arial"/>
                <w:szCs w:val="20"/>
              </w:rPr>
              <w:t xml:space="preserve"> način (</w:t>
            </w:r>
            <w:r w:rsidR="00975C06" w:rsidRPr="00D505DB">
              <w:rPr>
                <w:rFonts w:cs="Arial"/>
                <w:szCs w:val="20"/>
              </w:rPr>
              <w:t>tj.</w:t>
            </w:r>
            <w:r w:rsidR="00E24FEC" w:rsidRPr="00D505DB">
              <w:rPr>
                <w:rFonts w:cs="Arial"/>
                <w:szCs w:val="20"/>
              </w:rPr>
              <w:t xml:space="preserve"> na elektronski način prek sistema </w:t>
            </w:r>
            <w:proofErr w:type="spellStart"/>
            <w:r w:rsidR="00E24FEC" w:rsidRPr="00D505DB">
              <w:rPr>
                <w:rFonts w:cs="Arial"/>
                <w:szCs w:val="20"/>
              </w:rPr>
              <w:t>eDavki</w:t>
            </w:r>
            <w:proofErr w:type="spellEnd"/>
            <w:r w:rsidR="00E24FEC" w:rsidRPr="00D505DB">
              <w:rPr>
                <w:rFonts w:cs="Arial"/>
                <w:szCs w:val="20"/>
              </w:rPr>
              <w:t xml:space="preserve">, če pa so obrazci v sistemu </w:t>
            </w:r>
            <w:proofErr w:type="spellStart"/>
            <w:r w:rsidR="00E24FEC" w:rsidRPr="00D505DB">
              <w:rPr>
                <w:rFonts w:cs="Arial"/>
                <w:szCs w:val="20"/>
              </w:rPr>
              <w:t>eDavki</w:t>
            </w:r>
            <w:proofErr w:type="spellEnd"/>
            <w:r w:rsidR="00E24FEC" w:rsidRPr="00D505DB">
              <w:rPr>
                <w:rFonts w:cs="Arial"/>
                <w:szCs w:val="20"/>
              </w:rPr>
              <w:t xml:space="preserve"> zagotovljeni v informatizirani obliki, pa jih mora vlagati v tej obliki prek sistema </w:t>
            </w:r>
            <w:proofErr w:type="spellStart"/>
            <w:r w:rsidR="00E24FEC" w:rsidRPr="00D505DB">
              <w:rPr>
                <w:rFonts w:cs="Arial"/>
                <w:szCs w:val="20"/>
              </w:rPr>
              <w:t>eDavki</w:t>
            </w:r>
            <w:proofErr w:type="spellEnd"/>
            <w:r w:rsidR="00E24FEC" w:rsidRPr="00D505DB">
              <w:rPr>
                <w:rFonts w:cs="Arial"/>
                <w:szCs w:val="20"/>
              </w:rPr>
              <w:t>). Predlagana sprememba je povezana s predlaganim novim 85.b členom ZDavP-2, ki za navedene subjekte določa obveznost</w:t>
            </w:r>
            <w:r w:rsidR="00E24FEC" w:rsidRPr="00D505DB">
              <w:rPr>
                <w:rFonts w:eastAsia="Batang" w:cs="Arial"/>
                <w:szCs w:val="20"/>
                <w:lang w:eastAsia="ko-KR"/>
              </w:rPr>
              <w:t xml:space="preserve"> </w:t>
            </w:r>
            <w:r w:rsidR="00E24FEC" w:rsidRPr="00D505DB">
              <w:rPr>
                <w:rFonts w:cs="Arial"/>
                <w:szCs w:val="20"/>
              </w:rPr>
              <w:t xml:space="preserve">elektronskega vlaganja vlog prek sistema </w:t>
            </w:r>
            <w:proofErr w:type="spellStart"/>
            <w:r w:rsidR="00E24FEC" w:rsidRPr="00D505DB">
              <w:rPr>
                <w:rFonts w:cs="Arial"/>
                <w:szCs w:val="20"/>
              </w:rPr>
              <w:t>eDavki</w:t>
            </w:r>
            <w:proofErr w:type="spellEnd"/>
            <w:r w:rsidR="00E24FEC" w:rsidRPr="00D505DB">
              <w:rPr>
                <w:rFonts w:cs="Arial"/>
                <w:szCs w:val="20"/>
              </w:rPr>
              <w:t>.</w:t>
            </w:r>
          </w:p>
          <w:p w:rsidR="00E24FEC" w:rsidRPr="00D505DB" w:rsidRDefault="00E24FEC" w:rsidP="00E24FEC">
            <w:pPr>
              <w:jc w:val="both"/>
              <w:rPr>
                <w:rFonts w:cs="Arial"/>
                <w:szCs w:val="20"/>
              </w:rPr>
            </w:pPr>
          </w:p>
          <w:p w:rsidR="00E24FEC" w:rsidRPr="00D505DB" w:rsidRDefault="00E24FEC" w:rsidP="00E24FEC">
            <w:pPr>
              <w:jc w:val="both"/>
              <w:rPr>
                <w:rFonts w:eastAsia="Batang" w:cs="Arial"/>
                <w:szCs w:val="20"/>
              </w:rPr>
            </w:pPr>
            <w:r w:rsidRPr="00D505DB">
              <w:rPr>
                <w:rFonts w:cs="Arial"/>
                <w:szCs w:val="20"/>
              </w:rPr>
              <w:t xml:space="preserve">Višina globe je določena v okvirih, ki jih določa sistemski predpis, </w:t>
            </w:r>
            <w:r w:rsidR="003C7E8E" w:rsidRPr="00D505DB">
              <w:rPr>
                <w:rFonts w:cs="Arial"/>
                <w:szCs w:val="20"/>
              </w:rPr>
              <w:t xml:space="preserve">tj. </w:t>
            </w:r>
            <w:r w:rsidRPr="00D505DB">
              <w:rPr>
                <w:rFonts w:cs="Arial"/>
                <w:szCs w:val="20"/>
              </w:rPr>
              <w:t>Zakon o prekrških, in je odvisna od statusa poslovnega subjekta oziroma velikosti gospodarske družbe (z globo od 800 do 10.000 evrov se kaznuje za prekršek samostojni podjetnik posameznik ali posameznik, ki samostojno opravlja dejavnost, z globo od 1.200 do 15.000 evrov se kaznuje za prekršek pravna oseba, če pa se pravna oseba po zakonu, ki ureja gospodarske družbe, šteje za srednjo ali veliko gospodarsko družbo, pa se za prekršek kaznuje z globo od 3.200 do 30.000 evrov).</w:t>
            </w:r>
          </w:p>
          <w:p w:rsidR="00F1347A" w:rsidRPr="00D505DB" w:rsidRDefault="00F1347A" w:rsidP="00E24FEC">
            <w:pPr>
              <w:jc w:val="both"/>
              <w:rPr>
                <w:rFonts w:cs="Arial"/>
                <w:szCs w:val="20"/>
              </w:rPr>
            </w:pPr>
          </w:p>
          <w:p w:rsidR="00F1347A" w:rsidRPr="00D505DB" w:rsidRDefault="00F1347A" w:rsidP="00E24FEC">
            <w:pPr>
              <w:jc w:val="both"/>
              <w:rPr>
                <w:rFonts w:cs="Arial"/>
                <w:szCs w:val="20"/>
              </w:rPr>
            </w:pPr>
            <w:r w:rsidRPr="00D505DB">
              <w:rPr>
                <w:rFonts w:cs="Arial"/>
                <w:szCs w:val="20"/>
              </w:rPr>
              <w:t>Sprememba 2. točke je povezana s predlagano spremembo devetega odstavka 57. člena</w:t>
            </w:r>
            <w:r w:rsidR="00D138FF" w:rsidRPr="00D505DB">
              <w:rPr>
                <w:rFonts w:cs="Arial"/>
                <w:szCs w:val="20"/>
              </w:rPr>
              <w:t xml:space="preserve"> ZDavP-2.</w:t>
            </w:r>
            <w:r w:rsidRPr="00D505DB">
              <w:rPr>
                <w:rFonts w:cs="Arial"/>
                <w:szCs w:val="20"/>
              </w:rPr>
              <w:t xml:space="preserve"> </w:t>
            </w:r>
          </w:p>
          <w:p w:rsidR="003D79D3" w:rsidRPr="00D505DB" w:rsidRDefault="003D79D3" w:rsidP="00E24FEC">
            <w:pPr>
              <w:jc w:val="both"/>
              <w:rPr>
                <w:rFonts w:cs="Arial"/>
                <w:szCs w:val="20"/>
              </w:rPr>
            </w:pPr>
          </w:p>
          <w:p w:rsidR="003D79D3" w:rsidRPr="00D505DB" w:rsidRDefault="003D79D3" w:rsidP="003E7265">
            <w:pPr>
              <w:jc w:val="both"/>
            </w:pPr>
            <w:r w:rsidRPr="00D505DB">
              <w:t>Z novo 5</w:t>
            </w:r>
            <w:r w:rsidR="00405381" w:rsidRPr="00D505DB">
              <w:t>0</w:t>
            </w:r>
            <w:r w:rsidRPr="00D505DB">
              <w:t xml:space="preserve">. točko se </w:t>
            </w:r>
            <w:r w:rsidR="00541A3E" w:rsidRPr="00D505DB">
              <w:t>določa</w:t>
            </w:r>
            <w:r w:rsidRPr="00D505DB">
              <w:t xml:space="preserve"> globa za davčni prekršek, ki ga stori </w:t>
            </w:r>
            <w:r w:rsidR="00AC1B63" w:rsidRPr="00D505DB">
              <w:t xml:space="preserve">krovni matični subjekt ali imenovani </w:t>
            </w:r>
            <w:proofErr w:type="spellStart"/>
            <w:r w:rsidRPr="00D505DB">
              <w:t>vložniški</w:t>
            </w:r>
            <w:proofErr w:type="spellEnd"/>
            <w:r w:rsidRPr="00D505DB">
              <w:t xml:space="preserve"> subjekt</w:t>
            </w:r>
            <w:r w:rsidR="000930EB" w:rsidRPr="00D505DB">
              <w:t xml:space="preserve"> </w:t>
            </w:r>
            <w:r w:rsidR="000930EB" w:rsidRPr="00D505DB">
              <w:rPr>
                <w:rFonts w:eastAsia="Calibri" w:cs="Arial"/>
                <w:color w:val="000000"/>
                <w:szCs w:val="20"/>
                <w:lang w:eastAsia="sl-SI"/>
              </w:rPr>
              <w:t>mednarodne skupine podjetij</w:t>
            </w:r>
            <w:r w:rsidR="003E7265" w:rsidRPr="00D505DB">
              <w:t>, če</w:t>
            </w:r>
            <w:r w:rsidRPr="00D505DB">
              <w:t xml:space="preserve"> </w:t>
            </w:r>
            <w:r w:rsidR="003E7265" w:rsidRPr="00D505DB">
              <w:t>ne vloži popravljenega informativnega obrazca za obračun povrhnjega davka ali ga ne vloži v predpisanem roku</w:t>
            </w:r>
            <w:r w:rsidR="00527008" w:rsidRPr="00D505DB">
              <w:t>, kot to določa</w:t>
            </w:r>
            <w:r w:rsidR="003E7265" w:rsidRPr="00D505DB">
              <w:t xml:space="preserve"> </w:t>
            </w:r>
            <w:r w:rsidR="00541A3E" w:rsidRPr="00D505DB">
              <w:t>nov</w:t>
            </w:r>
            <w:r w:rsidR="00405381" w:rsidRPr="00D505DB">
              <w:t>i</w:t>
            </w:r>
            <w:r w:rsidR="00541A3E" w:rsidRPr="00D505DB">
              <w:t xml:space="preserve"> </w:t>
            </w:r>
            <w:r w:rsidR="003E7265" w:rsidRPr="00D505DB">
              <w:t>255.bn člen</w:t>
            </w:r>
            <w:r w:rsidR="00541A3E" w:rsidRPr="00D505DB">
              <w:t xml:space="preserve"> ZDavP-2.</w:t>
            </w:r>
          </w:p>
          <w:p w:rsidR="003D79D3" w:rsidRPr="00D505DB" w:rsidRDefault="003D79D3" w:rsidP="003D79D3"/>
          <w:p w:rsidR="00E24FEC" w:rsidRPr="00D505DB" w:rsidRDefault="00E24FEC" w:rsidP="00E24FEC">
            <w:pPr>
              <w:jc w:val="both"/>
              <w:rPr>
                <w:rFonts w:eastAsia="Batang" w:cs="Arial"/>
                <w:szCs w:val="20"/>
                <w:lang w:eastAsia="ko-KR"/>
              </w:rPr>
            </w:pPr>
            <w:r w:rsidRPr="00D505DB">
              <w:rPr>
                <w:rFonts w:cs="Arial"/>
                <w:szCs w:val="20"/>
              </w:rPr>
              <w:t>Z novo 5</w:t>
            </w:r>
            <w:r w:rsidR="00405381" w:rsidRPr="00D505DB">
              <w:rPr>
                <w:rFonts w:cs="Arial"/>
                <w:szCs w:val="20"/>
              </w:rPr>
              <w:t>1</w:t>
            </w:r>
            <w:r w:rsidRPr="00D505DB">
              <w:rPr>
                <w:rFonts w:cs="Arial"/>
                <w:szCs w:val="20"/>
              </w:rPr>
              <w:t xml:space="preserve">. točko se določa prekršek za navajanje neresničnih, nepravilnih ali nepopolnih podatkov v priglasitvi, ki jo opravi družba, </w:t>
            </w:r>
            <w:r w:rsidR="00393EBE" w:rsidRPr="00D505DB">
              <w:rPr>
                <w:rFonts w:cs="Arial"/>
                <w:szCs w:val="20"/>
              </w:rPr>
              <w:t>pristojna</w:t>
            </w:r>
            <w:r w:rsidRPr="00D505DB">
              <w:rPr>
                <w:rFonts w:cs="Arial"/>
                <w:szCs w:val="20"/>
              </w:rPr>
              <w:t xml:space="preserve"> za opravo priglasitve transakcije pri davčnem organu ob združitvah, delitvah, zamenjavi kapitalskih deležev oz</w:t>
            </w:r>
            <w:r w:rsidR="001B6322" w:rsidRPr="00D505DB">
              <w:rPr>
                <w:rFonts w:cs="Arial"/>
                <w:szCs w:val="20"/>
              </w:rPr>
              <w:t>iroma</w:t>
            </w:r>
            <w:r w:rsidRPr="00D505DB">
              <w:rPr>
                <w:rFonts w:cs="Arial"/>
                <w:szCs w:val="20"/>
              </w:rPr>
              <w:t xml:space="preserve"> prenosu premoženja, </w:t>
            </w:r>
            <w:r w:rsidR="004F1B41" w:rsidRPr="00D505DB">
              <w:rPr>
                <w:rFonts w:cs="Arial"/>
                <w:szCs w:val="20"/>
              </w:rPr>
              <w:t>v skladu</w:t>
            </w:r>
            <w:r w:rsidRPr="00D505DB">
              <w:rPr>
                <w:rFonts w:cs="Arial"/>
                <w:szCs w:val="20"/>
              </w:rPr>
              <w:t xml:space="preserve"> z 379., 380. </w:t>
            </w:r>
            <w:r w:rsidR="005F220D" w:rsidRPr="00D505DB">
              <w:rPr>
                <w:rFonts w:cs="Arial"/>
                <w:szCs w:val="20"/>
              </w:rPr>
              <w:t>oziroma</w:t>
            </w:r>
            <w:r w:rsidRPr="00D505DB">
              <w:rPr>
                <w:rFonts w:cs="Arial"/>
                <w:szCs w:val="20"/>
              </w:rPr>
              <w:t xml:space="preserve"> 381. členom ZDavP-2.</w:t>
            </w:r>
          </w:p>
          <w:p w:rsidR="00405381" w:rsidRPr="00D505DB" w:rsidRDefault="00405381" w:rsidP="00E24FEC">
            <w:pPr>
              <w:jc w:val="both"/>
              <w:rPr>
                <w:rFonts w:eastAsia="Batang" w:cs="Arial"/>
                <w:szCs w:val="20"/>
              </w:rPr>
            </w:pPr>
          </w:p>
          <w:p w:rsidR="00E43CB1" w:rsidRPr="00D505DB" w:rsidRDefault="00405381" w:rsidP="000D3C56">
            <w:pPr>
              <w:jc w:val="both"/>
              <w:rPr>
                <w:rFonts w:eastAsia="Batang" w:cs="Arial"/>
                <w:szCs w:val="20"/>
              </w:rPr>
            </w:pPr>
            <w:r w:rsidRPr="00D505DB">
              <w:rPr>
                <w:rFonts w:eastAsia="Batang" w:cs="Arial"/>
                <w:szCs w:val="20"/>
              </w:rPr>
              <w:t>Z novo 52. točko se d</w:t>
            </w:r>
            <w:r w:rsidR="00E24FEC" w:rsidRPr="00D505DB">
              <w:rPr>
                <w:rFonts w:eastAsia="Batang" w:cs="Arial"/>
                <w:szCs w:val="20"/>
              </w:rPr>
              <w:t xml:space="preserve">oloča prekršek, če družba, </w:t>
            </w:r>
            <w:r w:rsidR="00393EBE" w:rsidRPr="00D505DB">
              <w:rPr>
                <w:rFonts w:eastAsia="Batang" w:cs="Arial"/>
                <w:szCs w:val="20"/>
              </w:rPr>
              <w:t>pristojna</w:t>
            </w:r>
            <w:r w:rsidR="00E24FEC" w:rsidRPr="00D505DB">
              <w:rPr>
                <w:rFonts w:eastAsia="Batang" w:cs="Arial"/>
                <w:szCs w:val="20"/>
              </w:rPr>
              <w:t xml:space="preserve"> za obveščanje o opravi priglasitve oziroma o tem, da odlog</w:t>
            </w:r>
            <w:r w:rsidR="00DF7E7D" w:rsidRPr="00D505DB">
              <w:rPr>
                <w:rFonts w:eastAsia="Batang" w:cs="Arial"/>
                <w:szCs w:val="20"/>
              </w:rPr>
              <w:t>u</w:t>
            </w:r>
            <w:r w:rsidR="00E24FEC" w:rsidRPr="00D505DB">
              <w:rPr>
                <w:rFonts w:eastAsia="Batang" w:cs="Arial"/>
                <w:szCs w:val="20"/>
              </w:rPr>
              <w:t xml:space="preserve"> ugotavljanja davčne obveznosti ni bil</w:t>
            </w:r>
            <w:r w:rsidR="00DF7E7D" w:rsidRPr="00D505DB">
              <w:rPr>
                <w:rFonts w:eastAsia="Batang" w:cs="Arial"/>
                <w:szCs w:val="20"/>
              </w:rPr>
              <w:t>o</w:t>
            </w:r>
            <w:r w:rsidR="00E24FEC" w:rsidRPr="00D505DB">
              <w:rPr>
                <w:rFonts w:eastAsia="Batang" w:cs="Arial"/>
                <w:szCs w:val="20"/>
              </w:rPr>
              <w:t xml:space="preserve"> ugoden</w:t>
            </w:r>
            <w:r w:rsidR="00DF7E7D" w:rsidRPr="00D505DB">
              <w:rPr>
                <w:rFonts w:eastAsia="Batang" w:cs="Arial"/>
                <w:szCs w:val="20"/>
              </w:rPr>
              <w:t>o</w:t>
            </w:r>
            <w:r w:rsidR="00E24FEC" w:rsidRPr="00D505DB">
              <w:rPr>
                <w:rFonts w:eastAsia="Batang" w:cs="Arial"/>
                <w:szCs w:val="20"/>
              </w:rPr>
              <w:t xml:space="preserve">, o tem pisno ne obvesti zavezanca. </w:t>
            </w:r>
            <w:r w:rsidR="00393EBE" w:rsidRPr="00D505DB">
              <w:rPr>
                <w:rFonts w:eastAsia="Batang" w:cs="Arial"/>
                <w:szCs w:val="20"/>
              </w:rPr>
              <w:t>Zato</w:t>
            </w:r>
            <w:r w:rsidR="00E24FEC" w:rsidRPr="00D505DB">
              <w:rPr>
                <w:rFonts w:eastAsia="Batang" w:cs="Arial"/>
                <w:szCs w:val="20"/>
              </w:rPr>
              <w:t xml:space="preserve"> se tudi črta 29. točka in spreminja 30. točka, ki je določala vsebinsko enak prekršek v zvezi s 331. členom ZDavP-2.</w:t>
            </w:r>
          </w:p>
          <w:p w:rsidR="00116F94" w:rsidRPr="00D505DB" w:rsidRDefault="00116F94" w:rsidP="000D3C56">
            <w:pPr>
              <w:jc w:val="both"/>
              <w:rPr>
                <w:rFonts w:eastAsia="Batang" w:cs="Arial"/>
                <w:szCs w:val="20"/>
                <w:lang w:eastAsia="ko-KR"/>
              </w:rPr>
            </w:pPr>
          </w:p>
          <w:p w:rsidR="00E43CB1" w:rsidRPr="00D505DB"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B424E7">
              <w:rPr>
                <w:rFonts w:cs="Arial"/>
                <w:b/>
                <w:bCs/>
                <w:color w:val="000000" w:themeColor="text1"/>
                <w:szCs w:val="20"/>
              </w:rPr>
              <w:instrText xml:space="preserve"> REF _Ref199499806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56</w:t>
            </w:r>
            <w:r w:rsidR="00742A78">
              <w:rPr>
                <w:rFonts w:cs="Arial"/>
                <w:b/>
                <w:bCs/>
                <w:color w:val="000000" w:themeColor="text1"/>
                <w:szCs w:val="20"/>
              </w:rPr>
              <w:fldChar w:fldCharType="end"/>
            </w:r>
            <w:r w:rsidR="006D7CB3">
              <w:rPr>
                <w:rFonts w:cs="Arial"/>
                <w:b/>
                <w:bCs/>
                <w:color w:val="000000" w:themeColor="text1"/>
                <w:szCs w:val="20"/>
              </w:rPr>
              <w:t>.</w:t>
            </w:r>
            <w:r w:rsidRPr="00D505DB">
              <w:rPr>
                <w:rFonts w:cs="Arial"/>
                <w:b/>
                <w:bCs/>
                <w:color w:val="000000" w:themeColor="text1"/>
                <w:szCs w:val="20"/>
              </w:rPr>
              <w:t xml:space="preserve"> členu</w:t>
            </w:r>
          </w:p>
          <w:p w:rsidR="00E24FEC" w:rsidRPr="00D505DB" w:rsidRDefault="00E24FEC" w:rsidP="00E24FEC">
            <w:pPr>
              <w:shd w:val="clear" w:color="auto" w:fill="FFFFFF"/>
              <w:jc w:val="both"/>
              <w:rPr>
                <w:rFonts w:cs="Arial"/>
                <w:szCs w:val="20"/>
              </w:rPr>
            </w:pPr>
            <w:r w:rsidRPr="00D505DB">
              <w:rPr>
                <w:rFonts w:cs="Arial"/>
                <w:szCs w:val="20"/>
              </w:rPr>
              <w:t>Predlaga se globa za davčni prekršek, ki ga stori pravna oseba ali posameznik</w:t>
            </w:r>
            <w:r w:rsidR="001B6322" w:rsidRPr="00D505DB">
              <w:rPr>
                <w:rFonts w:cs="Arial"/>
                <w:color w:val="4F81BD" w:themeColor="accent1"/>
                <w:szCs w:val="20"/>
              </w:rPr>
              <w:t xml:space="preserve"> </w:t>
            </w:r>
            <w:r w:rsidRPr="00D505DB">
              <w:rPr>
                <w:rFonts w:cs="Arial"/>
                <w:szCs w:val="20"/>
              </w:rPr>
              <w:t>v zvezi z izvajanjem III.D poglavja četrtega dela ZDavP-2 za posameznika in pravno osebo ter odgovorno osebo pravne osebe.</w:t>
            </w:r>
          </w:p>
          <w:p w:rsidR="00E24FEC" w:rsidRPr="00D505DB" w:rsidRDefault="00E24FEC" w:rsidP="00E24FEC">
            <w:pPr>
              <w:shd w:val="clear" w:color="auto" w:fill="FFFFFF"/>
              <w:jc w:val="both"/>
              <w:rPr>
                <w:rFonts w:cs="Arial"/>
                <w:szCs w:val="20"/>
              </w:rPr>
            </w:pPr>
          </w:p>
          <w:p w:rsidR="00E24FEC" w:rsidRPr="00D505DB" w:rsidRDefault="00E24FEC" w:rsidP="00E24FEC">
            <w:pPr>
              <w:jc w:val="both"/>
              <w:rPr>
                <w:rFonts w:cs="Arial"/>
                <w:szCs w:val="20"/>
              </w:rPr>
            </w:pPr>
            <w:r w:rsidRPr="00D505DB">
              <w:rPr>
                <w:rFonts w:cs="Arial"/>
                <w:szCs w:val="20"/>
              </w:rPr>
              <w:t xml:space="preserve">Višina globe je določena v okvirih, ki jih določa sistemski predpis, </w:t>
            </w:r>
            <w:r w:rsidR="00DF7E7D" w:rsidRPr="00D505DB">
              <w:rPr>
                <w:rFonts w:cs="Arial"/>
                <w:szCs w:val="20"/>
              </w:rPr>
              <w:t xml:space="preserve">tj. </w:t>
            </w:r>
            <w:r w:rsidRPr="00D505DB">
              <w:rPr>
                <w:rFonts w:cs="Arial"/>
                <w:szCs w:val="20"/>
              </w:rPr>
              <w:t>Zakon o prekrških, in je odvisna od statusa poslovnega subjekta oziroma velikosti gospodarske družbe (z globo od 800 do 10.000 evrov se kaznuje za prekršek samostojni podjetnik posameznik ali posameznik, ki samostojno opravlja dejavnost, z globo od 1.200 do 15.000 evrov se kaznuje za prekršek pravna oseba, če pa se pravna oseba po zakonu, ki ureja gospodarske družbe, šteje za srednjo ali veliko gospodarsko družbo, se za prekršek kaznuje z globo od 3.200 do 30.000 evrov.</w:t>
            </w:r>
          </w:p>
          <w:p w:rsidR="00E43CB1" w:rsidRPr="00D505DB" w:rsidRDefault="00E43CB1" w:rsidP="00D44C31">
            <w:pPr>
              <w:keepNext/>
              <w:rPr>
                <w:rFonts w:cs="Arial"/>
                <w:b/>
                <w:bCs/>
                <w:color w:val="000000" w:themeColor="text1"/>
                <w:szCs w:val="20"/>
              </w:rPr>
            </w:pPr>
          </w:p>
          <w:p w:rsidR="00E43CB1" w:rsidRPr="008A2A71" w:rsidRDefault="00E43CB1" w:rsidP="00D44C31">
            <w:pPr>
              <w:keepNext/>
              <w:rPr>
                <w:rFonts w:cs="Arial"/>
                <w:b/>
                <w:bCs/>
                <w:color w:val="000000" w:themeColor="text1"/>
                <w:szCs w:val="20"/>
              </w:rPr>
            </w:pPr>
            <w:r w:rsidRPr="00D505DB">
              <w:rPr>
                <w:rFonts w:cs="Arial"/>
                <w:b/>
                <w:bCs/>
                <w:color w:val="000000" w:themeColor="text1"/>
                <w:szCs w:val="20"/>
              </w:rPr>
              <w:t xml:space="preserve">K </w:t>
            </w:r>
            <w:r w:rsidR="00742A78">
              <w:rPr>
                <w:rFonts w:cs="Arial"/>
                <w:b/>
                <w:bCs/>
                <w:color w:val="000000" w:themeColor="text1"/>
                <w:szCs w:val="20"/>
              </w:rPr>
              <w:fldChar w:fldCharType="begin"/>
            </w:r>
            <w:r w:rsidR="006228D2">
              <w:rPr>
                <w:rFonts w:cs="Arial"/>
                <w:b/>
                <w:bCs/>
                <w:color w:val="000000" w:themeColor="text1"/>
                <w:szCs w:val="20"/>
              </w:rPr>
              <w:instrText xml:space="preserve"> REF _Ref199499810 \r \h </w:instrText>
            </w:r>
            <w:r w:rsidR="00742A78">
              <w:rPr>
                <w:rFonts w:cs="Arial"/>
                <w:b/>
                <w:bCs/>
                <w:color w:val="000000" w:themeColor="text1"/>
                <w:szCs w:val="20"/>
              </w:rPr>
            </w:r>
            <w:r w:rsidR="00742A78">
              <w:rPr>
                <w:rFonts w:cs="Arial"/>
                <w:b/>
                <w:bCs/>
                <w:color w:val="000000" w:themeColor="text1"/>
                <w:szCs w:val="20"/>
              </w:rPr>
              <w:fldChar w:fldCharType="separate"/>
            </w:r>
            <w:r w:rsidR="00A6317E">
              <w:rPr>
                <w:rFonts w:cs="Arial"/>
                <w:b/>
                <w:bCs/>
                <w:color w:val="000000" w:themeColor="text1"/>
                <w:szCs w:val="20"/>
              </w:rPr>
              <w:t>57</w:t>
            </w:r>
            <w:r w:rsidR="00742A78">
              <w:rPr>
                <w:rFonts w:cs="Arial"/>
                <w:b/>
                <w:bCs/>
                <w:color w:val="000000" w:themeColor="text1"/>
                <w:szCs w:val="20"/>
              </w:rPr>
              <w:fldChar w:fldCharType="end"/>
            </w:r>
            <w:r w:rsidRPr="008A2A71">
              <w:rPr>
                <w:rFonts w:cs="Arial"/>
                <w:b/>
                <w:color w:val="000000" w:themeColor="text1"/>
                <w:szCs w:val="20"/>
              </w:rPr>
              <w:t>. členu</w:t>
            </w:r>
          </w:p>
          <w:p w:rsidR="00B331C1" w:rsidRDefault="00E24FEC" w:rsidP="000A0672">
            <w:pPr>
              <w:keepNext/>
              <w:jc w:val="both"/>
              <w:rPr>
                <w:rFonts w:cs="Arial"/>
              </w:rPr>
            </w:pPr>
            <w:r w:rsidRPr="008A2A71">
              <w:rPr>
                <w:rFonts w:cs="Arial"/>
                <w:color w:val="000000" w:themeColor="text1"/>
                <w:szCs w:val="20"/>
              </w:rPr>
              <w:t>S prehodno določbo se zagotavlja, da se za vsak račun, o katerem se poroča, ki ga poročevalska finančna institucija vodi na dan 31. decemb</w:t>
            </w:r>
            <w:r w:rsidR="003133B2" w:rsidRPr="008A2A71">
              <w:rPr>
                <w:rFonts w:cs="Arial"/>
                <w:color w:val="000000" w:themeColor="text1"/>
                <w:szCs w:val="20"/>
              </w:rPr>
              <w:t>er</w:t>
            </w:r>
            <w:r w:rsidRPr="008A2A71">
              <w:rPr>
                <w:rFonts w:cs="Arial"/>
                <w:color w:val="000000" w:themeColor="text1"/>
                <w:szCs w:val="20"/>
              </w:rPr>
              <w:t xml:space="preserve"> 2025, in za poročevalna obdobja, ki se končajo konec drugega koledarskega</w:t>
            </w:r>
            <w:r w:rsidRPr="008A2A71">
              <w:rPr>
                <w:rFonts w:cs="Arial"/>
              </w:rPr>
              <w:t xml:space="preserve"> leta po tem d</w:t>
            </w:r>
            <w:r w:rsidR="003133B2" w:rsidRPr="008A2A71">
              <w:rPr>
                <w:rFonts w:cs="Arial"/>
              </w:rPr>
              <w:t>nevu</w:t>
            </w:r>
            <w:r w:rsidRPr="008A2A71">
              <w:rPr>
                <w:rFonts w:cs="Arial"/>
              </w:rPr>
              <w:t>, zahtevane inform</w:t>
            </w:r>
            <w:r w:rsidR="001B6322" w:rsidRPr="008A2A71">
              <w:rPr>
                <w:rFonts w:cs="Arial"/>
              </w:rPr>
              <w:t>a</w:t>
            </w:r>
            <w:r w:rsidRPr="008A2A71">
              <w:rPr>
                <w:rFonts w:cs="Arial"/>
              </w:rPr>
              <w:t>cije iz 255.č člena ZdavP-2 sporočajo le, če so na voljo</w:t>
            </w:r>
            <w:r w:rsidR="003133B2" w:rsidRPr="008A2A71">
              <w:rPr>
                <w:rFonts w:cs="Arial"/>
              </w:rPr>
              <w:t xml:space="preserve"> kot</w:t>
            </w:r>
            <w:r w:rsidRPr="008A2A71">
              <w:rPr>
                <w:rFonts w:cs="Arial"/>
              </w:rPr>
              <w:t xml:space="preserve"> podatki, ki se lahko iščejo elektronsko in so shranjeni pri poročevalski finančni instituciji.</w:t>
            </w:r>
            <w:r w:rsidR="00887E51" w:rsidRPr="008A2A71">
              <w:rPr>
                <w:rFonts w:cs="Arial"/>
              </w:rPr>
              <w:t xml:space="preserve"> </w:t>
            </w:r>
          </w:p>
          <w:p w:rsidR="00B331C1" w:rsidRDefault="00B331C1" w:rsidP="000A0672">
            <w:pPr>
              <w:keepNext/>
              <w:jc w:val="both"/>
              <w:rPr>
                <w:rFonts w:cs="Arial"/>
              </w:rPr>
            </w:pPr>
          </w:p>
          <w:p w:rsidR="00887E51" w:rsidRDefault="00887E51" w:rsidP="000A0672">
            <w:pPr>
              <w:keepNext/>
              <w:jc w:val="both"/>
              <w:rPr>
                <w:rFonts w:cs="Arial"/>
              </w:rPr>
            </w:pPr>
            <w:r w:rsidRPr="008A2A71">
              <w:rPr>
                <w:rFonts w:cs="Arial"/>
              </w:rPr>
              <w:t>Navedena obveznost izhaja iz oddelka XI spremenjene Priloge I Direktive 2011/16/EU, ki je bila v pravni red Republike Slovenije prenesena z Zakonom o spremembah in dopolnitvah Zakona o davčnem postopku (ZDavP-2I). Gre za pre</w:t>
            </w:r>
            <w:r w:rsidR="00B331C1">
              <w:rPr>
                <w:rFonts w:cs="Arial"/>
              </w:rPr>
              <w:t>h</w:t>
            </w:r>
            <w:r w:rsidRPr="008A2A71">
              <w:rPr>
                <w:rFonts w:cs="Arial"/>
              </w:rPr>
              <w:t xml:space="preserve">odni ukrep, ki določa, da neglede na oddelek I, pododstavek A(1), točka (b), in pododstavek A(6a), se za vsak </w:t>
            </w:r>
            <w:r w:rsidR="00CC4E29" w:rsidRPr="008A2A71">
              <w:rPr>
                <w:rFonts w:cs="Arial"/>
              </w:rPr>
              <w:t>r</w:t>
            </w:r>
            <w:r w:rsidRPr="008A2A71">
              <w:rPr>
                <w:rFonts w:cs="Arial"/>
              </w:rPr>
              <w:t xml:space="preserve">ačun, o katerem se poroča, ki ga </w:t>
            </w:r>
            <w:r w:rsidR="00CC4E29" w:rsidRPr="008A2A71">
              <w:rPr>
                <w:rFonts w:cs="Arial"/>
              </w:rPr>
              <w:t>p</w:t>
            </w:r>
            <w:r w:rsidRPr="008A2A71">
              <w:rPr>
                <w:rFonts w:cs="Arial"/>
              </w:rPr>
              <w:t xml:space="preserve">oročevalska finančna institucija vodi na dan 31. decembra 2025, in za poročevalna obdobja, ki se končajo konec drugega koledarskega leta po takem datumu, informacije v zvezi z vlogo ali vlogami, na podlagi katerih je vsaka </w:t>
            </w:r>
            <w:r w:rsidR="00CC4E29" w:rsidRPr="008A2A71">
              <w:rPr>
                <w:rFonts w:cs="Arial"/>
              </w:rPr>
              <w:t>o</w:t>
            </w:r>
            <w:r w:rsidRPr="008A2A71">
              <w:rPr>
                <w:rFonts w:cs="Arial"/>
              </w:rPr>
              <w:t xml:space="preserve">seba, o kateri se poroča, </w:t>
            </w:r>
            <w:r w:rsidR="00CC4E29" w:rsidRPr="008A2A71">
              <w:rPr>
                <w:rFonts w:cs="Arial"/>
              </w:rPr>
              <w:t>o</w:t>
            </w:r>
            <w:r w:rsidRPr="008A2A71">
              <w:rPr>
                <w:rFonts w:cs="Arial"/>
              </w:rPr>
              <w:t xml:space="preserve">bvladujoča oseba ali Imetnik lastniškega deleža </w:t>
            </w:r>
            <w:r w:rsidR="00CC4E29" w:rsidRPr="008A2A71">
              <w:rPr>
                <w:rFonts w:cs="Arial"/>
              </w:rPr>
              <w:t>s</w:t>
            </w:r>
            <w:r w:rsidRPr="008A2A71">
              <w:rPr>
                <w:rFonts w:cs="Arial"/>
              </w:rPr>
              <w:t xml:space="preserve">ubjekta, morajo sporočati le, če so na voljo med podatki, ki se lahko iščejo elektronsko in so shranjeni pri </w:t>
            </w:r>
            <w:r w:rsidR="00CC4E29" w:rsidRPr="008A2A71">
              <w:rPr>
                <w:rFonts w:cs="Arial"/>
              </w:rPr>
              <w:t>p</w:t>
            </w:r>
            <w:r w:rsidRPr="008A2A71">
              <w:rPr>
                <w:rFonts w:cs="Arial"/>
              </w:rPr>
              <w:t>oročevalski finančni instituciji</w:t>
            </w:r>
            <w:r w:rsidR="00CC4E29" w:rsidRPr="008A2A71">
              <w:rPr>
                <w:rFonts w:cs="Arial"/>
              </w:rPr>
              <w:t>.</w:t>
            </w:r>
            <w:r w:rsidRPr="008A2A71">
              <w:rPr>
                <w:rFonts w:cs="Arial"/>
              </w:rPr>
              <w:t xml:space="preserve"> </w:t>
            </w:r>
            <w:r w:rsidR="00B331C1">
              <w:rPr>
                <w:rFonts w:cs="Arial"/>
              </w:rPr>
              <w:t xml:space="preserve"> </w:t>
            </w:r>
          </w:p>
          <w:p w:rsidR="005D590A" w:rsidRDefault="005D590A" w:rsidP="00D44C31">
            <w:pPr>
              <w:keepNext/>
              <w:rPr>
                <w:rFonts w:cs="Arial"/>
                <w:b/>
                <w:color w:val="000000" w:themeColor="text1"/>
                <w:szCs w:val="20"/>
              </w:rPr>
            </w:pPr>
          </w:p>
          <w:p w:rsidR="00E43CB1" w:rsidRPr="008A2A71" w:rsidDel="00032D0F" w:rsidRDefault="00E43CB1" w:rsidP="00D44C31">
            <w:pPr>
              <w:keepNext/>
              <w:rPr>
                <w:rFonts w:cs="Arial"/>
                <w:b/>
                <w:bCs/>
                <w:color w:val="000000" w:themeColor="text1"/>
                <w:szCs w:val="20"/>
              </w:rPr>
            </w:pPr>
            <w:r w:rsidRPr="00656CAE" w:rsidDel="00032D0F">
              <w:rPr>
                <w:rFonts w:cs="Arial"/>
                <w:b/>
                <w:color w:val="000000" w:themeColor="text1"/>
                <w:szCs w:val="20"/>
              </w:rPr>
              <w:lastRenderedPageBreak/>
              <w:t xml:space="preserve">K </w:t>
            </w:r>
            <w:r w:rsidR="00742A78">
              <w:rPr>
                <w:rFonts w:cs="Arial"/>
                <w:b/>
                <w:color w:val="000000" w:themeColor="text1"/>
                <w:szCs w:val="20"/>
              </w:rPr>
              <w:fldChar w:fldCharType="begin"/>
            </w:r>
            <w:r w:rsidR="006228D2">
              <w:rPr>
                <w:rFonts w:cs="Arial"/>
                <w:b/>
                <w:color w:val="000000" w:themeColor="text1"/>
                <w:szCs w:val="20"/>
              </w:rPr>
              <w:instrText xml:space="preserve"> REF _Ref199499812 \r \h </w:instrText>
            </w:r>
            <w:r w:rsidR="00742A78">
              <w:rPr>
                <w:rFonts w:cs="Arial"/>
                <w:b/>
                <w:color w:val="000000" w:themeColor="text1"/>
                <w:szCs w:val="20"/>
              </w:rPr>
            </w:r>
            <w:r w:rsidR="00742A78">
              <w:rPr>
                <w:rFonts w:cs="Arial"/>
                <w:b/>
                <w:color w:val="000000" w:themeColor="text1"/>
                <w:szCs w:val="20"/>
              </w:rPr>
              <w:fldChar w:fldCharType="separate"/>
            </w:r>
            <w:r w:rsidR="00CD2FB5">
              <w:rPr>
                <w:rFonts w:cs="Arial"/>
                <w:b/>
                <w:color w:val="000000" w:themeColor="text1"/>
                <w:szCs w:val="20"/>
              </w:rPr>
              <w:t>58</w:t>
            </w:r>
            <w:r w:rsidR="00742A78">
              <w:rPr>
                <w:rFonts w:cs="Arial"/>
                <w:b/>
                <w:color w:val="000000" w:themeColor="text1"/>
                <w:szCs w:val="20"/>
              </w:rPr>
              <w:fldChar w:fldCharType="end"/>
            </w:r>
            <w:r w:rsidRPr="00656CAE" w:rsidDel="00032D0F">
              <w:rPr>
                <w:rFonts w:cs="Arial"/>
                <w:b/>
                <w:color w:val="000000" w:themeColor="text1"/>
                <w:szCs w:val="20"/>
              </w:rPr>
              <w:t>. členu</w:t>
            </w:r>
          </w:p>
          <w:p w:rsidR="000A0672" w:rsidRDefault="00AF44E8" w:rsidP="000A0672">
            <w:pPr>
              <w:pStyle w:val="Default"/>
              <w:jc w:val="both"/>
              <w:rPr>
                <w:rFonts w:ascii="Arial" w:hAnsi="Arial" w:cs="Arial"/>
                <w:sz w:val="20"/>
                <w:szCs w:val="20"/>
              </w:rPr>
            </w:pPr>
            <w:r w:rsidRPr="008A2A71" w:rsidDel="00032D0F">
              <w:rPr>
                <w:rFonts w:ascii="Arial" w:hAnsi="Arial" w:cs="Arial"/>
                <w:sz w:val="20"/>
                <w:szCs w:val="20"/>
              </w:rPr>
              <w:t xml:space="preserve">S prehodno določbo se zagotavlja, da se </w:t>
            </w:r>
            <w:r w:rsidR="00AE4A0B">
              <w:rPr>
                <w:rFonts w:ascii="Arial" w:hAnsi="Arial" w:cs="Arial"/>
                <w:sz w:val="20"/>
                <w:szCs w:val="20"/>
              </w:rPr>
              <w:t xml:space="preserve">podatki </w:t>
            </w:r>
            <w:r w:rsidRPr="008A2A71" w:rsidDel="00032D0F">
              <w:rPr>
                <w:rFonts w:ascii="Arial" w:hAnsi="Arial" w:cs="Arial"/>
                <w:sz w:val="20"/>
                <w:szCs w:val="20"/>
              </w:rPr>
              <w:t>informativn</w:t>
            </w:r>
            <w:r w:rsidR="00AE4A0B">
              <w:rPr>
                <w:rFonts w:ascii="Arial" w:hAnsi="Arial" w:cs="Arial"/>
                <w:sz w:val="20"/>
                <w:szCs w:val="20"/>
              </w:rPr>
              <w:t>ega</w:t>
            </w:r>
            <w:r w:rsidRPr="008A2A71" w:rsidDel="00032D0F">
              <w:rPr>
                <w:rFonts w:ascii="Arial" w:hAnsi="Arial" w:cs="Arial"/>
                <w:sz w:val="20"/>
                <w:szCs w:val="20"/>
              </w:rPr>
              <w:t xml:space="preserve"> obraz</w:t>
            </w:r>
            <w:r w:rsidR="00AE4A0B">
              <w:rPr>
                <w:rFonts w:ascii="Arial" w:hAnsi="Arial" w:cs="Arial"/>
                <w:sz w:val="20"/>
                <w:szCs w:val="20"/>
              </w:rPr>
              <w:t>ca</w:t>
            </w:r>
            <w:r w:rsidRPr="008A2A71" w:rsidDel="00032D0F">
              <w:rPr>
                <w:rFonts w:ascii="Arial" w:hAnsi="Arial" w:cs="Arial"/>
                <w:sz w:val="20"/>
                <w:szCs w:val="20"/>
              </w:rPr>
              <w:t xml:space="preserve"> za obračun povrhnjega davka</w:t>
            </w:r>
            <w:r w:rsidR="00B331C1">
              <w:rPr>
                <w:rFonts w:ascii="Arial" w:hAnsi="Arial" w:cs="Arial"/>
                <w:sz w:val="20"/>
                <w:szCs w:val="20"/>
              </w:rPr>
              <w:t xml:space="preserve"> za </w:t>
            </w:r>
            <w:r w:rsidR="00B331C1" w:rsidRPr="000A0672">
              <w:rPr>
                <w:rFonts w:ascii="Arial" w:hAnsi="Arial" w:cs="Arial"/>
                <w:sz w:val="20"/>
                <w:szCs w:val="20"/>
              </w:rPr>
              <w:t>prvo poslovno leto poročanja</w:t>
            </w:r>
            <w:r w:rsidRPr="008A2A71" w:rsidDel="00032D0F">
              <w:rPr>
                <w:rFonts w:ascii="Arial" w:hAnsi="Arial" w:cs="Arial"/>
                <w:sz w:val="20"/>
                <w:szCs w:val="20"/>
              </w:rPr>
              <w:t xml:space="preserve"> </w:t>
            </w:r>
            <w:r w:rsidRPr="000A0672" w:rsidDel="00032D0F">
              <w:rPr>
                <w:rFonts w:ascii="Arial" w:hAnsi="Arial" w:cs="Arial"/>
                <w:sz w:val="20"/>
                <w:szCs w:val="20"/>
              </w:rPr>
              <w:t>pošlje</w:t>
            </w:r>
            <w:r w:rsidR="00AE4A0B" w:rsidRPr="000A0672">
              <w:rPr>
                <w:rFonts w:ascii="Arial" w:hAnsi="Arial" w:cs="Arial"/>
                <w:sz w:val="20"/>
                <w:szCs w:val="20"/>
              </w:rPr>
              <w:t>jo</w:t>
            </w:r>
            <w:r w:rsidRPr="000A0672" w:rsidDel="00032D0F">
              <w:rPr>
                <w:rFonts w:ascii="Arial" w:hAnsi="Arial" w:cs="Arial"/>
                <w:sz w:val="20"/>
                <w:szCs w:val="20"/>
              </w:rPr>
              <w:t xml:space="preserve"> najpozneje šest mesecev po roku za vložitev informativnega obrazca za obračun povrhnjega</w:t>
            </w:r>
            <w:r w:rsidR="00B331C1">
              <w:rPr>
                <w:rFonts w:ascii="Arial" w:hAnsi="Arial" w:cs="Arial"/>
                <w:sz w:val="20"/>
                <w:szCs w:val="20"/>
              </w:rPr>
              <w:t>.</w:t>
            </w:r>
            <w:r w:rsidRPr="000A0672" w:rsidDel="00032D0F">
              <w:rPr>
                <w:rFonts w:ascii="Arial" w:hAnsi="Arial" w:cs="Arial"/>
                <w:sz w:val="20"/>
                <w:szCs w:val="20"/>
              </w:rPr>
              <w:t xml:space="preserve"> </w:t>
            </w:r>
            <w:r w:rsidR="000A0672" w:rsidRPr="000A0672">
              <w:rPr>
                <w:rFonts w:ascii="Arial" w:hAnsi="Arial" w:cs="Arial"/>
                <w:sz w:val="20"/>
                <w:szCs w:val="20"/>
              </w:rPr>
              <w:t xml:space="preserve">Za prvo poslovno leto poročanja je rok za sporočanje informativnega obrazca za obračun povrhnjega davka podaljšan na šest mesecev po roku za njegovo vložitev s strani krovnega matičnega subjekta ali imenovanega </w:t>
            </w:r>
            <w:proofErr w:type="spellStart"/>
            <w:r w:rsidR="000A0672" w:rsidRPr="000A0672">
              <w:rPr>
                <w:rFonts w:ascii="Arial" w:hAnsi="Arial" w:cs="Arial"/>
                <w:sz w:val="20"/>
                <w:szCs w:val="20"/>
              </w:rPr>
              <w:t>vložniškega</w:t>
            </w:r>
            <w:proofErr w:type="spellEnd"/>
            <w:r w:rsidR="000A0672" w:rsidRPr="000A0672">
              <w:rPr>
                <w:rFonts w:ascii="Arial" w:hAnsi="Arial" w:cs="Arial"/>
                <w:sz w:val="20"/>
                <w:szCs w:val="20"/>
              </w:rPr>
              <w:t xml:space="preserve"> subjekta mednarodne skupine podjetij. Na podlagi 73. člena </w:t>
            </w:r>
            <w:r w:rsidR="000A0672">
              <w:rPr>
                <w:rFonts w:ascii="Arial" w:hAnsi="Arial" w:cs="Arial"/>
                <w:sz w:val="20"/>
                <w:szCs w:val="20"/>
              </w:rPr>
              <w:t xml:space="preserve">ZMD </w:t>
            </w:r>
            <w:r w:rsidR="000A0672" w:rsidRPr="000A0672">
              <w:rPr>
                <w:rFonts w:ascii="Arial" w:hAnsi="Arial" w:cs="Arial"/>
                <w:sz w:val="20"/>
                <w:szCs w:val="20"/>
              </w:rPr>
              <w:t xml:space="preserve">krovni matični subjekt ali imenovani </w:t>
            </w:r>
            <w:proofErr w:type="spellStart"/>
            <w:r w:rsidR="000A0672" w:rsidRPr="000A0672">
              <w:rPr>
                <w:rFonts w:ascii="Arial" w:hAnsi="Arial" w:cs="Arial"/>
                <w:sz w:val="20"/>
                <w:szCs w:val="20"/>
              </w:rPr>
              <w:t>vložniški</w:t>
            </w:r>
            <w:proofErr w:type="spellEnd"/>
            <w:r w:rsidR="000A0672" w:rsidRPr="000A0672">
              <w:rPr>
                <w:rFonts w:ascii="Arial" w:hAnsi="Arial" w:cs="Arial"/>
                <w:sz w:val="20"/>
                <w:szCs w:val="20"/>
              </w:rPr>
              <w:t xml:space="preserve"> subjekt mednarodne skupine podjetij vloži informativni obrazec za obračun povrhnjega davka v prehodnem letu najpozneje 18 mesecev po zadnjem dnevu poslovnega leta poročanja</w:t>
            </w:r>
            <w:r w:rsidR="000556DE">
              <w:rPr>
                <w:rFonts w:ascii="Arial" w:hAnsi="Arial" w:cs="Arial"/>
                <w:sz w:val="20"/>
                <w:szCs w:val="20"/>
              </w:rPr>
              <w:t>, to je do 30. junija 2027.</w:t>
            </w:r>
          </w:p>
          <w:p w:rsidR="000A0672" w:rsidRPr="000A0672" w:rsidRDefault="000A0672" w:rsidP="000A0672">
            <w:pPr>
              <w:pStyle w:val="Default"/>
              <w:jc w:val="both"/>
              <w:rPr>
                <w:rFonts w:ascii="Arial" w:hAnsi="Arial" w:cs="Arial"/>
                <w:sz w:val="20"/>
                <w:szCs w:val="20"/>
              </w:rPr>
            </w:pPr>
          </w:p>
          <w:p w:rsidR="000A0672" w:rsidRPr="000A0672" w:rsidRDefault="000A0672" w:rsidP="000A0672">
            <w:pPr>
              <w:pStyle w:val="Default"/>
              <w:jc w:val="both"/>
              <w:rPr>
                <w:rFonts w:ascii="Arial" w:hAnsi="Arial" w:cs="Arial"/>
                <w:sz w:val="20"/>
                <w:szCs w:val="20"/>
              </w:rPr>
            </w:pPr>
            <w:r w:rsidRPr="000A0672">
              <w:rPr>
                <w:rFonts w:ascii="Arial" w:hAnsi="Arial" w:cs="Arial"/>
                <w:sz w:val="20"/>
                <w:szCs w:val="20"/>
              </w:rPr>
              <w:t xml:space="preserve">Glede na navedeno se s </w:t>
            </w:r>
            <w:r w:rsidR="000556DE">
              <w:rPr>
                <w:rFonts w:ascii="Arial" w:hAnsi="Arial" w:cs="Arial"/>
                <w:sz w:val="20"/>
                <w:szCs w:val="20"/>
              </w:rPr>
              <w:t>p</w:t>
            </w:r>
            <w:r w:rsidRPr="000A0672">
              <w:rPr>
                <w:rFonts w:ascii="Arial" w:hAnsi="Arial" w:cs="Arial"/>
                <w:sz w:val="20"/>
                <w:szCs w:val="20"/>
              </w:rPr>
              <w:t>rehodno določbo določa obveznost pristojnega organ</w:t>
            </w:r>
            <w:r>
              <w:rPr>
                <w:rFonts w:ascii="Arial" w:hAnsi="Arial" w:cs="Arial"/>
                <w:sz w:val="20"/>
                <w:szCs w:val="20"/>
              </w:rPr>
              <w:t xml:space="preserve">a, </w:t>
            </w:r>
            <w:r w:rsidRPr="000A0672">
              <w:rPr>
                <w:rFonts w:ascii="Arial" w:hAnsi="Arial" w:cs="Arial"/>
                <w:sz w:val="20"/>
                <w:szCs w:val="20"/>
              </w:rPr>
              <w:t>da podatke informativnega obrazca za obračun povrhnjega davka za prvo poslovno leto poročanja</w:t>
            </w:r>
            <w:r>
              <w:rPr>
                <w:rFonts w:ascii="Arial" w:hAnsi="Arial" w:cs="Arial"/>
                <w:sz w:val="20"/>
                <w:szCs w:val="20"/>
              </w:rPr>
              <w:t xml:space="preserve">, </w:t>
            </w:r>
            <w:r w:rsidRPr="000A0672">
              <w:rPr>
                <w:rFonts w:ascii="Arial" w:hAnsi="Arial" w:cs="Arial"/>
                <w:sz w:val="20"/>
                <w:szCs w:val="20"/>
              </w:rPr>
              <w:t>sporoči zadevnim državam članicam (in tudi drugim jurisdikcijam</w:t>
            </w:r>
            <w:r w:rsidR="000556DE">
              <w:rPr>
                <w:rFonts w:ascii="Arial" w:hAnsi="Arial" w:cs="Arial"/>
                <w:sz w:val="20"/>
                <w:szCs w:val="20"/>
              </w:rPr>
              <w:t>,</w:t>
            </w:r>
            <w:r w:rsidRPr="000A0672">
              <w:rPr>
                <w:rFonts w:ascii="Arial" w:hAnsi="Arial" w:cs="Arial"/>
                <w:sz w:val="20"/>
                <w:szCs w:val="20"/>
              </w:rPr>
              <w:t xml:space="preserve"> podpisnicam kvalificiranega sporazuma) najpozneje v šestih mesecih po roku za vložitev informativnega obrazca za obračun povrhnjega davka po </w:t>
            </w:r>
            <w:r>
              <w:rPr>
                <w:rFonts w:ascii="Arial" w:hAnsi="Arial" w:cs="Arial"/>
                <w:sz w:val="20"/>
                <w:szCs w:val="20"/>
              </w:rPr>
              <w:t>ZMD.</w:t>
            </w:r>
          </w:p>
          <w:p w:rsidR="00E43CB1" w:rsidRPr="008A2A71" w:rsidRDefault="00E43CB1" w:rsidP="000A0672">
            <w:pPr>
              <w:pStyle w:val="Default"/>
              <w:jc w:val="both"/>
              <w:rPr>
                <w:rFonts w:cs="Arial"/>
                <w:b/>
                <w:bCs/>
                <w:color w:val="000000" w:themeColor="text1"/>
                <w:szCs w:val="20"/>
              </w:rPr>
            </w:pPr>
          </w:p>
          <w:p w:rsidR="00E43CB1" w:rsidRPr="008A2A71" w:rsidRDefault="00E43CB1" w:rsidP="00D44C31">
            <w:pPr>
              <w:keepNext/>
              <w:rPr>
                <w:rFonts w:cs="Arial"/>
                <w:b/>
                <w:bCs/>
                <w:color w:val="000000" w:themeColor="text1"/>
                <w:szCs w:val="20"/>
              </w:rPr>
            </w:pPr>
            <w:r w:rsidRPr="008A2A71">
              <w:rPr>
                <w:rFonts w:cs="Arial"/>
                <w:b/>
                <w:color w:val="000000" w:themeColor="text1"/>
                <w:szCs w:val="20"/>
              </w:rPr>
              <w:t xml:space="preserve">K </w:t>
            </w:r>
            <w:r w:rsidR="00742A78">
              <w:rPr>
                <w:rFonts w:cs="Arial"/>
                <w:b/>
                <w:color w:val="000000" w:themeColor="text1"/>
                <w:szCs w:val="20"/>
              </w:rPr>
              <w:fldChar w:fldCharType="begin"/>
            </w:r>
            <w:r w:rsidR="006228D2">
              <w:rPr>
                <w:rFonts w:cs="Arial"/>
                <w:b/>
                <w:color w:val="000000" w:themeColor="text1"/>
                <w:szCs w:val="20"/>
              </w:rPr>
              <w:instrText xml:space="preserve"> REF _Ref199499815 \r \h </w:instrText>
            </w:r>
            <w:r w:rsidR="00742A78">
              <w:rPr>
                <w:rFonts w:cs="Arial"/>
                <w:b/>
                <w:color w:val="000000" w:themeColor="text1"/>
                <w:szCs w:val="20"/>
              </w:rPr>
            </w:r>
            <w:r w:rsidR="00742A78">
              <w:rPr>
                <w:rFonts w:cs="Arial"/>
                <w:b/>
                <w:color w:val="000000" w:themeColor="text1"/>
                <w:szCs w:val="20"/>
              </w:rPr>
              <w:fldChar w:fldCharType="separate"/>
            </w:r>
            <w:r w:rsidR="006F55C6">
              <w:rPr>
                <w:rFonts w:cs="Arial"/>
                <w:b/>
                <w:color w:val="000000" w:themeColor="text1"/>
                <w:szCs w:val="20"/>
              </w:rPr>
              <w:t>59</w:t>
            </w:r>
            <w:r w:rsidR="00742A78">
              <w:rPr>
                <w:rFonts w:cs="Arial"/>
                <w:b/>
                <w:color w:val="000000" w:themeColor="text1"/>
                <w:szCs w:val="20"/>
              </w:rPr>
              <w:fldChar w:fldCharType="end"/>
            </w:r>
            <w:r w:rsidRPr="008A2A71">
              <w:rPr>
                <w:rFonts w:cs="Arial"/>
                <w:b/>
                <w:color w:val="000000" w:themeColor="text1"/>
                <w:szCs w:val="20"/>
              </w:rPr>
              <w:t>. členu</w:t>
            </w:r>
          </w:p>
          <w:p w:rsidR="00DF6241" w:rsidRPr="00D505DB" w:rsidRDefault="00DF6241" w:rsidP="00DF6241">
            <w:pPr>
              <w:keepNext/>
              <w:jc w:val="both"/>
              <w:rPr>
                <w:rFonts w:cs="Arial"/>
                <w:color w:val="000000" w:themeColor="text1"/>
                <w:szCs w:val="20"/>
              </w:rPr>
            </w:pPr>
            <w:r w:rsidRPr="00D505DB">
              <w:rPr>
                <w:rFonts w:cs="Arial"/>
                <w:color w:val="000000" w:themeColor="text1"/>
                <w:szCs w:val="20"/>
              </w:rPr>
              <w:t>S prehodno določbo se ureja, da se postopek pri obdavčitvi prenosa premoženja, zamenjavi kapitalskih deležev, združitvah in delitvah, ki je bil začet pred uveljavitvijo tega zakona, nadaljuje po starem oziroma veljavnem zakonu. Šteje se, da je bil postopek začet, ko je bila pri davčnem organu opravljena priglasitev transakcije.</w:t>
            </w:r>
          </w:p>
          <w:p w:rsidR="00DF6241" w:rsidRDefault="00DF6241" w:rsidP="00D44C31">
            <w:pPr>
              <w:keepNext/>
              <w:rPr>
                <w:rFonts w:cs="Arial"/>
                <w:b/>
                <w:color w:val="000000" w:themeColor="text1"/>
                <w:szCs w:val="20"/>
              </w:rPr>
            </w:pPr>
          </w:p>
          <w:p w:rsidR="00DF6241" w:rsidRDefault="00DF6241" w:rsidP="00D44C31">
            <w:pPr>
              <w:keepNext/>
              <w:rPr>
                <w:rFonts w:cs="Arial"/>
                <w:b/>
                <w:color w:val="000000" w:themeColor="text1"/>
                <w:szCs w:val="20"/>
              </w:rPr>
            </w:pPr>
            <w:r>
              <w:rPr>
                <w:rFonts w:cs="Arial"/>
                <w:b/>
                <w:color w:val="000000" w:themeColor="text1"/>
                <w:szCs w:val="20"/>
              </w:rPr>
              <w:t xml:space="preserve">K </w:t>
            </w:r>
            <w:r w:rsidR="00742A78">
              <w:rPr>
                <w:rFonts w:cs="Arial"/>
                <w:b/>
                <w:color w:val="000000" w:themeColor="text1"/>
                <w:szCs w:val="20"/>
              </w:rPr>
              <w:fldChar w:fldCharType="begin"/>
            </w:r>
            <w:r w:rsidR="006228D2">
              <w:rPr>
                <w:rFonts w:cs="Arial"/>
                <w:b/>
                <w:color w:val="000000" w:themeColor="text1"/>
                <w:szCs w:val="20"/>
              </w:rPr>
              <w:instrText xml:space="preserve"> REF _Ref199499819 \r \h </w:instrText>
            </w:r>
            <w:r w:rsidR="00742A78">
              <w:rPr>
                <w:rFonts w:cs="Arial"/>
                <w:b/>
                <w:color w:val="000000" w:themeColor="text1"/>
                <w:szCs w:val="20"/>
              </w:rPr>
            </w:r>
            <w:r w:rsidR="00742A78">
              <w:rPr>
                <w:rFonts w:cs="Arial"/>
                <w:b/>
                <w:color w:val="000000" w:themeColor="text1"/>
                <w:szCs w:val="20"/>
              </w:rPr>
              <w:fldChar w:fldCharType="separate"/>
            </w:r>
            <w:r w:rsidR="00B81BC0">
              <w:rPr>
                <w:rFonts w:cs="Arial"/>
                <w:b/>
                <w:color w:val="000000" w:themeColor="text1"/>
                <w:szCs w:val="20"/>
              </w:rPr>
              <w:t>60</w:t>
            </w:r>
            <w:r w:rsidR="00742A78">
              <w:rPr>
                <w:rFonts w:cs="Arial"/>
                <w:b/>
                <w:color w:val="000000" w:themeColor="text1"/>
                <w:szCs w:val="20"/>
              </w:rPr>
              <w:fldChar w:fldCharType="end"/>
            </w:r>
            <w:r>
              <w:rPr>
                <w:rFonts w:cs="Arial"/>
                <w:b/>
                <w:color w:val="000000" w:themeColor="text1"/>
                <w:szCs w:val="20"/>
              </w:rPr>
              <w:t>. členu</w:t>
            </w:r>
          </w:p>
          <w:p w:rsidR="00DF6241" w:rsidRPr="00D505DB" w:rsidRDefault="00DF6241" w:rsidP="00DF6241">
            <w:pPr>
              <w:pStyle w:val="Default"/>
              <w:jc w:val="both"/>
              <w:rPr>
                <w:rFonts w:ascii="Arial" w:hAnsi="Arial" w:cs="Arial"/>
                <w:sz w:val="20"/>
                <w:szCs w:val="20"/>
              </w:rPr>
            </w:pPr>
            <w:r w:rsidRPr="00D505DB">
              <w:rPr>
                <w:rFonts w:ascii="Arial" w:hAnsi="Arial" w:cs="Arial"/>
                <w:sz w:val="20"/>
                <w:szCs w:val="20"/>
              </w:rPr>
              <w:t>Rok za</w:t>
            </w:r>
            <w:r w:rsidR="006228D2">
              <w:rPr>
                <w:rFonts w:ascii="Arial" w:hAnsi="Arial" w:cs="Arial"/>
                <w:sz w:val="20"/>
                <w:szCs w:val="20"/>
              </w:rPr>
              <w:t xml:space="preserve"> </w:t>
            </w:r>
            <w:r>
              <w:rPr>
                <w:rFonts w:ascii="Arial" w:hAnsi="Arial" w:cs="Arial"/>
                <w:sz w:val="20"/>
                <w:szCs w:val="20"/>
              </w:rPr>
              <w:t xml:space="preserve">uskladitev </w:t>
            </w:r>
            <w:r w:rsidRPr="00D505DB">
              <w:rPr>
                <w:rFonts w:ascii="Arial" w:hAnsi="Arial" w:cs="Arial"/>
                <w:sz w:val="20"/>
                <w:szCs w:val="20"/>
              </w:rPr>
              <w:t xml:space="preserve">predpisov na podlagi tega zakona je najpozneje v šestih mesecih po uveljavitvi tega zakona. </w:t>
            </w:r>
          </w:p>
          <w:p w:rsidR="00DF6241" w:rsidRDefault="00DF6241" w:rsidP="00D44C31">
            <w:pPr>
              <w:keepNext/>
              <w:rPr>
                <w:rFonts w:cs="Arial"/>
                <w:b/>
                <w:color w:val="000000" w:themeColor="text1"/>
                <w:szCs w:val="20"/>
              </w:rPr>
            </w:pPr>
          </w:p>
          <w:p w:rsidR="00DF6241" w:rsidRPr="008A2A71" w:rsidRDefault="00DF6241" w:rsidP="00D44C31">
            <w:pPr>
              <w:keepNext/>
              <w:rPr>
                <w:rFonts w:cs="Arial"/>
                <w:b/>
                <w:bCs/>
                <w:color w:val="000000" w:themeColor="text1"/>
                <w:szCs w:val="20"/>
              </w:rPr>
            </w:pPr>
            <w:r>
              <w:rPr>
                <w:rFonts w:cs="Arial"/>
                <w:b/>
                <w:bCs/>
                <w:color w:val="000000" w:themeColor="text1"/>
                <w:szCs w:val="20"/>
              </w:rPr>
              <w:t xml:space="preserve">K </w:t>
            </w:r>
            <w:r w:rsidR="00742A78">
              <w:rPr>
                <w:rFonts w:cs="Arial"/>
                <w:b/>
                <w:bCs/>
                <w:color w:val="000000" w:themeColor="text1"/>
                <w:szCs w:val="20"/>
              </w:rPr>
              <w:fldChar w:fldCharType="begin"/>
            </w:r>
            <w:r w:rsidR="006228D2">
              <w:rPr>
                <w:rFonts w:cs="Arial"/>
                <w:b/>
                <w:bCs/>
                <w:color w:val="000000" w:themeColor="text1"/>
                <w:szCs w:val="20"/>
              </w:rPr>
              <w:instrText xml:space="preserve"> REF _Ref207370936 \r \h </w:instrText>
            </w:r>
            <w:r w:rsidR="00742A78">
              <w:rPr>
                <w:rFonts w:cs="Arial"/>
                <w:b/>
                <w:bCs/>
                <w:color w:val="000000" w:themeColor="text1"/>
                <w:szCs w:val="20"/>
              </w:rPr>
            </w:r>
            <w:r w:rsidR="00742A78">
              <w:rPr>
                <w:rFonts w:cs="Arial"/>
                <w:b/>
                <w:bCs/>
                <w:color w:val="000000" w:themeColor="text1"/>
                <w:szCs w:val="20"/>
              </w:rPr>
              <w:fldChar w:fldCharType="separate"/>
            </w:r>
            <w:r w:rsidR="00391530">
              <w:rPr>
                <w:rFonts w:cs="Arial"/>
                <w:b/>
                <w:bCs/>
                <w:color w:val="000000" w:themeColor="text1"/>
                <w:szCs w:val="20"/>
              </w:rPr>
              <w:t>61</w:t>
            </w:r>
            <w:r w:rsidR="00742A78">
              <w:rPr>
                <w:rFonts w:cs="Arial"/>
                <w:b/>
                <w:bCs/>
                <w:color w:val="000000" w:themeColor="text1"/>
                <w:szCs w:val="20"/>
              </w:rPr>
              <w:fldChar w:fldCharType="end"/>
            </w:r>
            <w:r>
              <w:rPr>
                <w:rFonts w:cs="Arial"/>
                <w:b/>
                <w:bCs/>
                <w:color w:val="000000" w:themeColor="text1"/>
                <w:szCs w:val="20"/>
              </w:rPr>
              <w:t>. členu</w:t>
            </w:r>
          </w:p>
          <w:p w:rsidR="006228D2" w:rsidRPr="00D505DB" w:rsidRDefault="006228D2" w:rsidP="006228D2">
            <w:pPr>
              <w:keepNext/>
              <w:jc w:val="both"/>
              <w:rPr>
                <w:rFonts w:cs="Arial"/>
                <w:szCs w:val="20"/>
              </w:rPr>
            </w:pPr>
            <w:r w:rsidRPr="00D505DB">
              <w:rPr>
                <w:rFonts w:cs="Arial"/>
                <w:szCs w:val="20"/>
              </w:rPr>
              <w:t xml:space="preserve">Predlaga se sprememba podatkov glede računov, ki jih vsebuje davčni register, in sicer tako, da se namesto dosedanjih podatkov o številkah plačilnih računov v Republiki Sloveniji in zunaj nje dodajo še podatki o drugih računih, odprtih v Republiki Sloveniji in zunaj nje (7. točka prvega odstavka in 17. točka drugega odstavka 49. člena Zakona o finančni upravi; v nadaljnjem besedilu: ZFU). Gre za podatke, ki jih FURS prejema avtomatično z mednarodno izmenjavo. Podatke o računih mora davčni zavezanec sporočiti davčnemu organu. ZFU v prvem odstavku 55. člena določa, da mora oseba, ki je subjekt vpisa v davčni register, v osmih dneh po nastanku spremembe sporočiti finančnemu uradu vse spremembe podatkov, ki jih vsebuje davčni register in jih finančni urad ne pridobi po uradni dolžnosti. Pridobivanje podatkov o računih, ki jih FURS pridobiva z mednarodno izmenjavo, je urejeno v zakonu, ki ureja davčni postopek.  Podatki o računih (ne samo plačilnih računih) so potrebni za učinkovito pobiranje davkov, zato se s tem zakonom, ki ureja pobiranje davkov, posega v Zakon o finančni upravi. </w:t>
            </w:r>
          </w:p>
          <w:p w:rsidR="006228D2" w:rsidRPr="00D505DB" w:rsidRDefault="006228D2" w:rsidP="006228D2">
            <w:pPr>
              <w:keepNext/>
              <w:jc w:val="both"/>
              <w:rPr>
                <w:rFonts w:cs="Arial"/>
                <w:szCs w:val="20"/>
              </w:rPr>
            </w:pPr>
          </w:p>
          <w:p w:rsidR="006228D2" w:rsidRPr="00D505DB" w:rsidRDefault="006228D2" w:rsidP="006228D2">
            <w:pPr>
              <w:keepNext/>
              <w:jc w:val="both"/>
              <w:rPr>
                <w:rFonts w:cs="Arial"/>
                <w:szCs w:val="20"/>
              </w:rPr>
            </w:pPr>
            <w:r w:rsidRPr="00D505DB">
              <w:rPr>
                <w:rFonts w:cs="Arial"/>
                <w:szCs w:val="20"/>
              </w:rPr>
              <w:t>FURS na podlagi drugega odstavka 55. člena ZFU vpisuje spremembe podatkov v davčni register po uradni dolžnosti na podlagi pridobljenih podatkov.</w:t>
            </w:r>
          </w:p>
          <w:p w:rsidR="006228D2" w:rsidRPr="00D505DB" w:rsidRDefault="006228D2" w:rsidP="006228D2">
            <w:pPr>
              <w:keepNext/>
              <w:jc w:val="both"/>
              <w:rPr>
                <w:rFonts w:cs="Arial"/>
                <w:szCs w:val="20"/>
              </w:rPr>
            </w:pPr>
          </w:p>
          <w:p w:rsidR="006228D2" w:rsidRPr="00D505DB" w:rsidRDefault="006228D2" w:rsidP="006228D2">
            <w:pPr>
              <w:keepNext/>
              <w:jc w:val="both"/>
              <w:rPr>
                <w:rFonts w:cs="Arial"/>
                <w:szCs w:val="20"/>
              </w:rPr>
            </w:pPr>
            <w:r w:rsidRPr="00D505DB">
              <w:rPr>
                <w:rFonts w:cs="Arial"/>
                <w:szCs w:val="20"/>
              </w:rPr>
              <w:t xml:space="preserve">Za kršitev obveznosti prijave in spremembe podatkov o računih je predpisan prekršek za fizične osebe (96. člen ZFU) in osebe, ki opravljajo dejavnost (97. člen ZFU). </w:t>
            </w:r>
          </w:p>
          <w:p w:rsidR="006228D2" w:rsidRDefault="006228D2" w:rsidP="00D44C31">
            <w:pPr>
              <w:keepNext/>
              <w:rPr>
                <w:rFonts w:cs="Arial"/>
                <w:b/>
                <w:bCs/>
                <w:color w:val="000000" w:themeColor="text1"/>
                <w:szCs w:val="20"/>
              </w:rPr>
            </w:pPr>
          </w:p>
          <w:p w:rsidR="00E43CB1" w:rsidRPr="009F49A6" w:rsidRDefault="00E43CB1" w:rsidP="00D44C31">
            <w:pPr>
              <w:keepNext/>
              <w:rPr>
                <w:rFonts w:cs="Arial"/>
                <w:b/>
                <w:bCs/>
                <w:color w:val="000000" w:themeColor="text1"/>
                <w:szCs w:val="20"/>
              </w:rPr>
            </w:pPr>
            <w:r w:rsidRPr="009F49A6">
              <w:rPr>
                <w:rFonts w:cs="Arial"/>
                <w:b/>
                <w:bCs/>
                <w:color w:val="000000" w:themeColor="text1"/>
                <w:szCs w:val="20"/>
              </w:rPr>
              <w:t>K</w:t>
            </w:r>
            <w:r w:rsidR="00863E04" w:rsidRPr="009F49A6">
              <w:rPr>
                <w:rFonts w:cs="Arial"/>
                <w:b/>
                <w:bCs/>
                <w:color w:val="000000" w:themeColor="text1"/>
                <w:szCs w:val="20"/>
              </w:rPr>
              <w:t xml:space="preserve"> </w:t>
            </w:r>
            <w:r w:rsidR="00742A78">
              <w:rPr>
                <w:rFonts w:cs="Arial"/>
                <w:b/>
                <w:bCs/>
                <w:color w:val="000000" w:themeColor="text1"/>
                <w:szCs w:val="20"/>
              </w:rPr>
              <w:fldChar w:fldCharType="begin"/>
            </w:r>
            <w:r w:rsidR="006228D2">
              <w:rPr>
                <w:rFonts w:cs="Arial"/>
                <w:b/>
                <w:bCs/>
                <w:color w:val="000000" w:themeColor="text1"/>
                <w:szCs w:val="20"/>
              </w:rPr>
              <w:instrText xml:space="preserve"> REF _Ref199499820 \r \h </w:instrText>
            </w:r>
            <w:r w:rsidR="00742A78">
              <w:rPr>
                <w:rFonts w:cs="Arial"/>
                <w:b/>
                <w:bCs/>
                <w:color w:val="000000" w:themeColor="text1"/>
                <w:szCs w:val="20"/>
              </w:rPr>
            </w:r>
            <w:r w:rsidR="00742A78">
              <w:rPr>
                <w:rFonts w:cs="Arial"/>
                <w:b/>
                <w:bCs/>
                <w:color w:val="000000" w:themeColor="text1"/>
                <w:szCs w:val="20"/>
              </w:rPr>
              <w:fldChar w:fldCharType="separate"/>
            </w:r>
            <w:r w:rsidR="00445AAB">
              <w:rPr>
                <w:rFonts w:cs="Arial"/>
                <w:b/>
                <w:bCs/>
                <w:color w:val="000000" w:themeColor="text1"/>
                <w:szCs w:val="20"/>
              </w:rPr>
              <w:t>62</w:t>
            </w:r>
            <w:r w:rsidR="00742A78">
              <w:rPr>
                <w:rFonts w:cs="Arial"/>
                <w:b/>
                <w:bCs/>
                <w:color w:val="000000" w:themeColor="text1"/>
                <w:szCs w:val="20"/>
              </w:rPr>
              <w:fldChar w:fldCharType="end"/>
            </w:r>
            <w:r w:rsidR="009F49A6" w:rsidRPr="009F49A6">
              <w:rPr>
                <w:rFonts w:cs="Arial"/>
                <w:b/>
                <w:bCs/>
                <w:color w:val="000000" w:themeColor="text1"/>
                <w:szCs w:val="20"/>
              </w:rPr>
              <w:t>.</w:t>
            </w:r>
            <w:r w:rsidR="007C29AB">
              <w:rPr>
                <w:rFonts w:cs="Arial"/>
                <w:b/>
                <w:bCs/>
                <w:color w:val="000000" w:themeColor="text1"/>
                <w:szCs w:val="20"/>
              </w:rPr>
              <w:t xml:space="preserve"> </w:t>
            </w:r>
            <w:r w:rsidRPr="009F49A6">
              <w:rPr>
                <w:rFonts w:cs="Arial"/>
                <w:b/>
                <w:bCs/>
                <w:color w:val="000000" w:themeColor="text1"/>
                <w:szCs w:val="20"/>
              </w:rPr>
              <w:t>členu</w:t>
            </w:r>
          </w:p>
          <w:p w:rsidR="006228D2" w:rsidRPr="00AC10E4" w:rsidRDefault="006228D2" w:rsidP="006228D2">
            <w:pPr>
              <w:jc w:val="both"/>
              <w:rPr>
                <w:rFonts w:cs="Arial"/>
                <w:szCs w:val="20"/>
              </w:rPr>
            </w:pPr>
            <w:r w:rsidRPr="006228D2">
              <w:rPr>
                <w:rFonts w:cs="Arial"/>
                <w:szCs w:val="20"/>
              </w:rPr>
              <w:t>Za prilagoditev davčnih zavezancev – fizičnih oseb na obvezno elektronsko poslovanje s finančno upravo, ki bodo uveljavljali posebne olajšave za vzdrževane družinske člane na podlagi 270. člena ZDavP-2, se predlaga pre</w:t>
            </w:r>
            <w:bookmarkStart w:id="115" w:name="_GoBack"/>
            <w:bookmarkEnd w:id="115"/>
            <w:r w:rsidRPr="006228D2">
              <w:rPr>
                <w:rFonts w:cs="Arial"/>
                <w:szCs w:val="20"/>
              </w:rPr>
              <w:t>hodno obdobje, in sicer z začetkom uporabe 1. januarja 2027. Do začetka uporabe tega zakona se uporablja drugi odstavek 270. člena Zakona o davčnem postopku (</w:t>
            </w:r>
            <w:r w:rsidRPr="006228D2">
              <w:rPr>
                <w:szCs w:val="20"/>
              </w:rPr>
              <w:t>Uradni list RS, št. </w:t>
            </w:r>
            <w:hyperlink r:id="rId89" w:tgtFrame="_blank" w:tooltip="Zakon o davčnem postopku (uradno prečiščeno besedilo) (ZDavP-2-UPB4)" w:history="1">
              <w:r w:rsidRPr="006228D2">
                <w:rPr>
                  <w:rStyle w:val="Hiperpovezava"/>
                  <w:color w:val="auto"/>
                  <w:szCs w:val="20"/>
                  <w:u w:val="none"/>
                </w:rPr>
                <w:t>13/11</w:t>
              </w:r>
            </w:hyperlink>
            <w:r w:rsidRPr="006228D2">
              <w:rPr>
                <w:szCs w:val="20"/>
              </w:rPr>
              <w:t> – uradno prečiščeno besedilo, </w:t>
            </w:r>
            <w:hyperlink r:id="rId90" w:tgtFrame="_blank" w:tooltip="Zakon o spremembah in dopolnitvah Zakona o davčnem postopku (ZDavP-2E)" w:history="1">
              <w:r w:rsidRPr="006228D2">
                <w:rPr>
                  <w:rStyle w:val="Hiperpovezava"/>
                  <w:color w:val="auto"/>
                  <w:szCs w:val="20"/>
                  <w:u w:val="none"/>
                </w:rPr>
                <w:t>32/12</w:t>
              </w:r>
            </w:hyperlink>
            <w:r w:rsidRPr="006228D2">
              <w:rPr>
                <w:szCs w:val="20"/>
              </w:rPr>
              <w:t>, </w:t>
            </w:r>
            <w:hyperlink r:id="rId91" w:tgtFrame="_blank" w:tooltip="Zakon o spremembah in dopolnitvah Zakona o davčnem postopku (ZDavP-2F)" w:history="1">
              <w:r w:rsidRPr="006228D2">
                <w:rPr>
                  <w:rStyle w:val="Hiperpovezava"/>
                  <w:color w:val="auto"/>
                  <w:szCs w:val="20"/>
                  <w:u w:val="none"/>
                </w:rPr>
                <w:t>94/12</w:t>
              </w:r>
            </w:hyperlink>
            <w:r w:rsidRPr="006228D2">
              <w:rPr>
                <w:szCs w:val="20"/>
              </w:rPr>
              <w:t>, </w:t>
            </w:r>
            <w:hyperlink r:id="rId92" w:tgtFrame="_blank" w:tooltip="Zakon o davku na nepremičnine (ZDavNepr)" w:history="1">
              <w:r w:rsidRPr="006228D2">
                <w:rPr>
                  <w:rStyle w:val="Hiperpovezava"/>
                  <w:color w:val="auto"/>
                  <w:szCs w:val="20"/>
                  <w:u w:val="none"/>
                </w:rPr>
                <w:t>101/13</w:t>
              </w:r>
            </w:hyperlink>
            <w:r w:rsidRPr="006228D2">
              <w:rPr>
                <w:szCs w:val="20"/>
              </w:rPr>
              <w:t xml:space="preserve"> – </w:t>
            </w:r>
            <w:proofErr w:type="spellStart"/>
            <w:r w:rsidRPr="006228D2">
              <w:rPr>
                <w:szCs w:val="20"/>
              </w:rPr>
              <w:t>ZDavNepr</w:t>
            </w:r>
            <w:proofErr w:type="spellEnd"/>
            <w:r w:rsidRPr="006228D2">
              <w:rPr>
                <w:szCs w:val="20"/>
              </w:rPr>
              <w:t>, </w:t>
            </w:r>
            <w:hyperlink r:id="rId93" w:tgtFrame="_blank" w:tooltip="Zakon o spremembah in dopolnitvah Zakona o davčnem postopku (ZDavP-2G)" w:history="1">
              <w:r w:rsidRPr="006228D2">
                <w:rPr>
                  <w:rStyle w:val="Hiperpovezava"/>
                  <w:color w:val="auto"/>
                  <w:szCs w:val="20"/>
                  <w:u w:val="none"/>
                </w:rPr>
                <w:t>111/13</w:t>
              </w:r>
            </w:hyperlink>
            <w:r w:rsidRPr="006228D2">
              <w:rPr>
                <w:szCs w:val="20"/>
              </w:rPr>
              <w:t>, </w:t>
            </w:r>
            <w:hyperlink r:id="rId94" w:tgtFrame="_blank" w:tooltip="Odločba o razveljavitvi Zakona o davku na nepremičnine in o ugotovitvi, da je Zakon o množičnem vrednotenju, kolikor se nanaša na množično vrednotenje nepremičnin zaradi obdavčevanja nepremičnin, v neskladju z Ustavo" w:history="1">
              <w:r w:rsidRPr="006228D2">
                <w:rPr>
                  <w:rStyle w:val="Hiperpovezava"/>
                  <w:color w:val="auto"/>
                  <w:szCs w:val="20"/>
                  <w:u w:val="none"/>
                </w:rPr>
                <w:t>22/14</w:t>
              </w:r>
            </w:hyperlink>
            <w:r w:rsidRPr="006228D2">
              <w:rPr>
                <w:szCs w:val="20"/>
              </w:rPr>
              <w:t xml:space="preserve"> – </w:t>
            </w:r>
            <w:proofErr w:type="spellStart"/>
            <w:r w:rsidRPr="006228D2">
              <w:rPr>
                <w:szCs w:val="20"/>
              </w:rPr>
              <w:t>odl</w:t>
            </w:r>
            <w:proofErr w:type="spellEnd"/>
            <w:r w:rsidRPr="006228D2">
              <w:rPr>
                <w:szCs w:val="20"/>
              </w:rPr>
              <w:t>. US, </w:t>
            </w:r>
            <w:hyperlink r:id="rId95" w:tgtFrame="_blank" w:tooltip="Zakon o finančni upravi (ZFU)" w:history="1">
              <w:r w:rsidRPr="006228D2">
                <w:rPr>
                  <w:rStyle w:val="Hiperpovezava"/>
                  <w:color w:val="auto"/>
                  <w:szCs w:val="20"/>
                  <w:u w:val="none"/>
                </w:rPr>
                <w:t>25/14</w:t>
              </w:r>
            </w:hyperlink>
            <w:r w:rsidRPr="006228D2">
              <w:rPr>
                <w:szCs w:val="20"/>
              </w:rPr>
              <w:t> – ZFU, </w:t>
            </w:r>
            <w:hyperlink r:id="rId96" w:tgtFrame="_blank" w:tooltip="Zakon o spremembah in dopolnitvah Zakona o inšpekcijskem nadzoru (ZIN-B)" w:history="1">
              <w:r w:rsidRPr="006228D2">
                <w:rPr>
                  <w:rStyle w:val="Hiperpovezava"/>
                  <w:color w:val="auto"/>
                  <w:szCs w:val="20"/>
                  <w:u w:val="none"/>
                </w:rPr>
                <w:t>40/14</w:t>
              </w:r>
            </w:hyperlink>
            <w:r w:rsidRPr="006228D2">
              <w:rPr>
                <w:szCs w:val="20"/>
              </w:rPr>
              <w:t> – ZIN-B, </w:t>
            </w:r>
            <w:hyperlink r:id="rId97" w:tgtFrame="_blank" w:tooltip="Zakon o spremembah in dopolnitvah Zakona o davčnem postopku (ZDavP-2H)" w:history="1">
              <w:r w:rsidRPr="006228D2">
                <w:rPr>
                  <w:rStyle w:val="Hiperpovezava"/>
                  <w:color w:val="auto"/>
                  <w:szCs w:val="20"/>
                  <w:u w:val="none"/>
                </w:rPr>
                <w:t>90/14</w:t>
              </w:r>
            </w:hyperlink>
            <w:r w:rsidRPr="006228D2">
              <w:rPr>
                <w:szCs w:val="20"/>
              </w:rPr>
              <w:t>, </w:t>
            </w:r>
            <w:hyperlink r:id="rId98" w:tgtFrame="_blank" w:tooltip="Zakon o spremembah in dopolnitvah Zakona o davčnem postopku (ZDavP-2I)" w:history="1">
              <w:r w:rsidRPr="006228D2">
                <w:rPr>
                  <w:rStyle w:val="Hiperpovezava"/>
                  <w:color w:val="auto"/>
                  <w:szCs w:val="20"/>
                  <w:u w:val="none"/>
                </w:rPr>
                <w:t>91/15</w:t>
              </w:r>
            </w:hyperlink>
            <w:r w:rsidRPr="006228D2">
              <w:rPr>
                <w:szCs w:val="20"/>
              </w:rPr>
              <w:t>, </w:t>
            </w:r>
            <w:hyperlink r:id="rId99" w:tgtFrame="_blank" w:tooltip="Zakon o spremembah in dopolnitvah Zakona o davčnem postopku (ZDavP-2J)" w:history="1">
              <w:r w:rsidRPr="006228D2">
                <w:rPr>
                  <w:rStyle w:val="Hiperpovezava"/>
                  <w:color w:val="auto"/>
                  <w:szCs w:val="20"/>
                  <w:u w:val="none"/>
                </w:rPr>
                <w:t>63/16</w:t>
              </w:r>
            </w:hyperlink>
            <w:r w:rsidRPr="006228D2">
              <w:rPr>
                <w:szCs w:val="20"/>
              </w:rPr>
              <w:t>, </w:t>
            </w:r>
            <w:hyperlink r:id="rId100" w:tgtFrame="_blank" w:tooltip="Zakon o spremembah in dopolnitvah Zakona o davčnem postopku (ZDavP-2K)" w:history="1">
              <w:r w:rsidRPr="006228D2">
                <w:rPr>
                  <w:rStyle w:val="Hiperpovezava"/>
                  <w:color w:val="auto"/>
                  <w:szCs w:val="20"/>
                  <w:u w:val="none"/>
                </w:rPr>
                <w:t>69/17</w:t>
              </w:r>
            </w:hyperlink>
            <w:r w:rsidRPr="006228D2">
              <w:rPr>
                <w:rStyle w:val="Hiperpovezava"/>
                <w:color w:val="auto"/>
                <w:szCs w:val="20"/>
                <w:u w:val="none"/>
              </w:rPr>
              <w:t>, </w:t>
            </w:r>
            <w:hyperlink r:id="rId101" w:tgtFrame="_blank" w:tooltip="Zakon o spremembah in dopolnitvah Zakona o javnih financah (ZJF-H)" w:history="1">
              <w:r w:rsidRPr="006228D2">
                <w:rPr>
                  <w:rStyle w:val="Hiperpovezava"/>
                  <w:color w:val="auto"/>
                  <w:szCs w:val="20"/>
                  <w:u w:val="none"/>
                </w:rPr>
                <w:t>13/18</w:t>
              </w:r>
            </w:hyperlink>
            <w:r w:rsidRPr="006228D2">
              <w:rPr>
                <w:rStyle w:val="Hiperpovezava"/>
                <w:color w:val="auto"/>
                <w:szCs w:val="20"/>
                <w:u w:val="none"/>
              </w:rPr>
              <w:t> – ZJF-H, </w:t>
            </w:r>
            <w:hyperlink r:id="rId102" w:tgtFrame="_blank" w:tooltip="Zakon o spremembah in dopolnitvah Zakona o davčnem postopku (ZDavP-2L)" w:history="1">
              <w:r w:rsidRPr="006228D2">
                <w:rPr>
                  <w:rStyle w:val="Hiperpovezava"/>
                  <w:color w:val="auto"/>
                  <w:szCs w:val="20"/>
                  <w:u w:val="none"/>
                </w:rPr>
                <w:t>36/19</w:t>
              </w:r>
            </w:hyperlink>
            <w:r w:rsidRPr="006228D2">
              <w:rPr>
                <w:rStyle w:val="Hiperpovezava"/>
                <w:color w:val="auto"/>
                <w:szCs w:val="20"/>
                <w:u w:val="none"/>
              </w:rPr>
              <w:t>, </w:t>
            </w:r>
            <w:hyperlink r:id="rId103" w:tgtFrame="_blank" w:tooltip="Zakon o spremembah in dopolnitvah Zakona o davčnem postopku (ZDavP-2M)" w:history="1">
              <w:r w:rsidRPr="006228D2">
                <w:rPr>
                  <w:rStyle w:val="Hiperpovezava"/>
                  <w:color w:val="auto"/>
                  <w:szCs w:val="20"/>
                  <w:u w:val="none"/>
                </w:rPr>
                <w:t>66/19</w:t>
              </w:r>
            </w:hyperlink>
            <w:r w:rsidRPr="006228D2">
              <w:rPr>
                <w:rStyle w:val="Hiperpovezava"/>
                <w:color w:val="auto"/>
                <w:szCs w:val="20"/>
                <w:u w:val="none"/>
              </w:rPr>
              <w:t>, </w:t>
            </w:r>
            <w:hyperlink r:id="rId104" w:tgtFrame="_blank" w:tooltip="Odločba o delni razveljavitvi četrtega in tretjega odstavka 68.a člena Zakona o davčnem postopku" w:history="1">
              <w:r w:rsidRPr="006228D2">
                <w:rPr>
                  <w:rStyle w:val="Hiperpovezava"/>
                  <w:color w:val="auto"/>
                  <w:szCs w:val="20"/>
                  <w:u w:val="none"/>
                </w:rPr>
                <w:t>145/20</w:t>
              </w:r>
            </w:hyperlink>
            <w:r w:rsidRPr="006228D2">
              <w:rPr>
                <w:rStyle w:val="Hiperpovezava"/>
                <w:color w:val="auto"/>
                <w:szCs w:val="20"/>
                <w:u w:val="none"/>
              </w:rPr>
              <w:t xml:space="preserve"> – </w:t>
            </w:r>
            <w:proofErr w:type="spellStart"/>
            <w:r w:rsidRPr="006228D2">
              <w:rPr>
                <w:rStyle w:val="Hiperpovezava"/>
                <w:color w:val="auto"/>
                <w:szCs w:val="20"/>
                <w:u w:val="none"/>
              </w:rPr>
              <w:t>odl</w:t>
            </w:r>
            <w:proofErr w:type="spellEnd"/>
            <w:r w:rsidRPr="006228D2">
              <w:rPr>
                <w:rStyle w:val="Hiperpovezava"/>
                <w:color w:val="auto"/>
                <w:szCs w:val="20"/>
                <w:u w:val="none"/>
              </w:rPr>
              <w:t>. US, </w:t>
            </w:r>
            <w:hyperlink r:id="rId105" w:tgtFrame="_blank" w:tooltip="Zakon o interventnih ukrepih za pomoč pri omilitvi posledic drugega vala epidemije COVID-19 (ZIUPOPDVE)" w:history="1">
              <w:r w:rsidRPr="006228D2">
                <w:rPr>
                  <w:rStyle w:val="Hiperpovezava"/>
                  <w:color w:val="auto"/>
                  <w:szCs w:val="20"/>
                  <w:u w:val="none"/>
                </w:rPr>
                <w:t>203/20</w:t>
              </w:r>
            </w:hyperlink>
            <w:r w:rsidRPr="006228D2">
              <w:rPr>
                <w:rStyle w:val="Hiperpovezava"/>
                <w:color w:val="auto"/>
                <w:szCs w:val="20"/>
                <w:u w:val="none"/>
              </w:rPr>
              <w:t> – ZIUPOPDVE, </w:t>
            </w:r>
            <w:hyperlink r:id="rId106" w:tgtFrame="_blank" w:tooltip="Zakon o spremembah in dopolnitvah Zakona o finančni upravi (ZFU-A)" w:history="1">
              <w:r w:rsidRPr="006228D2">
                <w:rPr>
                  <w:rStyle w:val="Hiperpovezava"/>
                  <w:color w:val="auto"/>
                  <w:szCs w:val="20"/>
                  <w:u w:val="none"/>
                </w:rPr>
                <w:t>3– 9/22</w:t>
              </w:r>
            </w:hyperlink>
            <w:r w:rsidRPr="006228D2">
              <w:rPr>
                <w:rStyle w:val="Hiperpovezava"/>
                <w:color w:val="auto"/>
                <w:szCs w:val="20"/>
                <w:u w:val="none"/>
              </w:rPr>
              <w:t> – ZFU-A, </w:t>
            </w:r>
            <w:hyperlink r:id="rId107" w:tgtFrame="_blank" w:tooltip="Odločba o delni razveljavitvi petega odstavka 20. člena Zakona o davčnem postopku in o razveljavitvi sodbe Upravnega sodišča" w:history="1">
              <w:r w:rsidRPr="006228D2">
                <w:rPr>
                  <w:rStyle w:val="Hiperpovezava"/>
                  <w:color w:val="auto"/>
                  <w:szCs w:val="20"/>
                  <w:u w:val="none"/>
                </w:rPr>
                <w:t>52/22</w:t>
              </w:r>
            </w:hyperlink>
            <w:r w:rsidRPr="006228D2">
              <w:rPr>
                <w:rStyle w:val="Hiperpovezava"/>
                <w:color w:val="auto"/>
                <w:szCs w:val="20"/>
                <w:u w:val="none"/>
              </w:rPr>
              <w:t xml:space="preserve"> – </w:t>
            </w:r>
            <w:proofErr w:type="spellStart"/>
            <w:r w:rsidRPr="006228D2">
              <w:rPr>
                <w:rStyle w:val="Hiperpovezava"/>
                <w:color w:val="auto"/>
                <w:szCs w:val="20"/>
                <w:u w:val="none"/>
              </w:rPr>
              <w:t>odl</w:t>
            </w:r>
            <w:proofErr w:type="spellEnd"/>
            <w:r w:rsidRPr="006228D2">
              <w:rPr>
                <w:rStyle w:val="Hiperpovezava"/>
                <w:color w:val="auto"/>
                <w:szCs w:val="20"/>
                <w:u w:val="none"/>
              </w:rPr>
              <w:t>. US, </w:t>
            </w:r>
            <w:hyperlink r:id="rId108" w:tgtFrame="_blank" w:tooltip="Odločba o ugotovitvi, da je druga poved prvega odstavka 148. člena Zakona o davčnem postopku v neskladju z Ustavo" w:history="1">
              <w:r w:rsidRPr="006228D2">
                <w:rPr>
                  <w:rStyle w:val="Hiperpovezava"/>
                  <w:color w:val="auto"/>
                  <w:szCs w:val="20"/>
                  <w:u w:val="none"/>
                </w:rPr>
                <w:t>87/22</w:t>
              </w:r>
            </w:hyperlink>
            <w:r w:rsidRPr="006228D2">
              <w:rPr>
                <w:rStyle w:val="Hiperpovezava"/>
                <w:color w:val="auto"/>
                <w:szCs w:val="20"/>
                <w:u w:val="none"/>
              </w:rPr>
              <w:t xml:space="preserve"> – </w:t>
            </w:r>
            <w:proofErr w:type="spellStart"/>
            <w:r w:rsidRPr="006228D2">
              <w:rPr>
                <w:rStyle w:val="Hiperpovezava"/>
                <w:color w:val="auto"/>
                <w:szCs w:val="20"/>
                <w:u w:val="none"/>
              </w:rPr>
              <w:t>odl</w:t>
            </w:r>
            <w:proofErr w:type="spellEnd"/>
            <w:r w:rsidRPr="006228D2">
              <w:rPr>
                <w:rStyle w:val="Hiperpovezava"/>
                <w:color w:val="auto"/>
                <w:szCs w:val="20"/>
                <w:u w:val="none"/>
              </w:rPr>
              <w:t>. US, </w:t>
            </w:r>
            <w:hyperlink r:id="rId109" w:tgtFrame="_blank" w:tooltip="Zakon o spremembah in dopolnitvah Zakona o davčnem postopku (ZDavP-2N)" w:history="1">
              <w:r w:rsidRPr="006228D2">
                <w:rPr>
                  <w:rStyle w:val="Hiperpovezava"/>
                  <w:color w:val="auto"/>
                  <w:szCs w:val="20"/>
                  <w:u w:val="none"/>
                </w:rPr>
                <w:t>163/22</w:t>
              </w:r>
            </w:hyperlink>
            <w:r w:rsidRPr="006228D2">
              <w:rPr>
                <w:rStyle w:val="Hiperpovezava"/>
                <w:color w:val="auto"/>
                <w:szCs w:val="20"/>
                <w:u w:val="none"/>
              </w:rPr>
              <w:t>, </w:t>
            </w:r>
            <w:hyperlink r:id="rId110" w:tgtFrame="_blank" w:tooltip="Odločba o ugotovitvi, da je Zakon o davčnem postopku v neskladju z Ustavo" w:history="1">
              <w:r w:rsidRPr="006228D2">
                <w:rPr>
                  <w:rStyle w:val="Hiperpovezava"/>
                  <w:color w:val="auto"/>
                  <w:szCs w:val="20"/>
                  <w:u w:val="none"/>
                </w:rPr>
                <w:t>109/23</w:t>
              </w:r>
            </w:hyperlink>
            <w:r w:rsidRPr="006228D2">
              <w:rPr>
                <w:rStyle w:val="Hiperpovezava"/>
                <w:color w:val="auto"/>
                <w:szCs w:val="20"/>
                <w:u w:val="none"/>
              </w:rPr>
              <w:t xml:space="preserve"> – </w:t>
            </w:r>
            <w:proofErr w:type="spellStart"/>
            <w:r w:rsidRPr="006228D2">
              <w:rPr>
                <w:rStyle w:val="Hiperpovezava"/>
                <w:color w:val="auto"/>
                <w:szCs w:val="20"/>
                <w:u w:val="none"/>
              </w:rPr>
              <w:t>odl</w:t>
            </w:r>
            <w:proofErr w:type="spellEnd"/>
            <w:r w:rsidRPr="006228D2">
              <w:rPr>
                <w:rStyle w:val="Hiperpovezava"/>
                <w:color w:val="auto"/>
                <w:szCs w:val="20"/>
                <w:u w:val="none"/>
              </w:rPr>
              <w:t>. US, </w:t>
            </w:r>
            <w:hyperlink r:id="rId111" w:tgtFrame="_blank" w:tooltip="Zakon o obnovi, razvoju in zagotavljanju finančnih sredstev (ZORZFS)" w:history="1">
              <w:r w:rsidRPr="006228D2">
                <w:rPr>
                  <w:rStyle w:val="Hiperpovezava"/>
                  <w:color w:val="auto"/>
                  <w:szCs w:val="20"/>
                  <w:u w:val="none"/>
                </w:rPr>
                <w:t>131/23</w:t>
              </w:r>
            </w:hyperlink>
            <w:r w:rsidRPr="006228D2">
              <w:rPr>
                <w:rStyle w:val="Hiperpovezava"/>
                <w:color w:val="auto"/>
                <w:szCs w:val="20"/>
                <w:u w:val="none"/>
              </w:rPr>
              <w:t> – ZORZFS, </w:t>
            </w:r>
            <w:hyperlink r:id="rId112" w:tgtFrame="_blank" w:tooltip="Odločba o delni razveljavitvi tretjega odstavka 71.člena Zakona o spremembah in dopolnitvah Zakona o davčnem postopku" w:history="1">
              <w:r w:rsidRPr="006228D2">
                <w:rPr>
                  <w:rStyle w:val="Hiperpovezava"/>
                  <w:color w:val="auto"/>
                  <w:szCs w:val="20"/>
                  <w:u w:val="none"/>
                </w:rPr>
                <w:t>55/24</w:t>
              </w:r>
            </w:hyperlink>
            <w:r w:rsidRPr="006228D2">
              <w:rPr>
                <w:rStyle w:val="Hiperpovezava"/>
                <w:color w:val="auto"/>
                <w:szCs w:val="20"/>
                <w:u w:val="none"/>
              </w:rPr>
              <w:t xml:space="preserve"> – </w:t>
            </w:r>
            <w:proofErr w:type="spellStart"/>
            <w:r w:rsidRPr="006228D2">
              <w:rPr>
                <w:rStyle w:val="Hiperpovezava"/>
                <w:color w:val="auto"/>
                <w:szCs w:val="20"/>
                <w:u w:val="none"/>
              </w:rPr>
              <w:t>odl</w:t>
            </w:r>
            <w:proofErr w:type="spellEnd"/>
            <w:r w:rsidRPr="006228D2">
              <w:rPr>
                <w:rStyle w:val="Hiperpovezava"/>
                <w:color w:val="auto"/>
                <w:szCs w:val="20"/>
                <w:u w:val="none"/>
              </w:rPr>
              <w:t>. US,100/24 in 40/25 – ZINR)</w:t>
            </w:r>
            <w:r w:rsidRPr="006228D2">
              <w:rPr>
                <w:rFonts w:cs="Arial"/>
                <w:szCs w:val="20"/>
              </w:rPr>
              <w:t>.</w:t>
            </w:r>
            <w:r w:rsidRPr="00AC10E4">
              <w:rPr>
                <w:rFonts w:cs="Arial"/>
                <w:szCs w:val="20"/>
              </w:rPr>
              <w:t xml:space="preserve"> </w:t>
            </w:r>
          </w:p>
          <w:p w:rsidR="00E43CB1" w:rsidRPr="00D505DB" w:rsidRDefault="00E43CB1" w:rsidP="00D44C31">
            <w:pPr>
              <w:keepNext/>
              <w:rPr>
                <w:rFonts w:cs="Arial"/>
                <w:b/>
                <w:bCs/>
                <w:color w:val="000000" w:themeColor="text1"/>
                <w:szCs w:val="20"/>
              </w:rPr>
            </w:pPr>
          </w:p>
          <w:p w:rsidR="006228D2" w:rsidRDefault="006228D2" w:rsidP="00D44C31">
            <w:pPr>
              <w:keepNext/>
              <w:rPr>
                <w:rFonts w:cs="Arial"/>
                <w:b/>
                <w:bCs/>
                <w:color w:val="000000" w:themeColor="text1"/>
                <w:szCs w:val="20"/>
              </w:rPr>
            </w:pPr>
            <w:r>
              <w:rPr>
                <w:rFonts w:cs="Arial"/>
                <w:b/>
                <w:bCs/>
                <w:color w:val="000000" w:themeColor="text1"/>
                <w:szCs w:val="20"/>
              </w:rPr>
              <w:t xml:space="preserve">K </w:t>
            </w:r>
            <w:r w:rsidR="00742A78">
              <w:rPr>
                <w:rFonts w:cs="Arial"/>
                <w:b/>
                <w:bCs/>
                <w:color w:val="000000" w:themeColor="text1"/>
                <w:szCs w:val="20"/>
              </w:rPr>
              <w:fldChar w:fldCharType="begin"/>
            </w:r>
            <w:r>
              <w:rPr>
                <w:rFonts w:cs="Arial"/>
                <w:b/>
                <w:bCs/>
                <w:color w:val="000000" w:themeColor="text1"/>
                <w:szCs w:val="20"/>
              </w:rPr>
              <w:instrText xml:space="preserve"> REF _Ref207956564 \r \h </w:instrText>
            </w:r>
            <w:r w:rsidR="00742A78">
              <w:rPr>
                <w:rFonts w:cs="Arial"/>
                <w:b/>
                <w:bCs/>
                <w:color w:val="000000" w:themeColor="text1"/>
                <w:szCs w:val="20"/>
              </w:rPr>
            </w:r>
            <w:r w:rsidR="00742A78">
              <w:rPr>
                <w:rFonts w:cs="Arial"/>
                <w:b/>
                <w:bCs/>
                <w:color w:val="000000" w:themeColor="text1"/>
                <w:szCs w:val="20"/>
              </w:rPr>
              <w:fldChar w:fldCharType="separate"/>
            </w:r>
            <w:r w:rsidR="00C749BF">
              <w:rPr>
                <w:rFonts w:cs="Arial"/>
                <w:b/>
                <w:bCs/>
                <w:color w:val="000000" w:themeColor="text1"/>
                <w:szCs w:val="20"/>
              </w:rPr>
              <w:t>63</w:t>
            </w:r>
            <w:r w:rsidR="00742A78">
              <w:rPr>
                <w:rFonts w:cs="Arial"/>
                <w:b/>
                <w:bCs/>
                <w:color w:val="000000" w:themeColor="text1"/>
                <w:szCs w:val="20"/>
              </w:rPr>
              <w:fldChar w:fldCharType="end"/>
            </w:r>
            <w:r>
              <w:rPr>
                <w:rFonts w:cs="Arial"/>
                <w:b/>
                <w:bCs/>
                <w:color w:val="000000" w:themeColor="text1"/>
                <w:szCs w:val="20"/>
              </w:rPr>
              <w:t>. členu</w:t>
            </w:r>
          </w:p>
          <w:p w:rsidR="006228D2" w:rsidRPr="00D505DB" w:rsidRDefault="006228D2" w:rsidP="006228D2">
            <w:pPr>
              <w:shd w:val="clear" w:color="auto" w:fill="FFFFFF"/>
              <w:jc w:val="both"/>
              <w:rPr>
                <w:rFonts w:cs="Arial"/>
              </w:rPr>
            </w:pPr>
            <w:r w:rsidRPr="00D505DB">
              <w:rPr>
                <w:rFonts w:cs="Arial"/>
              </w:rPr>
              <w:t>S prehodno določbo se zagotavlja, da se obveznost sporočanja davčne številke pri sporočanju informacij o davčnih stališčih, čezmejnih aranžmajih in poročil po državah začne 1. januarja 2028 ali pozneje, obveznost sporočanja davčne številke pri sporočanju informacij v skladu s prvim odstavkom 248. člena pa za davčna obdobja od 1. januarja 2030.</w:t>
            </w:r>
          </w:p>
          <w:p w:rsidR="006228D2" w:rsidRDefault="006228D2" w:rsidP="00D44C31">
            <w:pPr>
              <w:keepNext/>
              <w:rPr>
                <w:rFonts w:cs="Arial"/>
                <w:b/>
                <w:bCs/>
                <w:color w:val="000000" w:themeColor="text1"/>
                <w:szCs w:val="20"/>
              </w:rPr>
            </w:pPr>
          </w:p>
          <w:p w:rsidR="00C32BCE" w:rsidRPr="00D505DB" w:rsidRDefault="00E43CB1" w:rsidP="00D44C31">
            <w:pPr>
              <w:keepNext/>
              <w:rPr>
                <w:rFonts w:cs="Arial"/>
                <w:b/>
                <w:bCs/>
                <w:color w:val="000000" w:themeColor="text1"/>
                <w:szCs w:val="20"/>
              </w:rPr>
            </w:pPr>
            <w:r w:rsidRPr="00D505DB">
              <w:rPr>
                <w:rFonts w:cs="Arial"/>
                <w:b/>
                <w:bCs/>
                <w:color w:val="000000" w:themeColor="text1"/>
                <w:szCs w:val="20"/>
              </w:rPr>
              <w:lastRenderedPageBreak/>
              <w:t>K</w:t>
            </w:r>
            <w:r w:rsidR="009D6260" w:rsidRPr="00D505DB">
              <w:rPr>
                <w:rFonts w:cs="Arial"/>
                <w:b/>
                <w:bCs/>
                <w:color w:val="000000" w:themeColor="text1"/>
                <w:szCs w:val="20"/>
              </w:rPr>
              <w:t xml:space="preserve"> </w:t>
            </w:r>
            <w:r w:rsidR="00742A78">
              <w:rPr>
                <w:rFonts w:cs="Arial"/>
                <w:b/>
                <w:bCs/>
                <w:color w:val="000000" w:themeColor="text1"/>
                <w:szCs w:val="20"/>
              </w:rPr>
              <w:fldChar w:fldCharType="begin"/>
            </w:r>
            <w:r w:rsidR="00B424E7">
              <w:rPr>
                <w:rFonts w:cs="Arial"/>
                <w:b/>
                <w:bCs/>
                <w:color w:val="000000" w:themeColor="text1"/>
                <w:szCs w:val="20"/>
              </w:rPr>
              <w:instrText xml:space="preserve"> REF _Ref203653364 \r \h </w:instrText>
            </w:r>
            <w:r w:rsidR="00742A78">
              <w:rPr>
                <w:rFonts w:cs="Arial"/>
                <w:b/>
                <w:bCs/>
                <w:color w:val="000000" w:themeColor="text1"/>
                <w:szCs w:val="20"/>
              </w:rPr>
            </w:r>
            <w:r w:rsidR="00742A78">
              <w:rPr>
                <w:rFonts w:cs="Arial"/>
                <w:b/>
                <w:bCs/>
                <w:color w:val="000000" w:themeColor="text1"/>
                <w:szCs w:val="20"/>
              </w:rPr>
              <w:fldChar w:fldCharType="separate"/>
            </w:r>
            <w:r w:rsidR="00162EFD">
              <w:rPr>
                <w:rFonts w:cs="Arial"/>
                <w:b/>
                <w:bCs/>
                <w:color w:val="000000" w:themeColor="text1"/>
                <w:szCs w:val="20"/>
              </w:rPr>
              <w:t>64</w:t>
            </w:r>
            <w:r w:rsidR="00742A78">
              <w:rPr>
                <w:rFonts w:cs="Arial"/>
                <w:b/>
                <w:bCs/>
                <w:color w:val="000000" w:themeColor="text1"/>
                <w:szCs w:val="20"/>
              </w:rPr>
              <w:fldChar w:fldCharType="end"/>
            </w:r>
            <w:r w:rsidR="006D7CB3">
              <w:rPr>
                <w:rFonts w:cs="Arial"/>
                <w:b/>
                <w:bCs/>
                <w:color w:val="000000" w:themeColor="text1"/>
                <w:szCs w:val="20"/>
              </w:rPr>
              <w:t>.</w:t>
            </w:r>
            <w:r w:rsidR="00C32BCE" w:rsidRPr="00D505DB">
              <w:rPr>
                <w:rFonts w:cs="Arial"/>
                <w:b/>
                <w:bCs/>
                <w:color w:val="000000" w:themeColor="text1"/>
                <w:szCs w:val="20"/>
              </w:rPr>
              <w:t xml:space="preserve"> členu</w:t>
            </w:r>
          </w:p>
          <w:p w:rsidR="00E24FEC" w:rsidRPr="00D505DB" w:rsidRDefault="00334A48" w:rsidP="00E24FEC">
            <w:pPr>
              <w:keepNext/>
              <w:rPr>
                <w:rFonts w:cs="Arial"/>
                <w:color w:val="000000" w:themeColor="text1"/>
                <w:szCs w:val="20"/>
              </w:rPr>
            </w:pPr>
            <w:r w:rsidRPr="00D505DB">
              <w:rPr>
                <w:rFonts w:cs="Arial"/>
                <w:color w:val="000000" w:themeColor="text1"/>
                <w:szCs w:val="20"/>
              </w:rPr>
              <w:t xml:space="preserve">S 1. januarjem </w:t>
            </w:r>
            <w:r w:rsidR="00DE095E">
              <w:rPr>
                <w:rFonts w:cs="Arial"/>
                <w:color w:val="000000" w:themeColor="text1"/>
                <w:szCs w:val="20"/>
              </w:rPr>
              <w:t xml:space="preserve">2026 </w:t>
            </w:r>
            <w:r w:rsidRPr="00D505DB">
              <w:rPr>
                <w:rFonts w:cs="Arial"/>
                <w:color w:val="000000" w:themeColor="text1"/>
                <w:szCs w:val="20"/>
              </w:rPr>
              <w:t>se d</w:t>
            </w:r>
            <w:r w:rsidR="00E24FEC" w:rsidRPr="00D505DB">
              <w:rPr>
                <w:rFonts w:cs="Arial"/>
                <w:color w:val="000000" w:themeColor="text1"/>
                <w:szCs w:val="20"/>
              </w:rPr>
              <w:t xml:space="preserve">oloči </w:t>
            </w:r>
            <w:r w:rsidRPr="00D505DB">
              <w:rPr>
                <w:rFonts w:cs="Arial"/>
                <w:color w:val="000000" w:themeColor="text1"/>
                <w:szCs w:val="20"/>
              </w:rPr>
              <w:t>začetek veljavnosti zakona</w:t>
            </w:r>
            <w:r w:rsidR="00E24FEC" w:rsidRPr="00D505DB">
              <w:rPr>
                <w:rFonts w:cs="Arial"/>
                <w:color w:val="000000" w:themeColor="text1"/>
                <w:szCs w:val="20"/>
              </w:rPr>
              <w:t>.</w:t>
            </w:r>
          </w:p>
          <w:p w:rsidR="00641026" w:rsidRPr="00D505DB" w:rsidRDefault="00641026" w:rsidP="00D125D4">
            <w:pPr>
              <w:keepNext/>
              <w:rPr>
                <w:rFonts w:cs="Arial"/>
                <w:szCs w:val="20"/>
              </w:rPr>
            </w:pPr>
          </w:p>
        </w:tc>
      </w:tr>
      <w:bookmarkEnd w:id="0"/>
    </w:tbl>
    <w:p w:rsidR="00641026" w:rsidRPr="00D505DB" w:rsidRDefault="00641026" w:rsidP="00F05A7D">
      <w:pPr>
        <w:rPr>
          <w:rFonts w:cs="Arial"/>
          <w:b/>
          <w:bCs/>
          <w:szCs w:val="20"/>
        </w:rPr>
      </w:pPr>
    </w:p>
    <w:p w:rsidR="00F74F60" w:rsidRPr="00D505DB" w:rsidRDefault="00F74F60" w:rsidP="00F05A7D">
      <w:pPr>
        <w:rPr>
          <w:rFonts w:cs="Arial"/>
          <w:b/>
          <w:bCs/>
          <w:szCs w:val="20"/>
        </w:rPr>
      </w:pPr>
    </w:p>
    <w:p w:rsidR="00F74F60" w:rsidRPr="00D505DB" w:rsidRDefault="00F74F60" w:rsidP="00F05A7D">
      <w:pPr>
        <w:rPr>
          <w:rFonts w:cs="Arial"/>
          <w:b/>
          <w:bCs/>
          <w:szCs w:val="20"/>
        </w:rPr>
      </w:pPr>
    </w:p>
    <w:p w:rsidR="00F74F60" w:rsidRPr="00D505DB" w:rsidRDefault="00F74F60" w:rsidP="00F05A7D">
      <w:pPr>
        <w:rPr>
          <w:rFonts w:cs="Arial"/>
          <w:b/>
          <w:bCs/>
          <w:szCs w:val="20"/>
        </w:rPr>
      </w:pPr>
    </w:p>
    <w:p w:rsidR="00F74F60" w:rsidRPr="00D505DB" w:rsidRDefault="00F74F60" w:rsidP="00F05A7D">
      <w:pPr>
        <w:rPr>
          <w:rFonts w:cs="Arial"/>
          <w:b/>
          <w:bCs/>
          <w:szCs w:val="20"/>
        </w:rPr>
      </w:pPr>
    </w:p>
    <w:p w:rsidR="008B3F6F" w:rsidRPr="00D505DB" w:rsidRDefault="008B3F6F">
      <w:pPr>
        <w:rPr>
          <w:rFonts w:cs="Arial"/>
          <w:b/>
          <w:bCs/>
          <w:szCs w:val="20"/>
        </w:rPr>
      </w:pPr>
      <w:r w:rsidRPr="00D505DB">
        <w:rPr>
          <w:rFonts w:cs="Arial"/>
          <w:b/>
          <w:bCs/>
          <w:szCs w:val="20"/>
        </w:rPr>
        <w:br w:type="page"/>
      </w:r>
    </w:p>
    <w:p w:rsidR="00E0211F" w:rsidRPr="00D505DB" w:rsidRDefault="00F74F60" w:rsidP="00D44C31">
      <w:pPr>
        <w:jc w:val="both"/>
        <w:rPr>
          <w:rFonts w:cs="Arial"/>
          <w:b/>
          <w:bCs/>
          <w:szCs w:val="20"/>
        </w:rPr>
      </w:pPr>
      <w:r w:rsidRPr="00D505DB">
        <w:rPr>
          <w:rFonts w:cs="Arial"/>
          <w:b/>
          <w:bCs/>
          <w:szCs w:val="20"/>
        </w:rPr>
        <w:lastRenderedPageBreak/>
        <w:t>IV. BESEDILO ČLENOV, KI SE SPREMINJAJO</w:t>
      </w:r>
    </w:p>
    <w:p w:rsidR="00E0211F" w:rsidRPr="00D505DB" w:rsidRDefault="00E0211F" w:rsidP="00E0211F">
      <w:pPr>
        <w:pStyle w:val="center"/>
        <w:pBdr>
          <w:top w:val="none" w:sz="0" w:space="24" w:color="auto"/>
        </w:pBdr>
        <w:rPr>
          <w:rFonts w:ascii="Arial" w:eastAsia="Arial" w:hAnsi="Arial" w:cs="Arial"/>
          <w:b/>
          <w:bCs/>
          <w:sz w:val="20"/>
          <w:szCs w:val="20"/>
          <w:lang w:val="sl-SI"/>
        </w:rPr>
      </w:pPr>
      <w:r w:rsidRPr="00D505DB">
        <w:rPr>
          <w:rFonts w:ascii="Arial" w:eastAsia="Arial" w:hAnsi="Arial" w:cs="Arial"/>
          <w:b/>
          <w:bCs/>
          <w:sz w:val="20"/>
          <w:szCs w:val="20"/>
          <w:lang w:val="sl-SI"/>
        </w:rPr>
        <w:t>1. člen</w:t>
      </w:r>
    </w:p>
    <w:p w:rsidR="00E0211F" w:rsidRPr="00D505DB" w:rsidRDefault="00E0211F" w:rsidP="00E0211F">
      <w:pPr>
        <w:pStyle w:val="center"/>
        <w:pBdr>
          <w:top w:val="none" w:sz="0" w:space="24" w:color="auto"/>
        </w:pBdr>
        <w:rPr>
          <w:rFonts w:ascii="Arial" w:eastAsia="Arial" w:hAnsi="Arial" w:cs="Arial"/>
          <w:b/>
          <w:bCs/>
          <w:sz w:val="20"/>
          <w:szCs w:val="20"/>
          <w:lang w:val="sl-SI"/>
        </w:rPr>
      </w:pPr>
      <w:r w:rsidRPr="00D505DB">
        <w:rPr>
          <w:rFonts w:ascii="Arial" w:eastAsia="Arial" w:hAnsi="Arial" w:cs="Arial"/>
          <w:b/>
          <w:bCs/>
          <w:sz w:val="20"/>
          <w:szCs w:val="20"/>
          <w:lang w:val="sl-SI"/>
        </w:rPr>
        <w:t>(vsebina zakona)</w:t>
      </w:r>
    </w:p>
    <w:p w:rsidR="00E0211F" w:rsidRPr="00D505DB" w:rsidRDefault="00E0211F" w:rsidP="00E0211F">
      <w:pPr>
        <w:pStyle w:val="zamik"/>
        <w:pBdr>
          <w:top w:val="none" w:sz="0" w:space="12" w:color="auto"/>
        </w:pBdr>
        <w:jc w:val="both"/>
        <w:rPr>
          <w:rFonts w:ascii="Arial" w:eastAsia="Arial" w:hAnsi="Arial" w:cs="Arial"/>
          <w:sz w:val="20"/>
          <w:szCs w:val="20"/>
          <w:lang w:val="sl-SI"/>
        </w:rPr>
      </w:pPr>
      <w:r w:rsidRPr="00D505DB">
        <w:rPr>
          <w:rFonts w:ascii="Arial" w:eastAsia="Arial" w:hAnsi="Arial" w:cs="Arial"/>
          <w:sz w:val="20"/>
          <w:szCs w:val="20"/>
          <w:lang w:val="sl-SI"/>
        </w:rPr>
        <w:t>(1) Ta zakon ureja:</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pravice in obveznosti zavezancev ali zavezank za davek (v nadaljnjem besedilu: zavezanci za davek) ter drugih oseb v postopku pobiranja davkov,</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pristojnosti državnih in drugih organov za pobiranje davkov,</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obračunavanje, odmero, plačevanje, vračilo, nadzor in izvršbo davkov (v nadaljnjem besedilu: pobiranje davkov),</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način plačila, dan plačila, vrstni red plačila davka in pripadajočih dajatev, obresti, zastaranje in druge materialnopravne določbe,</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varovanje podatkov, ki se štejejo za davčno tajnost, ter</w:t>
      </w:r>
    </w:p>
    <w:p w:rsidR="00901823" w:rsidRPr="00D505DB" w:rsidRDefault="00E0211F" w:rsidP="00901823">
      <w:pPr>
        <w:pStyle w:val="alineazaodstavkom2"/>
        <w:rPr>
          <w:rFonts w:ascii="Arial" w:eastAsia="Arial" w:hAnsi="Arial" w:cs="Arial"/>
          <w:sz w:val="20"/>
          <w:szCs w:val="20"/>
          <w:lang w:val="sl-SI"/>
        </w:rPr>
      </w:pPr>
      <w:r w:rsidRPr="00D505DB">
        <w:rPr>
          <w:rFonts w:ascii="Arial" w:eastAsia="Arial" w:hAnsi="Arial" w:cs="Arial"/>
          <w:sz w:val="20"/>
          <w:szCs w:val="20"/>
          <w:lang w:val="sl-SI"/>
        </w:rPr>
        <w:t>-        medsebojno pomoč pri pobiranju davkov in izmenjavo podatkov z drugimi državami članicami Evropske unije (v nadaljnjem besedilu: države članice EU), s tretjimi državami in ozemlji.</w:t>
      </w:r>
    </w:p>
    <w:p w:rsidR="00901823" w:rsidRPr="00D505DB" w:rsidRDefault="00901823" w:rsidP="00901823">
      <w:pPr>
        <w:pStyle w:val="alineazaodstavkom2"/>
        <w:rPr>
          <w:rFonts w:ascii="Arial" w:eastAsia="Arial" w:hAnsi="Arial" w:cs="Arial"/>
          <w:sz w:val="20"/>
          <w:szCs w:val="20"/>
          <w:lang w:val="sl-SI"/>
        </w:rPr>
      </w:pPr>
    </w:p>
    <w:p w:rsidR="00E0211F" w:rsidRPr="00D505DB" w:rsidRDefault="00E0211F" w:rsidP="00901823">
      <w:pPr>
        <w:shd w:val="clear" w:color="auto" w:fill="FFFFFF"/>
        <w:ind w:firstLine="1021"/>
        <w:jc w:val="both"/>
        <w:rPr>
          <w:rFonts w:eastAsia="Arial" w:cs="Arial"/>
          <w:szCs w:val="20"/>
        </w:rPr>
      </w:pPr>
      <w:r w:rsidRPr="00D505DB">
        <w:rPr>
          <w:rFonts w:eastAsia="Arial" w:cs="Arial"/>
          <w:szCs w:val="20"/>
        </w:rPr>
        <w:t>(2) S tem zakonom se v pravni red Republike Slovenije prevzema vsebina naslednjih predpisov Evropske unije:</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xml:space="preserve">-       </w:t>
      </w:r>
      <w:hyperlink r:id="rId113" w:tgtFrame="_blank" w:tooltip="to EUR-Lex" w:history="1">
        <w:r w:rsidRPr="00D505DB">
          <w:rPr>
            <w:rFonts w:ascii="Arial" w:eastAsia="Arial" w:hAnsi="Arial" w:cs="Arial"/>
            <w:sz w:val="20"/>
            <w:szCs w:val="20"/>
            <w:lang w:val="sl-SI"/>
          </w:rPr>
          <w:t>Direktiva Sveta 2010/24/EU</w:t>
        </w:r>
      </w:hyperlink>
      <w:r w:rsidRPr="00D505DB">
        <w:rPr>
          <w:rFonts w:ascii="Arial" w:eastAsia="Arial" w:hAnsi="Arial" w:cs="Arial"/>
          <w:sz w:val="20"/>
          <w:szCs w:val="20"/>
          <w:lang w:val="sl-SI"/>
        </w:rPr>
        <w:t xml:space="preserve"> z dne 16. marca 2010 o vzajemni pomoči pri izterjavi terjatev v zvezi z davki, carinami in drugimi ukrepi, </w:t>
      </w:r>
      <w:hyperlink r:id="rId114" w:tgtFrame="_blank" w:tooltip="to EUR-Lex (TOC)" w:history="1">
        <w:r w:rsidRPr="00D505DB">
          <w:rPr>
            <w:rFonts w:ascii="Arial" w:eastAsia="Arial" w:hAnsi="Arial" w:cs="Arial"/>
            <w:sz w:val="20"/>
            <w:szCs w:val="20"/>
            <w:lang w:val="sl-SI"/>
          </w:rPr>
          <w:t>UL L 84, 31. 3. 2010</w:t>
        </w:r>
      </w:hyperlink>
      <w:r w:rsidRPr="00D505DB">
        <w:rPr>
          <w:rFonts w:ascii="Arial" w:eastAsia="Arial" w:hAnsi="Arial" w:cs="Arial"/>
          <w:sz w:val="20"/>
          <w:szCs w:val="20"/>
          <w:lang w:val="sl-SI"/>
        </w:rPr>
        <w:t xml:space="preserve"> – s I. poglavjem četrtega dela tega zakona;</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w:t>
      </w:r>
      <w:r w:rsidR="00AE6AD8" w:rsidRPr="00D505DB">
        <w:rPr>
          <w:rFonts w:ascii="Arial" w:eastAsia="Arial" w:hAnsi="Arial" w:cs="Arial"/>
          <w:sz w:val="20"/>
          <w:szCs w:val="20"/>
          <w:lang w:val="sl-SI"/>
        </w:rPr>
        <w:t xml:space="preserve"> </w:t>
      </w:r>
      <w:hyperlink r:id="rId115" w:tgtFrame="_blank" w:tooltip="to EUR-Lex" w:history="1">
        <w:r w:rsidRPr="00D505DB">
          <w:rPr>
            <w:rFonts w:ascii="Arial" w:eastAsia="Arial" w:hAnsi="Arial" w:cs="Arial"/>
            <w:sz w:val="20"/>
            <w:szCs w:val="20"/>
            <w:lang w:val="sl-SI"/>
          </w:rPr>
          <w:t>Direktiva Sveta 2011/16/EU</w:t>
        </w:r>
      </w:hyperlink>
      <w:r w:rsidRPr="00D505DB">
        <w:rPr>
          <w:rFonts w:ascii="Arial" w:eastAsia="Arial" w:hAnsi="Arial" w:cs="Arial"/>
          <w:sz w:val="20"/>
          <w:szCs w:val="20"/>
          <w:lang w:val="sl-SI"/>
        </w:rPr>
        <w:t xml:space="preserve"> z dne 15. februarja 2011 o upravnem sodelovanju na področju obdavčevanja in razveljavitvi </w:t>
      </w:r>
      <w:hyperlink r:id="rId116" w:tgtFrame="_blank" w:tooltip="to EUR-Lex" w:history="1">
        <w:r w:rsidRPr="00D505DB">
          <w:rPr>
            <w:rFonts w:ascii="Arial" w:eastAsia="Arial" w:hAnsi="Arial" w:cs="Arial"/>
            <w:sz w:val="20"/>
            <w:szCs w:val="20"/>
            <w:lang w:val="sl-SI"/>
          </w:rPr>
          <w:t>Direktive 77/799/EGS</w:t>
        </w:r>
      </w:hyperlink>
      <w:r w:rsidRPr="00D505DB">
        <w:rPr>
          <w:rFonts w:ascii="Arial" w:eastAsia="Arial" w:hAnsi="Arial" w:cs="Arial"/>
          <w:sz w:val="20"/>
          <w:szCs w:val="20"/>
          <w:lang w:val="sl-SI"/>
        </w:rPr>
        <w:t xml:space="preserve"> (UL L št. 64 z dne 11. 3. 2011, str. 1), spremenjena z </w:t>
      </w:r>
      <w:hyperlink r:id="rId117" w:tgtFrame="_blank" w:tooltip="to EUR-Lex" w:history="1">
        <w:r w:rsidRPr="00D505DB">
          <w:rPr>
            <w:rFonts w:ascii="Arial" w:eastAsia="Arial" w:hAnsi="Arial" w:cs="Arial"/>
            <w:sz w:val="20"/>
            <w:szCs w:val="20"/>
            <w:lang w:val="sl-SI"/>
          </w:rPr>
          <w:t>Direktivo Sveta 2014/107/EU</w:t>
        </w:r>
      </w:hyperlink>
      <w:r w:rsidRPr="00D505DB">
        <w:rPr>
          <w:rFonts w:ascii="Arial" w:eastAsia="Arial" w:hAnsi="Arial" w:cs="Arial"/>
          <w:sz w:val="20"/>
          <w:szCs w:val="20"/>
          <w:lang w:val="sl-SI"/>
        </w:rPr>
        <w:t xml:space="preserve"> z dne 9. decembra 2014 o spremembi </w:t>
      </w:r>
      <w:hyperlink r:id="rId118" w:tgtFrame="_blank" w:tooltip="to EUR-Lex" w:history="1">
        <w:r w:rsidRPr="00D505DB">
          <w:rPr>
            <w:rFonts w:ascii="Arial" w:eastAsia="Arial" w:hAnsi="Arial" w:cs="Arial"/>
            <w:sz w:val="20"/>
            <w:szCs w:val="20"/>
            <w:lang w:val="sl-SI"/>
          </w:rPr>
          <w:t>Direktive Sveta 2011/16/EU</w:t>
        </w:r>
      </w:hyperlink>
      <w:r w:rsidRPr="00D505DB">
        <w:rPr>
          <w:rFonts w:ascii="Arial" w:eastAsia="Arial" w:hAnsi="Arial" w:cs="Arial"/>
          <w:sz w:val="20"/>
          <w:szCs w:val="20"/>
          <w:lang w:val="sl-SI"/>
        </w:rPr>
        <w:t xml:space="preserve"> glede obvezne avtomatične izmenjave podatkov na področju obdavčenja (UL L št. 359 z dne 16. 12. 2014, str. 1; v nadaljnjem besedilu: </w:t>
      </w:r>
      <w:hyperlink r:id="rId119" w:tgtFrame="_blank" w:tooltip="to EUR-Lex" w:history="1">
        <w:r w:rsidRPr="00D505DB">
          <w:rPr>
            <w:rFonts w:ascii="Arial" w:eastAsia="Arial" w:hAnsi="Arial" w:cs="Arial"/>
            <w:sz w:val="20"/>
            <w:szCs w:val="20"/>
            <w:lang w:val="sl-SI"/>
          </w:rPr>
          <w:t>Direktiva 2014/107/EU</w:t>
        </w:r>
      </w:hyperlink>
      <w:r w:rsidRPr="00D505DB">
        <w:rPr>
          <w:rFonts w:ascii="Arial" w:eastAsia="Arial" w:hAnsi="Arial" w:cs="Arial"/>
          <w:sz w:val="20"/>
          <w:szCs w:val="20"/>
          <w:lang w:val="sl-SI"/>
        </w:rPr>
        <w:t xml:space="preserve">), </w:t>
      </w:r>
      <w:hyperlink r:id="rId120" w:tgtFrame="_blank" w:tooltip="to EUR-Lex" w:history="1">
        <w:r w:rsidRPr="00D505DB">
          <w:rPr>
            <w:rFonts w:ascii="Arial" w:eastAsia="Arial" w:hAnsi="Arial" w:cs="Arial"/>
            <w:sz w:val="20"/>
            <w:szCs w:val="20"/>
            <w:lang w:val="sl-SI"/>
          </w:rPr>
          <w:t>Direktivo Sveta 2015/2376/EU</w:t>
        </w:r>
      </w:hyperlink>
      <w:r w:rsidRPr="00D505DB">
        <w:rPr>
          <w:rFonts w:ascii="Arial" w:eastAsia="Arial" w:hAnsi="Arial" w:cs="Arial"/>
          <w:sz w:val="20"/>
          <w:szCs w:val="20"/>
          <w:lang w:val="sl-SI"/>
        </w:rPr>
        <w:t xml:space="preserve"> z dne 8. decembra 2015 o spremembi </w:t>
      </w:r>
      <w:hyperlink r:id="rId121" w:tgtFrame="_blank" w:tooltip="to EUR-Lex" w:history="1">
        <w:r w:rsidRPr="00D505DB">
          <w:rPr>
            <w:rFonts w:ascii="Arial" w:eastAsia="Arial" w:hAnsi="Arial" w:cs="Arial"/>
            <w:sz w:val="20"/>
            <w:szCs w:val="20"/>
            <w:lang w:val="sl-SI"/>
          </w:rPr>
          <w:t>Direktive 2011/16/EU</w:t>
        </w:r>
      </w:hyperlink>
      <w:r w:rsidRPr="00D505DB">
        <w:rPr>
          <w:rFonts w:ascii="Arial" w:eastAsia="Arial" w:hAnsi="Arial" w:cs="Arial"/>
          <w:sz w:val="20"/>
          <w:szCs w:val="20"/>
          <w:lang w:val="sl-SI"/>
        </w:rPr>
        <w:t xml:space="preserve"> glede obvezne avtomatične izmenjave na področju obdavčenja (UL L št. 332/1 z dne 18. 12. 2015, str. 1; v nadaljnjem besedilu: </w:t>
      </w:r>
      <w:hyperlink r:id="rId122" w:tgtFrame="_blank" w:tooltip="to EUR-Lex" w:history="1">
        <w:r w:rsidRPr="00D505DB">
          <w:rPr>
            <w:rFonts w:ascii="Arial" w:eastAsia="Arial" w:hAnsi="Arial" w:cs="Arial"/>
            <w:sz w:val="20"/>
            <w:szCs w:val="20"/>
            <w:lang w:val="sl-SI"/>
          </w:rPr>
          <w:t>Direktiva 2015/2376/EU</w:t>
        </w:r>
      </w:hyperlink>
      <w:r w:rsidRPr="00D505DB">
        <w:rPr>
          <w:rFonts w:ascii="Arial" w:eastAsia="Arial" w:hAnsi="Arial" w:cs="Arial"/>
          <w:sz w:val="20"/>
          <w:szCs w:val="20"/>
          <w:lang w:val="sl-SI"/>
        </w:rPr>
        <w:t xml:space="preserve">), </w:t>
      </w:r>
      <w:hyperlink r:id="rId123" w:tgtFrame="_blank" w:tooltip="to EUR-Lex" w:history="1">
        <w:r w:rsidRPr="00D505DB">
          <w:rPr>
            <w:rFonts w:ascii="Arial" w:eastAsia="Arial" w:hAnsi="Arial" w:cs="Arial"/>
            <w:sz w:val="20"/>
            <w:szCs w:val="20"/>
            <w:lang w:val="sl-SI"/>
          </w:rPr>
          <w:t>Direktivo Sveta 2016/881/EU</w:t>
        </w:r>
      </w:hyperlink>
      <w:r w:rsidRPr="00D505DB">
        <w:rPr>
          <w:rFonts w:ascii="Arial" w:eastAsia="Arial" w:hAnsi="Arial" w:cs="Arial"/>
          <w:sz w:val="20"/>
          <w:szCs w:val="20"/>
          <w:lang w:val="sl-SI"/>
        </w:rPr>
        <w:t xml:space="preserve"> z dne 25. maja 2016 o spremembi </w:t>
      </w:r>
      <w:hyperlink r:id="rId124" w:tgtFrame="_blank" w:tooltip="to EUR-Lex" w:history="1">
        <w:r w:rsidRPr="00D505DB">
          <w:rPr>
            <w:rFonts w:ascii="Arial" w:eastAsia="Arial" w:hAnsi="Arial" w:cs="Arial"/>
            <w:sz w:val="20"/>
            <w:szCs w:val="20"/>
            <w:lang w:val="sl-SI"/>
          </w:rPr>
          <w:t>Direktive 2011/16/EU</w:t>
        </w:r>
      </w:hyperlink>
      <w:r w:rsidRPr="00D505DB">
        <w:rPr>
          <w:rFonts w:ascii="Arial" w:eastAsia="Arial" w:hAnsi="Arial" w:cs="Arial"/>
          <w:sz w:val="20"/>
          <w:szCs w:val="20"/>
          <w:lang w:val="sl-SI"/>
        </w:rPr>
        <w:t xml:space="preserve"> glede obvezne avtomatične izmenjave podatkov na področju obdavčenja (UL L št. 146 z dne 3. 6. 2016, str. 1; v nadaljnjem besedilu: </w:t>
      </w:r>
      <w:hyperlink r:id="rId125" w:tgtFrame="_blank" w:tooltip="to EUR-Lex" w:history="1">
        <w:r w:rsidRPr="00D505DB">
          <w:rPr>
            <w:rFonts w:ascii="Arial" w:eastAsia="Arial" w:hAnsi="Arial" w:cs="Arial"/>
            <w:sz w:val="20"/>
            <w:szCs w:val="20"/>
            <w:lang w:val="sl-SI"/>
          </w:rPr>
          <w:t>Direktiva 2016/881/EU</w:t>
        </w:r>
      </w:hyperlink>
      <w:r w:rsidRPr="00D505DB">
        <w:rPr>
          <w:rFonts w:ascii="Arial" w:eastAsia="Arial" w:hAnsi="Arial" w:cs="Arial"/>
          <w:sz w:val="20"/>
          <w:szCs w:val="20"/>
          <w:lang w:val="sl-SI"/>
        </w:rPr>
        <w:t xml:space="preserve">), </w:t>
      </w:r>
      <w:hyperlink r:id="rId126" w:tgtFrame="_blank" w:tooltip="to EUR-Lex" w:history="1">
        <w:r w:rsidRPr="00D505DB">
          <w:rPr>
            <w:rFonts w:ascii="Arial" w:eastAsia="Arial" w:hAnsi="Arial" w:cs="Arial"/>
            <w:sz w:val="20"/>
            <w:szCs w:val="20"/>
            <w:lang w:val="sl-SI"/>
          </w:rPr>
          <w:t>Direktivo Sveta 2016/2258/EU</w:t>
        </w:r>
      </w:hyperlink>
      <w:r w:rsidRPr="00D505DB">
        <w:rPr>
          <w:rFonts w:ascii="Arial" w:eastAsia="Arial" w:hAnsi="Arial" w:cs="Arial"/>
          <w:sz w:val="20"/>
          <w:szCs w:val="20"/>
          <w:lang w:val="sl-SI"/>
        </w:rPr>
        <w:t xml:space="preserve"> z dne 6. decembra 2016 o spremembi </w:t>
      </w:r>
      <w:hyperlink r:id="rId127" w:tgtFrame="_blank" w:tooltip="to EUR-Lex" w:history="1">
        <w:r w:rsidRPr="00D505DB">
          <w:rPr>
            <w:rFonts w:ascii="Arial" w:eastAsia="Arial" w:hAnsi="Arial" w:cs="Arial"/>
            <w:sz w:val="20"/>
            <w:szCs w:val="20"/>
            <w:lang w:val="sl-SI"/>
          </w:rPr>
          <w:t>Direktive 2011/16/EU</w:t>
        </w:r>
      </w:hyperlink>
      <w:r w:rsidRPr="00D505DB">
        <w:rPr>
          <w:rFonts w:ascii="Arial" w:eastAsia="Arial" w:hAnsi="Arial" w:cs="Arial"/>
          <w:sz w:val="20"/>
          <w:szCs w:val="20"/>
          <w:lang w:val="sl-SI"/>
        </w:rPr>
        <w:t xml:space="preserve"> glede dostopa davčnih organov do informacij o preprečevanju pranja denarja (UL L št. 342/1 z dne 16. 12. 2016, str. 1; v nadaljnjem besedilu: </w:t>
      </w:r>
      <w:hyperlink r:id="rId128" w:tgtFrame="_blank" w:tooltip="to EUR-Lex" w:history="1">
        <w:r w:rsidRPr="00D505DB">
          <w:rPr>
            <w:rFonts w:ascii="Arial" w:eastAsia="Arial" w:hAnsi="Arial" w:cs="Arial"/>
            <w:sz w:val="20"/>
            <w:szCs w:val="20"/>
            <w:lang w:val="sl-SI"/>
          </w:rPr>
          <w:t>Direktiva 2016/2258/EU</w:t>
        </w:r>
      </w:hyperlink>
      <w:r w:rsidRPr="00D505DB">
        <w:rPr>
          <w:rFonts w:ascii="Arial" w:eastAsia="Arial" w:hAnsi="Arial" w:cs="Arial"/>
          <w:sz w:val="20"/>
          <w:szCs w:val="20"/>
          <w:lang w:val="sl-SI"/>
        </w:rPr>
        <w:t xml:space="preserve">), </w:t>
      </w:r>
      <w:hyperlink r:id="rId129" w:tgtFrame="_blank" w:tooltip="to EUR-Lex" w:history="1">
        <w:r w:rsidRPr="00D505DB">
          <w:rPr>
            <w:rFonts w:ascii="Arial" w:eastAsia="Arial" w:hAnsi="Arial" w:cs="Arial"/>
            <w:sz w:val="20"/>
            <w:szCs w:val="20"/>
            <w:lang w:val="sl-SI"/>
          </w:rPr>
          <w:t>Direktivo Sveta 2018/822/EU</w:t>
        </w:r>
      </w:hyperlink>
      <w:r w:rsidRPr="00D505DB">
        <w:rPr>
          <w:rFonts w:ascii="Arial" w:eastAsia="Arial" w:hAnsi="Arial" w:cs="Arial"/>
          <w:sz w:val="20"/>
          <w:szCs w:val="20"/>
          <w:lang w:val="sl-SI"/>
        </w:rPr>
        <w:t xml:space="preserve"> z dne 25. maja 2018 o spremembi </w:t>
      </w:r>
      <w:hyperlink r:id="rId130" w:tgtFrame="_blank" w:tooltip="to EUR-Lex" w:history="1">
        <w:r w:rsidRPr="00D505DB">
          <w:rPr>
            <w:rFonts w:ascii="Arial" w:eastAsia="Arial" w:hAnsi="Arial" w:cs="Arial"/>
            <w:sz w:val="20"/>
            <w:szCs w:val="20"/>
            <w:lang w:val="sl-SI"/>
          </w:rPr>
          <w:t>Direktive 2011/16/EU</w:t>
        </w:r>
      </w:hyperlink>
      <w:r w:rsidRPr="00D505DB">
        <w:rPr>
          <w:rFonts w:ascii="Arial" w:eastAsia="Arial" w:hAnsi="Arial" w:cs="Arial"/>
          <w:sz w:val="20"/>
          <w:szCs w:val="20"/>
          <w:lang w:val="sl-SI"/>
        </w:rPr>
        <w:t xml:space="preserve"> glede obvezne avtomatične izmenjave informacij na področju obdavčenja v zvezi s čezmejnimi aranžmaji, o katerih se poroča (UL L št. 139 z dne 5. 6. 2018, str. 1; v nadaljnjem besedilu: </w:t>
      </w:r>
      <w:hyperlink r:id="rId131" w:tgtFrame="_blank" w:tooltip="to EUR-Lex" w:history="1">
        <w:r w:rsidRPr="00D505DB">
          <w:rPr>
            <w:rFonts w:ascii="Arial" w:eastAsia="Arial" w:hAnsi="Arial" w:cs="Arial"/>
            <w:sz w:val="20"/>
            <w:szCs w:val="20"/>
            <w:lang w:val="sl-SI"/>
          </w:rPr>
          <w:t>Direktiva 2018/822/EU</w:t>
        </w:r>
      </w:hyperlink>
      <w:r w:rsidRPr="00D505DB">
        <w:rPr>
          <w:rFonts w:ascii="Arial" w:eastAsia="Arial" w:hAnsi="Arial" w:cs="Arial"/>
          <w:sz w:val="20"/>
          <w:szCs w:val="20"/>
          <w:lang w:val="sl-SI"/>
        </w:rPr>
        <w:t xml:space="preserve">) in </w:t>
      </w:r>
      <w:hyperlink r:id="rId132" w:tgtFrame="_blank" w:tooltip="to EUR-Lex" w:history="1">
        <w:r w:rsidRPr="00D505DB">
          <w:rPr>
            <w:rFonts w:ascii="Arial" w:eastAsia="Arial" w:hAnsi="Arial" w:cs="Arial"/>
            <w:sz w:val="20"/>
            <w:szCs w:val="20"/>
            <w:lang w:val="sl-SI"/>
          </w:rPr>
          <w:t>Direktivo Sveta 2021/514/EU</w:t>
        </w:r>
      </w:hyperlink>
      <w:r w:rsidRPr="00D505DB">
        <w:rPr>
          <w:rFonts w:ascii="Arial" w:eastAsia="Arial" w:hAnsi="Arial" w:cs="Arial"/>
          <w:sz w:val="20"/>
          <w:szCs w:val="20"/>
          <w:lang w:val="sl-SI"/>
        </w:rPr>
        <w:t xml:space="preserve"> z dne 22. marca 2021 o spremembi </w:t>
      </w:r>
      <w:hyperlink r:id="rId133" w:tgtFrame="_blank" w:tooltip="to EUR-Lex" w:history="1">
        <w:r w:rsidRPr="00D505DB">
          <w:rPr>
            <w:rFonts w:ascii="Arial" w:eastAsia="Arial" w:hAnsi="Arial" w:cs="Arial"/>
            <w:sz w:val="20"/>
            <w:szCs w:val="20"/>
            <w:lang w:val="sl-SI"/>
          </w:rPr>
          <w:t>Direktive 2011/16/EU</w:t>
        </w:r>
      </w:hyperlink>
      <w:r w:rsidRPr="00D505DB">
        <w:rPr>
          <w:rFonts w:ascii="Arial" w:eastAsia="Arial" w:hAnsi="Arial" w:cs="Arial"/>
          <w:sz w:val="20"/>
          <w:szCs w:val="20"/>
          <w:lang w:val="sl-SI"/>
        </w:rPr>
        <w:t xml:space="preserve"> o upravnem sodelovanju na področju obdavčevanja (UL L št. 104 z dne 25. 3. 2021, str.1; v nadaljnjem besedilu: </w:t>
      </w:r>
      <w:hyperlink r:id="rId134" w:tgtFrame="_blank" w:tooltip="to EUR-Lex" w:history="1">
        <w:r w:rsidRPr="00D505DB">
          <w:rPr>
            <w:rFonts w:ascii="Arial" w:eastAsia="Arial" w:hAnsi="Arial" w:cs="Arial"/>
            <w:sz w:val="20"/>
            <w:szCs w:val="20"/>
            <w:lang w:val="sl-SI"/>
          </w:rPr>
          <w:t>Direktiva 2021/514/EU</w:t>
        </w:r>
      </w:hyperlink>
      <w:r w:rsidRPr="00D505DB">
        <w:rPr>
          <w:rFonts w:ascii="Arial" w:eastAsia="Arial" w:hAnsi="Arial" w:cs="Arial"/>
          <w:sz w:val="20"/>
          <w:szCs w:val="20"/>
          <w:lang w:val="sl-SI"/>
        </w:rPr>
        <w:t xml:space="preserve">), (v nadaljnjem besedilu: </w:t>
      </w:r>
      <w:hyperlink r:id="rId135" w:tgtFrame="_blank" w:tooltip="to EUR-Lex" w:history="1">
        <w:r w:rsidRPr="00D505DB">
          <w:rPr>
            <w:rFonts w:ascii="Arial" w:eastAsia="Arial" w:hAnsi="Arial" w:cs="Arial"/>
            <w:sz w:val="20"/>
            <w:szCs w:val="20"/>
            <w:lang w:val="sl-SI"/>
          </w:rPr>
          <w:t>Direktiva 2011/16/EU</w:t>
        </w:r>
      </w:hyperlink>
      <w:r w:rsidRPr="00D505DB">
        <w:rPr>
          <w:rFonts w:ascii="Arial" w:eastAsia="Arial" w:hAnsi="Arial" w:cs="Arial"/>
          <w:sz w:val="20"/>
          <w:szCs w:val="20"/>
          <w:lang w:val="sl-SI"/>
        </w:rPr>
        <w:t>) – z 39. členom ter II., III.B, III.C in III.Č poglavjem četrtega dela tega zakona;</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xml:space="preserve">-       </w:t>
      </w:r>
      <w:hyperlink r:id="rId136" w:tgtFrame="_blank" w:tooltip="to EUR-Lex" w:history="1">
        <w:r w:rsidRPr="00D505DB">
          <w:rPr>
            <w:rFonts w:ascii="Arial" w:eastAsia="Arial" w:hAnsi="Arial" w:cs="Arial"/>
            <w:sz w:val="20"/>
            <w:szCs w:val="20"/>
            <w:lang w:val="sl-SI"/>
          </w:rPr>
          <w:t>Direktiva Sveta 2015/2060/EU</w:t>
        </w:r>
      </w:hyperlink>
      <w:r w:rsidRPr="00D505DB">
        <w:rPr>
          <w:rFonts w:ascii="Arial" w:eastAsia="Arial" w:hAnsi="Arial" w:cs="Arial"/>
          <w:sz w:val="20"/>
          <w:szCs w:val="20"/>
          <w:lang w:val="sl-SI"/>
        </w:rPr>
        <w:t xml:space="preserve"> z dne 10. novembra 2015 o razveljavitvi </w:t>
      </w:r>
      <w:hyperlink r:id="rId137" w:tgtFrame="_blank" w:tooltip="to EUR-Lex" w:history="1">
        <w:r w:rsidRPr="00D505DB">
          <w:rPr>
            <w:rFonts w:ascii="Arial" w:eastAsia="Arial" w:hAnsi="Arial" w:cs="Arial"/>
            <w:sz w:val="20"/>
            <w:szCs w:val="20"/>
            <w:lang w:val="sl-SI"/>
          </w:rPr>
          <w:t>Direktive Sveta 2003/48/ES</w:t>
        </w:r>
      </w:hyperlink>
      <w:r w:rsidRPr="00D505DB">
        <w:rPr>
          <w:rFonts w:ascii="Arial" w:eastAsia="Arial" w:hAnsi="Arial" w:cs="Arial"/>
          <w:sz w:val="20"/>
          <w:szCs w:val="20"/>
          <w:lang w:val="sl-SI"/>
        </w:rPr>
        <w:t xml:space="preserve"> o obdavčevanju dohodka od prihrankov v obliki plačil obresti (UL L št. 301 z dne 18. 11. 2015, str. 1) – z II. poglavjem četrtega dela in 10. podpoglavjem I. poglavja petega dela tega zakona;</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xml:space="preserve">-       </w:t>
      </w:r>
      <w:hyperlink r:id="rId138" w:tgtFrame="_blank" w:tooltip="to EUR-Lex" w:history="1">
        <w:r w:rsidRPr="00D505DB">
          <w:rPr>
            <w:rFonts w:ascii="Arial" w:eastAsia="Arial" w:hAnsi="Arial" w:cs="Arial"/>
            <w:sz w:val="20"/>
            <w:szCs w:val="20"/>
            <w:lang w:val="sl-SI"/>
          </w:rPr>
          <w:t>Direktiva Sveta 2003/49</w:t>
        </w:r>
      </w:hyperlink>
      <w:r w:rsidRPr="00D505DB">
        <w:rPr>
          <w:rFonts w:ascii="Arial" w:eastAsia="Arial" w:hAnsi="Arial" w:cs="Arial"/>
          <w:sz w:val="20"/>
          <w:szCs w:val="20"/>
          <w:lang w:val="sl-SI"/>
        </w:rPr>
        <w:t xml:space="preserve"> z dne 3. junija 2003 o skupnem sistemu obdavčevanja plačil obresti ter licenčnin med povezanimi družbami iz različnih držav članic, UL L 157 z dne 26. junija 2003, zadnjič spremenjena z </w:t>
      </w:r>
      <w:hyperlink r:id="rId139" w:tgtFrame="_blank" w:tooltip="to EUR-Lex" w:history="1">
        <w:r w:rsidRPr="00D505DB">
          <w:rPr>
            <w:rFonts w:ascii="Arial" w:eastAsia="Arial" w:hAnsi="Arial" w:cs="Arial"/>
            <w:sz w:val="20"/>
            <w:szCs w:val="20"/>
            <w:lang w:val="sl-SI"/>
          </w:rPr>
          <w:t>Direktivo Sveta 2004/76/ES</w:t>
        </w:r>
      </w:hyperlink>
      <w:r w:rsidRPr="00D505DB">
        <w:rPr>
          <w:rFonts w:ascii="Arial" w:eastAsia="Arial" w:hAnsi="Arial" w:cs="Arial"/>
          <w:sz w:val="20"/>
          <w:szCs w:val="20"/>
          <w:lang w:val="sl-SI"/>
        </w:rPr>
        <w:t xml:space="preserve"> z dne 29. aprila 2004 o spremembi </w:t>
      </w:r>
      <w:hyperlink r:id="rId140" w:tgtFrame="_blank" w:tooltip="to EUR-Lex" w:history="1">
        <w:r w:rsidRPr="00D505DB">
          <w:rPr>
            <w:rFonts w:ascii="Arial" w:eastAsia="Arial" w:hAnsi="Arial" w:cs="Arial"/>
            <w:sz w:val="20"/>
            <w:szCs w:val="20"/>
            <w:lang w:val="sl-SI"/>
          </w:rPr>
          <w:t>Direktive 2003/49/ES</w:t>
        </w:r>
      </w:hyperlink>
      <w:r w:rsidRPr="00D505DB">
        <w:rPr>
          <w:rFonts w:ascii="Arial" w:eastAsia="Arial" w:hAnsi="Arial" w:cs="Arial"/>
          <w:sz w:val="20"/>
          <w:szCs w:val="20"/>
          <w:lang w:val="sl-SI"/>
        </w:rPr>
        <w:t xml:space="preserve"> glede možnosti določenih držav članic, da uporabijo prehodna obdobja za uvedbo skupnega sistema obdavčevanja plačil obresti ter licenčnin med povezanimi družbami iz različnih držav članic, </w:t>
      </w:r>
      <w:hyperlink r:id="rId141" w:tgtFrame="_blank" w:tooltip="to EUR-Lex (TOC)" w:history="1">
        <w:r w:rsidRPr="00D505DB">
          <w:rPr>
            <w:rFonts w:ascii="Arial" w:eastAsia="Arial" w:hAnsi="Arial" w:cs="Arial"/>
            <w:sz w:val="20"/>
            <w:szCs w:val="20"/>
            <w:lang w:val="sl-SI"/>
          </w:rPr>
          <w:t>UL L 157, 30. 4. 2004</w:t>
        </w:r>
      </w:hyperlink>
      <w:r w:rsidRPr="00D505DB">
        <w:rPr>
          <w:rFonts w:ascii="Arial" w:eastAsia="Arial" w:hAnsi="Arial" w:cs="Arial"/>
          <w:sz w:val="20"/>
          <w:szCs w:val="20"/>
          <w:lang w:val="sl-SI"/>
        </w:rPr>
        <w:t xml:space="preserve"> – s členi 379, 380 in 381 tega zakona;</w:t>
      </w:r>
    </w:p>
    <w:p w:rsidR="00E0211F" w:rsidRPr="00D505DB" w:rsidRDefault="00E0211F" w:rsidP="00E0211F">
      <w:pPr>
        <w:pStyle w:val="alineazaodstavkom2"/>
        <w:rPr>
          <w:rFonts w:ascii="Arial" w:eastAsia="Arial" w:hAnsi="Arial" w:cs="Arial"/>
          <w:sz w:val="20"/>
          <w:szCs w:val="20"/>
          <w:lang w:val="sl-SI"/>
        </w:rPr>
      </w:pPr>
      <w:r w:rsidRPr="00D505DB">
        <w:rPr>
          <w:rFonts w:ascii="Arial" w:eastAsia="Arial" w:hAnsi="Arial" w:cs="Arial"/>
          <w:sz w:val="20"/>
          <w:szCs w:val="20"/>
          <w:lang w:val="sl-SI"/>
        </w:rPr>
        <w:t xml:space="preserve">-       </w:t>
      </w:r>
      <w:hyperlink r:id="rId142" w:tgtFrame="_blank" w:tooltip="to EUR-Lex" w:history="1">
        <w:r w:rsidRPr="00D505DB">
          <w:rPr>
            <w:rFonts w:ascii="Arial" w:eastAsia="Arial" w:hAnsi="Arial" w:cs="Arial"/>
            <w:sz w:val="20"/>
            <w:szCs w:val="20"/>
            <w:lang w:val="sl-SI"/>
          </w:rPr>
          <w:t>Direktiva Sveta 2017/1852/EU</w:t>
        </w:r>
      </w:hyperlink>
      <w:r w:rsidRPr="00D505DB">
        <w:rPr>
          <w:rFonts w:ascii="Arial" w:eastAsia="Arial" w:hAnsi="Arial" w:cs="Arial"/>
          <w:sz w:val="20"/>
          <w:szCs w:val="20"/>
          <w:lang w:val="sl-SI"/>
        </w:rPr>
        <w:t xml:space="preserve"> z dne 10. oktobra 2017 o mehanizmih za reševanje davčnih sporov v Evropski uniji (UL L št. 265 z dne 14. 10. 2017, str. 1; v nadaljnjem besedilu: </w:t>
      </w:r>
      <w:hyperlink r:id="rId143" w:tgtFrame="_blank" w:tooltip="to EUR-Lex" w:history="1">
        <w:r w:rsidRPr="00D505DB">
          <w:rPr>
            <w:rFonts w:ascii="Arial" w:eastAsia="Arial" w:hAnsi="Arial" w:cs="Arial"/>
            <w:sz w:val="20"/>
            <w:szCs w:val="20"/>
            <w:lang w:val="sl-SI"/>
          </w:rPr>
          <w:t>Direktiva 2017/1852/EU</w:t>
        </w:r>
      </w:hyperlink>
      <w:r w:rsidRPr="00D505DB">
        <w:rPr>
          <w:rFonts w:ascii="Arial" w:eastAsia="Arial" w:hAnsi="Arial" w:cs="Arial"/>
          <w:sz w:val="20"/>
          <w:szCs w:val="20"/>
          <w:lang w:val="sl-SI"/>
        </w:rPr>
        <w:t>) – s IV. poglavjem tega zakona;</w:t>
      </w:r>
    </w:p>
    <w:p w:rsidR="00F74F60" w:rsidRPr="00D505DB" w:rsidRDefault="00E0211F" w:rsidP="008912D3">
      <w:pPr>
        <w:pStyle w:val="alineazaodstavkom2"/>
        <w:rPr>
          <w:rFonts w:ascii="Arial" w:eastAsia="Arial" w:hAnsi="Arial" w:cs="Arial"/>
          <w:sz w:val="20"/>
          <w:szCs w:val="20"/>
          <w:lang w:val="sl-SI"/>
        </w:rPr>
      </w:pPr>
      <w:r w:rsidRPr="00D505DB">
        <w:rPr>
          <w:rFonts w:ascii="Arial" w:eastAsia="Arial" w:hAnsi="Arial" w:cs="Arial"/>
          <w:sz w:val="20"/>
          <w:szCs w:val="20"/>
          <w:lang w:val="sl-SI"/>
        </w:rPr>
        <w:t xml:space="preserve">-       del </w:t>
      </w:r>
      <w:hyperlink r:id="rId144" w:tgtFrame="_blank" w:tooltip="to EUR-Lex" w:history="1">
        <w:r w:rsidRPr="00D505DB">
          <w:rPr>
            <w:rFonts w:ascii="Arial" w:eastAsia="Arial" w:hAnsi="Arial" w:cs="Arial"/>
            <w:sz w:val="20"/>
            <w:szCs w:val="20"/>
            <w:lang w:val="sl-SI"/>
          </w:rPr>
          <w:t>Direktive Sveta (EU) 2016/1164</w:t>
        </w:r>
      </w:hyperlink>
      <w:r w:rsidRPr="00D505DB">
        <w:rPr>
          <w:rFonts w:ascii="Arial" w:eastAsia="Arial" w:hAnsi="Arial" w:cs="Arial"/>
          <w:sz w:val="20"/>
          <w:szCs w:val="20"/>
          <w:lang w:val="sl-SI"/>
        </w:rPr>
        <w:t xml:space="preserve"> z dne 12. julija 2016 o določitvi pravil proti praksam izogibanja davkom, ki neposredno vplivajo na delovanje notranjega trga (UL L št. 193 z dne 19. julija 2016, str. 1).</w:t>
      </w:r>
    </w:p>
    <w:p w:rsidR="00F74F60" w:rsidRPr="00D505DB" w:rsidRDefault="00F74F60" w:rsidP="008912D3">
      <w:pPr>
        <w:pStyle w:val="alineazaodstavkom1"/>
        <w:tabs>
          <w:tab w:val="left" w:pos="3555"/>
        </w:tabs>
        <w:ind w:left="0" w:firstLine="0"/>
        <w:rPr>
          <w:sz w:val="20"/>
          <w:szCs w:val="20"/>
        </w:rPr>
      </w:pP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23. člen</w:t>
      </w: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(razkritje podatkov državnim in drugim organom)</w:t>
      </w:r>
    </w:p>
    <w:p w:rsidR="00901823" w:rsidRPr="00D505DB" w:rsidRDefault="00901823" w:rsidP="00901823">
      <w:pPr>
        <w:shd w:val="clear" w:color="auto" w:fill="FFFFFF"/>
        <w:ind w:firstLine="1021"/>
        <w:jc w:val="both"/>
        <w:rPr>
          <w:rFonts w:cs="Arial"/>
          <w:szCs w:val="20"/>
        </w:rPr>
      </w:pPr>
      <w:r w:rsidRPr="00D505DB">
        <w:rPr>
          <w:rFonts w:cs="Arial"/>
          <w:szCs w:val="20"/>
          <w:lang w:eastAsia="sl-SI"/>
        </w:rPr>
        <w:lastRenderedPageBreak/>
        <w:t>(1</w:t>
      </w:r>
      <w:r w:rsidRPr="00D505DB">
        <w:rPr>
          <w:rFonts w:cs="Arial"/>
          <w:szCs w:val="20"/>
        </w:rPr>
        <w:t>) Davčni organ sme upravnim in drugim državnim organom, organom samoupravnih lokalnih skupnosti in nosilcem javnih pooblastil razkriti podatke o posameznem davčnem zavezancu za izvajanje njihovih z zakonom predpisanih pristojnosti.</w:t>
      </w:r>
    </w:p>
    <w:p w:rsidR="00901823" w:rsidRPr="00D505DB" w:rsidRDefault="00901823" w:rsidP="00901823">
      <w:pPr>
        <w:ind w:firstLine="1021"/>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(2) Podatki iz prvega odstavka tega člena se smejo razkriti tudi:</w:t>
      </w:r>
    </w:p>
    <w:p w:rsidR="00901823" w:rsidRPr="00D505DB" w:rsidRDefault="00901823" w:rsidP="00901823">
      <w:pPr>
        <w:shd w:val="clear" w:color="auto" w:fill="FFFFFF"/>
        <w:ind w:hanging="425"/>
        <w:jc w:val="both"/>
        <w:rPr>
          <w:rFonts w:cs="Arial"/>
          <w:szCs w:val="20"/>
          <w:lang w:eastAsia="sl-SI"/>
        </w:rPr>
      </w:pPr>
      <w:r w:rsidRPr="00D505DB">
        <w:rPr>
          <w:rFonts w:cs="Arial"/>
          <w:szCs w:val="20"/>
          <w:lang w:eastAsia="sl-SI"/>
        </w:rPr>
        <w:t>1.     ministrstvu, pristojnemu za finance, za potrebe simulacij finančnih in drugih učinkov sistemskih sprememb na področju carinske, davčne in druge zakonodaje, za pripravo analiz carinskega in davčnega sistema, za oceno prihodkov v sistemu javnih financ v Sloveniji (državni proračun, proračuni samoupravnih lokalnih skupnosti, finančni načrt zavoda za pokojninsko in invalidsko zavarovanje in finančni načrt zavoda za zdravstveno zavarovanje), za načrtovanje ukrepov, s katerimi se zagotavlja pobiranje davkov, in za izvajanje nadzora nad zakonitostjo ravnanja davčnih organov ter za potrebe izvrševanja državnega proračuna in vodenja evidenc v zvezi s tem;</w:t>
      </w:r>
    </w:p>
    <w:p w:rsidR="00901823" w:rsidRPr="00D505DB" w:rsidRDefault="00901823" w:rsidP="00901823">
      <w:pPr>
        <w:shd w:val="clear" w:color="auto" w:fill="FFFFFF"/>
        <w:ind w:hanging="425"/>
        <w:jc w:val="both"/>
        <w:rPr>
          <w:rFonts w:cs="Arial"/>
          <w:szCs w:val="20"/>
          <w:lang w:eastAsia="sl-SI"/>
        </w:rPr>
      </w:pPr>
      <w:r w:rsidRPr="00D505DB">
        <w:rPr>
          <w:rFonts w:cs="Arial"/>
          <w:szCs w:val="20"/>
          <w:lang w:eastAsia="sl-SI"/>
        </w:rPr>
        <w:t>2.     Banki Slovenije za izvajanje njenih z zakonom določenih nalog;</w:t>
      </w:r>
    </w:p>
    <w:p w:rsidR="00901823" w:rsidRPr="00D505DB" w:rsidRDefault="00901823" w:rsidP="00901823">
      <w:pPr>
        <w:shd w:val="clear" w:color="auto" w:fill="FFFFFF"/>
        <w:ind w:hanging="425"/>
        <w:jc w:val="both"/>
        <w:rPr>
          <w:rFonts w:cs="Arial"/>
          <w:szCs w:val="20"/>
          <w:lang w:eastAsia="sl-SI"/>
        </w:rPr>
      </w:pPr>
      <w:r w:rsidRPr="00D505DB">
        <w:rPr>
          <w:rFonts w:cs="Arial"/>
          <w:szCs w:val="20"/>
          <w:lang w:eastAsia="sl-SI"/>
        </w:rPr>
        <w:t>3.     organu, pristojnemu za zagotavljanje obveznih rezerv nafte in njenih derivatov za izvajanje njihovih z zakonom predpisanih pristojnosti;</w:t>
      </w:r>
    </w:p>
    <w:p w:rsidR="00901823" w:rsidRPr="00D505DB" w:rsidRDefault="00901823" w:rsidP="00901823">
      <w:pPr>
        <w:shd w:val="clear" w:color="auto" w:fill="FFFFFF"/>
        <w:ind w:hanging="425"/>
        <w:jc w:val="both"/>
        <w:rPr>
          <w:rFonts w:cs="Arial"/>
          <w:szCs w:val="20"/>
          <w:lang w:eastAsia="sl-SI"/>
        </w:rPr>
      </w:pPr>
      <w:r w:rsidRPr="00D505DB">
        <w:rPr>
          <w:rFonts w:cs="Arial"/>
          <w:szCs w:val="20"/>
          <w:lang w:eastAsia="sl-SI"/>
        </w:rPr>
        <w:t>4.     organu, pristojnemu za državno statistiko, za izvajanje nacionalnega programa statističnih raziskovanj v skladu z zakonom.</w:t>
      </w:r>
    </w:p>
    <w:p w:rsidR="00901823" w:rsidRPr="00D505DB" w:rsidRDefault="00901823" w:rsidP="00901823">
      <w:pPr>
        <w:shd w:val="clear" w:color="auto" w:fill="FFFFFF"/>
        <w:ind w:hanging="425"/>
        <w:jc w:val="both"/>
        <w:rPr>
          <w:rFonts w:cs="Arial"/>
          <w:szCs w:val="20"/>
          <w:lang w:eastAsia="sl-SI"/>
        </w:rPr>
      </w:pPr>
      <w:r w:rsidRPr="00D505DB">
        <w:rPr>
          <w:rFonts w:cs="Arial"/>
          <w:szCs w:val="20"/>
          <w:lang w:eastAsia="sl-SI"/>
        </w:rPr>
        <w:t>5.     ministrstvu, pristojnemu za evidentiranje nepremičnin, za vodenje in vzdrževanje evidence trga nepremičnin;</w:t>
      </w:r>
    </w:p>
    <w:p w:rsidR="00901823" w:rsidRPr="00D505DB" w:rsidRDefault="00901823" w:rsidP="00901823">
      <w:pPr>
        <w:shd w:val="clear" w:color="auto" w:fill="FFFFFF"/>
        <w:ind w:hanging="425"/>
        <w:jc w:val="both"/>
        <w:rPr>
          <w:rFonts w:cs="Arial"/>
          <w:szCs w:val="20"/>
          <w:lang w:eastAsia="sl-SI"/>
        </w:rPr>
      </w:pPr>
      <w:r w:rsidRPr="00D505DB">
        <w:rPr>
          <w:rFonts w:cs="Arial"/>
          <w:szCs w:val="20"/>
          <w:lang w:eastAsia="sl-SI"/>
        </w:rPr>
        <w:t>6.     ministrstvu, pristojnemu za tehnologijo oziroma znanost, za ugotavljanje učinkovitosti davčnih ukrepov na področju raziskav in razvoja oziroma za analiziranje in spremljanje dodeljevanja spodbud na področju raziskav in razvoja (podatki o davčnih zavezancih, ki uveljavljajo davčne olajšave za vlaganja v raziskave in razvoj, ter podatki o višini olajšave);</w:t>
      </w:r>
    </w:p>
    <w:p w:rsidR="00901823" w:rsidRPr="00D505DB" w:rsidRDefault="00901823" w:rsidP="00901823">
      <w:pPr>
        <w:shd w:val="clear" w:color="auto" w:fill="FFFFFF"/>
        <w:ind w:hanging="425"/>
        <w:jc w:val="both"/>
        <w:rPr>
          <w:rFonts w:cs="Arial"/>
          <w:szCs w:val="20"/>
          <w:lang w:eastAsia="sl-SI"/>
        </w:rPr>
      </w:pPr>
      <w:r w:rsidRPr="00D505DB">
        <w:rPr>
          <w:rFonts w:cs="Arial"/>
          <w:szCs w:val="20"/>
          <w:lang w:eastAsia="sl-SI"/>
        </w:rPr>
        <w:t>7.     ministrstvu, pristojnemu za kmetijstvo, Agenciji Republike Slovenije za kmetijske trge in razvoj podeželja in drugim izvajalcem državnih pomoči v skladu z zakonom, ki ureja kmetijstvo, za izvajanje pristojnosti o finančnih pomočeh in izpolnitev davčnih obveznosti, in sicer podatek o davčnem statusu zavezanca, kot ga določa drugi odstavek 153. člena Zakona o kmetijstvu (Uradni list RS, št. 45/08 in 57/12).</w:t>
      </w:r>
    </w:p>
    <w:p w:rsidR="00901823" w:rsidRPr="00D505DB" w:rsidRDefault="00901823" w:rsidP="00901823">
      <w:pPr>
        <w:shd w:val="clear" w:color="auto" w:fill="FFFFFF"/>
        <w:ind w:hanging="425"/>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(3) Podatki, ki so davčna tajnost, se smejo osebam iz prvega in drugega odstavka tega člena razkriti samo na podlagi obrazloženega pisnega zahtevka predstojnika ali z njegove strani pooblaščene osebe. Iz obrazložitve zahtevka mora biti jasno razviden namen, zaradi katerega se zahtevajo podatki.</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(4) Ne glede na tretji odstavek tega člena se podatki iz prvega odstavka tega člena lahko dajo na razpolago avtomatsko Zavodu za pokojninsko in invalidsko zavarovanje Slovenije, Zavodu za zdravstveno zavarovanje Slovenije, Zavodu Republike Slovenije za zaposlovanje, centrom za socialno delo in ministrstvu, pristojnemu za evidentiranje nepremičnin, če je tako določeno s področnimi zakoni.</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(5) Ne glede na tretji odstavek tega člena se podatki iz prvega odstavka tega člena dajo na razpolago avtomatsko upravljavcu sklada obveznega dodatnega zavarovanja po zakonu, ki ureja pokojninsko in invalidsko zavarovanje, za izvajanje obveznega dodatnega zavarovanja, če je pridobitev teh podatkov določena z zakonom, ki ureja pokojninsko in invalidsko zavarovanje.</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b/>
          <w:bCs/>
          <w:szCs w:val="20"/>
          <w:lang w:eastAsia="sl-SI"/>
        </w:rPr>
      </w:pPr>
      <w:r w:rsidRPr="00D505DB">
        <w:rPr>
          <w:rFonts w:cs="Arial"/>
          <w:szCs w:val="20"/>
          <w:lang w:eastAsia="sl-SI"/>
        </w:rPr>
        <w:t>(6) </w:t>
      </w:r>
      <w:r w:rsidRPr="00D505DB">
        <w:rPr>
          <w:rFonts w:cs="Arial"/>
          <w:b/>
          <w:bCs/>
          <w:szCs w:val="20"/>
          <w:lang w:eastAsia="sl-SI"/>
        </w:rPr>
        <w:t>(prenehal veljati)</w:t>
      </w:r>
    </w:p>
    <w:p w:rsidR="005F4985" w:rsidRPr="00D505DB" w:rsidRDefault="005F4985" w:rsidP="00901823">
      <w:pPr>
        <w:shd w:val="clear" w:color="auto" w:fill="FFFFFF"/>
        <w:ind w:firstLine="1021"/>
        <w:jc w:val="both"/>
        <w:rPr>
          <w:rFonts w:cs="Arial"/>
          <w:b/>
          <w:bCs/>
          <w:szCs w:val="20"/>
          <w:lang w:eastAsia="sl-SI"/>
        </w:rPr>
      </w:pPr>
    </w:p>
    <w:p w:rsidR="005F4985" w:rsidRPr="00D505DB" w:rsidRDefault="005F4985" w:rsidP="005F4985">
      <w:pPr>
        <w:shd w:val="clear" w:color="auto" w:fill="FFFFFF"/>
        <w:jc w:val="center"/>
        <w:rPr>
          <w:rFonts w:cs="Arial"/>
          <w:b/>
          <w:bCs/>
          <w:szCs w:val="20"/>
          <w:lang w:eastAsia="sl-SI"/>
        </w:rPr>
      </w:pPr>
      <w:r w:rsidRPr="00D505DB">
        <w:rPr>
          <w:rFonts w:cs="Arial"/>
          <w:b/>
          <w:bCs/>
          <w:szCs w:val="20"/>
          <w:lang w:eastAsia="sl-SI"/>
        </w:rPr>
        <w:t>35. člen</w:t>
      </w:r>
    </w:p>
    <w:p w:rsidR="005F4985" w:rsidRPr="00D505DB" w:rsidRDefault="005F4985" w:rsidP="005F4985">
      <w:pPr>
        <w:shd w:val="clear" w:color="auto" w:fill="FFFFFF"/>
        <w:jc w:val="center"/>
        <w:rPr>
          <w:rFonts w:cs="Arial"/>
          <w:b/>
          <w:bCs/>
          <w:szCs w:val="20"/>
          <w:lang w:eastAsia="sl-SI"/>
        </w:rPr>
      </w:pPr>
      <w:r w:rsidRPr="00D505DB">
        <w:rPr>
          <w:rFonts w:cs="Arial"/>
          <w:b/>
          <w:bCs/>
          <w:szCs w:val="20"/>
          <w:lang w:eastAsia="sl-SI"/>
        </w:rPr>
        <w:t>(uporaba davčne številke v drugih primerih)</w:t>
      </w:r>
    </w:p>
    <w:p w:rsidR="005F4985" w:rsidRPr="00D505DB" w:rsidRDefault="005F4985" w:rsidP="005F4985">
      <w:pPr>
        <w:shd w:val="clear" w:color="auto" w:fill="FFFFFF"/>
        <w:jc w:val="center"/>
        <w:rPr>
          <w:rFonts w:cs="Arial"/>
          <w:b/>
          <w:bCs/>
          <w:szCs w:val="20"/>
          <w:lang w:eastAsia="sl-SI"/>
        </w:rPr>
      </w:pPr>
    </w:p>
    <w:p w:rsidR="005F4985" w:rsidRPr="00D505DB" w:rsidRDefault="005F4985" w:rsidP="005F4985">
      <w:pPr>
        <w:shd w:val="clear" w:color="auto" w:fill="FFFFFF"/>
        <w:ind w:firstLine="1021"/>
        <w:jc w:val="both"/>
        <w:rPr>
          <w:rFonts w:cs="Arial"/>
          <w:szCs w:val="20"/>
          <w:lang w:eastAsia="sl-SI"/>
        </w:rPr>
      </w:pPr>
      <w:r w:rsidRPr="00D505DB">
        <w:rPr>
          <w:rFonts w:cs="Arial"/>
          <w:szCs w:val="20"/>
          <w:lang w:eastAsia="sl-SI"/>
        </w:rPr>
        <w:t>(1) Na knjigovodskih listinah, ki se izstavijo kupcem blaga oziroma naročnikom storitev in drugim osebam, mora izdajatelj navesti svojo davčno številko. Davčno številko kupca izdelkov oziroma naročnika storitev pa mora navesti, če je tako določeno z zakonom o obdavčenju ali drugim zakonom.</w:t>
      </w:r>
    </w:p>
    <w:p w:rsidR="005F4985" w:rsidRPr="00D505DB" w:rsidRDefault="005F4985" w:rsidP="005F4985">
      <w:pPr>
        <w:shd w:val="clear" w:color="auto" w:fill="FFFFFF"/>
        <w:ind w:firstLine="1021"/>
        <w:jc w:val="both"/>
        <w:rPr>
          <w:rFonts w:cs="Arial"/>
          <w:szCs w:val="20"/>
          <w:lang w:eastAsia="sl-SI"/>
        </w:rPr>
      </w:pPr>
    </w:p>
    <w:p w:rsidR="005F4985" w:rsidRPr="00D505DB" w:rsidRDefault="005F4985" w:rsidP="005F4985">
      <w:pPr>
        <w:shd w:val="clear" w:color="auto" w:fill="FFFFFF"/>
        <w:ind w:firstLine="1021"/>
        <w:jc w:val="both"/>
        <w:rPr>
          <w:rFonts w:cs="Arial"/>
          <w:szCs w:val="20"/>
          <w:lang w:eastAsia="sl-SI"/>
        </w:rPr>
      </w:pPr>
      <w:r w:rsidRPr="00D505DB">
        <w:rPr>
          <w:rFonts w:cs="Arial"/>
          <w:szCs w:val="20"/>
          <w:lang w:eastAsia="sl-SI"/>
        </w:rPr>
        <w:t>(2) Fizična oseba mora predložiti svojo davčno številko izplačevalcu dohodkov v vseh primerih, ko prejema dohodke, ne glede na to, v kakšni obliki jih pridobi. Če fizična oseba tega ne stori, se ta dohodek fizični osebi ne sme izplačati.</w:t>
      </w:r>
    </w:p>
    <w:p w:rsidR="005F4985" w:rsidRPr="00D505DB" w:rsidRDefault="005F4985" w:rsidP="005F4985">
      <w:pPr>
        <w:shd w:val="clear" w:color="auto" w:fill="FFFFFF"/>
        <w:ind w:firstLine="1021"/>
        <w:jc w:val="both"/>
        <w:rPr>
          <w:rFonts w:cs="Arial"/>
          <w:szCs w:val="20"/>
          <w:lang w:eastAsia="sl-SI"/>
        </w:rPr>
      </w:pPr>
    </w:p>
    <w:p w:rsidR="005F4985" w:rsidRPr="00D505DB" w:rsidRDefault="005F4985" w:rsidP="005F4985">
      <w:pPr>
        <w:shd w:val="clear" w:color="auto" w:fill="FFFFFF"/>
        <w:ind w:firstLine="1021"/>
        <w:jc w:val="both"/>
        <w:rPr>
          <w:rFonts w:cs="Arial"/>
          <w:szCs w:val="20"/>
          <w:lang w:eastAsia="sl-SI"/>
        </w:rPr>
      </w:pPr>
      <w:r w:rsidRPr="00D505DB">
        <w:rPr>
          <w:rFonts w:cs="Arial"/>
          <w:szCs w:val="20"/>
          <w:lang w:eastAsia="sl-SI"/>
        </w:rPr>
        <w:t>(3) Vsaka oseba mora ob odprtju računa pri banki ali hranilnici ali pri ponudniku plačilnih storitev po zakonu, ki ureja plačilne storitve, predložiti svojo davčno številko. Ob odprtju skupnega računa morajo davčno številko predložiti vsi imetniki skupnega računa. Davčne številke ni treba predložiti osebi, ki v skladu z zakonom, ki ureja davčni register, ni vpisana v davčni register.</w:t>
      </w:r>
    </w:p>
    <w:p w:rsidR="005F4985" w:rsidRPr="00D505DB" w:rsidRDefault="005F4985" w:rsidP="005F4985">
      <w:pPr>
        <w:shd w:val="clear" w:color="auto" w:fill="FFFFFF"/>
        <w:ind w:firstLine="1021"/>
        <w:jc w:val="both"/>
        <w:rPr>
          <w:rFonts w:cs="Arial"/>
          <w:szCs w:val="20"/>
          <w:lang w:eastAsia="sl-SI"/>
        </w:rPr>
      </w:pPr>
      <w:r w:rsidRPr="00D505DB">
        <w:rPr>
          <w:rFonts w:cs="Arial"/>
          <w:szCs w:val="20"/>
          <w:lang w:eastAsia="sl-SI"/>
        </w:rPr>
        <w:lastRenderedPageBreak/>
        <w:t>(4) Fizični osebi ni treba predložiti davčne številke v skladu z drugim odstavkom tega člena, če prejme dohodke od druge fizične osebe.</w:t>
      </w:r>
    </w:p>
    <w:p w:rsidR="005F4985" w:rsidRPr="00D505DB" w:rsidRDefault="005F4985" w:rsidP="005F4985">
      <w:pPr>
        <w:shd w:val="clear" w:color="auto" w:fill="FFFFFF"/>
        <w:ind w:firstLine="1021"/>
        <w:jc w:val="both"/>
        <w:rPr>
          <w:rFonts w:cs="Arial"/>
          <w:szCs w:val="20"/>
          <w:lang w:eastAsia="sl-SI"/>
        </w:rPr>
      </w:pPr>
    </w:p>
    <w:p w:rsidR="005F4985" w:rsidRPr="00D505DB" w:rsidRDefault="005F4985" w:rsidP="005F4985">
      <w:pPr>
        <w:shd w:val="clear" w:color="auto" w:fill="FFFFFF"/>
        <w:ind w:firstLine="1021"/>
        <w:jc w:val="both"/>
        <w:rPr>
          <w:rFonts w:cs="Arial"/>
          <w:szCs w:val="20"/>
          <w:lang w:eastAsia="sl-SI"/>
        </w:rPr>
      </w:pPr>
      <w:r w:rsidRPr="00D505DB">
        <w:rPr>
          <w:rFonts w:cs="Arial"/>
          <w:szCs w:val="20"/>
          <w:lang w:eastAsia="sl-SI"/>
        </w:rPr>
        <w:t>(5) Davčne številke tudi ni treba predložiti izplačevalcu dohodkov pred izplačilom dohodka, če se dohodek izplača fizični osebi, ki se šteje za nerezidenta v skladu z zakonom, ki ureja dohodnino in nima slovenske davčne številke ter dosega občasne dohodke.</w:t>
      </w:r>
    </w:p>
    <w:p w:rsidR="005F4985" w:rsidRPr="00D505DB" w:rsidRDefault="005F4985" w:rsidP="005F4985">
      <w:pPr>
        <w:shd w:val="clear" w:color="auto" w:fill="FFFFFF"/>
        <w:ind w:firstLine="1021"/>
        <w:jc w:val="both"/>
        <w:rPr>
          <w:rFonts w:cs="Arial"/>
          <w:szCs w:val="20"/>
          <w:lang w:eastAsia="sl-SI"/>
        </w:rPr>
      </w:pPr>
    </w:p>
    <w:p w:rsidR="005F4985" w:rsidRPr="00D505DB" w:rsidRDefault="005F4985" w:rsidP="005F4985">
      <w:pPr>
        <w:shd w:val="clear" w:color="auto" w:fill="FFFFFF"/>
        <w:ind w:firstLine="1021"/>
        <w:jc w:val="both"/>
        <w:rPr>
          <w:rFonts w:cs="Arial"/>
          <w:szCs w:val="20"/>
          <w:lang w:eastAsia="sl-SI"/>
        </w:rPr>
      </w:pPr>
      <w:r w:rsidRPr="00D505DB">
        <w:rPr>
          <w:rFonts w:cs="Arial"/>
          <w:szCs w:val="20"/>
          <w:lang w:eastAsia="sl-SI"/>
        </w:rPr>
        <w:t>(6) V primeru izplačila dohodka v skladu s prejšnjim odstavkom, mora izplačevalec dohodka ob izplačilu zagotoviti podatke o nerezidentu, najmanj pa osebno ime, naslov, njegovo identifikacijsko številko za davčne namene in državo rezidentstva.</w:t>
      </w:r>
    </w:p>
    <w:p w:rsidR="00901823" w:rsidRPr="00D505DB" w:rsidRDefault="00901823" w:rsidP="008912D3">
      <w:pPr>
        <w:pStyle w:val="alineazaodstavkom1"/>
        <w:tabs>
          <w:tab w:val="left" w:pos="3555"/>
        </w:tabs>
        <w:ind w:left="0" w:firstLine="0"/>
        <w:rPr>
          <w:sz w:val="20"/>
          <w:szCs w:val="20"/>
        </w:rPr>
      </w:pPr>
    </w:p>
    <w:p w:rsidR="008912D3" w:rsidRPr="00D505DB" w:rsidRDefault="008912D3" w:rsidP="008912D3">
      <w:pPr>
        <w:shd w:val="clear" w:color="auto" w:fill="FFFFFF"/>
        <w:jc w:val="center"/>
        <w:rPr>
          <w:rFonts w:cs="Arial"/>
          <w:b/>
          <w:bCs/>
          <w:szCs w:val="20"/>
          <w:lang w:eastAsia="sl-SI"/>
        </w:rPr>
      </w:pPr>
      <w:r w:rsidRPr="00D505DB">
        <w:rPr>
          <w:rFonts w:cs="Arial"/>
          <w:b/>
          <w:bCs/>
          <w:szCs w:val="20"/>
          <w:lang w:eastAsia="sl-SI"/>
        </w:rPr>
        <w:t>48. člen</w:t>
      </w:r>
    </w:p>
    <w:p w:rsidR="008912D3" w:rsidRPr="00D505DB" w:rsidRDefault="008912D3" w:rsidP="008912D3">
      <w:pPr>
        <w:shd w:val="clear" w:color="auto" w:fill="FFFFFF"/>
        <w:jc w:val="center"/>
        <w:rPr>
          <w:rFonts w:cs="Arial"/>
          <w:b/>
          <w:bCs/>
          <w:szCs w:val="20"/>
          <w:lang w:eastAsia="sl-SI"/>
        </w:rPr>
      </w:pPr>
      <w:r w:rsidRPr="00D505DB">
        <w:rPr>
          <w:rFonts w:cs="Arial"/>
          <w:b/>
          <w:bCs/>
          <w:szCs w:val="20"/>
          <w:lang w:eastAsia="sl-SI"/>
        </w:rPr>
        <w:t>(odgovornost pravnih naslednikov in oseb, ki upravljajo premoženje zapustnika ali oseb, razglašenih za pogrešane oziroma opravilno nesposobne)</w:t>
      </w:r>
    </w:p>
    <w:p w:rsidR="008912D3" w:rsidRPr="00D505DB" w:rsidRDefault="008912D3" w:rsidP="008912D3">
      <w:pPr>
        <w:shd w:val="clear" w:color="auto" w:fill="FFFFFF"/>
        <w:jc w:val="center"/>
        <w:rPr>
          <w:rFonts w:cs="Arial"/>
          <w:b/>
          <w:bCs/>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(1) Univerzalni pravni naslednik v celoti prevzame davčne obveznosti in terjatve iz naslova davkov pravnega prednika.</w:t>
      </w:r>
    </w:p>
    <w:p w:rsidR="008912D3" w:rsidRPr="00D505DB" w:rsidRDefault="008912D3" w:rsidP="008912D3">
      <w:pPr>
        <w:shd w:val="clear" w:color="auto" w:fill="FFFFFF"/>
        <w:ind w:firstLine="1021"/>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(2) Ne glede na prvi odstavek tega člena je dedič oziroma dedinja (v nadaljnjem besedilu: dedič) dolžan izpolniti davčne obveznosti zapustnika le do višine vrednosti podedovanega premoženja, v sorazmerju s prejeto dediščino. Odmerjeno oziroma obračunano davčno obveznost in davčne obveznosti zapustnika, ki jim je že potekel rok plačila, mora dedič izpolniti v 60 dneh po pravnomočnosti sklepa o dedovanju.</w:t>
      </w:r>
    </w:p>
    <w:p w:rsidR="008912D3" w:rsidRPr="00D505DB" w:rsidRDefault="008912D3" w:rsidP="008912D3">
      <w:pPr>
        <w:shd w:val="clear" w:color="auto" w:fill="FFFFFF"/>
        <w:ind w:firstLine="1021"/>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(3) Če ni dedičev ali če se dediči odpovedo dediščini v korist države ali samoupravne lokalne skupnosti, se davčna obveznost v celoti ali sorazmerno odpiše.</w:t>
      </w:r>
    </w:p>
    <w:p w:rsidR="008912D3" w:rsidRPr="00D505DB" w:rsidRDefault="008912D3" w:rsidP="008912D3">
      <w:pPr>
        <w:shd w:val="clear" w:color="auto" w:fill="FFFFFF"/>
        <w:ind w:firstLine="1021"/>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(4) Davčna obveznost se ne prenaša na dediče in se odpiše, če na dan smrti zapustnika ne presega 80 eurov. Odpiše se tudi davčna obveznost v znesku, ki v skladu z drugim odstavkom tega člena presega davčno obveznost, ki jo morajo izpolniti dediči.</w:t>
      </w:r>
    </w:p>
    <w:p w:rsidR="008912D3" w:rsidRPr="00D505DB" w:rsidRDefault="008912D3" w:rsidP="008912D3">
      <w:pPr>
        <w:shd w:val="clear" w:color="auto" w:fill="FFFFFF"/>
        <w:ind w:firstLine="1021"/>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(5) Z dnem smrti zapustnika prenehajo teči zamudne obresti in se ne obračunavajo do dospelosti davčne obveznosti, ki jo prevzame dedič, za dediča.</w:t>
      </w:r>
    </w:p>
    <w:p w:rsidR="008912D3" w:rsidRPr="00D505DB" w:rsidRDefault="008912D3" w:rsidP="008912D3">
      <w:pPr>
        <w:shd w:val="clear" w:color="auto" w:fill="FFFFFF"/>
        <w:ind w:firstLine="1021"/>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(6) Davčne obveznosti fizičnih oseb, ki jih sodišče razglasi za pogrešane ali opravilno nesposobne, izpolnjujejo osebe, ki upravljajo premoženje teh oseb.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rsidR="008912D3" w:rsidRPr="00D505DB" w:rsidRDefault="008912D3" w:rsidP="008912D3">
      <w:pPr>
        <w:shd w:val="clear" w:color="auto" w:fill="FFFFFF"/>
        <w:ind w:hanging="425"/>
        <w:jc w:val="both"/>
        <w:rPr>
          <w:rFonts w:cs="Arial"/>
          <w:szCs w:val="20"/>
          <w:lang w:eastAsia="sl-SI"/>
        </w:rPr>
      </w:pPr>
      <w:r w:rsidRPr="00D505DB">
        <w:rPr>
          <w:rFonts w:cs="Arial"/>
          <w:szCs w:val="20"/>
          <w:lang w:eastAsia="sl-SI"/>
        </w:rPr>
        <w:t>-       davek ni bil plačan in</w:t>
      </w:r>
    </w:p>
    <w:p w:rsidR="008912D3" w:rsidRPr="00D505DB" w:rsidRDefault="008912D3" w:rsidP="008912D3">
      <w:pPr>
        <w:shd w:val="clear" w:color="auto" w:fill="FFFFFF"/>
        <w:ind w:hanging="425"/>
        <w:jc w:val="both"/>
        <w:rPr>
          <w:rFonts w:cs="Arial"/>
          <w:szCs w:val="20"/>
          <w:lang w:eastAsia="sl-SI"/>
        </w:rPr>
      </w:pPr>
      <w:r w:rsidRPr="00D505DB">
        <w:rPr>
          <w:rFonts w:cs="Arial"/>
          <w:szCs w:val="20"/>
          <w:lang w:eastAsia="sl-SI"/>
        </w:rPr>
        <w:t>-       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rsidR="008912D3" w:rsidRPr="00D505DB" w:rsidRDefault="008912D3" w:rsidP="008912D3">
      <w:pPr>
        <w:shd w:val="clear" w:color="auto" w:fill="FFFFFF"/>
        <w:ind w:hanging="425"/>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Če je več oseb, ki upravljajo premoženje, so odgovorne za izpolnitev davčne obveznosti solidarno.</w:t>
      </w:r>
    </w:p>
    <w:p w:rsidR="008912D3" w:rsidRPr="00D505DB" w:rsidRDefault="008912D3" w:rsidP="008912D3">
      <w:pPr>
        <w:shd w:val="clear" w:color="auto" w:fill="FFFFFF"/>
        <w:ind w:firstLine="1021"/>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(7) Davčne obveznosti, nastale v zvezi z upravljanjem premoženja zapustnika v obdobju od trenutka uvedbe dedovanja do dejanskega prevzema premoženja s strani pravnih naslednikov, ali nastale v zvezi z upravljanjem premoženja po odločbi o denacionalizaciji, izpolnjujejo osebe, ki upravljajo premoženje zapustnika.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rsidR="008912D3" w:rsidRPr="00D505DB" w:rsidRDefault="008912D3" w:rsidP="008912D3">
      <w:pPr>
        <w:shd w:val="clear" w:color="auto" w:fill="FFFFFF"/>
        <w:ind w:hanging="425"/>
        <w:jc w:val="both"/>
        <w:rPr>
          <w:rFonts w:cs="Arial"/>
          <w:szCs w:val="20"/>
          <w:lang w:eastAsia="sl-SI"/>
        </w:rPr>
      </w:pPr>
      <w:r w:rsidRPr="00D505DB">
        <w:rPr>
          <w:rFonts w:cs="Arial"/>
          <w:szCs w:val="20"/>
          <w:lang w:eastAsia="sl-SI"/>
        </w:rPr>
        <w:t>-       davek ni bil plačan in</w:t>
      </w:r>
    </w:p>
    <w:p w:rsidR="008912D3" w:rsidRPr="00D505DB" w:rsidRDefault="008912D3" w:rsidP="008912D3">
      <w:pPr>
        <w:shd w:val="clear" w:color="auto" w:fill="FFFFFF"/>
        <w:ind w:hanging="425"/>
        <w:jc w:val="both"/>
        <w:rPr>
          <w:rFonts w:cs="Arial"/>
          <w:szCs w:val="20"/>
          <w:lang w:eastAsia="sl-SI"/>
        </w:rPr>
      </w:pPr>
      <w:r w:rsidRPr="00D505DB">
        <w:rPr>
          <w:rFonts w:cs="Arial"/>
          <w:szCs w:val="20"/>
          <w:lang w:eastAsia="sl-SI"/>
        </w:rPr>
        <w:t>-       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rsidR="008912D3" w:rsidRPr="00D505DB" w:rsidRDefault="008912D3" w:rsidP="008912D3">
      <w:pPr>
        <w:shd w:val="clear" w:color="auto" w:fill="FFFFFF"/>
        <w:ind w:hanging="425"/>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lastRenderedPageBreak/>
        <w:t>Če je več oseb, ki upravljajo premoženje, so odgovorne za izpolnitev davčne obveznosti solidarno.</w:t>
      </w:r>
    </w:p>
    <w:p w:rsidR="008912D3" w:rsidRPr="00D505DB" w:rsidRDefault="008912D3" w:rsidP="008912D3">
      <w:pPr>
        <w:shd w:val="clear" w:color="auto" w:fill="FFFFFF"/>
        <w:ind w:firstLine="1021"/>
        <w:jc w:val="both"/>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(8) Ne glede na prvi odstavek tega člena univerzalni pravni naslednik ne prevzame obveznosti in terjatev iz naslova dohodnine in prispevkov za socialno varnost pravnega prednika, ki bremenijo pravnega prednika kot fizično osebo, v primerih prenehanja opravljanja dejavnosti fizične osebe, razen v primeru prenehanja zaradi smrti.</w:t>
      </w:r>
    </w:p>
    <w:p w:rsidR="00901823" w:rsidRPr="00D505DB" w:rsidRDefault="00901823" w:rsidP="008912D3">
      <w:pPr>
        <w:shd w:val="clear" w:color="auto" w:fill="FFFFFF"/>
        <w:ind w:firstLine="1021"/>
        <w:jc w:val="both"/>
        <w:rPr>
          <w:rFonts w:cs="Arial"/>
          <w:szCs w:val="20"/>
          <w:lang w:eastAsia="sl-SI"/>
        </w:rPr>
      </w:pP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51. člen</w:t>
      </w: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(davčni obračun)</w:t>
      </w:r>
    </w:p>
    <w:p w:rsidR="00901823" w:rsidRPr="00D505DB" w:rsidRDefault="00901823" w:rsidP="00901823">
      <w:pPr>
        <w:shd w:val="clear" w:color="auto" w:fill="FFFFFF"/>
        <w:jc w:val="center"/>
        <w:rPr>
          <w:rFonts w:cs="Arial"/>
          <w:b/>
          <w:bCs/>
          <w:szCs w:val="20"/>
          <w:lang w:eastAsia="sl-SI"/>
        </w:rPr>
      </w:pPr>
    </w:p>
    <w:p w:rsidR="00901823" w:rsidRPr="00D505DB" w:rsidRDefault="00901823" w:rsidP="00901823">
      <w:pPr>
        <w:shd w:val="clear" w:color="auto" w:fill="FFFFFF"/>
        <w:ind w:firstLine="1021"/>
        <w:jc w:val="both"/>
        <w:rPr>
          <w:rFonts w:cs="Arial"/>
          <w:szCs w:val="20"/>
        </w:rPr>
      </w:pPr>
      <w:r w:rsidRPr="00D505DB">
        <w:rPr>
          <w:rFonts w:cs="Arial"/>
          <w:szCs w:val="20"/>
          <w:lang w:eastAsia="sl-SI"/>
        </w:rPr>
        <w:t>(1</w:t>
      </w:r>
      <w:r w:rsidRPr="00D505DB">
        <w:rPr>
          <w:rFonts w:cs="Arial"/>
          <w:szCs w:val="20"/>
        </w:rPr>
        <w:t>) Če davčni zavezanec sam izračuna davek, ga izračuna v davčnem obračunu.</w:t>
      </w:r>
    </w:p>
    <w:p w:rsidR="00901823" w:rsidRPr="00D505DB" w:rsidRDefault="00901823" w:rsidP="00901823">
      <w:pPr>
        <w:ind w:firstLine="1021"/>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(2) Če oblika davčnega obračuna, ki mora vsebovati vse podatke, potrebne za izračun in nadzor pravilnosti izračuna davka, ni predpisana z zakonom o obdavčenju, jo predpiše minister, pristojen za finance. Za podatke se štejejo tudi vsi podatki iz evidenc, ki jih davčni zavezanec vodi v skladu z drugimi predpisi in računovodskimi standardi, in iz poročil, ki jih davčni zavezanec sestavlja v skladu s posebnimi predpisi in računovodskimi standardi.</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(3) Davčni zavezanec mora predložiti davčni obračun davčnemu organu na način in v rokih, predpisanih s tem zakonom za posamezne vrste davkov, ali z zakonom o obdavčenju.</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(4) Davčni obračun mora predložiti tudi davčni zavezanec, ki je v skladu z zakonom o obdavčenju oproščen plačila davka, in davčni zavezanec, ki ugotovi, da nista nastali niti davčna obveznost, niti terjatev iz naslova davka.</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(5) Davčni zavezanec, ki opravlja dejavnost, mora davčni obračun predložiti v elektronski obliki.</w:t>
      </w: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57. člen</w:t>
      </w: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(obračun davčnega odtegljaja)</w:t>
      </w:r>
    </w:p>
    <w:p w:rsidR="00901823" w:rsidRPr="00D505DB" w:rsidRDefault="00901823" w:rsidP="00901823">
      <w:pPr>
        <w:shd w:val="clear" w:color="auto" w:fill="FFFFFF"/>
        <w:jc w:val="center"/>
        <w:rPr>
          <w:rFonts w:cs="Arial"/>
          <w:b/>
          <w:bCs/>
          <w:szCs w:val="20"/>
          <w:lang w:eastAsia="sl-SI"/>
        </w:rPr>
      </w:pPr>
    </w:p>
    <w:p w:rsidR="00901823" w:rsidRPr="00D505DB" w:rsidRDefault="00901823" w:rsidP="00901823">
      <w:pPr>
        <w:shd w:val="clear" w:color="auto" w:fill="FFFFFF"/>
        <w:ind w:firstLine="1021"/>
        <w:jc w:val="both"/>
        <w:rPr>
          <w:rFonts w:cs="Arial"/>
          <w:szCs w:val="20"/>
        </w:rPr>
      </w:pPr>
      <w:r w:rsidRPr="00D505DB">
        <w:rPr>
          <w:rFonts w:cs="Arial"/>
          <w:szCs w:val="20"/>
          <w:lang w:eastAsia="sl-SI"/>
        </w:rPr>
        <w:t>(1</w:t>
      </w:r>
      <w:r w:rsidRPr="00D505DB">
        <w:rPr>
          <w:rFonts w:cs="Arial"/>
          <w:szCs w:val="20"/>
        </w:rPr>
        <w:t>) Če je s tem zakonom ali zakonom o obdavčenju določeno, da davek za davčnega zavezanca izračuna, odtegne in plača plačnik davka (v nadaljnjem besedilu: davčni odtegljaj), plačnik davka izračuna davčni odtegljaj v obračunu davčnega odtegljaja. Plačnik davka izračuna davek na podlagi ugotovljene davčne osnove, davčnih olajšav in davčne stopnje.</w:t>
      </w:r>
    </w:p>
    <w:p w:rsidR="00901823" w:rsidRPr="00D505DB" w:rsidRDefault="00901823" w:rsidP="00901823">
      <w:pPr>
        <w:ind w:firstLine="1021"/>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(2) Obliko obračuna davčnega odtegljaja, ki mora vsebovati vse podatke, potrebne za izračun in nadzor pravilnosti izračuna davčnega odtegljaja, predpiše minister, pristojen za finance.</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(3) Plačnik davka izračuna, odtegne in plača davčni odtegljaj po davčnih stopnjah, ki veljajo na dan nastanka davčne obveznosti, kot je določen v zakonu o obdavčenju ali v tem zakonu.</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(4) Plačnik davka mora predložiti obračun davčnih odtegljajev davčnemu organu na način in v rokih, predpisanih s tem zakonom za posamezne vrste davkov ali z zakonom o obdavčenju.</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(5) Plačnik davka mora predložiti podatke iz obračuna davčnega odtegljaja tudi davčnemu zavezancu na način in v rokih, predpisanih s tem zakonom za posamezne vrste davkov ali z zakonom o obdavčenju.</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(6) 52., 53., 54. in 55. člen tega zakona se uporabljajo tudi za obračun davčnega odtegljaja.</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(7) Ne glede na 53., 54. in 55. člen tega zakona lahko plačnik davka predloži popravek obračuna davčnega odtegljaja večkrat, če se popravki nanašajo na različne prejemnike dohodkov.</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(8) Če plačnik davka predloži davčnemu organu popravljen obračun davčnega odtegljaja, mora tudi davčnemu zavezancu predložiti nove podatke iz obračuna davčnega odtegljaja o dohodku, o odtegnjenem in plačanem davčnem odtegljaju ter druge podatke, ki vplivajo na višino davčnega odtegljaja, če so ti podatki v popravljenem obračunu davčnega odtegljaja drugačni od podatkov v obračunu davčnega odtegljaja, ki se je popravljal.</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lastRenderedPageBreak/>
        <w:t>(9) Zavezanec za davek, ki opravlja dejavnost, mora obračun davčnega odtegljaja predložiti v elektronski obliki. Obračun davčnega odtegljaja v elektronski obliki mora predložiti tudi fizična oseba, ki se šteje za plačnika davka po dvanajstem odstavku 58. člena tega zakona.</w:t>
      </w:r>
    </w:p>
    <w:p w:rsidR="00F74F60" w:rsidRPr="00D505DB" w:rsidRDefault="00F74F60" w:rsidP="008912D3">
      <w:pPr>
        <w:pStyle w:val="alineazaodstavkom1"/>
        <w:tabs>
          <w:tab w:val="left" w:pos="3555"/>
        </w:tabs>
        <w:ind w:left="0" w:firstLine="0"/>
        <w:rPr>
          <w:sz w:val="20"/>
          <w:szCs w:val="20"/>
        </w:rPr>
      </w:pPr>
    </w:p>
    <w:p w:rsidR="008912D3" w:rsidRPr="00D505DB" w:rsidRDefault="008912D3" w:rsidP="008912D3">
      <w:pPr>
        <w:shd w:val="clear" w:color="auto" w:fill="FFFFFF"/>
        <w:jc w:val="center"/>
        <w:rPr>
          <w:rFonts w:cs="Arial"/>
          <w:b/>
          <w:bCs/>
          <w:szCs w:val="20"/>
          <w:lang w:eastAsia="sl-SI"/>
        </w:rPr>
      </w:pPr>
      <w:r w:rsidRPr="00D505DB">
        <w:rPr>
          <w:rFonts w:cs="Arial"/>
          <w:b/>
          <w:bCs/>
          <w:szCs w:val="20"/>
          <w:lang w:eastAsia="sl-SI"/>
        </w:rPr>
        <w:t>75.a člen</w:t>
      </w:r>
    </w:p>
    <w:p w:rsidR="008912D3" w:rsidRPr="00D505DB" w:rsidRDefault="008912D3" w:rsidP="008912D3">
      <w:pPr>
        <w:shd w:val="clear" w:color="auto" w:fill="FFFFFF"/>
        <w:jc w:val="center"/>
        <w:rPr>
          <w:rFonts w:cs="Arial"/>
          <w:b/>
          <w:bCs/>
          <w:szCs w:val="20"/>
          <w:lang w:eastAsia="sl-SI"/>
        </w:rPr>
      </w:pPr>
      <w:r w:rsidRPr="00D505DB">
        <w:rPr>
          <w:rFonts w:cs="Arial"/>
          <w:b/>
          <w:bCs/>
          <w:szCs w:val="20"/>
          <w:lang w:eastAsia="sl-SI"/>
        </w:rPr>
        <w:t>(posebni primer prekinitve postopka)</w:t>
      </w:r>
    </w:p>
    <w:p w:rsidR="008912D3" w:rsidRPr="00D505DB" w:rsidRDefault="008912D3" w:rsidP="008912D3">
      <w:pPr>
        <w:shd w:val="clear" w:color="auto" w:fill="FFFFFF"/>
        <w:jc w:val="center"/>
        <w:rPr>
          <w:rFonts w:cs="Arial"/>
          <w:szCs w:val="20"/>
          <w:lang w:eastAsia="sl-SI"/>
        </w:rPr>
      </w:pPr>
    </w:p>
    <w:p w:rsidR="008912D3" w:rsidRPr="00D505DB" w:rsidRDefault="008912D3" w:rsidP="008912D3">
      <w:pPr>
        <w:shd w:val="clear" w:color="auto" w:fill="FFFFFF"/>
        <w:ind w:firstLine="1021"/>
        <w:jc w:val="both"/>
        <w:rPr>
          <w:rFonts w:cs="Arial"/>
          <w:szCs w:val="20"/>
          <w:lang w:eastAsia="sl-SI"/>
        </w:rPr>
      </w:pPr>
      <w:r w:rsidRPr="00D505DB">
        <w:rPr>
          <w:rFonts w:cs="Arial"/>
          <w:szCs w:val="20"/>
          <w:lang w:eastAsia="sl-SI"/>
        </w:rPr>
        <w:t>Davčni postopek se lahko prekine tudi v primeru, kadar je zaradi ugotovitve dejanskega stanja treba opraviti poizvedbo pri pristojnih organih drugih držav in pristojnih organih za izmenjavo podatkov v skladu s četrtim delom tega zakona. Davčni postopek se nadaljuje takoj po prejetju zaprošenih podatkov od organa zaprošene države.</w:t>
      </w:r>
    </w:p>
    <w:p w:rsidR="00901823" w:rsidRPr="00D505DB" w:rsidRDefault="00901823" w:rsidP="008912D3">
      <w:pPr>
        <w:shd w:val="clear" w:color="auto" w:fill="FFFFFF"/>
        <w:ind w:firstLine="1021"/>
        <w:jc w:val="both"/>
        <w:rPr>
          <w:rFonts w:cs="Arial"/>
          <w:szCs w:val="20"/>
          <w:lang w:eastAsia="sl-SI"/>
        </w:rPr>
      </w:pP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85.a člen</w:t>
      </w:r>
    </w:p>
    <w:p w:rsidR="00901823" w:rsidRPr="00D505DB" w:rsidRDefault="00901823" w:rsidP="00901823">
      <w:pPr>
        <w:shd w:val="clear" w:color="auto" w:fill="FFFFFF"/>
        <w:jc w:val="center"/>
        <w:rPr>
          <w:rFonts w:cs="Arial"/>
          <w:b/>
          <w:bCs/>
          <w:szCs w:val="20"/>
          <w:lang w:eastAsia="sl-SI"/>
        </w:rPr>
      </w:pPr>
      <w:r w:rsidRPr="00D505DB">
        <w:rPr>
          <w:rFonts w:cs="Arial"/>
          <w:b/>
          <w:bCs/>
          <w:szCs w:val="20"/>
          <w:lang w:eastAsia="sl-SI"/>
        </w:rPr>
        <w:t xml:space="preserve">(elektronsko vročanje prek sistema </w:t>
      </w:r>
      <w:proofErr w:type="spellStart"/>
      <w:r w:rsidRPr="00D505DB">
        <w:rPr>
          <w:rFonts w:cs="Arial"/>
          <w:b/>
          <w:bCs/>
          <w:szCs w:val="20"/>
          <w:lang w:eastAsia="sl-SI"/>
        </w:rPr>
        <w:t>eDavki</w:t>
      </w:r>
      <w:proofErr w:type="spellEnd"/>
      <w:r w:rsidRPr="00D505DB">
        <w:rPr>
          <w:rFonts w:cs="Arial"/>
          <w:b/>
          <w:bCs/>
          <w:szCs w:val="20"/>
          <w:lang w:eastAsia="sl-SI"/>
        </w:rPr>
        <w:t>)</w:t>
      </w:r>
    </w:p>
    <w:p w:rsidR="00901823" w:rsidRPr="00D505DB" w:rsidRDefault="00901823" w:rsidP="00901823">
      <w:pPr>
        <w:shd w:val="clear" w:color="auto" w:fill="FFFFFF"/>
        <w:jc w:val="center"/>
        <w:rPr>
          <w:rFonts w:cs="Arial"/>
          <w:b/>
          <w:bCs/>
          <w:szCs w:val="20"/>
          <w:lang w:eastAsia="sl-SI"/>
        </w:rPr>
      </w:pPr>
    </w:p>
    <w:p w:rsidR="00901823" w:rsidRPr="00D505DB" w:rsidRDefault="00901823" w:rsidP="0090182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Davčni organ pravnim osebam, samostojnim podjetnikom posameznikom in posameznikom, ki samostojno opravljajo dejavnost, vroča dokumente prek sistema </w:t>
      </w:r>
      <w:proofErr w:type="spellStart"/>
      <w:r w:rsidRPr="00D505DB">
        <w:rPr>
          <w:rFonts w:cs="Arial"/>
          <w:szCs w:val="20"/>
        </w:rPr>
        <w:t>eDavki</w:t>
      </w:r>
      <w:proofErr w:type="spellEnd"/>
      <w:r w:rsidRPr="00D505DB">
        <w:rPr>
          <w:rFonts w:cs="Arial"/>
          <w:szCs w:val="20"/>
        </w:rPr>
        <w:t>.</w:t>
      </w:r>
    </w:p>
    <w:p w:rsidR="00901823" w:rsidRPr="00D505DB" w:rsidRDefault="00901823" w:rsidP="00901823">
      <w:pPr>
        <w:ind w:firstLine="1021"/>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 xml:space="preserve">(2) Davčni organ vroča dokumente prek sistema </w:t>
      </w:r>
      <w:proofErr w:type="spellStart"/>
      <w:r w:rsidRPr="00D505DB">
        <w:rPr>
          <w:rFonts w:cs="Arial"/>
          <w:szCs w:val="20"/>
          <w:lang w:eastAsia="sl-SI"/>
        </w:rPr>
        <w:t>eDavki</w:t>
      </w:r>
      <w:proofErr w:type="spellEnd"/>
      <w:r w:rsidRPr="00D505DB">
        <w:rPr>
          <w:rFonts w:cs="Arial"/>
          <w:szCs w:val="20"/>
          <w:lang w:eastAsia="sl-SI"/>
        </w:rPr>
        <w:t xml:space="preserve"> tudi drugim davčnim zavezancem, če se prijavijo v ta sistem ali predložijo davčno napoved ali drugo vlogo v elektronski obliki prek sistema </w:t>
      </w:r>
      <w:proofErr w:type="spellStart"/>
      <w:r w:rsidRPr="00D505DB">
        <w:rPr>
          <w:rFonts w:cs="Arial"/>
          <w:szCs w:val="20"/>
          <w:lang w:eastAsia="sl-SI"/>
        </w:rPr>
        <w:t>eDavki</w:t>
      </w:r>
      <w:proofErr w:type="spellEnd"/>
      <w:r w:rsidRPr="00D505DB">
        <w:rPr>
          <w:rFonts w:cs="Arial"/>
          <w:szCs w:val="20"/>
          <w:lang w:eastAsia="sl-SI"/>
        </w:rPr>
        <w:t xml:space="preserve"> in se v postopku vložitve vloge prijavijo v sistem elektronskega vročanja prek omenjenega sistema. Davčni organ v primerih iz prejšnjega stavka vroča vse dokumente prek sistema </w:t>
      </w:r>
      <w:proofErr w:type="spellStart"/>
      <w:r w:rsidRPr="00D505DB">
        <w:rPr>
          <w:rFonts w:cs="Arial"/>
          <w:szCs w:val="20"/>
          <w:lang w:eastAsia="sl-SI"/>
        </w:rPr>
        <w:t>eDavki</w:t>
      </w:r>
      <w:proofErr w:type="spellEnd"/>
      <w:r w:rsidRPr="00D505DB">
        <w:rPr>
          <w:rFonts w:cs="Arial"/>
          <w:szCs w:val="20"/>
          <w:lang w:eastAsia="sl-SI"/>
        </w:rPr>
        <w:t xml:space="preserve"> do odjave iz sistema elektronskega vročanja, ki se opravi prek sistema </w:t>
      </w:r>
      <w:proofErr w:type="spellStart"/>
      <w:r w:rsidRPr="00D505DB">
        <w:rPr>
          <w:rFonts w:cs="Arial"/>
          <w:szCs w:val="20"/>
          <w:lang w:eastAsia="sl-SI"/>
        </w:rPr>
        <w:t>eDavki</w:t>
      </w:r>
      <w:proofErr w:type="spellEnd"/>
      <w:r w:rsidRPr="00D505DB">
        <w:rPr>
          <w:rFonts w:cs="Arial"/>
          <w:szCs w:val="20"/>
          <w:lang w:eastAsia="sl-SI"/>
        </w:rPr>
        <w:t>, o čemer mora biti davčni zavezanec ob prijavi v ta sistem tudi seznanjen. Vročitev dokumenta velja za opravljeno, če je bila odjava dana, ko je bil dokument že odložen in je davčni zavezanec že prejel obvestilo iz tretjega odstavka tega člena o prejemu dokumenta.</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 xml:space="preserve">(3) Davčni organ odloži dokument, ki ga je treba vročiti, v sistem </w:t>
      </w:r>
      <w:proofErr w:type="spellStart"/>
      <w:r w:rsidRPr="00D505DB">
        <w:rPr>
          <w:rFonts w:cs="Arial"/>
          <w:szCs w:val="20"/>
          <w:lang w:eastAsia="sl-SI"/>
        </w:rPr>
        <w:t>eDavki</w:t>
      </w:r>
      <w:proofErr w:type="spellEnd"/>
      <w:r w:rsidRPr="00D505DB">
        <w:rPr>
          <w:rFonts w:cs="Arial"/>
          <w:szCs w:val="20"/>
          <w:lang w:eastAsia="sl-SI"/>
        </w:rPr>
        <w:t xml:space="preserve"> in prek njega obvesti zavezanca za davek, da je prejel dokument, ki mu ga je treba vročiti. Informativno sporočilo o elektronsko odloženem dokumentu zavezanec za davek prejme tudi na elektronski naslov, če ga je sporočil organu.</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 xml:space="preserve">(4) Zavezanec za davek dokument prevzame s sistema </w:t>
      </w:r>
      <w:proofErr w:type="spellStart"/>
      <w:r w:rsidRPr="00D505DB">
        <w:rPr>
          <w:rFonts w:cs="Arial"/>
          <w:szCs w:val="20"/>
          <w:lang w:eastAsia="sl-SI"/>
        </w:rPr>
        <w:t>eDavki</w:t>
      </w:r>
      <w:proofErr w:type="spellEnd"/>
      <w:r w:rsidRPr="00D505DB">
        <w:rPr>
          <w:rFonts w:cs="Arial"/>
          <w:szCs w:val="20"/>
          <w:lang w:eastAsia="sl-SI"/>
        </w:rPr>
        <w:t xml:space="preserve"> tako, da na elektronski način, kot na primer z uporabo uporabniškega imena in gesla, dokaže svojo istovetnost in prevzame dokument v elektronski obliki ter elektronsko podpiše vročilnico.</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 xml:space="preserve">(5) Vročitev velja za opravljeno z dnem, ko zavezanec za davek z elektronskim podpisom vročilnice prevzame dokument. Če dokumenta ne prevzame v 15 dneh od dneva, ko mu je bilo obvestilo puščeno prek sistema </w:t>
      </w:r>
      <w:proofErr w:type="spellStart"/>
      <w:r w:rsidRPr="00D505DB">
        <w:rPr>
          <w:rFonts w:cs="Arial"/>
          <w:szCs w:val="20"/>
          <w:lang w:eastAsia="sl-SI"/>
        </w:rPr>
        <w:t>eDavki</w:t>
      </w:r>
      <w:proofErr w:type="spellEnd"/>
      <w:r w:rsidRPr="00D505DB">
        <w:rPr>
          <w:rFonts w:cs="Arial"/>
          <w:szCs w:val="20"/>
          <w:lang w:eastAsia="sl-SI"/>
        </w:rPr>
        <w:t xml:space="preserve">, velja vročitev za opravljeno z dnem preteka tega roka. Sistem </w:t>
      </w:r>
      <w:proofErr w:type="spellStart"/>
      <w:r w:rsidRPr="00D505DB">
        <w:rPr>
          <w:rFonts w:cs="Arial"/>
          <w:szCs w:val="20"/>
          <w:lang w:eastAsia="sl-SI"/>
        </w:rPr>
        <w:t>eDavki</w:t>
      </w:r>
      <w:proofErr w:type="spellEnd"/>
      <w:r w:rsidRPr="00D505DB">
        <w:rPr>
          <w:rFonts w:cs="Arial"/>
          <w:szCs w:val="20"/>
          <w:lang w:eastAsia="sl-SI"/>
        </w:rPr>
        <w:t xml:space="preserve"> dokument po preteku šestih mesecev od dneva vročitve izbriše, zavezanec za davek pa ga lahko prevzame pri davčnem organu.</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 xml:space="preserve">(6) Če ima zavezanec za davek pooblaščenca za vročanje, se dokument temu vroči tako, da se odloži na sistem </w:t>
      </w:r>
      <w:proofErr w:type="spellStart"/>
      <w:r w:rsidRPr="00D505DB">
        <w:rPr>
          <w:rFonts w:cs="Arial"/>
          <w:szCs w:val="20"/>
          <w:lang w:eastAsia="sl-SI"/>
        </w:rPr>
        <w:t>eDavki</w:t>
      </w:r>
      <w:proofErr w:type="spellEnd"/>
      <w:r w:rsidRPr="00D505DB">
        <w:rPr>
          <w:rFonts w:cs="Arial"/>
          <w:szCs w:val="20"/>
          <w:lang w:eastAsia="sl-SI"/>
        </w:rPr>
        <w:t>, pooblaščencu za vročanje pa se pošlje informativno sporočilo iz tretjega odstavka tega člena. Glede vročitve dokumenta pooblaščencu za vročanje se uporabljata četrti in peti odstavek tega člena.</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(7) Podrobnejši način elektronskega vročanja določi minister, pristojen za finance.</w:t>
      </w:r>
    </w:p>
    <w:p w:rsidR="00901823" w:rsidRPr="00D505DB" w:rsidRDefault="00901823" w:rsidP="00901823">
      <w:pPr>
        <w:shd w:val="clear" w:color="auto" w:fill="FFFFFF"/>
        <w:ind w:firstLine="1021"/>
        <w:jc w:val="both"/>
        <w:rPr>
          <w:rFonts w:cs="Arial"/>
          <w:szCs w:val="20"/>
          <w:lang w:eastAsia="sl-SI"/>
        </w:rPr>
      </w:pPr>
    </w:p>
    <w:p w:rsidR="00901823" w:rsidRPr="00D505DB" w:rsidRDefault="00901823" w:rsidP="00901823">
      <w:pPr>
        <w:shd w:val="clear" w:color="auto" w:fill="FFFFFF"/>
        <w:ind w:firstLine="1021"/>
        <w:jc w:val="both"/>
        <w:rPr>
          <w:rFonts w:cs="Arial"/>
          <w:szCs w:val="20"/>
          <w:lang w:eastAsia="sl-SI"/>
        </w:rPr>
      </w:pPr>
      <w:r w:rsidRPr="00D505DB">
        <w:rPr>
          <w:rFonts w:cs="Arial"/>
          <w:szCs w:val="20"/>
          <w:lang w:eastAsia="sl-SI"/>
        </w:rPr>
        <w:t>(8) Ta člen se ne uporablja, če zakon o obdavčenju določa drugače.</w:t>
      </w:r>
    </w:p>
    <w:p w:rsidR="00F74F60" w:rsidRPr="00D505DB" w:rsidRDefault="00F74F60" w:rsidP="008912D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87.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(suspenzivni učinek pritožbe)</w:t>
      </w:r>
    </w:p>
    <w:p w:rsidR="00866CF3" w:rsidRPr="00D505DB" w:rsidRDefault="00866CF3" w:rsidP="00866CF3">
      <w:pPr>
        <w:shd w:val="clear" w:color="auto" w:fill="FFFFFF"/>
        <w:jc w:val="center"/>
        <w:rPr>
          <w:rFonts w:cs="Arial"/>
          <w:b/>
          <w:bCs/>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 xml:space="preserve">(1) Pritožba ne zadrži izvršitve </w:t>
      </w:r>
      <w:proofErr w:type="spellStart"/>
      <w:r w:rsidRPr="00D505DB">
        <w:rPr>
          <w:rFonts w:cs="Arial"/>
          <w:szCs w:val="20"/>
          <w:lang w:eastAsia="sl-SI"/>
        </w:rPr>
        <w:t>odmerne</w:t>
      </w:r>
      <w:proofErr w:type="spellEnd"/>
      <w:r w:rsidRPr="00D505DB">
        <w:rPr>
          <w:rFonts w:cs="Arial"/>
          <w:szCs w:val="20"/>
          <w:lang w:eastAsia="sl-SI"/>
        </w:rPr>
        <w:t xml:space="preserve"> odločbe, če ni s tem zakonom drugače določeno.</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organ do vročitve odločitve o pritožbi odloži davčno izvršbo po uradni dolžnosti, če oceni, da bi bilo pritožbi mogoče ugoditi, lahko pa tudi na zahtevo davčnega zavezanca, če ta hkrati s pritožbo predloži ustrezni instrument zavarovanja iz 117. člena tega zakona ali dovoli vknjižbo zastavne pravice v ustrezni register.</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Če se pritožbi ne ugodi, se za čas, ko je davčnemu zavezancu – fizični osebi odložena izvršba, obračunajo obresti. Obrestna mera za izračun obresti znaša 2 % letno.</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Če se pritožbi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Drugi odstavek tega člena se ne uporablja za prispevke za pokojninsko in invalidsko zavarovanje in prispevke za zdravstveno zavarovanje.</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97.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(vračilo davka)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Če je z odločbo ali v zvezi s predloženim davčnim obračunom ugotovljeno preplačilo davka, se preveč plačani znesek, ki presega 10 eurov, vrne po uradni dolžnosti v 30 dneh od dneva vročitve odločbe oziroma od dneva predložitve davčnega obračuna.</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V primerih iz 53., 54., 54.a, 256.c in 258. člena tega zakona razliko med davčno obveznostjo, obračunano in plačano po prvotnem obračunu, in višino obračunane obveznosti po popravku obračuna davčni organ vrne v 30 dneh po prejemu popravljenega obračuna.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 xml:space="preserve">(3) Če je bila </w:t>
      </w:r>
      <w:proofErr w:type="spellStart"/>
      <w:r w:rsidRPr="00D505DB">
        <w:rPr>
          <w:rFonts w:cs="Arial"/>
          <w:szCs w:val="20"/>
          <w:lang w:eastAsia="sl-SI"/>
        </w:rPr>
        <w:t>odmerna</w:t>
      </w:r>
      <w:proofErr w:type="spellEnd"/>
      <w:r w:rsidRPr="00D505DB">
        <w:rPr>
          <w:rFonts w:cs="Arial"/>
          <w:szCs w:val="20"/>
          <w:lang w:eastAsia="sl-SI"/>
        </w:rPr>
        <w:t xml:space="preserve"> odločba odpravljena ter zadeva vrnjena v ponovni postopek in davek plačan, se preveč plačani davek vrne v 30 dneh po vročitvi odločbe, s katero je v ponovnem postopku ugotovljena drugačna davčna obveznost.</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Če preveč plačani znesek davka iz prvega odstavka tega člena ne presega 10 eurov, se vrne na zahtevo zavezanca za davek v roku 30 dni od vložitve zahteve, če z zakonom ni drugače določeno. Če zahteva ni podana, se preveč plačani davek šteje v naslednja plačila ali v plačila druge vrste davkov.</w:t>
      </w:r>
    </w:p>
    <w:p w:rsidR="00866CF3" w:rsidRPr="00D505DB" w:rsidRDefault="00866CF3" w:rsidP="00866CF3">
      <w:pPr>
        <w:shd w:val="clear" w:color="auto" w:fill="FFFFFF"/>
        <w:ind w:firstLine="1021"/>
        <w:jc w:val="both"/>
        <w:rPr>
          <w:rFonts w:cs="Arial"/>
          <w:szCs w:val="20"/>
          <w:lang w:eastAsia="sl-SI"/>
        </w:rPr>
      </w:pPr>
    </w:p>
    <w:p w:rsidR="00F74F60"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Terjatev zavezanca za davek po tem členu ne more biti predmet razpolaganja v civilnih razmerjih niti predmet izvršbe.</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101.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(odpis, delni odpis in obročno plačevanje davka za fizične osebe)</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Davčni organ lahko dovoli odpis, delni odpis ali plačilo davka v največ 24 mesečnih obrokih v obdobju 24 mesecev, če bi se s plačilom davčne obveznosti lahko ogrozilo preživljanje davčnega zavezanca in njegovih družinskih članov.</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Vlogo za odpis oziroma delni odpis ali obročno plačilo davka mora davčni zavezanec vložiti pri davčnem organu. Davčni organ odloči o zahtevku na podlagi podatkov iz svojih evidenc in podatkov iz evidenc drugih organov, ki jih lahko pridobi, ter predloženih dokazov davčnega zavezanca.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Davčni organ odloči o odpisu, delnemu odpisu oziroma obročnem plačilu v roku 30 dni od dneva prejema popolne vloge.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Podrobnejše kriterije za odpis, delni odpis in obročno plačilo po tem členu ter obliko in podatke, ki jih mora davčni zavezanec navesti v vlogi, določi minister, pristojen za finance, upoštevaje raven zadovoljevanja minimalnih življenjskih potreb, ki omogočajo preživetje in so določene s predpisi na področju socialnega varstva.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Davčni organ ne more odobriti odpisa, delnega odpisa in obročnega plačevanja davka v skladu s tem členom za akontacije davka in davčni odtegljaj, če ni s tem zakonom drugače določeno.</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(6) Ta člen se ne uporablja za samostojne podjetnike posameznike in posameznike, ki samostojno opravljajo dejavnost, in sicer za davke, ki se nanašajo na opravljanje dejavnosti. Za davek, ki se nanaša na opravljanje dejavnosti, se ne šteje poračun dohodnine na letni ravni.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(7) Davčni organ ne more odobriti odpisa ali delnega odpisa v skladu s tem členom osebam iz prejšnjega odstavka, ki prenehajo opravljati dejavnost, za davke, ki se nanašajo na opravljanje dejavnosti, in fizične osebe, ki odgovarjajo za obveznosti družb, za davke, ki se nanašajo na opravljanje dejavnosti družbe. Za davek, ki se nanaša na opravljanje dejavnosti, se ne šteje poračun dohodnine na letni ravni.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(9) Z odpisom oziroma delnim odpisom po tem členu davčna obveznost v celoti oziroma delno preneha.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102.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(obročno plačevanje davka v primerih hujše gospodarske škode)</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Davčni organ lahko dovoli plačilo davka v največ 24 mesečnih obrokih v obdobju 24 mesecev, če bi davčnemu zavezancu zaradi trajnejše nelikvidnosti ali izgube sposobnosti pridobivanja prihodkov iz razlogov, na katere davčni zavezanec ni mogel vplivati, nastala hujša gospodarska škoda in bi davčnemu zavezancu obročno plačevanje davka omogočilo preprečitev hujše gospodarske škode.</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organ lahko v primerih preventivnega finančnega prestrukturiranja ali poenostavljene prisilne poravnave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 ali sklep o potrjeni poenostavljeni prisilni poravnavi.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Vlogo za obročno plačevanje davka mora davčni zavezanec vložiti pri davčnem organu. Davčni organ odloči na podlagi podatkov iz svojih evidenc in podatkov iz evidenc drugih organov, ki jih lahko pridobi, ter predloženih dokazov davčnega zavezanca, iz katerih so razvidne okoliščine za nastanek hujše gospodarske škode.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Davčni organ odloči o obročnem plačilu v roku 30 dni od dneva prejema popolne vloge.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Davčni organ ne more odobriti obročnega plačevanja davka v skladu s tem členom za akontacije davka ali davčni odtegljaj, če ni s tem zakonom drugače določeno.</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(6) Določbe tega člena se uporabljajo za davčne zavezance, ki so pravna oseba oziroma združenje oseb, vključno z družbo civilnega prava po tujem pravu, ki je brez pravne osebnosti, samostojne podjetnike posameznike in posameznike, ki samostojno opravljajo dejavnost. Za samostojne podjetnike posameznike in posameznike, ki samostojno opravljajo dejavnost, se določbe tega člena uporabljajo za davke, ki se nanašajo na opravljanje dejavnosti.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(7) Podrobnejše kriterije in način ugotavljanja hujše gospodarske škode določi minister, pristojen za finance.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(9) Ta člen se ne uporablja za skupino DDV.</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103.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(posebni primeri odloga in obročnega plačevanje davka)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 xml:space="preserve">Če davčni zavezanec predloži kateri koli instrument zavarovanja iz 117. člena tega zakona ali dovoli vknjižbo zastavne pravice v ustrezen register, se davčnemu zavezancu ne glede na </w:t>
      </w:r>
      <w:r w:rsidR="008912D3" w:rsidRPr="00D505DB">
        <w:rPr>
          <w:rFonts w:cs="Arial"/>
          <w:szCs w:val="20"/>
        </w:rPr>
        <w:lastRenderedPageBreak/>
        <w:t>prvi odstavek 101. člena in prvi odstavek 102. člena tega zakona dovoli plačilo davka v največ 24 mesečnih obrokih ali dovoli odlog za največ 24 mesecev.</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organ fizični osebi dovoli obročno plačilo davka v največ treh mesečnih obrokih, če se davek ne nanaša na opravljanje dejavnosti.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Davčni organ ne more odobriti odloga in obročnega plačevanja davka v skladu s tem členom za akontacije davka in davčni odtegljaj, če ni s tem zakonom drugače določeno.</w:t>
      </w:r>
    </w:p>
    <w:p w:rsidR="00866CF3" w:rsidRPr="00D505DB" w:rsidRDefault="00866CF3" w:rsidP="00866CF3">
      <w:pPr>
        <w:shd w:val="clear" w:color="auto" w:fill="FFFFFF"/>
        <w:ind w:firstLine="1021"/>
        <w:jc w:val="both"/>
        <w:rPr>
          <w:rFonts w:cs="Arial"/>
          <w:szCs w:val="20"/>
          <w:lang w:eastAsia="sl-SI"/>
        </w:rPr>
      </w:pPr>
    </w:p>
    <w:p w:rsidR="00F74F60"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105.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(odpis davka po višini neplačanega davka)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V plačilo dospeli davek, po posamezni vrsti davka, ki na dan 31. decembra ne preseže 1 euro, se odpiše po uradni dolžnosti.</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Odpis se opravi 31. januarja za preteklo leto.</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Z odpisom po tem členu davčna obveznost preneha.</w:t>
      </w:r>
    </w:p>
    <w:p w:rsidR="00F620D5" w:rsidRPr="00D505DB" w:rsidRDefault="00F620D5" w:rsidP="00F620D5">
      <w:pPr>
        <w:shd w:val="clear" w:color="auto" w:fill="FFFFFF"/>
        <w:jc w:val="both"/>
        <w:rPr>
          <w:rFonts w:cs="Arial"/>
          <w:szCs w:val="20"/>
          <w:lang w:eastAsia="sl-SI"/>
        </w:rPr>
      </w:pPr>
    </w:p>
    <w:p w:rsidR="00F620D5" w:rsidRPr="00D505DB" w:rsidRDefault="00F620D5" w:rsidP="00F620D5">
      <w:pPr>
        <w:shd w:val="clear" w:color="auto" w:fill="FFFFFF"/>
        <w:jc w:val="center"/>
        <w:rPr>
          <w:rFonts w:cs="Arial"/>
          <w:b/>
          <w:bCs/>
          <w:szCs w:val="20"/>
          <w:lang w:eastAsia="sl-SI"/>
        </w:rPr>
      </w:pPr>
      <w:r w:rsidRPr="00D505DB">
        <w:rPr>
          <w:rFonts w:cs="Arial"/>
          <w:b/>
          <w:bCs/>
          <w:szCs w:val="20"/>
          <w:lang w:eastAsia="sl-SI"/>
        </w:rPr>
        <w:t>106. člen</w:t>
      </w:r>
    </w:p>
    <w:p w:rsidR="00F620D5" w:rsidRPr="00D505DB" w:rsidRDefault="00F620D5" w:rsidP="00F620D5">
      <w:pPr>
        <w:shd w:val="clear" w:color="auto" w:fill="FFFFFF"/>
        <w:jc w:val="center"/>
        <w:rPr>
          <w:rFonts w:cs="Arial"/>
          <w:b/>
          <w:bCs/>
          <w:szCs w:val="20"/>
          <w:lang w:eastAsia="sl-SI"/>
        </w:rPr>
      </w:pPr>
      <w:r w:rsidRPr="00D505DB">
        <w:rPr>
          <w:rFonts w:cs="Arial"/>
          <w:b/>
          <w:bCs/>
          <w:szCs w:val="20"/>
          <w:lang w:eastAsia="sl-SI"/>
        </w:rPr>
        <w:t>(odpis davka pri postopkih zaradi insolventnosti in pri postopkih zaradi grozeče insolventnosti)</w:t>
      </w:r>
    </w:p>
    <w:p w:rsidR="00F620D5" w:rsidRPr="00D505DB" w:rsidRDefault="00F620D5" w:rsidP="00F620D5">
      <w:pPr>
        <w:shd w:val="clear" w:color="auto" w:fill="FFFFFF"/>
        <w:jc w:val="both"/>
        <w:rPr>
          <w:rFonts w:cs="Arial"/>
          <w:b/>
          <w:bCs/>
          <w:szCs w:val="20"/>
          <w:lang w:eastAsia="sl-SI"/>
        </w:rPr>
      </w:pPr>
    </w:p>
    <w:p w:rsidR="00F620D5" w:rsidRPr="00D505DB" w:rsidRDefault="00F620D5" w:rsidP="00F620D5">
      <w:pPr>
        <w:shd w:val="clear" w:color="auto" w:fill="FFFFFF"/>
        <w:jc w:val="both"/>
        <w:rPr>
          <w:rFonts w:cs="Arial"/>
          <w:szCs w:val="20"/>
        </w:rPr>
      </w:pPr>
      <w:r w:rsidRPr="00D505DB">
        <w:rPr>
          <w:rFonts w:cs="Arial"/>
          <w:szCs w:val="20"/>
          <w:lang w:eastAsia="sl-SI"/>
        </w:rPr>
        <w:t>(1</w:t>
      </w:r>
      <w:r w:rsidRPr="00D505DB">
        <w:rPr>
          <w:rFonts w:cs="Arial"/>
          <w:szCs w:val="20"/>
        </w:rPr>
        <w:t>) Davčni organ odpiše davek, ki ga v postopku stečaja ni bilo mogoče izterjati.</w:t>
      </w:r>
    </w:p>
    <w:p w:rsidR="00F620D5" w:rsidRPr="00D505DB" w:rsidRDefault="00F620D5" w:rsidP="00F620D5"/>
    <w:p w:rsidR="00F620D5" w:rsidRPr="00D505DB" w:rsidRDefault="00F620D5" w:rsidP="00F620D5">
      <w:pPr>
        <w:shd w:val="clear" w:color="auto" w:fill="FFFFFF"/>
        <w:jc w:val="both"/>
        <w:rPr>
          <w:rFonts w:cs="Arial"/>
          <w:szCs w:val="20"/>
          <w:lang w:eastAsia="sl-SI"/>
        </w:rPr>
      </w:pPr>
      <w:r w:rsidRPr="00D505DB">
        <w:rPr>
          <w:rFonts w:cs="Arial"/>
          <w:szCs w:val="20"/>
          <w:lang w:eastAsia="sl-SI"/>
        </w:rPr>
        <w:t>(2) Ne glede na prvi odstavek tega člena, se davek ne odpiše kadar se je nad davčnim zavezancem končal postopek osebnega stečaja. Davek, ki v postopku osebnega stečaja ni bil plačan, se odpiše le na podlagi pravnomočnega sklepa sodišča o odpustu obveznosti.</w:t>
      </w:r>
    </w:p>
    <w:p w:rsidR="00F620D5" w:rsidRPr="00D505DB" w:rsidRDefault="00F620D5" w:rsidP="00F620D5">
      <w:pPr>
        <w:shd w:val="clear" w:color="auto" w:fill="FFFFFF"/>
        <w:jc w:val="both"/>
        <w:rPr>
          <w:rFonts w:cs="Arial"/>
          <w:szCs w:val="20"/>
          <w:lang w:eastAsia="sl-SI"/>
        </w:rPr>
      </w:pPr>
    </w:p>
    <w:p w:rsidR="00F620D5" w:rsidRPr="00D505DB" w:rsidRDefault="00F620D5" w:rsidP="00F620D5">
      <w:pPr>
        <w:shd w:val="clear" w:color="auto" w:fill="FFFFFF"/>
        <w:jc w:val="both"/>
        <w:rPr>
          <w:rFonts w:cs="Arial"/>
          <w:szCs w:val="20"/>
          <w:lang w:eastAsia="sl-SI"/>
        </w:rPr>
      </w:pPr>
      <w:r w:rsidRPr="00D505DB">
        <w:rPr>
          <w:rFonts w:cs="Arial"/>
          <w:szCs w:val="20"/>
          <w:lang w:eastAsia="sl-SI"/>
        </w:rPr>
        <w:t>(3) Davek iz prvega odstavka tega člena se odpiše z dnem pravnomočnosti sklepa o končanju stečajnega postopka, davek iz drugega odstavka tega člena pa z dnem pravnomočnosti sklepa o končanju postopka osebnega stečaja.</w:t>
      </w:r>
    </w:p>
    <w:p w:rsidR="00F620D5" w:rsidRPr="00D505DB" w:rsidRDefault="00F620D5" w:rsidP="00F620D5">
      <w:pPr>
        <w:shd w:val="clear" w:color="auto" w:fill="FFFFFF"/>
        <w:jc w:val="both"/>
        <w:rPr>
          <w:rFonts w:cs="Arial"/>
          <w:szCs w:val="20"/>
          <w:lang w:eastAsia="sl-SI"/>
        </w:rPr>
      </w:pPr>
    </w:p>
    <w:p w:rsidR="00F620D5" w:rsidRPr="00D505DB" w:rsidRDefault="00F620D5" w:rsidP="00F620D5">
      <w:pPr>
        <w:shd w:val="clear" w:color="auto" w:fill="FFFFFF"/>
        <w:jc w:val="both"/>
        <w:rPr>
          <w:rFonts w:cs="Arial"/>
          <w:szCs w:val="20"/>
          <w:lang w:eastAsia="sl-SI"/>
        </w:rPr>
      </w:pPr>
      <w:r w:rsidRPr="00D505DB">
        <w:rPr>
          <w:rFonts w:cs="Arial"/>
          <w:szCs w:val="20"/>
          <w:lang w:eastAsia="sl-SI"/>
        </w:rPr>
        <w:t>(4) Davčni organ odpiše davek, glede katerega v postopku prisilne poravnave ni bilo potrjeno znižano poplačilo, in sicer z dnem pravnomočnosti sklepa o potrditvi prisilne poravnave.</w:t>
      </w:r>
    </w:p>
    <w:p w:rsidR="00F620D5" w:rsidRPr="00D505DB" w:rsidRDefault="00F620D5" w:rsidP="00F620D5">
      <w:pPr>
        <w:shd w:val="clear" w:color="auto" w:fill="FFFFFF"/>
        <w:jc w:val="both"/>
        <w:rPr>
          <w:rFonts w:cs="Arial"/>
          <w:szCs w:val="20"/>
          <w:lang w:eastAsia="sl-SI"/>
        </w:rPr>
      </w:pPr>
    </w:p>
    <w:p w:rsidR="00F620D5" w:rsidRPr="00D505DB" w:rsidRDefault="00F620D5" w:rsidP="00F620D5">
      <w:pPr>
        <w:shd w:val="clear" w:color="auto" w:fill="FFFFFF"/>
        <w:jc w:val="both"/>
        <w:rPr>
          <w:rFonts w:cs="Arial"/>
          <w:szCs w:val="20"/>
          <w:lang w:eastAsia="sl-SI"/>
        </w:rPr>
      </w:pPr>
      <w:r w:rsidRPr="00D505DB">
        <w:rPr>
          <w:rFonts w:cs="Arial"/>
          <w:szCs w:val="20"/>
          <w:lang w:eastAsia="sl-SI"/>
        </w:rPr>
        <w:t>(5) Davčni organ odpiše davek, glede katerega v postopku sodnega prestrukturiranja zaradi odprave grozeče insolventnosti ni bilo potrjeno znižano poplačilo, in sicer z dnem pravnomočnosti sklepa o potrditvi prisilne poravnave v postopku sodnega prestrukturiranja zaradi odprave grozeče insolventnosti.</w:t>
      </w:r>
    </w:p>
    <w:p w:rsidR="00F620D5" w:rsidRPr="00D505DB" w:rsidRDefault="00F620D5" w:rsidP="00F620D5">
      <w:pPr>
        <w:shd w:val="clear" w:color="auto" w:fill="FFFFFF"/>
        <w:jc w:val="both"/>
        <w:rPr>
          <w:rFonts w:cs="Arial"/>
          <w:szCs w:val="20"/>
          <w:lang w:eastAsia="sl-SI"/>
        </w:rPr>
      </w:pPr>
    </w:p>
    <w:p w:rsidR="00F620D5" w:rsidRPr="00D505DB" w:rsidRDefault="00F620D5" w:rsidP="00F620D5">
      <w:pPr>
        <w:shd w:val="clear" w:color="auto" w:fill="FFFFFF"/>
        <w:jc w:val="both"/>
        <w:rPr>
          <w:rFonts w:cs="Arial"/>
          <w:szCs w:val="20"/>
          <w:lang w:eastAsia="sl-SI"/>
        </w:rPr>
      </w:pPr>
      <w:r w:rsidRPr="00D505DB">
        <w:rPr>
          <w:rFonts w:cs="Arial"/>
          <w:szCs w:val="20"/>
          <w:lang w:eastAsia="sl-SI"/>
        </w:rPr>
        <w:t>(6) Z odpisom po tem členu davčna obveznost preneha.</w:t>
      </w:r>
    </w:p>
    <w:p w:rsidR="00F620D5" w:rsidRPr="00D505DB" w:rsidRDefault="00F620D5" w:rsidP="00F620D5">
      <w:pPr>
        <w:shd w:val="clear" w:color="auto" w:fill="FFFFFF"/>
        <w:jc w:val="both"/>
        <w:rPr>
          <w:rFonts w:cs="Arial"/>
          <w:szCs w:val="20"/>
          <w:lang w:eastAsia="sl-SI"/>
        </w:rPr>
      </w:pPr>
    </w:p>
    <w:p w:rsidR="00F620D5" w:rsidRPr="00D505DB" w:rsidRDefault="00F620D5" w:rsidP="00F620D5">
      <w:pPr>
        <w:shd w:val="clear" w:color="auto" w:fill="FFFFFF"/>
        <w:jc w:val="both"/>
        <w:rPr>
          <w:rFonts w:cs="Arial"/>
          <w:szCs w:val="20"/>
          <w:lang w:eastAsia="sl-SI"/>
        </w:rPr>
      </w:pPr>
      <w:r w:rsidRPr="00D505DB">
        <w:rPr>
          <w:rFonts w:cs="Arial"/>
          <w:szCs w:val="20"/>
          <w:lang w:eastAsia="sl-SI"/>
        </w:rPr>
        <w:t>(7) Če se razveljavi potrjena prisilna poravnava, potrjena prisilna poravnava v postopku sodnega prestrukturiranja zaradi odprave grozeče insolventnosti ali odpust obveznosti oziroma najde premoženje zavezanca, ki je s stečajem prenehal, se znova vzpostavi tudi obveznost za plačilo odpisanega davka, ki je bil odpisan v skladu s tretjim, četrtim ali petim odstavkom tega člena.</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110.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(omejitev uporabe določb tega poglavja)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101., 102. in 103. člen tega zakona se ne uporablja za prispevke za zdravstveno zavarovanje, za obvezni zdravstveni prispevek, za prispevke za obvezno zavarovanje za dolgotrajno oskrbo, za prispevke za pokojninsko in invalidsko zavarovanje in za obveznosti, za katere davčni organ opravlja samo izvršbo in ne vodi knjigovodskih davčnih evidenc o odmeri teh obveznosti.</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lastRenderedPageBreak/>
        <w:t>(2) 101., 102. in 103. člen tega zakona se ne uporabljajo za globe, stroške postopka o prekršku ter druge denarne nedavčne obveznosti, razen če zakon določa drugače.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Po začetku postopka zaradi insolventnosti ni mogoče voditi postopkov po 101., 102. in 103. členu tega zakona za obveznosti, na katere v skladu z zakonom, ki ureja finančno poslovanje, postopke zaradi insolventnosti in prisilno prenehanje, učinkuje postopek zaradi insolventnosti.</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140.a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(predložitev davčnega obračuna v postopku davčnega inšpekcijskega nadzora)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Davčni zavezanec, ki se strinja z ugotovitvami iz zapisnika po prvem odstavku 140. člena tega zakona, lahko v 20. dneh po vročitvi zapisnika iz prvega odstavka 140. člena tega zakona predloži davčni obračun oziroma popravljen davčni obračun, ter hkrati plača davek, ugotovljen v predloženem davčnem obračunu oziroma popravljenem davčnem obračunu, skupaj z obrestmi od poteka roka za plačilo do predložitve davčnega obračuna oziroma popravljenega davčnega obračuna. Obrestna mera znaša 5 % letno.</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zavezanec na posebni prilogi, ki je sestavni del tako predloženega obračuna, prikaže tudi premalo obračunane davke, skupaj z obrestmi iz prejšnjega odstavka.</w:t>
      </w: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Davčni zavezanec lahko davčni obračun oziroma popravljen obračun iz prvega odstavka tega člena v postopku davčnega inšpekcijskega nadzora predloži samo enkrat.</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Če je predložen davčni obračun v skladu z ugotovitvami davčnega inšpekcijskega nadzora in so izpolnjeni vsi pogoji iz prvega odstavka tega člena, se davčni inšpekcijski postopek ustavi s sklepom. V tem primeru se davčni nadzor področja poslovanja ali davkov za davčno obdobje, ki je bil že predmet davčnega inšpekcijskega nadzora ne more ponoviti, razen, če davčni organ izve za nova dejstva ali najde ali pridobi možnost uporabiti nove dokaze, ki bi mogli sami zase ali v zvezi z že izvedenimi in uporabljenimi dokazi pripeljati do drugačne odmere davka, če bi bila ta dejstva oziroma dokazi navedeni in uporabljeni v davčnem inšpekcijskem nadzoru.</w:t>
      </w:r>
    </w:p>
    <w:p w:rsidR="00F74F60" w:rsidRPr="00D505DB" w:rsidRDefault="00F74F60" w:rsidP="00866CF3">
      <w:pPr>
        <w:pStyle w:val="alineazaodstavkom1"/>
        <w:tabs>
          <w:tab w:val="left" w:pos="3555"/>
        </w:tabs>
        <w:ind w:left="0" w:firstLine="0"/>
        <w:rPr>
          <w:sz w:val="20"/>
          <w:szCs w:val="20"/>
        </w:rPr>
      </w:pPr>
    </w:p>
    <w:p w:rsidR="00E94203" w:rsidRPr="00D505DB" w:rsidRDefault="00E94203" w:rsidP="00866CF3">
      <w:pPr>
        <w:shd w:val="clear" w:color="auto" w:fill="FFFFFF"/>
        <w:ind w:firstLine="1021"/>
        <w:jc w:val="both"/>
        <w:rPr>
          <w:rFonts w:cs="Arial"/>
          <w:szCs w:val="20"/>
          <w:lang w:eastAsia="sl-SI"/>
        </w:rPr>
      </w:pPr>
    </w:p>
    <w:p w:rsidR="00E94203" w:rsidRPr="00D505DB" w:rsidRDefault="00E94203" w:rsidP="00E94203">
      <w:pPr>
        <w:shd w:val="clear" w:color="auto" w:fill="FFFFFF"/>
        <w:jc w:val="center"/>
        <w:rPr>
          <w:rFonts w:cs="Arial"/>
          <w:b/>
          <w:bCs/>
          <w:szCs w:val="20"/>
          <w:lang w:eastAsia="sl-SI"/>
        </w:rPr>
      </w:pPr>
      <w:r w:rsidRPr="00D505DB">
        <w:rPr>
          <w:rFonts w:cs="Arial"/>
          <w:b/>
          <w:bCs/>
          <w:szCs w:val="20"/>
          <w:lang w:eastAsia="sl-SI"/>
        </w:rPr>
        <w:t>158. člen</w:t>
      </w:r>
    </w:p>
    <w:p w:rsidR="00E94203" w:rsidRPr="00D505DB" w:rsidRDefault="00E94203" w:rsidP="00E94203">
      <w:pPr>
        <w:shd w:val="clear" w:color="auto" w:fill="FFFFFF"/>
        <w:jc w:val="center"/>
        <w:rPr>
          <w:rFonts w:cs="Arial"/>
          <w:b/>
          <w:bCs/>
          <w:szCs w:val="20"/>
          <w:lang w:eastAsia="sl-SI"/>
        </w:rPr>
      </w:pPr>
      <w:r w:rsidRPr="00D505DB">
        <w:rPr>
          <w:rFonts w:cs="Arial"/>
          <w:b/>
          <w:bCs/>
          <w:szCs w:val="20"/>
          <w:lang w:eastAsia="sl-SI"/>
        </w:rPr>
        <w:t>(ugovor tretjega zoper sklep o izvršbi)</w:t>
      </w:r>
    </w:p>
    <w:p w:rsidR="00E94203" w:rsidRPr="00D505DB" w:rsidRDefault="00E94203" w:rsidP="00E94203">
      <w:pPr>
        <w:shd w:val="clear" w:color="auto" w:fill="FFFFFF"/>
        <w:jc w:val="center"/>
        <w:rPr>
          <w:rFonts w:cs="Arial"/>
          <w:b/>
          <w:bCs/>
          <w:szCs w:val="20"/>
          <w:lang w:eastAsia="sl-SI"/>
        </w:rPr>
      </w:pPr>
    </w:p>
    <w:p w:rsidR="00E94203" w:rsidRPr="00D505DB" w:rsidRDefault="00E94203" w:rsidP="00E94203">
      <w:pPr>
        <w:shd w:val="clear" w:color="auto" w:fill="FFFFFF"/>
        <w:ind w:firstLine="1021"/>
        <w:jc w:val="both"/>
        <w:rPr>
          <w:rFonts w:cs="Arial"/>
          <w:szCs w:val="20"/>
        </w:rPr>
      </w:pPr>
      <w:r w:rsidRPr="00D505DB">
        <w:rPr>
          <w:rFonts w:cs="Arial"/>
          <w:szCs w:val="20"/>
          <w:lang w:eastAsia="sl-SI"/>
        </w:rPr>
        <w:t>(1</w:t>
      </w:r>
      <w:r w:rsidRPr="00D505DB">
        <w:rPr>
          <w:rFonts w:cs="Arial"/>
          <w:szCs w:val="20"/>
        </w:rPr>
        <w:t>) Kdor izkaže za verjetno, da ima na predmetu davčne izvršbe pravico, ki preprečuje izvršbo, lahko vloži ugovor zoper sklep o izvršbi pri davčnem organu, ki je izdal sklep o izvršbi. Ugovor se lahko vloži do konca davčne izvršbe.</w:t>
      </w:r>
    </w:p>
    <w:p w:rsidR="00E94203" w:rsidRPr="00D505DB" w:rsidRDefault="00E94203" w:rsidP="00E94203">
      <w:pPr>
        <w:ind w:firstLine="1021"/>
      </w:pPr>
    </w:p>
    <w:p w:rsidR="00E94203" w:rsidRPr="00D505DB" w:rsidRDefault="00E94203" w:rsidP="00E94203">
      <w:pPr>
        <w:shd w:val="clear" w:color="auto" w:fill="FFFFFF"/>
        <w:ind w:firstLine="1021"/>
        <w:jc w:val="both"/>
        <w:rPr>
          <w:rFonts w:cs="Arial"/>
          <w:szCs w:val="20"/>
          <w:lang w:eastAsia="sl-SI"/>
        </w:rPr>
      </w:pPr>
      <w:r w:rsidRPr="00D505DB">
        <w:rPr>
          <w:rFonts w:cs="Arial"/>
          <w:szCs w:val="20"/>
          <w:lang w:eastAsia="sl-SI"/>
        </w:rPr>
        <w:t>(2) Če davčni organ oceni, da pravica osebe iz prejšnjega odstavka, ki preprečuje izvršbo, ni verjetno izkazana, napoti to osebo, da v 8 dneh od vročitve sklepa iz četrtega odstavka tega člena pri sodišču vloži tožbo zoper davčni organ da je davčna izvršba na predmet izvršbe nedopustna. Če oseba ne predloži dokaza o vložitvi tožbe, se davčna izvršba nadaljuje.</w:t>
      </w:r>
    </w:p>
    <w:p w:rsidR="00E94203" w:rsidRPr="00D505DB" w:rsidRDefault="00E94203" w:rsidP="00E94203">
      <w:pPr>
        <w:shd w:val="clear" w:color="auto" w:fill="FFFFFF"/>
        <w:ind w:firstLine="1021"/>
        <w:jc w:val="both"/>
        <w:rPr>
          <w:rFonts w:cs="Arial"/>
          <w:szCs w:val="20"/>
          <w:lang w:eastAsia="sl-SI"/>
        </w:rPr>
      </w:pPr>
    </w:p>
    <w:p w:rsidR="00E94203" w:rsidRPr="00D505DB" w:rsidRDefault="00E94203" w:rsidP="00E94203">
      <w:pPr>
        <w:shd w:val="clear" w:color="auto" w:fill="FFFFFF"/>
        <w:ind w:firstLine="1021"/>
        <w:jc w:val="both"/>
        <w:rPr>
          <w:rFonts w:cs="Arial"/>
          <w:szCs w:val="20"/>
          <w:lang w:eastAsia="sl-SI"/>
        </w:rPr>
      </w:pPr>
      <w:r w:rsidRPr="00D505DB">
        <w:rPr>
          <w:rFonts w:cs="Arial"/>
          <w:szCs w:val="20"/>
          <w:lang w:eastAsia="sl-SI"/>
        </w:rPr>
        <w:t>(3) Z vložitvijo tožbe iz prejšnjega odstavka se zadrži prodaja spornih zarubljenih stvari, in sicer do zaključka postopka pred sodiščem. Sodišče o tožbi po tem členu odloča prednostno.</w:t>
      </w:r>
    </w:p>
    <w:p w:rsidR="00E94203" w:rsidRPr="00D505DB" w:rsidRDefault="00E94203" w:rsidP="00E94203">
      <w:pPr>
        <w:shd w:val="clear" w:color="auto" w:fill="FFFFFF"/>
        <w:ind w:firstLine="1021"/>
        <w:jc w:val="both"/>
        <w:rPr>
          <w:rFonts w:cs="Arial"/>
          <w:szCs w:val="20"/>
          <w:lang w:eastAsia="sl-SI"/>
        </w:rPr>
      </w:pPr>
    </w:p>
    <w:p w:rsidR="00E94203" w:rsidRPr="00D505DB" w:rsidRDefault="00E94203" w:rsidP="00E94203">
      <w:pPr>
        <w:shd w:val="clear" w:color="auto" w:fill="FFFFFF"/>
        <w:ind w:firstLine="1021"/>
        <w:jc w:val="both"/>
        <w:rPr>
          <w:rFonts w:cs="Arial"/>
          <w:szCs w:val="20"/>
          <w:lang w:eastAsia="sl-SI"/>
        </w:rPr>
      </w:pPr>
      <w:r w:rsidRPr="00D505DB">
        <w:rPr>
          <w:rFonts w:cs="Arial"/>
          <w:szCs w:val="20"/>
          <w:lang w:eastAsia="sl-SI"/>
        </w:rPr>
        <w:t>(4) Ne glede na prejšnji odstavek davčni organ lahko proda sporne zarubljene stvari pred zaključkom postopka pred sodiščem, če:</w:t>
      </w:r>
    </w:p>
    <w:p w:rsidR="00E94203" w:rsidRPr="00D505DB" w:rsidRDefault="00E94203" w:rsidP="00E94203">
      <w:pPr>
        <w:shd w:val="clear" w:color="auto" w:fill="FFFFFF"/>
        <w:ind w:hanging="425"/>
        <w:jc w:val="both"/>
        <w:rPr>
          <w:rFonts w:cs="Arial"/>
          <w:szCs w:val="20"/>
          <w:lang w:eastAsia="sl-SI"/>
        </w:rPr>
      </w:pPr>
      <w:r w:rsidRPr="00D505DB">
        <w:rPr>
          <w:rFonts w:cs="Arial"/>
          <w:szCs w:val="20"/>
          <w:lang w:eastAsia="sl-SI"/>
        </w:rPr>
        <w:t>-        gre za hitro pokvarljivo blago;</w:t>
      </w:r>
    </w:p>
    <w:p w:rsidR="00E94203" w:rsidRPr="00D505DB" w:rsidRDefault="00E94203" w:rsidP="00E94203">
      <w:pPr>
        <w:shd w:val="clear" w:color="auto" w:fill="FFFFFF"/>
        <w:ind w:hanging="425"/>
        <w:jc w:val="both"/>
        <w:rPr>
          <w:rFonts w:cs="Arial"/>
          <w:szCs w:val="20"/>
          <w:lang w:eastAsia="sl-SI"/>
        </w:rPr>
      </w:pPr>
      <w:r w:rsidRPr="00D505DB">
        <w:rPr>
          <w:rFonts w:cs="Arial"/>
          <w:szCs w:val="20"/>
          <w:lang w:eastAsia="sl-SI"/>
        </w:rPr>
        <w:t>-        je hramba povezana z nesorazmernimi stroški ali</w:t>
      </w:r>
    </w:p>
    <w:p w:rsidR="00E94203" w:rsidRPr="00D505DB" w:rsidRDefault="00E94203" w:rsidP="00E94203">
      <w:pPr>
        <w:shd w:val="clear" w:color="auto" w:fill="FFFFFF"/>
        <w:ind w:hanging="425"/>
        <w:jc w:val="both"/>
        <w:rPr>
          <w:rFonts w:cs="Arial"/>
          <w:szCs w:val="20"/>
          <w:lang w:eastAsia="sl-SI"/>
        </w:rPr>
      </w:pPr>
      <w:r w:rsidRPr="00D505DB">
        <w:rPr>
          <w:rFonts w:cs="Arial"/>
          <w:szCs w:val="20"/>
          <w:lang w:eastAsia="sl-SI"/>
        </w:rPr>
        <w:t>-        se vrednost premičnine zmanjšuje.</w:t>
      </w:r>
    </w:p>
    <w:p w:rsidR="00E94203" w:rsidRPr="00D505DB" w:rsidRDefault="00E94203" w:rsidP="00E94203">
      <w:pPr>
        <w:shd w:val="clear" w:color="auto" w:fill="FFFFFF"/>
        <w:ind w:hanging="425"/>
        <w:jc w:val="both"/>
        <w:rPr>
          <w:rFonts w:cs="Arial"/>
          <w:szCs w:val="20"/>
          <w:lang w:eastAsia="sl-SI"/>
        </w:rPr>
      </w:pPr>
    </w:p>
    <w:p w:rsidR="00E94203" w:rsidRPr="00D505DB" w:rsidRDefault="00E94203" w:rsidP="00E94203">
      <w:pPr>
        <w:shd w:val="clear" w:color="auto" w:fill="FFFFFF"/>
        <w:ind w:firstLine="1021"/>
        <w:jc w:val="both"/>
        <w:rPr>
          <w:rFonts w:cs="Arial"/>
          <w:szCs w:val="20"/>
          <w:lang w:eastAsia="sl-SI"/>
        </w:rPr>
      </w:pPr>
      <w:r w:rsidRPr="00D505DB">
        <w:rPr>
          <w:rFonts w:cs="Arial"/>
          <w:szCs w:val="20"/>
          <w:lang w:eastAsia="sl-SI"/>
        </w:rPr>
        <w:t>(5) Davčni organ mora pred prodajo od osebe iz prvega odstavka tega člena pridobiti izjavo glede prodaje. Če se ta s prodajo ne strinja, ji lahko dovoli položitev varščine ter določi pogoje zanjo.</w:t>
      </w:r>
    </w:p>
    <w:p w:rsidR="00E94203" w:rsidRPr="00D505DB" w:rsidRDefault="00E94203" w:rsidP="00E94203">
      <w:pPr>
        <w:shd w:val="clear" w:color="auto" w:fill="FFFFFF"/>
        <w:ind w:firstLine="1021"/>
        <w:jc w:val="both"/>
        <w:rPr>
          <w:rFonts w:cs="Arial"/>
          <w:szCs w:val="20"/>
          <w:lang w:eastAsia="sl-SI"/>
        </w:rPr>
      </w:pPr>
      <w:r w:rsidRPr="00D505DB">
        <w:rPr>
          <w:rFonts w:cs="Arial"/>
          <w:szCs w:val="20"/>
          <w:lang w:eastAsia="sl-SI"/>
        </w:rPr>
        <w:t>(6) Davčni organ odloči o ugovoru s sklepom.</w:t>
      </w:r>
    </w:p>
    <w:p w:rsidR="00E94203" w:rsidRPr="00D505DB" w:rsidRDefault="00E94203" w:rsidP="00E94203">
      <w:pPr>
        <w:shd w:val="clear" w:color="auto" w:fill="FFFFFF"/>
        <w:ind w:firstLine="1021"/>
        <w:jc w:val="both"/>
        <w:rPr>
          <w:rFonts w:cs="Arial"/>
          <w:szCs w:val="20"/>
          <w:lang w:eastAsia="sl-SI"/>
        </w:rPr>
      </w:pPr>
    </w:p>
    <w:p w:rsidR="00E94203" w:rsidRPr="00D505DB" w:rsidRDefault="00E94203" w:rsidP="00E94203">
      <w:pPr>
        <w:shd w:val="clear" w:color="auto" w:fill="FFFFFF"/>
        <w:ind w:firstLine="1021"/>
        <w:jc w:val="both"/>
        <w:rPr>
          <w:rFonts w:cs="Arial"/>
          <w:szCs w:val="20"/>
          <w:lang w:eastAsia="sl-SI"/>
        </w:rPr>
      </w:pPr>
      <w:r w:rsidRPr="00D505DB">
        <w:rPr>
          <w:rFonts w:cs="Arial"/>
          <w:szCs w:val="20"/>
          <w:lang w:eastAsia="sl-SI"/>
        </w:rPr>
        <w:t>(7) Davčni organ tretji osebi povrne prejeto kupnino z zamudnimi obrestmi po določbah zakona, ki ureja obligacijska razmerja, o neupravičeni pridobitvi, če je s pravnomočno sodno odločbo ugotovljena lastninska pravica tretje osebe na premičnini, prodani po četrtem odstavku tega člena.</w:t>
      </w:r>
    </w:p>
    <w:p w:rsidR="00EF0DA3" w:rsidRPr="00D505DB" w:rsidRDefault="00EF0DA3" w:rsidP="00E94203">
      <w:pPr>
        <w:shd w:val="clear" w:color="auto" w:fill="FFFFFF"/>
        <w:ind w:firstLine="1021"/>
        <w:jc w:val="both"/>
        <w:rPr>
          <w:rFonts w:cs="Arial"/>
          <w:szCs w:val="20"/>
          <w:lang w:eastAsia="sl-SI"/>
        </w:rPr>
      </w:pPr>
    </w:p>
    <w:p w:rsidR="00EF0DA3" w:rsidRPr="00D505DB" w:rsidRDefault="00EF0DA3" w:rsidP="00EF0DA3">
      <w:pPr>
        <w:shd w:val="clear" w:color="auto" w:fill="FFFFFF"/>
        <w:jc w:val="center"/>
        <w:rPr>
          <w:rFonts w:cs="Arial"/>
          <w:b/>
          <w:bCs/>
          <w:szCs w:val="20"/>
          <w:lang w:eastAsia="sl-SI"/>
        </w:rPr>
      </w:pPr>
      <w:r w:rsidRPr="00D505DB">
        <w:rPr>
          <w:rFonts w:cs="Arial"/>
          <w:b/>
          <w:bCs/>
          <w:szCs w:val="20"/>
          <w:lang w:eastAsia="sl-SI"/>
        </w:rPr>
        <w:lastRenderedPageBreak/>
        <w:t>159. člen</w:t>
      </w:r>
    </w:p>
    <w:p w:rsidR="00EF0DA3" w:rsidRPr="00D505DB" w:rsidRDefault="00EF0DA3" w:rsidP="00EF0DA3">
      <w:pPr>
        <w:shd w:val="clear" w:color="auto" w:fill="FFFFFF"/>
        <w:jc w:val="center"/>
        <w:rPr>
          <w:rFonts w:cs="Arial"/>
          <w:b/>
          <w:bCs/>
          <w:szCs w:val="20"/>
          <w:lang w:eastAsia="sl-SI"/>
        </w:rPr>
      </w:pPr>
      <w:r w:rsidRPr="00D505DB">
        <w:rPr>
          <w:rFonts w:cs="Arial"/>
          <w:b/>
          <w:bCs/>
          <w:szCs w:val="20"/>
          <w:lang w:eastAsia="sl-SI"/>
        </w:rPr>
        <w:t>(denarni prejemki, ki so izvzeti iz davčne izvršbe)</w:t>
      </w:r>
    </w:p>
    <w:p w:rsidR="00EF0DA3" w:rsidRPr="00D505DB" w:rsidRDefault="00EF0DA3" w:rsidP="00EF0DA3">
      <w:pPr>
        <w:shd w:val="clear" w:color="auto" w:fill="FFFFFF"/>
        <w:jc w:val="center"/>
        <w:rPr>
          <w:rFonts w:cs="Arial"/>
          <w:b/>
          <w:bCs/>
          <w:szCs w:val="20"/>
          <w:lang w:eastAsia="sl-SI"/>
        </w:rPr>
      </w:pPr>
    </w:p>
    <w:p w:rsidR="00EF0DA3" w:rsidRPr="00D505DB" w:rsidRDefault="00EF0DA3" w:rsidP="00EF0DA3">
      <w:pPr>
        <w:shd w:val="clear" w:color="auto" w:fill="FFFFFF"/>
        <w:ind w:firstLine="1021"/>
        <w:jc w:val="both"/>
        <w:rPr>
          <w:rFonts w:cs="Arial"/>
          <w:szCs w:val="20"/>
          <w:lang w:eastAsia="sl-SI"/>
        </w:rPr>
      </w:pPr>
      <w:r w:rsidRPr="00D505DB">
        <w:rPr>
          <w:rFonts w:cs="Arial"/>
          <w:szCs w:val="20"/>
          <w:lang w:eastAsia="sl-SI"/>
        </w:rPr>
        <w:t>Iz davčne izvršbe so izvzeti:</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     prejemki iz naslova zakonite preživnine in odškodnine za izgubljeno preživnino zaradi smrti tistega, ki jo je dajal;</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2.     invalidnina za telesno okvaro po predpisih o invalidskem zavarovanju;</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3.     prejemki iz naslova denarne socialne pomoči in varstvenega dodatka po zakonu, ki ureja socialno varstvene prejemke;</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4.     prejemki iz naslova starševskega dodatka, pomoči ob rojstvu otroka, otroškega dodatka, dodatka za veliko družino in dodatka za nego otroka po zakonu, ki ureja družinske prejemke;</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5.     prejemki iz naslova štipendije in pomoči učencem in študentom ter plačilo za opravljeno obvezno praktično delo v vzgojno izobraževalnem procesu;</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6.     nadomestilo za invalidnost po zakonu, ki ureja socialno vključevanje invalidov;</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7.     sredstva za nego in pomoč, ki se v skladu z zakonom, ki ureja uveljavljanje pravic iz javnih sredstev, ne upoštevajo kot dodatek pri prejemniku tega prejemka;</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8.     prejemki od občasnega dela invalidov, ki niso v delovnem razmerju in so vključeni v programe po predpisih, ki urejajo socialno varstvo, in po predpisih, ki urejajo zaposlitveno rehabilitacijo in zaposlovanje invalidov;</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9.     denarna sredstva pomoči potrebnim, ki jih zagotavljajo humanitarne organizacije, ki imajo tak status po zakonu, ki ureja humanitarne organizacije;</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10.  oskrbnine in enkratni prejemki ob prvi namestitvi otroka v rejniško družino po zakonu, ki ureja izvajanje rejniške dejavnosti;</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11.  sredstva, pridobljena za odpravo posledic naravnih nesreč ali škode na podlagi predpisov, ki urejajo odpravo naravnih nesreč;</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 xml:space="preserve">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w:t>
      </w:r>
      <w:proofErr w:type="spellStart"/>
      <w:r w:rsidRPr="00D505DB">
        <w:rPr>
          <w:rFonts w:cs="Arial"/>
          <w:szCs w:val="20"/>
          <w:lang w:eastAsia="sl-SI"/>
        </w:rPr>
        <w:t>odl</w:t>
      </w:r>
      <w:proofErr w:type="spellEnd"/>
      <w:r w:rsidRPr="00D505DB">
        <w:rPr>
          <w:rFonts w:cs="Arial"/>
          <w:szCs w:val="20"/>
          <w:lang w:eastAsia="sl-SI"/>
        </w:rPr>
        <w:t xml:space="preserve">. US in 50/14), ali v zvezi z opravljanjem osnovne kmetijske in osnovne gozdarske dejavnosti, kakor je določena v 69. členu Zakona o dohodnini (Uradni list RS, št. 13/11 – uradno prečiščeno besedilo, 9/11 – ZUKD-1, 24/12, 30/12, 40/12 – ZUJF, 75/12, 94/12, 96/13, 29/14 – </w:t>
      </w:r>
      <w:proofErr w:type="spellStart"/>
      <w:r w:rsidRPr="00D505DB">
        <w:rPr>
          <w:rFonts w:cs="Arial"/>
          <w:szCs w:val="20"/>
          <w:lang w:eastAsia="sl-SI"/>
        </w:rPr>
        <w:t>odl</w:t>
      </w:r>
      <w:proofErr w:type="spellEnd"/>
      <w:r w:rsidRPr="00D505DB">
        <w:rPr>
          <w:rFonts w:cs="Arial"/>
          <w:szCs w:val="20"/>
          <w:lang w:eastAsia="sl-SI"/>
        </w:rPr>
        <w:t>. US in 50/14);</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13.  denarna sredstva, prejeta iz naslova aktivne politike zaposlovanja, vključevanja v storitvi za trg dela in zaradi iskanja zaposlitve po zakonu, ki ureja trg dela;</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15.  prejemki iz naslova veteranskega dodatka po zakonu, ki ureja varstvo vojnih veteranov;</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16.  prejemki iz naslova invalidnine, dodatka za posebno invalidnost in invalidskega dodatka po zakonu, ki ureja vojne invalide;</w:t>
      </w:r>
    </w:p>
    <w:p w:rsidR="00EF0DA3" w:rsidRPr="00D505DB" w:rsidRDefault="00EF0DA3" w:rsidP="00EF0DA3">
      <w:pPr>
        <w:shd w:val="clear" w:color="auto" w:fill="FFFFFF"/>
        <w:ind w:hanging="425"/>
        <w:jc w:val="both"/>
        <w:rPr>
          <w:rFonts w:cs="Arial"/>
          <w:szCs w:val="20"/>
          <w:lang w:eastAsia="sl-SI"/>
        </w:rPr>
      </w:pPr>
      <w:r w:rsidRPr="00D505DB">
        <w:rPr>
          <w:rFonts w:cs="Arial"/>
          <w:szCs w:val="20"/>
          <w:lang w:eastAsia="sl-SI"/>
        </w:rPr>
        <w:t>17.  denarna sredstva, prejeta iz naslova vključenosti osebe v ukrepe na področju socialnega varstva, po zakonu, ki ureja socialno varstvo.</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185.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(rubež vsebine sefa)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Davčni organ lahko od dolžnika zahteva, da mu omogoči vpogled tudi v sef in pri tem zarubi vsebino sefa.</w:t>
      </w:r>
    </w:p>
    <w:p w:rsidR="00866CF3" w:rsidRPr="00D505DB" w:rsidRDefault="00866CF3" w:rsidP="00866CF3">
      <w:pPr>
        <w:ind w:firstLine="1021"/>
      </w:pPr>
    </w:p>
    <w:p w:rsidR="00F74F60"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Če dolžnik ne ravna v skladu s prvim odstavkom tega člena, lahko davčni organ zahteva od upravljavca sefa, da mu omogoči vpogled v sef. Pri tem se glede prisotnosti prič primerno upošteva četrti oziroma peti odstavek 184. člena tega zakona.</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197.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(potek javne dražbe)</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Zarubljene premičnine se dajo na javno dražbo z začetno izklicno ceno, ki je enaka ocenjeni vrednosti po rubežnem zapisniku.</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Prva javna dražba se sme opraviti tudi, če se je udeleži en ponudnik.</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Šteje se, da je javna dražba uspela, če vsaj en ponudnik ponudi ceno, ki je enaka izklicni ceni.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Zarubljene premičnine se prodajo udeležencu javne dražbe, ki je na javni dražbi ponudil najvišjo ceno. Če ta v roku iz 199. člena tega zakona ne plača kupnine, se premičnina lahko proda naslednjemu najboljšemu ponudniku, če se ta s tem strinja.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Če prva javna dražba ne uspe, se napove druga. Oklic druge javne dražbe mora vsebovati iste podatke kot prvi, v oklicu pa mora biti dodatno navedeno, da gre za drugo javno dražbo. Izklicna cena zarubljenih predmetov s prve javne dražbe se lahko ob objavi druge javne dražbe zniža za ustrezen odstotek, vendar največ do polovice ocenjene vrednosti po rubežnem zapisniku.</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(6) Pri drugi javni dražbi se smiselno uporabljajo drugi, tretji in četrti odstavek tega člena.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(7) Če je tudi druga javna dražba neuspešna, se zarubljeni predmeti prodajo na enega od drugih načinov prodaje iz prvega odstavka 193. člena tega zakona.</w:t>
      </w:r>
    </w:p>
    <w:p w:rsidR="00EC1A63" w:rsidRPr="00D505DB" w:rsidRDefault="00EC1A63" w:rsidP="00866CF3">
      <w:pPr>
        <w:shd w:val="clear" w:color="auto" w:fill="FFFFFF"/>
        <w:ind w:firstLine="1021"/>
        <w:jc w:val="both"/>
        <w:rPr>
          <w:rFonts w:cs="Arial"/>
          <w:szCs w:val="20"/>
          <w:lang w:eastAsia="sl-SI"/>
        </w:rPr>
      </w:pPr>
    </w:p>
    <w:p w:rsidR="00EC1A63" w:rsidRPr="00D505DB" w:rsidRDefault="00EC1A63" w:rsidP="00EC1A63">
      <w:pPr>
        <w:shd w:val="clear" w:color="auto" w:fill="FFFFFF"/>
        <w:jc w:val="center"/>
        <w:rPr>
          <w:rFonts w:cs="Arial"/>
          <w:b/>
          <w:bCs/>
          <w:szCs w:val="20"/>
          <w:lang w:eastAsia="sl-SI"/>
        </w:rPr>
      </w:pPr>
      <w:r w:rsidRPr="00D505DB">
        <w:rPr>
          <w:rFonts w:cs="Arial"/>
          <w:b/>
          <w:bCs/>
          <w:szCs w:val="20"/>
          <w:lang w:eastAsia="sl-SI"/>
        </w:rPr>
        <w:t>243.a člen</w:t>
      </w:r>
    </w:p>
    <w:p w:rsidR="00EC1A63" w:rsidRPr="00D505DB" w:rsidRDefault="00EC1A63" w:rsidP="00EC1A63">
      <w:pPr>
        <w:shd w:val="clear" w:color="auto" w:fill="FFFFFF"/>
        <w:jc w:val="center"/>
        <w:rPr>
          <w:rFonts w:cs="Arial"/>
          <w:b/>
          <w:bCs/>
          <w:szCs w:val="20"/>
          <w:lang w:eastAsia="sl-SI"/>
        </w:rPr>
      </w:pPr>
      <w:r w:rsidRPr="00D505DB">
        <w:rPr>
          <w:rFonts w:cs="Arial"/>
          <w:b/>
          <w:bCs/>
          <w:szCs w:val="20"/>
          <w:lang w:eastAsia="sl-SI"/>
        </w:rPr>
        <w:t>(opredelitev pojmov)</w:t>
      </w:r>
    </w:p>
    <w:p w:rsidR="00EC1A63" w:rsidRPr="00D505DB" w:rsidRDefault="00EC1A63" w:rsidP="00EC1A63">
      <w:pPr>
        <w:shd w:val="clear" w:color="auto" w:fill="FFFFFF"/>
        <w:jc w:val="center"/>
        <w:rPr>
          <w:rFonts w:cs="Arial"/>
          <w:b/>
          <w:bCs/>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Izrazi, uporabljeni v tem poglavju, pomenijo:</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     država prosilka je država članica EU, ki vloži zaprosilo za pomoč;</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2.     upravno sodelovanje pri obdavčevanju je skupni pojem, ki se nanaša na izmenjavo podatkov, prisotnost v davčnih uradih, sočasni davčni nadzor, zaprosilo za vročitev, vse to zaradi pravilne odmere davka;</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3.     zaprosilo za sodelovanje je skupni pojem, ki se nanaša na vse oblike upravnega sodelovanja iz prejšnje točke;</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4.     centralni urad za zvezo je organ, ki je po tem zakonu pristojen za stike z drugimi državami članicami EU na področju upravnega sodelovanja in stike z Evropsko komisijo v zvezi z izvajanjem </w:t>
      </w:r>
      <w:hyperlink r:id="rId145" w:tgtFrame="_blank" w:tooltip="to EUR-Lex" w:history="1">
        <w:r w:rsidRPr="00D505DB">
          <w:rPr>
            <w:rFonts w:cs="Arial"/>
            <w:szCs w:val="20"/>
            <w:lang w:eastAsia="sl-SI"/>
          </w:rPr>
          <w:t>Direktive Sveta 2011/16/EU</w:t>
        </w:r>
      </w:hyperlink>
      <w:r w:rsidRPr="00D505DB">
        <w:rPr>
          <w:rFonts w:cs="Arial"/>
          <w:szCs w:val="20"/>
          <w:lang w:eastAsia="sl-SI"/>
        </w:rPr>
        <w:t>;</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5.     omrežje CCN je skupna platforma, ki temelji na skupnem komunikacijskem omrežju (CCN), ki ga je razvila Evropska unija za zagotavljanje vseh prenosov z elektronskimi sredstvi med pristojnimi organi na področju carin in obdavčevanja;</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6.     avtomatična izmenjava podatkov je sistematično pošiljanje vnaprej opredeljenih podatkov o rezidentih drugih držav članic brez njenega predhodnega zaprosila v vnaprej določenih rednih časovnih presledkih in sistematično sporočanje vnaprej opredeljenih podatkov rezidentov in drugih podatkov drugi državi članici brez predhodnega zaprosila v vnaprej določenih rednih časovnih presledkih;</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7.     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s čezmejno transakcijo ali vprašanjem, ali gre pri dejavnostih, ki jih oseba opravlja v drugi jurisdikciji, za stalno poslovno enoto, ter se izda pred izvedbo transakcij ali dejavnosti v drugi jurisdikciji, pri katerih bi lahko šlo za stalno poslovno enoto, ali pred vložitvijo davčne napovedi za obdobje, v katerem je bila izvedena transakcija ali niz transakcij ali so bile izvedene dejavnosti;</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8.     vnaprejšnji cenovni sporazum pomeni vsak dogovor, kot je opredeljen v 14.a členu tega zakona, ki ga izda ali spremeni davčni organ za določeno osebo ali skupino oseb, ki ima pravico, da se nanj sklicuje, ne glede na to, ali se dejansko uporabi;</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9.     osrednja podatkovna zbirka je zbirka držav članic EU za upravno sodelovanje na področju obdavčevanja, kjer se za izpolnitev obveznosti glede avtomatične izmenjave podatkov o vnaprejšnjih davčnih stališčih s čezmejnim učinkom in o vnaprejšnjih cenovnih sporazumih ter o čezmejnih aranžmajih, o katerih se poroča, beležijo podatki;</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10.  čezmejni aranžma pomeni aranžma, ki zadeva več kot eno državo članico EU ali državo članico EU in tretjo državo, pri čemer je izpolnjen vsaj eden od naslednjih pogojev:</w:t>
      </w:r>
    </w:p>
    <w:p w:rsidR="00EC1A63" w:rsidRPr="00D505DB" w:rsidRDefault="00EC1A63" w:rsidP="00EC1A63">
      <w:pPr>
        <w:shd w:val="clear" w:color="auto" w:fill="FFFFFF"/>
        <w:ind w:hanging="142"/>
        <w:jc w:val="both"/>
        <w:rPr>
          <w:rFonts w:cs="Arial"/>
          <w:szCs w:val="20"/>
          <w:lang w:eastAsia="sl-SI"/>
        </w:rPr>
      </w:pPr>
      <w:r w:rsidRPr="00D505DB">
        <w:rPr>
          <w:rFonts w:cs="Arial"/>
          <w:szCs w:val="20"/>
          <w:lang w:eastAsia="sl-SI"/>
        </w:rPr>
        <w:t>-  vsi udeleženci v aranžmaju niso rezidenti za davčne namene v isti jurisdikciji,</w:t>
      </w:r>
    </w:p>
    <w:p w:rsidR="00EC1A63" w:rsidRPr="00D505DB" w:rsidRDefault="00EC1A63" w:rsidP="00EC1A63">
      <w:pPr>
        <w:shd w:val="clear" w:color="auto" w:fill="FFFFFF"/>
        <w:ind w:hanging="142"/>
        <w:jc w:val="both"/>
        <w:rPr>
          <w:rFonts w:cs="Arial"/>
          <w:szCs w:val="20"/>
          <w:lang w:eastAsia="sl-SI"/>
        </w:rPr>
      </w:pPr>
      <w:r w:rsidRPr="00D505DB">
        <w:rPr>
          <w:rFonts w:cs="Arial"/>
          <w:szCs w:val="20"/>
          <w:lang w:eastAsia="sl-SI"/>
        </w:rPr>
        <w:t>-  vsaj eden od udeležencev v aranžmaju je hkrati rezident za davčne namene v več kot eni jurisdikciji,</w:t>
      </w:r>
    </w:p>
    <w:p w:rsidR="00EC1A63" w:rsidRPr="00D505DB" w:rsidRDefault="00EC1A63" w:rsidP="00EC1A63">
      <w:pPr>
        <w:shd w:val="clear" w:color="auto" w:fill="FFFFFF"/>
        <w:ind w:hanging="142"/>
        <w:jc w:val="both"/>
        <w:rPr>
          <w:rFonts w:cs="Arial"/>
          <w:szCs w:val="20"/>
          <w:lang w:eastAsia="sl-SI"/>
        </w:rPr>
      </w:pPr>
      <w:r w:rsidRPr="00D505DB">
        <w:rPr>
          <w:rFonts w:cs="Arial"/>
          <w:szCs w:val="20"/>
          <w:lang w:eastAsia="sl-SI"/>
        </w:rPr>
        <w:t>-  eden ali več udeležencev v aranžmaju izvaja dejavnosti v drugi jurisdikciji prek stalne poslovne enote, ki se nahaja v navedeni jurisdikciji, in aranžma predstavlja celotno poslovanje stalne poslovne enote ali njegov del,</w:t>
      </w:r>
    </w:p>
    <w:p w:rsidR="00EC1A63" w:rsidRPr="00D505DB" w:rsidRDefault="00EC1A63" w:rsidP="00EC1A63">
      <w:pPr>
        <w:shd w:val="clear" w:color="auto" w:fill="FFFFFF"/>
        <w:ind w:hanging="142"/>
        <w:jc w:val="both"/>
        <w:rPr>
          <w:rFonts w:cs="Arial"/>
          <w:szCs w:val="20"/>
          <w:lang w:eastAsia="sl-SI"/>
        </w:rPr>
      </w:pPr>
      <w:r w:rsidRPr="00D505DB">
        <w:rPr>
          <w:rFonts w:cs="Arial"/>
          <w:szCs w:val="20"/>
          <w:lang w:eastAsia="sl-SI"/>
        </w:rPr>
        <w:lastRenderedPageBreak/>
        <w:t>-  eden ali več udeležencev v aranžmaju izvaja dejavnost v drugi jurisdikciji, v kateri ni rezident za davčne namene in nima stalne poslovne enote,</w:t>
      </w:r>
    </w:p>
    <w:p w:rsidR="00EC1A63" w:rsidRPr="00D505DB" w:rsidRDefault="00EC1A63" w:rsidP="00EC1A63">
      <w:pPr>
        <w:shd w:val="clear" w:color="auto" w:fill="FFFFFF"/>
        <w:ind w:hanging="142"/>
        <w:jc w:val="both"/>
        <w:rPr>
          <w:rFonts w:cs="Arial"/>
          <w:szCs w:val="20"/>
          <w:lang w:eastAsia="sl-SI"/>
        </w:rPr>
      </w:pPr>
      <w:r w:rsidRPr="00D505DB">
        <w:rPr>
          <w:rFonts w:cs="Arial"/>
          <w:szCs w:val="20"/>
          <w:lang w:eastAsia="sl-SI"/>
        </w:rPr>
        <w:t>-  tak aranžma bi lahko vplival na avtomatično izmenjavo informacij ali identifikacijo upravičenega lastništva;</w:t>
      </w:r>
    </w:p>
    <w:p w:rsidR="00EC1A63" w:rsidRPr="00D505DB" w:rsidRDefault="00EC1A63" w:rsidP="00EC1A63">
      <w:pPr>
        <w:shd w:val="clear" w:color="auto" w:fill="FFFFFF"/>
        <w:rPr>
          <w:rFonts w:cs="Arial"/>
          <w:szCs w:val="20"/>
          <w:lang w:eastAsia="sl-SI"/>
        </w:rPr>
      </w:pPr>
      <w:r w:rsidRPr="00D505DB">
        <w:rPr>
          <w:rFonts w:cs="Arial"/>
          <w:szCs w:val="20"/>
          <w:lang w:eastAsia="sl-SI"/>
        </w:rPr>
        <w:t>pri tem pa aranžma vključuje tudi niz aranžmajev, in lahko obsega več delov;</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11.  čezmejni aranžma, o katerem se poroča, pomeni vsak čezmejni aranžma, ki ima vsaj eno od prepoznavnih značilnosti iz </w:t>
      </w:r>
      <w:hyperlink r:id="rId146" w:tgtFrame="_blank" w:tooltip="to EUR-Lex" w:history="1">
        <w:r w:rsidRPr="00D505DB">
          <w:rPr>
            <w:rFonts w:cs="Arial"/>
            <w:szCs w:val="20"/>
            <w:lang w:eastAsia="sl-SI"/>
          </w:rPr>
          <w:t>Priloge IV Direktive 2011/16/EU</w:t>
        </w:r>
      </w:hyperlink>
      <w:r w:rsidRPr="00D505DB">
        <w:rPr>
          <w:rFonts w:cs="Arial"/>
          <w:szCs w:val="20"/>
          <w:lang w:eastAsia="sl-SI"/>
        </w:rPr>
        <w:t> (v nadaljnjem besedilu: Priloga IV);</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12.  prepoznavna značilnost pomeni lastnost ali značilnost čezmejnega aranžmaja, ki nakazuje morebitno tveganje za izogibanje davkom, kot so naštete v Prilogi IV;</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13.  zadevni davčni zavezanec pomeni udeleženca v aranžmaju, ki se mu čezmejni aranžma, o katerem se poroča, da na voljo za izvajanje ali ki je tak aranžma pripravljen izvajati oziroma je že izvedel njegov prvi del;</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14.  tržni aranžma pomeni čezmejni aranžma, ki je zasnovan, dan na tržišče, pripravljen za izvajanje ali dan na voljo za izvajanje, ne da bi ga bilo treba bistveno prilagoditi za uporabo;</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15.  posebej prilagojeni aranžma pomeni vsak čezmejni aranžma, ki ni tržni aranžma;</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16.  kršitev varstva podatkov pomeni kršitev varstva, ki povzroči uničenje, izgubo, spremembo ali kakršen koli neprimeren ali nepooblaščen dostop, razkritje ali uporabo informacij, med drugim osebnih podatkov, ki so poslani, shranjeni ali kako drugače obdelani, kot posledico namernih nezakonitih dejanj, malomarnosti ali nesreč. Kršitev varstva podatkov lahko zadeva zaupnost, razpoložljivost in celovitost podatkov.</w:t>
      </w:r>
    </w:p>
    <w:p w:rsidR="00EC1A63" w:rsidRPr="00D505DB" w:rsidRDefault="00EC1A63" w:rsidP="00EC1A63">
      <w:pPr>
        <w:shd w:val="clear" w:color="auto" w:fill="FFFFFF"/>
        <w:ind w:hanging="425"/>
        <w:jc w:val="both"/>
        <w:rPr>
          <w:rFonts w:cs="Arial"/>
          <w:szCs w:val="20"/>
          <w:lang w:eastAsia="sl-SI"/>
        </w:rPr>
      </w:pPr>
    </w:p>
    <w:p w:rsidR="00EC1A63" w:rsidRPr="00D505DB" w:rsidRDefault="00EC1A63" w:rsidP="00EC1A63">
      <w:pPr>
        <w:shd w:val="clear" w:color="auto" w:fill="FFFFFF"/>
        <w:jc w:val="center"/>
        <w:rPr>
          <w:rFonts w:cs="Arial"/>
          <w:b/>
          <w:bCs/>
          <w:szCs w:val="20"/>
          <w:lang w:eastAsia="sl-SI"/>
        </w:rPr>
      </w:pPr>
      <w:r w:rsidRPr="00D505DB">
        <w:rPr>
          <w:rFonts w:cs="Arial"/>
          <w:b/>
          <w:bCs/>
          <w:szCs w:val="20"/>
          <w:lang w:eastAsia="sl-SI"/>
        </w:rPr>
        <w:t>248. člen</w:t>
      </w:r>
    </w:p>
    <w:p w:rsidR="00EC1A63" w:rsidRPr="00D505DB" w:rsidRDefault="00EC1A63" w:rsidP="00EC1A63">
      <w:pPr>
        <w:shd w:val="clear" w:color="auto" w:fill="FFFFFF"/>
        <w:jc w:val="center"/>
        <w:rPr>
          <w:rFonts w:cs="Arial"/>
          <w:b/>
          <w:bCs/>
          <w:szCs w:val="20"/>
          <w:lang w:eastAsia="sl-SI"/>
        </w:rPr>
      </w:pPr>
      <w:r w:rsidRPr="00D505DB">
        <w:rPr>
          <w:rFonts w:cs="Arial"/>
          <w:b/>
          <w:bCs/>
          <w:szCs w:val="20"/>
          <w:lang w:eastAsia="sl-SI"/>
        </w:rPr>
        <w:t>(avtomatična izmenjava podatkov)</w:t>
      </w:r>
    </w:p>
    <w:p w:rsidR="00EC1A63" w:rsidRPr="00D505DB" w:rsidRDefault="00EC1A63" w:rsidP="00EC1A63">
      <w:pPr>
        <w:shd w:val="clear" w:color="auto" w:fill="FFFFFF"/>
        <w:jc w:val="center"/>
        <w:rPr>
          <w:rFonts w:cs="Arial"/>
          <w:b/>
          <w:bCs/>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(1) Pristojni organ z avtomatično izmenjavo podatkov sporoči organu druge države članice EU podatke o dohodkih in premoženju rezidentov te druge države članice EU, s katerimi razpolaga, in sicer o:</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       dohodkih iz zaposlitve;</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       produktih življenjskih zavarovanj, ki niso zajeti v drugih pravnih instrumentih EU o izmenjavi podatkov ali v drugih podobnih ukrepih;</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       lastništvu nepremičnin in iz njih izhajajočem dohodku;</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       dohodkih iz prenosa premoženjskih pravic.</w:t>
      </w:r>
    </w:p>
    <w:p w:rsidR="00EC1A63" w:rsidRPr="00D505DB" w:rsidRDefault="00EC1A63" w:rsidP="00EC1A63">
      <w:pPr>
        <w:shd w:val="clear" w:color="auto" w:fill="FFFFFF"/>
        <w:ind w:hanging="425"/>
        <w:jc w:val="both"/>
        <w:rPr>
          <w:rFonts w:cs="Arial"/>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(2) Pristojni organ v sporočanje podatkov iz prejšnjega odstavka vključi davčno številko, ki jo je izdala država rezidentstva, če je na voljo.</w:t>
      </w:r>
    </w:p>
    <w:p w:rsidR="00EC1A63" w:rsidRPr="00D505DB" w:rsidRDefault="00EC1A63" w:rsidP="00EC1A63">
      <w:pPr>
        <w:shd w:val="clear" w:color="auto" w:fill="FFFFFF"/>
        <w:ind w:firstLine="1021"/>
        <w:jc w:val="both"/>
        <w:rPr>
          <w:rFonts w:cs="Arial"/>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(3) Pristojni organ pristojnemu organu druge države članice EU, v zvezi z davčnimi obdobji, ki se nanašajo na račun, o katerem se poroča, sporoči naslednje podatke:</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1.     ime, naslov, davčno številko oziroma številko za davčne namene davčnega zavezanca (v nadaljnjem besedilu: davčna številka) ter datum in kraj rojstva osebe, o kateri se poroča in ki je imetnik računa, v primeru subjekta, ki je imetnik računa in za katerega se po uporabi pravil o dolžni skrbnosti iz </w:t>
      </w:r>
      <w:hyperlink r:id="rId147" w:tgtFrame="_blank" w:tooltip="to EUR-Lex" w:history="1">
        <w:r w:rsidRPr="00D505DB">
          <w:rPr>
            <w:rFonts w:cs="Arial"/>
            <w:szCs w:val="20"/>
            <w:lang w:eastAsia="sl-SI"/>
          </w:rPr>
          <w:t>Priloge I</w:t>
        </w:r>
      </w:hyperlink>
      <w:r w:rsidRPr="00D505DB">
        <w:rPr>
          <w:rFonts w:cs="Arial"/>
          <w:szCs w:val="20"/>
          <w:lang w:eastAsia="sl-SI"/>
        </w:rPr>
        <w:t> in </w:t>
      </w:r>
      <w:hyperlink r:id="rId148" w:tgtFrame="_blank" w:tooltip="to EUR-Lex" w:history="1">
        <w:r w:rsidRPr="00D505DB">
          <w:rPr>
            <w:rFonts w:cs="Arial"/>
            <w:szCs w:val="20"/>
            <w:lang w:eastAsia="sl-SI"/>
          </w:rPr>
          <w:t>Priloge II Direktive 2014/107/EU</w:t>
        </w:r>
      </w:hyperlink>
      <w:r w:rsidRPr="00D505DB">
        <w:rPr>
          <w:rFonts w:cs="Arial"/>
          <w:szCs w:val="20"/>
          <w:lang w:eastAsia="sl-SI"/>
        </w:rPr>
        <w:t> ugotovi, da ima eno ali več obvladujočih oseb, ki so osebe, o katerih se poroča, pa ime, naslov in davčno številko subjekta ter ime, naslov, davčno številko ter datum in kraj rojstva vsake osebe, o kateri se poroča;</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2.     številko računa;</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3.     davčno številko, naziv in naslov poročevalske finančne institucije;</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4.     stanje na računu ali vrednost računa, vključno z odkupno vrednostjo ali vrednostjo ob odstopu v primeru zavarovalne pogodbe z odkupno vrednostjo ali pogodbe rentnega zavarovanja, ob koncu koledarskega leta oziroma, če je bil račun zaprt med letom, o zaprtju računa;</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5.     v primeru skrbniškega računa:</w:t>
      </w:r>
    </w:p>
    <w:p w:rsidR="00EC1A63" w:rsidRPr="00D505DB" w:rsidRDefault="00EC1A63" w:rsidP="00EC1A63">
      <w:pPr>
        <w:shd w:val="clear" w:color="auto" w:fill="FFFFFF"/>
        <w:ind w:hanging="142"/>
        <w:jc w:val="both"/>
        <w:rPr>
          <w:rFonts w:cs="Arial"/>
          <w:szCs w:val="20"/>
          <w:lang w:eastAsia="sl-SI"/>
        </w:rPr>
      </w:pPr>
      <w:r w:rsidRPr="00D505DB">
        <w:rPr>
          <w:rFonts w:cs="Arial"/>
          <w:szCs w:val="20"/>
          <w:lang w:eastAsia="sl-SI"/>
        </w:rPr>
        <w:t>-  skupni bruto znesek obresti, skupni bruto znesek dividend in skupni bruto znesek drugih dohodkov, ustvarjenih v zvezi s sredstvi na računu, ki se vsakokrat vplačajo ali pripišejo na račun ali v zvezi z računom med koledarskim letom, in</w:t>
      </w:r>
    </w:p>
    <w:p w:rsidR="00EC1A63" w:rsidRPr="00D505DB" w:rsidRDefault="00EC1A63" w:rsidP="00EC1A63">
      <w:pPr>
        <w:shd w:val="clear" w:color="auto" w:fill="FFFFFF"/>
        <w:ind w:hanging="142"/>
        <w:jc w:val="both"/>
        <w:rPr>
          <w:rFonts w:cs="Arial"/>
          <w:szCs w:val="20"/>
          <w:lang w:eastAsia="sl-SI"/>
        </w:rPr>
      </w:pPr>
      <w:r w:rsidRPr="00D505DB">
        <w:rPr>
          <w:rFonts w:cs="Arial"/>
          <w:szCs w:val="20"/>
          <w:lang w:eastAsia="sl-SI"/>
        </w:rPr>
        <w:t>-  skupni bruto iztržek od prodaje ali odkupa finančnih sredstev, ki se vplača ali pripiše na račun med koledarskim letom, v zvezi s katerim je poročevalska finančna institucija delovala kot skrbnik, borzni posrednik, pooblaščenec ali zastopnik imetnika računa;</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6.     v primeru depozitnega računa skupni bruto znesek obresti, vplačanih ali pripisanih na račun med koledarskim letom, in</w:t>
      </w:r>
    </w:p>
    <w:p w:rsidR="00EC1A63" w:rsidRPr="00D505DB" w:rsidRDefault="00EC1A63" w:rsidP="00EC1A63">
      <w:pPr>
        <w:shd w:val="clear" w:color="auto" w:fill="FFFFFF"/>
        <w:ind w:hanging="425"/>
        <w:jc w:val="both"/>
        <w:rPr>
          <w:rFonts w:cs="Arial"/>
          <w:szCs w:val="20"/>
          <w:lang w:eastAsia="sl-SI"/>
        </w:rPr>
      </w:pPr>
      <w:r w:rsidRPr="00D505DB">
        <w:rPr>
          <w:rFonts w:cs="Arial"/>
          <w:szCs w:val="20"/>
          <w:lang w:eastAsia="sl-SI"/>
        </w:rPr>
        <w:t xml:space="preserve">7.     v primeru računov, ki niso opisani v 5. ali 6. točki tega odstavka, skupni bruto znesek, plačan ali pripisan imetniku računa v zvezi z računom med koledarskim letom, v zvezi s katerim je poročevalska finančna </w:t>
      </w:r>
      <w:r w:rsidRPr="00D505DB">
        <w:rPr>
          <w:rFonts w:cs="Arial"/>
          <w:szCs w:val="20"/>
          <w:lang w:eastAsia="sl-SI"/>
        </w:rPr>
        <w:lastRenderedPageBreak/>
        <w:t>institucija dolžnik, vključno s skupnim zneskom vseh plačil v zvezi z odkupom, opravljenih imetniku računa med koledarskim letom.</w:t>
      </w:r>
    </w:p>
    <w:p w:rsidR="00EC1A63" w:rsidRPr="00D505DB" w:rsidRDefault="00EC1A63" w:rsidP="00EC1A63">
      <w:pPr>
        <w:shd w:val="clear" w:color="auto" w:fill="FFFFFF"/>
        <w:ind w:hanging="425"/>
        <w:jc w:val="both"/>
        <w:rPr>
          <w:rFonts w:cs="Arial"/>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(4) Pošiljanje podatkov iz prejšnjega odstavka ima prednost pred pošiljanjem podatkov po drugi alineji prvega odstavka tega člena.</w:t>
      </w:r>
    </w:p>
    <w:p w:rsidR="00EC1A63" w:rsidRPr="00D505DB" w:rsidRDefault="00EC1A63" w:rsidP="00EC1A63">
      <w:pPr>
        <w:shd w:val="clear" w:color="auto" w:fill="FFFFFF"/>
        <w:ind w:firstLine="1021"/>
        <w:jc w:val="both"/>
        <w:rPr>
          <w:rFonts w:cs="Arial"/>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(5) Podatki iz prvega odstavka tega člena se sporočajo najmanj enkrat letno, in sicer v šestih mesecih po koncu davčnega leta.</w:t>
      </w: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(6) Pristojni organ se lahko dogovori s pristojnim organom druge države članice EU o avtomatični izmenjavi podatkov za dodatne kategorije dohodkov in premoženja.</w:t>
      </w:r>
    </w:p>
    <w:p w:rsidR="00EC1A63" w:rsidRPr="00D505DB" w:rsidRDefault="00EC1A63" w:rsidP="00EC1A63">
      <w:pPr>
        <w:shd w:val="clear" w:color="auto" w:fill="FFFFFF"/>
        <w:ind w:firstLine="1021"/>
        <w:jc w:val="both"/>
        <w:rPr>
          <w:rFonts w:cs="Arial"/>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(7) Pristojni organ vsako leto obvesti Evropsko komisijo o vseh kategorijah dohodkov in premoženja iz prvega odstavka tega člena, v zvezi s katerimi sporoča podatke o rezidentih druge države članice.</w:t>
      </w:r>
    </w:p>
    <w:p w:rsidR="00EC1A63" w:rsidRPr="00D505DB" w:rsidRDefault="00EC1A63" w:rsidP="00EC1A63">
      <w:pPr>
        <w:shd w:val="clear" w:color="auto" w:fill="FFFFFF"/>
        <w:ind w:firstLine="1021"/>
        <w:jc w:val="both"/>
        <w:rPr>
          <w:rFonts w:cs="Arial"/>
          <w:szCs w:val="20"/>
          <w:lang w:eastAsia="sl-SI"/>
        </w:rPr>
      </w:pPr>
    </w:p>
    <w:p w:rsidR="00EC1A63" w:rsidRPr="00D505DB" w:rsidRDefault="00EC1A63" w:rsidP="00EC1A63">
      <w:pPr>
        <w:shd w:val="clear" w:color="auto" w:fill="FFFFFF"/>
        <w:ind w:firstLine="1021"/>
        <w:jc w:val="both"/>
        <w:rPr>
          <w:rFonts w:cs="Arial"/>
          <w:szCs w:val="20"/>
          <w:lang w:eastAsia="sl-SI"/>
        </w:rPr>
      </w:pPr>
      <w:r w:rsidRPr="00D505DB">
        <w:rPr>
          <w:rFonts w:cs="Arial"/>
          <w:szCs w:val="20"/>
          <w:lang w:eastAsia="sl-SI"/>
        </w:rPr>
        <w:t>(8) Podatki iz tretjega odstavka tega člena se sporočajo letno, in sicer v devetih mesecih po koncu koledarskega leta, na katero se nanašajo.</w:t>
      </w:r>
    </w:p>
    <w:p w:rsidR="00EC1A63" w:rsidRPr="00D505DB" w:rsidRDefault="00EC1A63" w:rsidP="00866CF3">
      <w:pPr>
        <w:shd w:val="clear" w:color="auto" w:fill="FFFFFF"/>
        <w:ind w:firstLine="1021"/>
        <w:jc w:val="both"/>
        <w:rPr>
          <w:rFonts w:cs="Arial"/>
          <w:szCs w:val="20"/>
          <w:lang w:eastAsia="sl-SI"/>
        </w:rPr>
      </w:pPr>
    </w:p>
    <w:p w:rsidR="00A958F0" w:rsidRPr="00D505DB" w:rsidRDefault="00A958F0" w:rsidP="00A958F0">
      <w:pPr>
        <w:shd w:val="clear" w:color="auto" w:fill="FFFFFF"/>
        <w:jc w:val="center"/>
        <w:rPr>
          <w:rFonts w:cs="Arial"/>
          <w:b/>
          <w:bCs/>
          <w:szCs w:val="20"/>
          <w:lang w:eastAsia="sl-SI"/>
        </w:rPr>
      </w:pPr>
      <w:r w:rsidRPr="00D505DB">
        <w:rPr>
          <w:rFonts w:cs="Arial"/>
          <w:b/>
          <w:bCs/>
          <w:szCs w:val="20"/>
          <w:lang w:eastAsia="sl-SI"/>
        </w:rPr>
        <w:t>248.a člen</w:t>
      </w:r>
    </w:p>
    <w:p w:rsidR="00A958F0" w:rsidRPr="00D505DB" w:rsidRDefault="00A958F0" w:rsidP="00A958F0">
      <w:pPr>
        <w:shd w:val="clear" w:color="auto" w:fill="FFFFFF"/>
        <w:jc w:val="center"/>
        <w:rPr>
          <w:rFonts w:cs="Arial"/>
          <w:b/>
          <w:bCs/>
          <w:szCs w:val="20"/>
          <w:lang w:eastAsia="sl-SI"/>
        </w:rPr>
      </w:pPr>
      <w:r w:rsidRPr="00D505DB">
        <w:rPr>
          <w:rFonts w:cs="Arial"/>
          <w:b/>
          <w:bCs/>
          <w:szCs w:val="20"/>
          <w:lang w:eastAsia="sl-SI"/>
        </w:rPr>
        <w:t>(avtomatična izmenjava podatkov o vnaprejšnjih davčnih stališčih s čezmejnim učinkom in vnaprejšnjih cenovnih sporazumih)</w:t>
      </w:r>
    </w:p>
    <w:p w:rsidR="00A958F0" w:rsidRPr="00D505DB" w:rsidRDefault="00A958F0" w:rsidP="00A958F0">
      <w:pPr>
        <w:shd w:val="clear" w:color="auto" w:fill="FFFFFF"/>
        <w:jc w:val="center"/>
        <w:rPr>
          <w:rFonts w:cs="Arial"/>
          <w:b/>
          <w:bCs/>
          <w:szCs w:val="20"/>
          <w:lang w:eastAsia="sl-SI"/>
        </w:rPr>
      </w:pPr>
    </w:p>
    <w:p w:rsidR="00A958F0" w:rsidRPr="00D505DB" w:rsidRDefault="00A958F0" w:rsidP="00A958F0">
      <w:pPr>
        <w:shd w:val="clear" w:color="auto" w:fill="FFFFFF"/>
        <w:ind w:firstLine="1021"/>
        <w:jc w:val="both"/>
        <w:rPr>
          <w:rFonts w:cs="Arial"/>
          <w:szCs w:val="20"/>
          <w:lang w:eastAsia="sl-SI"/>
        </w:rPr>
      </w:pPr>
      <w:r w:rsidRPr="00D505DB">
        <w:rPr>
          <w:rFonts w:cs="Arial"/>
          <w:szCs w:val="20"/>
          <w:lang w:eastAsia="sl-SI"/>
        </w:rPr>
        <w:t>(1) Pristojni organ pristojnemu organu druge države članice in Evropski komisiji sporoči naslednje podatke o vnaprejšnjem davčnem stališču s čezmejnim učinkom ali o vnaprejšnjem cenovnem sporazumu:</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1.     identifikacijo osebe, ki ni fizična oseba, in skupine oseb, ki ji ta oseba pripada;</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2.     povzetek vnaprejšnjega davčnega stališča s čezmejnim učinkom ali vnaprejšnjega cenovnega sporazuma, vključno z opisom zadevnih poslovnih dejavnosti ali transakcij ali niza transakcij, in vse druge informacije, ki bi pristojnemu organu lahko pomagale pri oceni morebitnega davčnega tveganja, ne da bi to povzročilo razkritje poslovne, industrijske ali poklicne skrivnosti oziroma poslovnega procesa ali informacij, katerih razkritje bi bilo v nasprotju z javnim redom;</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3.     datum izdaje, spremembe ali obnove vnaprejšnjega davčnega stališča s čezmejnim učinkom ali vnaprejšnjega cenovnega sporazuma;</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4.     datum začetka veljavnosti vnaprejšnjega davčnega stališča s čezmejnim učinkom ali vnaprejšnjega cenovnega sporazuma, če je ta datum določen;</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5.     datum konca veljavnosti vnaprejšnjega davčnega stališča s čezmejnim učinkom ali vnaprejšnjega cenovnega sporazuma, če je ta datum določen;</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6.     vrsto vnaprejšnjega davčnega stališča s čezmejnim učinkom ali vnaprejšnjega cenovnega sporazuma;</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7.     znesek transakcije ali niza transakcij iz vnaprejšnjega davčnega stališča s čezmejnim učinkom ali iz vnaprejšnjega cenovnega sporazuma, če je ta znesek tam naveden;</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8.     opis meril, ki se uporabljajo za določanje transfernih cen, ali samo transferno ceno v primeru vnaprejšnjega cenovnega sporazuma;</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9.     opredelitev metode, ki se uporablja za določanje transfernih cen, ali samo transferno ceno v primeru vnaprejšnjega cenovnega sporazuma;</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10.  imena morebitnih drugih držav članic, ki bi jih verjetno zadevalo vnaprejšnje davčno stališče s čezmejnim učinkom ali vnaprejšnji cenovni sporazum;</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11.  imena vseh oseb, ki niso fizične osebe, v morebitnih drugih državah članicah, na katere bi verjetno vplivalo vnaprejšnje davčno stališče s čezmejnim učinkom ali vnaprejšnji cenovni sporazum (ob navedbi, s katerimi državami članicami so te osebe povezane), in</w:t>
      </w:r>
    </w:p>
    <w:p w:rsidR="00A958F0" w:rsidRPr="00D505DB" w:rsidRDefault="00A958F0" w:rsidP="00A958F0">
      <w:pPr>
        <w:shd w:val="clear" w:color="auto" w:fill="FFFFFF"/>
        <w:ind w:hanging="425"/>
        <w:jc w:val="both"/>
        <w:rPr>
          <w:rFonts w:cs="Arial"/>
          <w:szCs w:val="20"/>
          <w:lang w:eastAsia="sl-SI"/>
        </w:rPr>
      </w:pPr>
      <w:r w:rsidRPr="00D505DB">
        <w:rPr>
          <w:rFonts w:cs="Arial"/>
          <w:szCs w:val="20"/>
          <w:lang w:eastAsia="sl-SI"/>
        </w:rPr>
        <w:t>12.  navedbo, ali sporočeni podatki temeljijo na samem vnaprejšnjem davčnem stališču s čezmejnim učinkom ali na vnaprejšnjem cenovnem sporazumu ali zahtevi za izdajo vnaprejšnjega cenovnega sporazuma.</w:t>
      </w:r>
    </w:p>
    <w:p w:rsidR="00A958F0" w:rsidRPr="00D505DB" w:rsidRDefault="00A958F0" w:rsidP="00A958F0">
      <w:pPr>
        <w:shd w:val="clear" w:color="auto" w:fill="FFFFFF"/>
        <w:ind w:firstLine="1021"/>
        <w:jc w:val="both"/>
        <w:rPr>
          <w:rFonts w:cs="Arial"/>
          <w:szCs w:val="20"/>
          <w:lang w:eastAsia="sl-SI"/>
        </w:rPr>
      </w:pPr>
      <w:r w:rsidRPr="00D505DB">
        <w:rPr>
          <w:rFonts w:cs="Arial"/>
          <w:szCs w:val="20"/>
          <w:lang w:eastAsia="sl-SI"/>
        </w:rPr>
        <w:t>Podatki iz 1., 2., 8. in 11. točke tega odstavka se ne sporočijo Evropski komisiji.</w:t>
      </w:r>
    </w:p>
    <w:p w:rsidR="00A958F0" w:rsidRPr="00D505DB" w:rsidRDefault="00A958F0" w:rsidP="00A958F0">
      <w:pPr>
        <w:shd w:val="clear" w:color="auto" w:fill="FFFFFF"/>
        <w:ind w:firstLine="1021"/>
        <w:jc w:val="both"/>
        <w:rPr>
          <w:rFonts w:cs="Arial"/>
          <w:szCs w:val="20"/>
          <w:lang w:eastAsia="sl-SI"/>
        </w:rPr>
      </w:pPr>
    </w:p>
    <w:p w:rsidR="00A958F0" w:rsidRPr="00D505DB" w:rsidRDefault="00A958F0" w:rsidP="00A958F0">
      <w:pPr>
        <w:shd w:val="clear" w:color="auto" w:fill="FFFFFF"/>
        <w:ind w:firstLine="1021"/>
        <w:jc w:val="both"/>
        <w:rPr>
          <w:rFonts w:cs="Arial"/>
          <w:szCs w:val="20"/>
          <w:lang w:eastAsia="sl-SI"/>
        </w:rPr>
      </w:pPr>
      <w:r w:rsidRPr="00D505DB">
        <w:rPr>
          <w:rFonts w:cs="Arial"/>
          <w:szCs w:val="20"/>
          <w:lang w:eastAsia="sl-SI"/>
        </w:rPr>
        <w:t>(2) Prvi odstavek tega člena se ne uporablja, če vnaprejšnje davčno stališče s čezmejnim učinkom zadeva in vključuje izključno davčne zadeve ene ali več fizičnih oseb.</w:t>
      </w:r>
    </w:p>
    <w:p w:rsidR="00A958F0" w:rsidRPr="00D505DB" w:rsidRDefault="00A958F0" w:rsidP="00A958F0">
      <w:pPr>
        <w:shd w:val="clear" w:color="auto" w:fill="FFFFFF"/>
        <w:ind w:firstLine="1021"/>
        <w:jc w:val="both"/>
        <w:rPr>
          <w:rFonts w:cs="Arial"/>
          <w:szCs w:val="20"/>
          <w:lang w:eastAsia="sl-SI"/>
        </w:rPr>
      </w:pPr>
    </w:p>
    <w:p w:rsidR="00A958F0" w:rsidRPr="00D505DB" w:rsidRDefault="00A958F0" w:rsidP="00A958F0">
      <w:pPr>
        <w:shd w:val="clear" w:color="auto" w:fill="FFFFFF"/>
        <w:ind w:firstLine="1021"/>
        <w:jc w:val="both"/>
        <w:rPr>
          <w:rFonts w:cs="Arial"/>
          <w:szCs w:val="20"/>
          <w:lang w:eastAsia="sl-SI"/>
        </w:rPr>
      </w:pPr>
      <w:r w:rsidRPr="00D505DB">
        <w:rPr>
          <w:rFonts w:cs="Arial"/>
          <w:szCs w:val="20"/>
          <w:lang w:eastAsia="sl-SI"/>
        </w:rPr>
        <w:t xml:space="preserve">(3) Pristojni organ pristojnemu organu druge države članice in Evropski komisiji ne sporoči podatkov o dvostranskem ali večstranskem vnaprejšnjem cenovnem sporazumu, ki je sklenjen z državo, ki ni država članica EU, in mednarodna pogodba o izogibanju dvojnega obdavčevanja, na podlagi katere je bil sklenjen ta vnaprejšnji cenovni sporazum, ne dopušča razkritja podatkov tretjim osebam, temveč </w:t>
      </w:r>
      <w:r w:rsidRPr="00D505DB">
        <w:rPr>
          <w:rFonts w:cs="Arial"/>
          <w:szCs w:val="20"/>
          <w:lang w:eastAsia="sl-SI"/>
        </w:rPr>
        <w:lastRenderedPageBreak/>
        <w:t>samo podatke, navedene v zahtevi, na podlagi katere se izda takšen dvostranski ali večstranski vnaprejšnji cenovni sporazum.</w:t>
      </w:r>
    </w:p>
    <w:p w:rsidR="00A958F0" w:rsidRPr="00D505DB" w:rsidRDefault="00A958F0" w:rsidP="00A958F0">
      <w:pPr>
        <w:shd w:val="clear" w:color="auto" w:fill="FFFFFF"/>
        <w:ind w:firstLine="1021"/>
        <w:jc w:val="both"/>
        <w:rPr>
          <w:rFonts w:cs="Arial"/>
          <w:szCs w:val="20"/>
          <w:lang w:eastAsia="sl-SI"/>
        </w:rPr>
      </w:pPr>
    </w:p>
    <w:p w:rsidR="00A958F0" w:rsidRPr="00D505DB" w:rsidRDefault="00A958F0" w:rsidP="00A958F0">
      <w:pPr>
        <w:shd w:val="clear" w:color="auto" w:fill="FFFFFF"/>
        <w:ind w:firstLine="1021"/>
        <w:jc w:val="both"/>
        <w:rPr>
          <w:rFonts w:cs="Arial"/>
          <w:szCs w:val="20"/>
          <w:lang w:eastAsia="sl-SI"/>
        </w:rPr>
      </w:pPr>
      <w:r w:rsidRPr="00D505DB">
        <w:rPr>
          <w:rFonts w:cs="Arial"/>
          <w:szCs w:val="20"/>
          <w:lang w:eastAsia="sl-SI"/>
        </w:rPr>
        <w:t>(4) Podatki iz prvega odstavka tega člena se sporočajo nemudoma po izdaji, spremembi ali obnovitvi vnaprejšnjih davčnih stališč s čezmejnim učinkom ali vnaprejšnjih cenovnih sporazumov, najpozneje pa v treh mesecih po preteku polovice koledarskega leta, v katerem so bila vnaprejšnja davčna stališča s čezmejnim učinkom ali vnaprejšnji cenovni sporazumi izdani, spremenjeni ali obnovljeni.</w:t>
      </w:r>
    </w:p>
    <w:p w:rsidR="00A958F0" w:rsidRPr="00D505DB" w:rsidRDefault="00A958F0" w:rsidP="00A958F0">
      <w:pPr>
        <w:shd w:val="clear" w:color="auto" w:fill="FFFFFF"/>
        <w:ind w:firstLine="1021"/>
        <w:jc w:val="both"/>
        <w:rPr>
          <w:rFonts w:cs="Arial"/>
          <w:szCs w:val="20"/>
          <w:lang w:eastAsia="sl-SI"/>
        </w:rPr>
      </w:pPr>
      <w:r w:rsidRPr="00D505DB">
        <w:rPr>
          <w:rFonts w:cs="Arial"/>
          <w:szCs w:val="20"/>
          <w:lang w:eastAsia="sl-SI"/>
        </w:rPr>
        <w:t>(5) Pristojni organ pristojnemu organu države članice in Evropski komisiji pošlje podatke iz prvega odstavka tega člena v osrednjo podatkovno zbirko.</w:t>
      </w:r>
    </w:p>
    <w:p w:rsidR="00A958F0" w:rsidRPr="00D505DB" w:rsidRDefault="00A958F0" w:rsidP="00A958F0">
      <w:pPr>
        <w:shd w:val="clear" w:color="auto" w:fill="FFFFFF"/>
        <w:ind w:firstLine="1021"/>
        <w:jc w:val="both"/>
        <w:rPr>
          <w:rFonts w:cs="Arial"/>
          <w:szCs w:val="20"/>
          <w:lang w:eastAsia="sl-SI"/>
        </w:rPr>
      </w:pPr>
    </w:p>
    <w:p w:rsidR="00A958F0" w:rsidRPr="00D505DB" w:rsidRDefault="00A958F0" w:rsidP="00A958F0">
      <w:pPr>
        <w:shd w:val="clear" w:color="auto" w:fill="FFFFFF"/>
        <w:ind w:firstLine="1021"/>
        <w:jc w:val="both"/>
        <w:rPr>
          <w:rFonts w:cs="Arial"/>
          <w:szCs w:val="20"/>
          <w:lang w:eastAsia="sl-SI"/>
        </w:rPr>
      </w:pPr>
      <w:r w:rsidRPr="00D505DB">
        <w:rPr>
          <w:rFonts w:cs="Arial"/>
          <w:szCs w:val="20"/>
          <w:lang w:eastAsia="sl-SI"/>
        </w:rPr>
        <w:t>(6) Pristojni organ lahko na podlagi 247. člena tega zakona od pristojnega organa druge države članice zahteva dodatne podatke, vključno s celotnim besedilom vnaprejšnjega davčnega stališča s čezmejnim učinkom ali vnaprejšnjega cenovnega sporazuma.</w:t>
      </w:r>
    </w:p>
    <w:p w:rsidR="00F74F60" w:rsidRPr="00D505DB" w:rsidRDefault="00F74F60" w:rsidP="00866CF3">
      <w:pPr>
        <w:pStyle w:val="alineazaodstavkom1"/>
        <w:tabs>
          <w:tab w:val="left" w:pos="3555"/>
        </w:tabs>
        <w:ind w:left="0" w:firstLine="0"/>
        <w:rPr>
          <w:sz w:val="20"/>
          <w:szCs w:val="20"/>
        </w:rPr>
      </w:pPr>
    </w:p>
    <w:p w:rsidR="001D7058" w:rsidRPr="00D505DB" w:rsidRDefault="001D7058" w:rsidP="001D7058">
      <w:pPr>
        <w:shd w:val="clear" w:color="auto" w:fill="FFFFFF"/>
        <w:jc w:val="center"/>
        <w:rPr>
          <w:rFonts w:cs="Arial"/>
          <w:b/>
          <w:bCs/>
          <w:szCs w:val="20"/>
          <w:lang w:eastAsia="sl-SI"/>
        </w:rPr>
      </w:pPr>
      <w:r w:rsidRPr="00D505DB">
        <w:rPr>
          <w:rFonts w:cs="Arial"/>
          <w:b/>
          <w:bCs/>
          <w:szCs w:val="20"/>
          <w:lang w:eastAsia="sl-SI"/>
        </w:rPr>
        <w:t>248.c člen</w:t>
      </w:r>
    </w:p>
    <w:p w:rsidR="001D7058" w:rsidRPr="00D505DB" w:rsidRDefault="001D7058" w:rsidP="001D7058">
      <w:pPr>
        <w:shd w:val="clear" w:color="auto" w:fill="FFFFFF"/>
        <w:jc w:val="center"/>
        <w:rPr>
          <w:rFonts w:cs="Arial"/>
          <w:b/>
          <w:bCs/>
          <w:szCs w:val="20"/>
          <w:lang w:eastAsia="sl-SI"/>
        </w:rPr>
      </w:pPr>
      <w:r w:rsidRPr="00D505DB">
        <w:rPr>
          <w:rFonts w:cs="Arial"/>
          <w:b/>
          <w:bCs/>
          <w:szCs w:val="20"/>
          <w:lang w:eastAsia="sl-SI"/>
        </w:rPr>
        <w:t>(avtomatična izmenjava čezmejnih aranžmajev, o katerih se poroča)</w:t>
      </w:r>
    </w:p>
    <w:p w:rsidR="001D7058" w:rsidRPr="00D505DB" w:rsidRDefault="001D7058" w:rsidP="001D7058">
      <w:pPr>
        <w:shd w:val="clear" w:color="auto" w:fill="FFFFFF"/>
        <w:jc w:val="center"/>
        <w:rPr>
          <w:rFonts w:cs="Arial"/>
          <w:b/>
          <w:bCs/>
          <w:szCs w:val="20"/>
          <w:lang w:eastAsia="sl-SI"/>
        </w:rPr>
      </w:pPr>
    </w:p>
    <w:p w:rsidR="001D7058" w:rsidRPr="00D505DB" w:rsidRDefault="001D7058" w:rsidP="001D7058">
      <w:pPr>
        <w:shd w:val="clear" w:color="auto" w:fill="FFFFFF"/>
        <w:ind w:firstLine="1021"/>
        <w:jc w:val="both"/>
        <w:rPr>
          <w:rFonts w:cs="Arial"/>
          <w:szCs w:val="20"/>
          <w:lang w:eastAsia="sl-SI"/>
        </w:rPr>
      </w:pPr>
      <w:r w:rsidRPr="00D505DB">
        <w:rPr>
          <w:rFonts w:cs="Arial"/>
          <w:szCs w:val="20"/>
          <w:lang w:eastAsia="sl-SI"/>
        </w:rPr>
        <w:t>(1) Pristojni organ z avtomatično izmenjavo podatkov sporoči pristojnim organom vseh drugih držav članic EU in Evropski komisiji podatke o čezmejnem aranžmaju, o katerem se poroča, ki glede na značilnosti posameznega aranžmaja zajemajo naslednje podatke:</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1.     identifikacijo posrednikov in zadevnih davčnih zavezancev, vključno z njihovim imenom, datumom in krajem rojstva (če gre za posameznika), rezidentstvom za davčne namene, davčno številko ter, če je primerno, osebami, ki so povezana podjetja zadevnega davčnega zavezanca;</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2.     podrobnosti o prepoznavnih značilnostih iz Priloge IV, zaradi katerih se o čezmejnem aranžmaju poroča;</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4.     datum, ko je ali bo storjen prvi korak pri izvajanju čezmejnega aranžmaja, o katerem se poroča;</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5.     podrobnosti o določbah nacionalnega prava, ki so podlaga za čezmejni aranžma, o katerem se poroča;</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6.     vrednost čezmejnega aranžmaja, o katerem se poroča;</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7.     identifikacijo države članice EU zadevnega davčnega zavezanca in morebitnih drugih držav članic EU, ki bi jih verjetno zadeval čezmejni aranžma, o katerem se poroča;</w:t>
      </w:r>
    </w:p>
    <w:p w:rsidR="001D7058" w:rsidRPr="00D505DB" w:rsidRDefault="001D7058" w:rsidP="001D7058">
      <w:pPr>
        <w:shd w:val="clear" w:color="auto" w:fill="FFFFFF"/>
        <w:ind w:hanging="425"/>
        <w:jc w:val="both"/>
        <w:rPr>
          <w:rFonts w:cs="Arial"/>
          <w:szCs w:val="20"/>
          <w:lang w:eastAsia="sl-SI"/>
        </w:rPr>
      </w:pPr>
      <w:r w:rsidRPr="00D505DB">
        <w:rPr>
          <w:rFonts w:cs="Arial"/>
          <w:szCs w:val="20"/>
          <w:lang w:eastAsia="sl-SI"/>
        </w:rPr>
        <w:t>8.     identifikacijo morebitne druge osebe v državi ali jurisdikciji, na katero bi verjetno vplival čezmejni aranžma, o katerem se poroča, ob navedbi, s katerimi državami ali jurisdikcijami je ta oseba povezana.</w:t>
      </w:r>
    </w:p>
    <w:p w:rsidR="001D7058" w:rsidRPr="00D505DB" w:rsidRDefault="001D7058" w:rsidP="001D7058">
      <w:pPr>
        <w:shd w:val="clear" w:color="auto" w:fill="FFFFFF"/>
        <w:ind w:hanging="425"/>
        <w:jc w:val="both"/>
        <w:rPr>
          <w:rFonts w:cs="Arial"/>
          <w:szCs w:val="20"/>
          <w:lang w:eastAsia="sl-SI"/>
        </w:rPr>
      </w:pPr>
    </w:p>
    <w:p w:rsidR="001D7058" w:rsidRPr="00D505DB" w:rsidRDefault="001D7058" w:rsidP="001D7058">
      <w:pPr>
        <w:shd w:val="clear" w:color="auto" w:fill="FFFFFF"/>
        <w:ind w:firstLine="1021"/>
        <w:jc w:val="both"/>
        <w:rPr>
          <w:rFonts w:cs="Arial"/>
          <w:szCs w:val="20"/>
          <w:lang w:eastAsia="sl-SI"/>
        </w:rPr>
      </w:pPr>
      <w:r w:rsidRPr="00D505DB">
        <w:rPr>
          <w:rFonts w:cs="Arial"/>
          <w:szCs w:val="20"/>
          <w:lang w:eastAsia="sl-SI"/>
        </w:rPr>
        <w:t>(2) Avtomatična izmenjava podatkov iz prejšnjega odstavka se izvede v enem mesecu po koncu četrtletja, v katerem so bili podatki predloženi.</w:t>
      </w:r>
    </w:p>
    <w:p w:rsidR="001D7058" w:rsidRPr="00D505DB" w:rsidRDefault="001D7058" w:rsidP="001D7058">
      <w:pPr>
        <w:shd w:val="clear" w:color="auto" w:fill="FFFFFF"/>
        <w:ind w:firstLine="1021"/>
        <w:jc w:val="both"/>
        <w:rPr>
          <w:rFonts w:cs="Arial"/>
          <w:szCs w:val="20"/>
          <w:lang w:eastAsia="sl-SI"/>
        </w:rPr>
      </w:pPr>
    </w:p>
    <w:p w:rsidR="001D7058" w:rsidRPr="00D505DB" w:rsidRDefault="001D7058" w:rsidP="001D7058">
      <w:pPr>
        <w:shd w:val="clear" w:color="auto" w:fill="FFFFFF"/>
        <w:ind w:firstLine="1021"/>
        <w:jc w:val="both"/>
        <w:rPr>
          <w:rFonts w:cs="Arial"/>
          <w:szCs w:val="20"/>
          <w:lang w:eastAsia="sl-SI"/>
        </w:rPr>
      </w:pPr>
      <w:r w:rsidRPr="00D505DB">
        <w:rPr>
          <w:rFonts w:cs="Arial"/>
          <w:szCs w:val="20"/>
          <w:lang w:eastAsia="sl-SI"/>
        </w:rPr>
        <w:t>(3) Pristojni organ pošlje pristojnemu organu države članice EU in Evropski komisiji podatke iz prvega odstavka tega člena v osrednjo podatkovno zbirko.</w:t>
      </w:r>
    </w:p>
    <w:p w:rsidR="00A958F0" w:rsidRPr="00D505DB" w:rsidRDefault="00A958F0" w:rsidP="00866CF3">
      <w:pPr>
        <w:pStyle w:val="alineazaodstavkom1"/>
        <w:tabs>
          <w:tab w:val="left" w:pos="3555"/>
        </w:tabs>
        <w:ind w:left="0" w:firstLine="0"/>
        <w:rPr>
          <w:sz w:val="20"/>
          <w:szCs w:val="20"/>
        </w:rPr>
      </w:pPr>
    </w:p>
    <w:p w:rsidR="009C5B61" w:rsidRPr="00D505DB" w:rsidRDefault="009C5B61" w:rsidP="009C5B61">
      <w:pPr>
        <w:shd w:val="clear" w:color="auto" w:fill="FFFFFF"/>
        <w:jc w:val="center"/>
        <w:rPr>
          <w:rFonts w:cs="Arial"/>
          <w:b/>
          <w:bCs/>
          <w:szCs w:val="20"/>
          <w:lang w:eastAsia="sl-SI"/>
        </w:rPr>
      </w:pPr>
      <w:r w:rsidRPr="00D505DB">
        <w:rPr>
          <w:rFonts w:cs="Arial"/>
          <w:b/>
          <w:bCs/>
          <w:szCs w:val="20"/>
          <w:lang w:eastAsia="sl-SI"/>
        </w:rPr>
        <w:t>248.č člen</w:t>
      </w:r>
    </w:p>
    <w:p w:rsidR="009C5B61" w:rsidRPr="00D505DB" w:rsidRDefault="009C5B61" w:rsidP="009C5B61">
      <w:pPr>
        <w:shd w:val="clear" w:color="auto" w:fill="FFFFFF"/>
        <w:jc w:val="center"/>
        <w:rPr>
          <w:rFonts w:cs="Arial"/>
          <w:b/>
          <w:bCs/>
          <w:szCs w:val="20"/>
          <w:lang w:eastAsia="sl-SI"/>
        </w:rPr>
      </w:pPr>
      <w:r w:rsidRPr="00D505DB">
        <w:rPr>
          <w:rFonts w:cs="Arial"/>
          <w:b/>
          <w:bCs/>
          <w:szCs w:val="20"/>
          <w:lang w:eastAsia="sl-SI"/>
        </w:rPr>
        <w:t>(avtomatična izmenjava podatkov, ki jih sporočajo operaterji platform)</w:t>
      </w:r>
    </w:p>
    <w:p w:rsidR="009C5B61" w:rsidRPr="00D505DB" w:rsidRDefault="009C5B61" w:rsidP="009C5B61">
      <w:pPr>
        <w:shd w:val="clear" w:color="auto" w:fill="FFFFFF"/>
        <w:jc w:val="center"/>
        <w:rPr>
          <w:rFonts w:cs="Arial"/>
          <w:b/>
          <w:bCs/>
          <w:szCs w:val="20"/>
          <w:lang w:eastAsia="sl-SI"/>
        </w:rPr>
      </w:pPr>
    </w:p>
    <w:p w:rsidR="009C5B61" w:rsidRPr="00D505DB" w:rsidRDefault="009C5B61" w:rsidP="009C5B61">
      <w:pPr>
        <w:shd w:val="clear" w:color="auto" w:fill="FFFFFF"/>
        <w:ind w:firstLine="1021"/>
        <w:jc w:val="both"/>
        <w:rPr>
          <w:rFonts w:cs="Arial"/>
          <w:szCs w:val="20"/>
        </w:rPr>
      </w:pPr>
      <w:r w:rsidRPr="00D505DB">
        <w:rPr>
          <w:rFonts w:cs="Arial"/>
          <w:szCs w:val="20"/>
          <w:lang w:eastAsia="sl-SI"/>
        </w:rPr>
        <w:t>(1</w:t>
      </w:r>
      <w:r w:rsidRPr="00D505DB">
        <w:rPr>
          <w:rFonts w:cs="Arial"/>
          <w:szCs w:val="20"/>
        </w:rPr>
        <w:t>) Pojmi, uporabljeni v tem členu, imajo enak pomen, kot ga določa oddelek </w:t>
      </w:r>
      <w:hyperlink r:id="rId149" w:tgtFrame="_blank" w:tooltip="to EUR-Lex" w:history="1">
        <w:r w:rsidRPr="00D505DB">
          <w:rPr>
            <w:rFonts w:cs="Arial"/>
            <w:szCs w:val="20"/>
          </w:rPr>
          <w:t>I Priloge V Direktive 2011/16/EU</w:t>
        </w:r>
      </w:hyperlink>
      <w:r w:rsidRPr="00D505DB">
        <w:rPr>
          <w:rFonts w:cs="Arial"/>
          <w:szCs w:val="20"/>
        </w:rPr>
        <w:t>.</w:t>
      </w:r>
    </w:p>
    <w:p w:rsidR="009C5B61" w:rsidRPr="00D505DB" w:rsidRDefault="009C5B61" w:rsidP="009C5B61">
      <w:pPr>
        <w:ind w:firstLine="1021"/>
      </w:pPr>
    </w:p>
    <w:p w:rsidR="009C5B61" w:rsidRPr="00D505DB" w:rsidRDefault="009C5B61" w:rsidP="009C5B61">
      <w:pPr>
        <w:shd w:val="clear" w:color="auto" w:fill="FFFFFF"/>
        <w:ind w:firstLine="1021"/>
        <w:jc w:val="both"/>
        <w:rPr>
          <w:rFonts w:cs="Arial"/>
          <w:szCs w:val="20"/>
          <w:lang w:eastAsia="sl-SI"/>
        </w:rPr>
      </w:pPr>
      <w:r w:rsidRPr="00D505DB">
        <w:rPr>
          <w:rFonts w:cs="Arial"/>
          <w:szCs w:val="20"/>
          <w:lang w:eastAsia="sl-SI"/>
        </w:rPr>
        <w:t>(2) Pristojni organ z avtomatično izmenjavo pristojnemu organu države članice, v kateri je prodajalec, o katerem se poroča, rezident, kot je določeno na podlagi odstavka D oddelka </w:t>
      </w:r>
      <w:hyperlink r:id="rId150" w:tgtFrame="_blank" w:tooltip="to EUR-Lex" w:history="1">
        <w:r w:rsidRPr="00D505DB">
          <w:rPr>
            <w:rFonts w:cs="Arial"/>
            <w:szCs w:val="20"/>
            <w:lang w:eastAsia="sl-SI"/>
          </w:rPr>
          <w:t>II Priloge V Direktive 2011/16/EU</w:t>
        </w:r>
      </w:hyperlink>
      <w:r w:rsidRPr="00D505DB">
        <w:rPr>
          <w:rFonts w:cs="Arial"/>
          <w:szCs w:val="20"/>
          <w:lang w:eastAsia="sl-SI"/>
        </w:rPr>
        <w:t>, in – kadar prodajalec, o katerem se poroča, opravlja storitve najema nepremičnin – tudi pristojnemu organu države članice, v kateri se nahaja nepremičnina, sporoči naslednje podatke o vsakem prodajalcu, o katerem se poroča:</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1.     ime, naslov registriranega sedeža, davčno številko oziroma številko za davčne namene davčnega zavezanca poročevalskega operaterja platforme in po potrebi individualno identifikacijsko številko, dodeljeno na podlagi drugega odstavka 255.aj člena tega zakona, ter poslovno ime platforme, v zvezi s katero poročevalski operater platforme poroča;</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2.     ime in priimek prodajalca, o katerem se poroča, ki je posameznik, in naziv prodajalca, o katerem se poroča, ki je subjekt;</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lastRenderedPageBreak/>
        <w:t>3.     naslov;</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4.     davčno številko prodajalca, vključno z državo članico izdajateljico, če ta ne obstaja, pa kraj rojstva prodajalca, o katerem se poroča, ki je posameznik;</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5.     matično številko podjetja prodajalca, o katerem se poroča, ki je subjekt;</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6.     identifikacijsko številko za DDV prodajalca, o katerem se poroča, če je na voljo;</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7.     datum rojstva prodajalca, o katerem se poroča, ki je posameznik;</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8.     identifikator finančnega računa, na katerega se nadomestilo plača ali pripiše, če je na voljo poročevalskemu operaterju platforme in pristojni organ države članice, v kateri je prodajalec, o katerem se poroča, rezident v smislu odstavka D oddelka </w:t>
      </w:r>
      <w:hyperlink r:id="rId151" w:tgtFrame="_blank" w:tooltip="to EUR-Lex" w:history="1">
        <w:r w:rsidRPr="00D505DB">
          <w:rPr>
            <w:rFonts w:cs="Arial"/>
            <w:szCs w:val="20"/>
            <w:lang w:eastAsia="sl-SI"/>
          </w:rPr>
          <w:t>II Priloge V Direktive 2022/16/EU</w:t>
        </w:r>
      </w:hyperlink>
      <w:r w:rsidRPr="00D505DB">
        <w:rPr>
          <w:rFonts w:cs="Arial"/>
          <w:szCs w:val="20"/>
          <w:lang w:eastAsia="sl-SI"/>
        </w:rPr>
        <w:t>, ni uradno obvestil pristojnih organov vseh drugih držav članic, da ne namerava v ta namen uporabiti identifikatorja finančnega računa;</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9.     če se razlikuje od imena prodajalca, o katerem se poroča, poleg identifikatorja finančnega računa še ime imetnika finančnega računa, na katerega se nadomestilo plača ali pripiše, če je na voljo poročevalskemu operaterju platforme, in vse druge informacije za identifikacijo, ki so poročevalskemu operaterju platforme na voljo v zvezi z imetnikom tega računa;</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10.  vsako državo članico, v kateri je prodajalec, o katerem se poroča, rezident, kot je določeno na podlagi odstavka D oddelka </w:t>
      </w:r>
      <w:hyperlink r:id="rId152" w:tgtFrame="_blank" w:tooltip="to EUR-Lex" w:history="1">
        <w:r w:rsidRPr="00D505DB">
          <w:rPr>
            <w:rFonts w:cs="Arial"/>
            <w:szCs w:val="20"/>
            <w:lang w:eastAsia="sl-SI"/>
          </w:rPr>
          <w:t>II Priloge V Direktive 2011/16/EU</w:t>
        </w:r>
      </w:hyperlink>
      <w:r w:rsidRPr="00D505DB">
        <w:rPr>
          <w:rFonts w:cs="Arial"/>
          <w:szCs w:val="20"/>
          <w:lang w:eastAsia="sl-SI"/>
        </w:rPr>
        <w:t>;</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11.  skupno nadomestilo, plačano ali pripisano v vsakem četrtletju poročevalnega obdobja, in število zadevnih dejavnosti, za katere je bilo plačano ali pripisano;</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12.  vse pristojbine, provizije ali davke, ki jih poročevalski operater platforme zadrži ali zaračuna v vsakem četrtletju poročevalnega obdobja.</w:t>
      </w:r>
    </w:p>
    <w:p w:rsidR="009C5B61" w:rsidRPr="00D505DB" w:rsidRDefault="009C5B61" w:rsidP="009C5B61">
      <w:pPr>
        <w:shd w:val="clear" w:color="auto" w:fill="FFFFFF"/>
        <w:ind w:hanging="425"/>
        <w:jc w:val="both"/>
        <w:rPr>
          <w:rFonts w:cs="Arial"/>
          <w:szCs w:val="20"/>
          <w:lang w:eastAsia="sl-SI"/>
        </w:rPr>
      </w:pPr>
    </w:p>
    <w:p w:rsidR="009C5B61" w:rsidRPr="00D505DB" w:rsidRDefault="009C5B61" w:rsidP="009C5B61">
      <w:pPr>
        <w:shd w:val="clear" w:color="auto" w:fill="FFFFFF"/>
        <w:ind w:firstLine="1021"/>
        <w:jc w:val="both"/>
        <w:rPr>
          <w:rFonts w:cs="Arial"/>
          <w:szCs w:val="20"/>
          <w:lang w:eastAsia="sl-SI"/>
        </w:rPr>
      </w:pPr>
      <w:r w:rsidRPr="00D505DB">
        <w:rPr>
          <w:rFonts w:cs="Arial"/>
          <w:szCs w:val="20"/>
          <w:lang w:eastAsia="sl-SI"/>
        </w:rPr>
        <w:t>(3) Če prodajalec, o katerem se poroča, opravlja storitve dajanja v najem nepremičnin, se sporočijo naslednje dodatne informacije:</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1.     naslov vsake oglaševane nepremičnine, ki je določen na podlagi postopkov iz odstavka E oddelka </w:t>
      </w:r>
      <w:hyperlink r:id="rId153" w:tgtFrame="_blank" w:tooltip="to EUR-Lex" w:history="1">
        <w:r w:rsidRPr="00D505DB">
          <w:rPr>
            <w:rFonts w:cs="Arial"/>
            <w:szCs w:val="20"/>
            <w:lang w:eastAsia="sl-SI"/>
          </w:rPr>
          <w:t>II Priloge V Direktive 2011/16/EU</w:t>
        </w:r>
      </w:hyperlink>
      <w:r w:rsidRPr="00D505DB">
        <w:rPr>
          <w:rFonts w:cs="Arial"/>
          <w:szCs w:val="20"/>
          <w:lang w:eastAsia="sl-SI"/>
        </w:rPr>
        <w:t>, in identifikacijski znak nepremičnine v katastru, če je na voljo;</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2.     skupni znesek nadomestila, plačanega ali pripisanega v vsakem četrtletju poročevalnega obdobja, in število zadevnih dejavnosti, posredovano v zvezi z vsako oglaševano nepremičnino;</w:t>
      </w:r>
    </w:p>
    <w:p w:rsidR="009C5B61" w:rsidRPr="00D505DB" w:rsidRDefault="009C5B61" w:rsidP="009C5B61">
      <w:pPr>
        <w:shd w:val="clear" w:color="auto" w:fill="FFFFFF"/>
        <w:ind w:hanging="425"/>
        <w:jc w:val="both"/>
        <w:rPr>
          <w:rFonts w:cs="Arial"/>
          <w:szCs w:val="20"/>
          <w:lang w:eastAsia="sl-SI"/>
        </w:rPr>
      </w:pPr>
      <w:r w:rsidRPr="00D505DB">
        <w:rPr>
          <w:rFonts w:cs="Arial"/>
          <w:szCs w:val="20"/>
          <w:lang w:eastAsia="sl-SI"/>
        </w:rPr>
        <w:t>3.     če je na voljo, število dni, ko je bila vsaka oglaševana nepremičnina v poročevalnem obdobju dana v najem, in vrsto vsake oglaševane nepremičnine.</w:t>
      </w:r>
    </w:p>
    <w:p w:rsidR="009C5B61" w:rsidRPr="00D505DB" w:rsidRDefault="009C5B61" w:rsidP="009C5B61">
      <w:pPr>
        <w:shd w:val="clear" w:color="auto" w:fill="FFFFFF"/>
        <w:ind w:hanging="425"/>
        <w:jc w:val="both"/>
        <w:rPr>
          <w:rFonts w:cs="Arial"/>
          <w:szCs w:val="20"/>
          <w:lang w:eastAsia="sl-SI"/>
        </w:rPr>
      </w:pPr>
    </w:p>
    <w:p w:rsidR="00A958F0" w:rsidRPr="00D505DB" w:rsidRDefault="009C5B61" w:rsidP="00C96515">
      <w:pPr>
        <w:shd w:val="clear" w:color="auto" w:fill="FFFFFF"/>
        <w:ind w:firstLine="1021"/>
        <w:jc w:val="both"/>
        <w:rPr>
          <w:rFonts w:cs="Arial"/>
          <w:szCs w:val="20"/>
          <w:lang w:eastAsia="sl-SI"/>
        </w:rPr>
      </w:pPr>
      <w:r w:rsidRPr="00D505DB">
        <w:rPr>
          <w:rFonts w:cs="Arial"/>
          <w:szCs w:val="20"/>
          <w:lang w:eastAsia="sl-SI"/>
        </w:rPr>
        <w:t>(4) Sporočanje na podlagi drugega in tretjega odstavka tega člena se izvede v dveh mesecih po koncu poročevalnega obdobja, na katerega se nanaša obveznost poročanja poročevalskega operaterja platforme.</w:t>
      </w:r>
    </w:p>
    <w:p w:rsidR="00EC1F6B" w:rsidRPr="00D505DB" w:rsidRDefault="00EC1F6B" w:rsidP="00EC1F6B">
      <w:pPr>
        <w:shd w:val="clear" w:color="auto" w:fill="FFFFFF"/>
        <w:jc w:val="center"/>
        <w:rPr>
          <w:rFonts w:cs="Arial"/>
          <w:b/>
          <w:bCs/>
          <w:szCs w:val="20"/>
          <w:lang w:eastAsia="sl-SI"/>
        </w:rPr>
      </w:pPr>
      <w:r w:rsidRPr="00D505DB">
        <w:rPr>
          <w:rFonts w:cs="Arial"/>
          <w:b/>
          <w:bCs/>
          <w:szCs w:val="20"/>
          <w:lang w:eastAsia="sl-SI"/>
        </w:rPr>
        <w:t>252. člen</w:t>
      </w:r>
    </w:p>
    <w:p w:rsidR="00EC1F6B" w:rsidRPr="00D505DB" w:rsidRDefault="00EC1F6B" w:rsidP="00EC1F6B">
      <w:pPr>
        <w:shd w:val="clear" w:color="auto" w:fill="FFFFFF"/>
        <w:jc w:val="center"/>
        <w:rPr>
          <w:rFonts w:cs="Arial"/>
          <w:b/>
          <w:bCs/>
          <w:szCs w:val="20"/>
          <w:lang w:eastAsia="sl-SI"/>
        </w:rPr>
      </w:pPr>
      <w:r w:rsidRPr="00D505DB">
        <w:rPr>
          <w:rFonts w:cs="Arial"/>
          <w:b/>
          <w:bCs/>
          <w:szCs w:val="20"/>
          <w:lang w:eastAsia="sl-SI"/>
        </w:rPr>
        <w:t>(varovanje in razkritje podatkov)</w:t>
      </w:r>
    </w:p>
    <w:p w:rsidR="00EC1F6B" w:rsidRPr="00D505DB" w:rsidRDefault="00EC1F6B" w:rsidP="00EC1F6B">
      <w:pPr>
        <w:shd w:val="clear" w:color="auto" w:fill="FFFFFF"/>
        <w:jc w:val="center"/>
        <w:rPr>
          <w:rFonts w:cs="Arial"/>
          <w:b/>
          <w:bCs/>
          <w:szCs w:val="20"/>
          <w:lang w:eastAsia="sl-SI"/>
        </w:rPr>
      </w:pPr>
    </w:p>
    <w:p w:rsidR="00EC1F6B" w:rsidRPr="00D505DB" w:rsidRDefault="00EC1F6B" w:rsidP="00EC1F6B">
      <w:pPr>
        <w:shd w:val="clear" w:color="auto" w:fill="FFFFFF"/>
        <w:ind w:firstLine="1021"/>
        <w:jc w:val="both"/>
        <w:rPr>
          <w:rFonts w:cs="Arial"/>
          <w:szCs w:val="20"/>
        </w:rPr>
      </w:pPr>
      <w:r w:rsidRPr="00D505DB">
        <w:rPr>
          <w:rFonts w:cs="Arial"/>
          <w:szCs w:val="20"/>
          <w:lang w:eastAsia="sl-SI"/>
        </w:rPr>
        <w:t>(1</w:t>
      </w:r>
      <w:r w:rsidRPr="00D505DB">
        <w:rPr>
          <w:rFonts w:cs="Arial"/>
          <w:szCs w:val="20"/>
        </w:rPr>
        <w:t>) Vsi podatki, pridobljeni v skladu s tem poglavjem, se obravnavajo kot davčna tajnost.</w:t>
      </w:r>
    </w:p>
    <w:p w:rsidR="00EC1F6B" w:rsidRPr="00D505DB" w:rsidRDefault="00EC1F6B" w:rsidP="00EC1F6B">
      <w:pPr>
        <w:ind w:firstLine="1021"/>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(2) Podatki, pridobljeni v skladu s tem poglavjem, se lahko uporabijo:</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       v postopku pobiranja davkov iz 244. člena tega zakona, DDV in drugih posrednih davkov, vključno z upravno ali sodno presojo, in</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       v kazenskem postopku, začetem zaradi kršitev davčnega prava.</w:t>
      </w:r>
    </w:p>
    <w:p w:rsidR="00EC1F6B" w:rsidRPr="00D505DB" w:rsidRDefault="00EC1F6B" w:rsidP="00EC1F6B">
      <w:pPr>
        <w:shd w:val="clear" w:color="auto" w:fill="FFFFFF"/>
        <w:ind w:hanging="425"/>
        <w:jc w:val="both"/>
        <w:rPr>
          <w:rFonts w:cs="Arial"/>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(3) Ne glede na prejšnji odstavek se lahko pridobljeni podatki uporabijo tudi za odmero in izterjavo drugih davščin iz 215. člena tega zakona ter za odmero in izterjavo obveznih prispevkov za socialno varnost.</w:t>
      </w:r>
    </w:p>
    <w:p w:rsidR="00EC1F6B" w:rsidRPr="00D505DB" w:rsidRDefault="00EC1F6B" w:rsidP="00EC1F6B">
      <w:pPr>
        <w:shd w:val="clear" w:color="auto" w:fill="FFFFFF"/>
        <w:ind w:firstLine="1021"/>
        <w:jc w:val="both"/>
        <w:rPr>
          <w:rFonts w:cs="Arial"/>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(4) Ne glede na drugi odstavek tega člena se lahko pristojni organ dogovori s pristojnim organom druge države članice EU, da se podatki, ki jih je pridobil, uporabijo tudi za druge namene, vendar le, če bi v skladu z veljavnimi predpisi v Republiki Sloveniji takšne podatke v podobnih okoliščinah lahko uporabili tudi za te druge namene.</w:t>
      </w:r>
    </w:p>
    <w:p w:rsidR="00EC1F6B" w:rsidRPr="00D505DB" w:rsidRDefault="00EC1F6B" w:rsidP="00EC1F6B">
      <w:pPr>
        <w:shd w:val="clear" w:color="auto" w:fill="FFFFFF"/>
        <w:ind w:firstLine="1021"/>
        <w:jc w:val="both"/>
        <w:rPr>
          <w:rFonts w:cs="Arial"/>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(5) Pristojni organ lahko pristojnim organom vseh drugih držav članic posreduje seznam namenov, za katere se lahko v skladu z zakonom uporabijo informacije in dokumenti, poleg namenov iz drugega in tretjega odstavka tega člena. Pristojni organ, ki prejme informacije in dokumente, lahko prejete informacije in dokumente na podlagi seznama druge države članice uporabi brez dogovora iz prejšnjega odstavka za katerega koli od namenov, ki jih navede država članica, ki sporoča informacije.</w:t>
      </w:r>
    </w:p>
    <w:p w:rsidR="00EC1F6B" w:rsidRPr="00D505DB" w:rsidRDefault="00EC1F6B" w:rsidP="00EC1F6B">
      <w:pPr>
        <w:shd w:val="clear" w:color="auto" w:fill="FFFFFF"/>
        <w:ind w:firstLine="1021"/>
        <w:jc w:val="both"/>
        <w:rPr>
          <w:rFonts w:cs="Arial"/>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lastRenderedPageBreak/>
        <w:t>(6) Pristojni organ lahko na podlagi vnaprejšnjega obvestila državi članici EU, od koder podatki izvirajo, te podatke posreduje na način, določen v tem poglavju, za namene uporabe iz drugega in tretjega odstavka tega člena, tretji državi članici EU, če meni, da bi bili lahko zanjo koristni, razen če država članica EU, od koder podatki izvirajo, temu v 10 delovnih dneh od prejema obvestila nasprotuje.</w:t>
      </w:r>
    </w:p>
    <w:p w:rsidR="00EC1F6B" w:rsidRPr="00D505DB" w:rsidRDefault="00EC1F6B" w:rsidP="00EC1F6B">
      <w:pPr>
        <w:shd w:val="clear" w:color="auto" w:fill="FFFFFF"/>
        <w:ind w:firstLine="1021"/>
        <w:jc w:val="both"/>
        <w:rPr>
          <w:rFonts w:cs="Arial"/>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(7) Podatki, poročila, izjave in vsi drugi dokumenti, ki jih pristojni organ v zvezi z izvajanjem tega poglavja pridobi od organa zaprošene države, imajo za namene dokazovanja enako dokazno moč, kot če bi bili pridobljeni od upravnega organa v Republiki Sloveniji.</w:t>
      </w:r>
    </w:p>
    <w:p w:rsidR="00496616" w:rsidRPr="00D505DB" w:rsidRDefault="00496616" w:rsidP="00EC1F6B">
      <w:pPr>
        <w:shd w:val="clear" w:color="auto" w:fill="FFFFFF"/>
        <w:ind w:firstLine="1021"/>
        <w:jc w:val="both"/>
        <w:rPr>
          <w:rFonts w:cs="Arial"/>
          <w:szCs w:val="20"/>
          <w:lang w:eastAsia="sl-SI"/>
        </w:rPr>
      </w:pPr>
    </w:p>
    <w:p w:rsidR="00EC1F6B" w:rsidRPr="00D505DB" w:rsidRDefault="00EC1F6B" w:rsidP="00EC1F6B">
      <w:pPr>
        <w:shd w:val="clear" w:color="auto" w:fill="FFFFFF"/>
        <w:jc w:val="center"/>
        <w:rPr>
          <w:rFonts w:cs="Arial"/>
          <w:b/>
          <w:bCs/>
          <w:szCs w:val="20"/>
          <w:lang w:eastAsia="sl-SI"/>
        </w:rPr>
      </w:pPr>
      <w:r w:rsidRPr="00D505DB">
        <w:rPr>
          <w:rFonts w:cs="Arial"/>
          <w:b/>
          <w:bCs/>
          <w:szCs w:val="20"/>
          <w:lang w:eastAsia="sl-SI"/>
        </w:rPr>
        <w:t>252.a člen</w:t>
      </w:r>
    </w:p>
    <w:p w:rsidR="00EC1F6B" w:rsidRPr="00D505DB" w:rsidRDefault="00EC1F6B" w:rsidP="00EC1F6B">
      <w:pPr>
        <w:shd w:val="clear" w:color="auto" w:fill="FFFFFF"/>
        <w:jc w:val="center"/>
        <w:rPr>
          <w:rFonts w:cs="Arial"/>
          <w:b/>
          <w:bCs/>
          <w:szCs w:val="20"/>
          <w:lang w:eastAsia="sl-SI"/>
        </w:rPr>
      </w:pPr>
      <w:r w:rsidRPr="00D505DB">
        <w:rPr>
          <w:rFonts w:cs="Arial"/>
          <w:b/>
          <w:bCs/>
          <w:szCs w:val="20"/>
          <w:lang w:eastAsia="sl-SI"/>
        </w:rPr>
        <w:t>(obveščanje o obdelavi podatkov)</w:t>
      </w:r>
    </w:p>
    <w:p w:rsidR="00EC1F6B" w:rsidRPr="00D505DB" w:rsidRDefault="00EC1F6B" w:rsidP="00EC1F6B">
      <w:pPr>
        <w:shd w:val="clear" w:color="auto" w:fill="FFFFFF"/>
        <w:jc w:val="center"/>
        <w:rPr>
          <w:rFonts w:cs="Arial"/>
          <w:b/>
          <w:bCs/>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Vsaka poročevalska finančna institucija, posrednik oziroma poročevalski operater platforme pred zbiranjem in pošiljanjem informacij iz 255.č, 255.p oziroma 255.aa člena tega zakona obvesti vsakega zadevnega posameznika, o katerem se poroča, da se bodo z njim povezane informacije zbirale in pošiljale v skladu s tem delom zakona ter mu zagotovi vse informacije o tem, na kakšen način lahko uveljavlja svoje pravice glede varovanja svojih podatkov.</w:t>
      </w:r>
    </w:p>
    <w:p w:rsidR="00EC1F6B" w:rsidRPr="00D505DB" w:rsidRDefault="00EC1F6B" w:rsidP="00EC1F6B">
      <w:pPr>
        <w:shd w:val="clear" w:color="auto" w:fill="FFFFFF"/>
        <w:ind w:firstLine="1021"/>
        <w:jc w:val="both"/>
        <w:rPr>
          <w:rFonts w:cs="Arial"/>
          <w:szCs w:val="20"/>
          <w:lang w:eastAsia="sl-SI"/>
        </w:rPr>
      </w:pPr>
    </w:p>
    <w:p w:rsidR="00EC1F6B" w:rsidRPr="00D505DB" w:rsidRDefault="00EC1F6B" w:rsidP="00EC1F6B">
      <w:pPr>
        <w:shd w:val="clear" w:color="auto" w:fill="FFFFFF"/>
        <w:jc w:val="center"/>
        <w:rPr>
          <w:rFonts w:cs="Arial"/>
          <w:b/>
          <w:bCs/>
          <w:szCs w:val="20"/>
          <w:lang w:eastAsia="sl-SI"/>
        </w:rPr>
      </w:pPr>
      <w:r w:rsidRPr="00D505DB">
        <w:rPr>
          <w:rFonts w:cs="Arial"/>
          <w:b/>
          <w:bCs/>
          <w:szCs w:val="20"/>
          <w:lang w:eastAsia="sl-SI"/>
        </w:rPr>
        <w:t>255.č člen</w:t>
      </w:r>
    </w:p>
    <w:p w:rsidR="00EC1F6B" w:rsidRPr="00D505DB" w:rsidRDefault="00EC1F6B" w:rsidP="00EC1F6B">
      <w:pPr>
        <w:shd w:val="clear" w:color="auto" w:fill="FFFFFF"/>
        <w:jc w:val="center"/>
        <w:rPr>
          <w:rFonts w:cs="Arial"/>
          <w:b/>
          <w:bCs/>
          <w:szCs w:val="20"/>
          <w:lang w:eastAsia="sl-SI"/>
        </w:rPr>
      </w:pPr>
      <w:r w:rsidRPr="00D505DB">
        <w:rPr>
          <w:rFonts w:cs="Arial"/>
          <w:b/>
          <w:bCs/>
          <w:szCs w:val="20"/>
          <w:lang w:eastAsia="sl-SI"/>
        </w:rPr>
        <w:t>(informacije, ki se poročajo)</w:t>
      </w:r>
    </w:p>
    <w:p w:rsidR="00EC1F6B" w:rsidRPr="00D505DB" w:rsidRDefault="00EC1F6B" w:rsidP="00EC1F6B">
      <w:pPr>
        <w:shd w:val="clear" w:color="auto" w:fill="FFFFFF"/>
        <w:jc w:val="center"/>
        <w:rPr>
          <w:rFonts w:cs="Arial"/>
          <w:b/>
          <w:bCs/>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(1) Poročevalska finančna institucija Slovenije pristojnemu organu v zvezi z vsakim računom, o katerem se poroča, sporoči naslednje informacije:</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1.     ime, naslov, državo, katere rezident je (v nadaljnjem besedilu: država) davčno številko oziroma številko za davčne namene davčnega zavezanca (v nadaljnjem besedilu: davčna številka) ter datum in kraj rojstva vsake osebe, o kateri se poroča in ki je imetnik računa, v primeru subjekta, ki je imetnik računa in za katerega se po uporabi postopkov o dolžni skrbnosti ugotovi, da ima eno ali več obvladujočih oseb, ki so osebe, o katerih se poroča, pa ime, naslov, državo ali države, katerih rezident je, ter davčno številko subjekta in ime, naslov, državo ali države, katerih rezident je, davčno številko ter datum in kraj rojstva vsake osebe, o kateri se poroča;</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2.     številko računa;</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3.     davčno številko, naziv in naslov poročevalske finančne institucije;</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4.     stanje na računu ali vrednost računa, vključno z odkupno vrednostjo ali vrednostjo ob odstopu v primeru zavarovalne pogodbe z odkupno vrednostjo, ali pogodbe rentnega zavarovanja, ob koncu koledarskega leta oziroma, če je bil račun zaprt med letom, o zaprtju računa;</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5.     v primeru skrbniškega računa:</w:t>
      </w:r>
    </w:p>
    <w:p w:rsidR="00EC1F6B" w:rsidRPr="00D505DB" w:rsidRDefault="00EC1F6B" w:rsidP="00EC1F6B">
      <w:pPr>
        <w:shd w:val="clear" w:color="auto" w:fill="FFFFFF"/>
        <w:ind w:hanging="142"/>
        <w:jc w:val="both"/>
        <w:rPr>
          <w:rFonts w:cs="Arial"/>
          <w:szCs w:val="20"/>
          <w:lang w:eastAsia="sl-SI"/>
        </w:rPr>
      </w:pPr>
      <w:r w:rsidRPr="00D505DB">
        <w:rPr>
          <w:rFonts w:cs="Arial"/>
          <w:szCs w:val="20"/>
          <w:lang w:eastAsia="sl-SI"/>
        </w:rPr>
        <w:t>-  skupni bruto znesek obresti, skupni bruto znesek dividend in skupni bruto znesek drugih dohodkov, ustvarjenih v zvezi s sredstvi na računu, ki se v vsakem od primerov vplačajo ali pripišejo na račun med koledarskim letom, in</w:t>
      </w:r>
    </w:p>
    <w:p w:rsidR="00EC1F6B" w:rsidRPr="00D505DB" w:rsidRDefault="00EC1F6B" w:rsidP="00EC1F6B">
      <w:pPr>
        <w:shd w:val="clear" w:color="auto" w:fill="FFFFFF"/>
        <w:ind w:hanging="142"/>
        <w:jc w:val="both"/>
        <w:rPr>
          <w:rFonts w:cs="Arial"/>
          <w:szCs w:val="20"/>
          <w:lang w:eastAsia="sl-SI"/>
        </w:rPr>
      </w:pPr>
      <w:r w:rsidRPr="00D505DB">
        <w:rPr>
          <w:rFonts w:cs="Arial"/>
          <w:szCs w:val="20"/>
          <w:lang w:eastAsia="sl-SI"/>
        </w:rPr>
        <w:t>-  skupni bruto iztržek od prodaje ali odkupa finančnih sredstev, ki se vplača ali pripiše na račun med koledarskim letom, v zvezi s katerim je poročevalska finančna institucija delovala kot skrbnik, borzni posrednik, pooblaščenec ali zastopnik imetnika računa;</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6.     v primeru depozitnega računa skupni bruto znesek obresti, vplačanih ali pripisanih na račun med koledarskim letom, in</w:t>
      </w:r>
    </w:p>
    <w:p w:rsidR="00EC1F6B" w:rsidRPr="00D505DB" w:rsidRDefault="00EC1F6B" w:rsidP="00EC1F6B">
      <w:pPr>
        <w:shd w:val="clear" w:color="auto" w:fill="FFFFFF"/>
        <w:ind w:hanging="425"/>
        <w:jc w:val="both"/>
        <w:rPr>
          <w:rFonts w:cs="Arial"/>
          <w:szCs w:val="20"/>
          <w:lang w:eastAsia="sl-SI"/>
        </w:rPr>
      </w:pPr>
      <w:r w:rsidRPr="00D505DB">
        <w:rPr>
          <w:rFonts w:cs="Arial"/>
          <w:szCs w:val="20"/>
          <w:lang w:eastAsia="sl-SI"/>
        </w:rPr>
        <w:t>7.     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rsidR="00EC1F6B" w:rsidRPr="00D505DB" w:rsidRDefault="00EC1F6B" w:rsidP="00EC1F6B">
      <w:pPr>
        <w:shd w:val="clear" w:color="auto" w:fill="FFFFFF"/>
        <w:ind w:hanging="425"/>
        <w:jc w:val="both"/>
        <w:rPr>
          <w:rFonts w:cs="Arial"/>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(2) Poročevalska finančna institucija Slovenije v sporočenih informacijah navede valuto, v kateri je izražen vsak ustrezen znesek.</w:t>
      </w:r>
    </w:p>
    <w:p w:rsidR="00EC1F6B" w:rsidRPr="00D505DB" w:rsidRDefault="00EC1F6B" w:rsidP="00EC1F6B">
      <w:pPr>
        <w:shd w:val="clear" w:color="auto" w:fill="FFFFFF"/>
        <w:ind w:firstLine="1021"/>
        <w:jc w:val="both"/>
        <w:rPr>
          <w:rFonts w:cs="Arial"/>
          <w:szCs w:val="20"/>
          <w:lang w:eastAsia="sl-SI"/>
        </w:rPr>
      </w:pPr>
    </w:p>
    <w:p w:rsidR="00EC1F6B" w:rsidRPr="00D505DB" w:rsidRDefault="00EC1F6B" w:rsidP="00EC1F6B">
      <w:pPr>
        <w:shd w:val="clear" w:color="auto" w:fill="FFFFFF"/>
        <w:ind w:firstLine="1021"/>
        <w:jc w:val="both"/>
        <w:rPr>
          <w:rFonts w:cs="Arial"/>
          <w:szCs w:val="20"/>
          <w:lang w:eastAsia="sl-SI"/>
        </w:rPr>
      </w:pPr>
      <w:r w:rsidRPr="00D505DB">
        <w:rPr>
          <w:rFonts w:cs="Arial"/>
          <w:szCs w:val="20"/>
          <w:lang w:eastAsia="sl-SI"/>
        </w:rPr>
        <w:t>(3) Če poročevalska finančna institucija Slovenije v koledarskemu letu, za katero se poroča, ni identificirala računov, o katerih se poroča, to sporoči pristojnemu organu.</w:t>
      </w:r>
    </w:p>
    <w:p w:rsidR="00424200" w:rsidRPr="00D505DB" w:rsidRDefault="00424200" w:rsidP="00EC1F6B">
      <w:pPr>
        <w:shd w:val="clear" w:color="auto" w:fill="FFFFFF"/>
        <w:ind w:firstLine="1021"/>
        <w:jc w:val="both"/>
        <w:rPr>
          <w:rFonts w:cs="Arial"/>
          <w:szCs w:val="20"/>
          <w:lang w:eastAsia="sl-SI"/>
        </w:rPr>
      </w:pPr>
    </w:p>
    <w:p w:rsidR="00424200" w:rsidRPr="00D505DB" w:rsidRDefault="00424200" w:rsidP="00424200">
      <w:pPr>
        <w:shd w:val="clear" w:color="auto" w:fill="FFFFFF"/>
        <w:jc w:val="center"/>
        <w:rPr>
          <w:rFonts w:cs="Arial"/>
          <w:b/>
          <w:bCs/>
          <w:szCs w:val="20"/>
          <w:lang w:eastAsia="sl-SI"/>
        </w:rPr>
      </w:pPr>
      <w:r w:rsidRPr="00D505DB">
        <w:rPr>
          <w:rFonts w:cs="Arial"/>
          <w:b/>
          <w:bCs/>
          <w:szCs w:val="20"/>
          <w:lang w:eastAsia="sl-SI"/>
        </w:rPr>
        <w:t>255.g člen</w:t>
      </w:r>
    </w:p>
    <w:p w:rsidR="00424200" w:rsidRPr="00D505DB" w:rsidRDefault="00424200" w:rsidP="00424200">
      <w:pPr>
        <w:shd w:val="clear" w:color="auto" w:fill="FFFFFF"/>
        <w:jc w:val="center"/>
        <w:rPr>
          <w:rFonts w:cs="Arial"/>
          <w:b/>
          <w:bCs/>
          <w:szCs w:val="20"/>
          <w:lang w:eastAsia="sl-SI"/>
        </w:rPr>
      </w:pPr>
      <w:r w:rsidRPr="00D505DB">
        <w:rPr>
          <w:rFonts w:cs="Arial"/>
          <w:b/>
          <w:bCs/>
          <w:szCs w:val="20"/>
          <w:lang w:eastAsia="sl-SI"/>
        </w:rPr>
        <w:t xml:space="preserve">(oblikovanje enotnega seznama </w:t>
      </w:r>
      <w:proofErr w:type="spellStart"/>
      <w:r w:rsidRPr="00D505DB">
        <w:rPr>
          <w:rFonts w:cs="Arial"/>
          <w:b/>
          <w:bCs/>
          <w:szCs w:val="20"/>
          <w:lang w:eastAsia="sl-SI"/>
        </w:rPr>
        <w:t>neporočevalskih</w:t>
      </w:r>
      <w:proofErr w:type="spellEnd"/>
      <w:r w:rsidRPr="00D505DB">
        <w:rPr>
          <w:rFonts w:cs="Arial"/>
          <w:b/>
          <w:bCs/>
          <w:szCs w:val="20"/>
          <w:lang w:eastAsia="sl-SI"/>
        </w:rPr>
        <w:t xml:space="preserve"> finančnih institucij in izključenih računov)</w:t>
      </w:r>
    </w:p>
    <w:p w:rsidR="00424200" w:rsidRPr="00D505DB" w:rsidRDefault="00424200" w:rsidP="00424200">
      <w:pPr>
        <w:shd w:val="clear" w:color="auto" w:fill="FFFFFF"/>
        <w:jc w:val="center"/>
        <w:rPr>
          <w:rFonts w:cs="Arial"/>
          <w:b/>
          <w:bCs/>
          <w:szCs w:val="20"/>
          <w:lang w:eastAsia="sl-SI"/>
        </w:rPr>
      </w:pPr>
    </w:p>
    <w:p w:rsidR="00424200" w:rsidRPr="00D505DB" w:rsidRDefault="00424200" w:rsidP="00424200">
      <w:pPr>
        <w:shd w:val="clear" w:color="auto" w:fill="FFFFFF"/>
        <w:ind w:firstLine="1021"/>
        <w:jc w:val="both"/>
        <w:rPr>
          <w:rFonts w:cs="Arial"/>
          <w:szCs w:val="20"/>
          <w:lang w:eastAsia="sl-SI"/>
        </w:rPr>
      </w:pPr>
      <w:r w:rsidRPr="00D505DB">
        <w:rPr>
          <w:rFonts w:cs="Arial"/>
          <w:szCs w:val="20"/>
          <w:lang w:eastAsia="sl-SI"/>
        </w:rPr>
        <w:t xml:space="preserve">(1) Poročevalska finančna institucija Slovenije za namene oblikovanja in posodabljanja enotnega seznama </w:t>
      </w:r>
      <w:proofErr w:type="spellStart"/>
      <w:r w:rsidRPr="00D505DB">
        <w:rPr>
          <w:rFonts w:cs="Arial"/>
          <w:szCs w:val="20"/>
          <w:lang w:eastAsia="sl-SI"/>
        </w:rPr>
        <w:t>neporočevalskih</w:t>
      </w:r>
      <w:proofErr w:type="spellEnd"/>
      <w:r w:rsidRPr="00D505DB">
        <w:rPr>
          <w:rFonts w:cs="Arial"/>
          <w:szCs w:val="20"/>
          <w:lang w:eastAsia="sl-SI"/>
        </w:rPr>
        <w:t xml:space="preserve"> finančnih institucij in izključenih računov, pristojnemu organu </w:t>
      </w:r>
      <w:r w:rsidRPr="00D505DB">
        <w:rPr>
          <w:rFonts w:cs="Arial"/>
          <w:szCs w:val="20"/>
          <w:lang w:eastAsia="sl-SI"/>
        </w:rPr>
        <w:lastRenderedPageBreak/>
        <w:t>predloži seznam subjektov oziroma računov, ki izpolnjujejo zahteve, opredeljene v pododstavkih B.1(c) in C.17(g) Oddelka </w:t>
      </w:r>
      <w:hyperlink r:id="rId154" w:tgtFrame="_blank" w:tooltip="to EUR-Lex" w:history="1">
        <w:r w:rsidRPr="00D505DB">
          <w:rPr>
            <w:rFonts w:cs="Arial"/>
            <w:szCs w:val="20"/>
            <w:lang w:eastAsia="sl-SI"/>
          </w:rPr>
          <w:t>VIII Priloge I Direktive 2014/107/EU</w:t>
        </w:r>
      </w:hyperlink>
      <w:r w:rsidRPr="00D505DB">
        <w:rPr>
          <w:rFonts w:cs="Arial"/>
          <w:szCs w:val="20"/>
          <w:lang w:eastAsia="sl-SI"/>
        </w:rPr>
        <w:t xml:space="preserve">, in bi jih bilo treba obravnavati kot </w:t>
      </w:r>
      <w:proofErr w:type="spellStart"/>
      <w:r w:rsidRPr="00D505DB">
        <w:rPr>
          <w:rFonts w:cs="Arial"/>
          <w:szCs w:val="20"/>
          <w:lang w:eastAsia="sl-SI"/>
        </w:rPr>
        <w:t>neporočevalske</w:t>
      </w:r>
      <w:proofErr w:type="spellEnd"/>
      <w:r w:rsidRPr="00D505DB">
        <w:rPr>
          <w:rFonts w:cs="Arial"/>
          <w:szCs w:val="20"/>
          <w:lang w:eastAsia="sl-SI"/>
        </w:rPr>
        <w:t xml:space="preserve"> finančne institucije Slovenije oziroma kot izključene račune. Poročevalska finančna institucija Slovenije predloži seznam v roku iz drugega odstavka 255.f člena tega zakona.</w:t>
      </w:r>
    </w:p>
    <w:p w:rsidR="00424200" w:rsidRPr="00D505DB" w:rsidRDefault="00424200" w:rsidP="00424200">
      <w:pPr>
        <w:shd w:val="clear" w:color="auto" w:fill="FFFFFF"/>
        <w:ind w:firstLine="1021"/>
        <w:jc w:val="both"/>
        <w:rPr>
          <w:rFonts w:cs="Arial"/>
          <w:szCs w:val="20"/>
          <w:lang w:eastAsia="sl-SI"/>
        </w:rPr>
      </w:pPr>
    </w:p>
    <w:p w:rsidR="00424200" w:rsidRPr="00D505DB" w:rsidRDefault="00424200" w:rsidP="00424200">
      <w:pPr>
        <w:shd w:val="clear" w:color="auto" w:fill="FFFFFF"/>
        <w:ind w:firstLine="1021"/>
        <w:jc w:val="both"/>
        <w:rPr>
          <w:rFonts w:cs="Arial"/>
          <w:szCs w:val="20"/>
          <w:lang w:eastAsia="sl-SI"/>
        </w:rPr>
      </w:pPr>
      <w:r w:rsidRPr="00D505DB">
        <w:rPr>
          <w:rFonts w:cs="Arial"/>
          <w:szCs w:val="20"/>
          <w:lang w:eastAsia="sl-SI"/>
        </w:rPr>
        <w:t xml:space="preserve">(2) Enotni seznam </w:t>
      </w:r>
      <w:proofErr w:type="spellStart"/>
      <w:r w:rsidRPr="00D505DB">
        <w:rPr>
          <w:rFonts w:cs="Arial"/>
          <w:szCs w:val="20"/>
          <w:lang w:eastAsia="sl-SI"/>
        </w:rPr>
        <w:t>neporočevalskih</w:t>
      </w:r>
      <w:proofErr w:type="spellEnd"/>
      <w:r w:rsidRPr="00D505DB">
        <w:rPr>
          <w:rFonts w:cs="Arial"/>
          <w:szCs w:val="20"/>
          <w:lang w:eastAsia="sl-SI"/>
        </w:rPr>
        <w:t xml:space="preserve"> finančnih institucij Slovenije in izključenih računov se objavi na spletni strani Ministrstva za finance.</w:t>
      </w:r>
    </w:p>
    <w:p w:rsidR="00EC1F6B" w:rsidRPr="00D505DB" w:rsidRDefault="00EC1F6B" w:rsidP="00866CF3">
      <w:pPr>
        <w:pStyle w:val="alineazaodstavkom1"/>
        <w:tabs>
          <w:tab w:val="left" w:pos="3555"/>
        </w:tabs>
        <w:ind w:left="0" w:firstLine="0"/>
        <w:rPr>
          <w:sz w:val="20"/>
          <w:szCs w:val="20"/>
        </w:rPr>
      </w:pPr>
    </w:p>
    <w:p w:rsidR="00721857" w:rsidRPr="00D505DB" w:rsidRDefault="00721857" w:rsidP="00721857">
      <w:pPr>
        <w:shd w:val="clear" w:color="auto" w:fill="FFFFFF"/>
        <w:jc w:val="center"/>
        <w:rPr>
          <w:rFonts w:cs="Arial"/>
          <w:b/>
          <w:bCs/>
          <w:szCs w:val="20"/>
          <w:lang w:eastAsia="sl-SI"/>
        </w:rPr>
      </w:pPr>
      <w:r w:rsidRPr="00D505DB">
        <w:rPr>
          <w:rFonts w:cs="Arial"/>
          <w:szCs w:val="20"/>
        </w:rPr>
        <w:tab/>
      </w:r>
      <w:r w:rsidRPr="00D505DB">
        <w:rPr>
          <w:rFonts w:cs="Arial"/>
          <w:b/>
          <w:bCs/>
          <w:szCs w:val="20"/>
          <w:lang w:eastAsia="sl-SI"/>
        </w:rPr>
        <w:t>255.s člen</w:t>
      </w:r>
    </w:p>
    <w:p w:rsidR="00721857" w:rsidRPr="00D505DB" w:rsidRDefault="00721857" w:rsidP="00721857">
      <w:pPr>
        <w:shd w:val="clear" w:color="auto" w:fill="FFFFFF"/>
        <w:jc w:val="center"/>
        <w:rPr>
          <w:rFonts w:cs="Arial"/>
          <w:b/>
          <w:bCs/>
          <w:szCs w:val="20"/>
          <w:lang w:eastAsia="sl-SI"/>
        </w:rPr>
      </w:pPr>
      <w:r w:rsidRPr="00D505DB">
        <w:rPr>
          <w:rFonts w:cs="Arial"/>
          <w:b/>
          <w:bCs/>
          <w:szCs w:val="20"/>
          <w:lang w:eastAsia="sl-SI"/>
        </w:rPr>
        <w:t>(poklicna skrivnost)</w:t>
      </w:r>
    </w:p>
    <w:p w:rsidR="00721857" w:rsidRPr="00D505DB" w:rsidRDefault="00721857" w:rsidP="00721857">
      <w:pPr>
        <w:shd w:val="clear" w:color="auto" w:fill="FFFFFF"/>
        <w:jc w:val="center"/>
        <w:rPr>
          <w:rFonts w:cs="Arial"/>
          <w:b/>
          <w:bCs/>
          <w:szCs w:val="20"/>
          <w:lang w:eastAsia="sl-SI"/>
        </w:rPr>
      </w:pPr>
    </w:p>
    <w:p w:rsidR="00721857" w:rsidRPr="00D505DB" w:rsidRDefault="00721857" w:rsidP="00721857">
      <w:pPr>
        <w:shd w:val="clear" w:color="auto" w:fill="FFFFFF"/>
        <w:ind w:firstLine="1021"/>
        <w:jc w:val="both"/>
        <w:rPr>
          <w:rFonts w:cs="Arial"/>
          <w:szCs w:val="20"/>
        </w:rPr>
      </w:pPr>
      <w:r w:rsidRPr="00D505DB">
        <w:rPr>
          <w:rFonts w:cs="Arial"/>
          <w:szCs w:val="20"/>
          <w:lang w:eastAsia="sl-SI"/>
        </w:rPr>
        <w:t>(1</w:t>
      </w:r>
      <w:r w:rsidRPr="00D505DB">
        <w:rPr>
          <w:rFonts w:cs="Arial"/>
          <w:szCs w:val="20"/>
        </w:rPr>
        <w:t>) Posrednik je oproščen predložitve podatkov o čezmejnem aranžmaju, o katerem se poroča, če bi s poročanjem kršil varovanje poklicne skrivnosti, kot jo določa zakon, ki ureja poklicno skrivnost.</w:t>
      </w:r>
    </w:p>
    <w:p w:rsidR="00721857" w:rsidRPr="00D505DB" w:rsidRDefault="00721857" w:rsidP="00721857">
      <w:pPr>
        <w:ind w:firstLine="1021"/>
      </w:pPr>
    </w:p>
    <w:p w:rsidR="00721857" w:rsidRPr="00D505DB" w:rsidRDefault="00721857" w:rsidP="00721857">
      <w:pPr>
        <w:shd w:val="clear" w:color="auto" w:fill="FFFFFF"/>
        <w:ind w:firstLine="1021"/>
        <w:jc w:val="both"/>
        <w:rPr>
          <w:rFonts w:cs="Arial"/>
          <w:szCs w:val="20"/>
          <w:lang w:eastAsia="sl-SI"/>
        </w:rPr>
      </w:pPr>
      <w:r w:rsidRPr="00D505DB">
        <w:rPr>
          <w:rFonts w:cs="Arial"/>
          <w:szCs w:val="20"/>
          <w:lang w:eastAsia="sl-SI"/>
        </w:rPr>
        <w:t>(2) Če se posrednik sklicuje na poklicno skrivnost, mora o tem nemudoma pisno obvestiti katerega koli drugega posrednika ali, če tega ni, zadevnega davčnega zavezanca, ter ga obvestiti tudi o njegovi obveznosti poročanja iz 255.š člena tega zakona.</w:t>
      </w:r>
    </w:p>
    <w:p w:rsidR="00721857" w:rsidRPr="00D505DB" w:rsidRDefault="00721857" w:rsidP="00721857">
      <w:pPr>
        <w:shd w:val="clear" w:color="auto" w:fill="FFFFFF"/>
        <w:ind w:firstLine="1021"/>
        <w:jc w:val="both"/>
        <w:rPr>
          <w:rFonts w:cs="Arial"/>
          <w:szCs w:val="20"/>
          <w:lang w:eastAsia="sl-SI"/>
        </w:rPr>
      </w:pPr>
    </w:p>
    <w:p w:rsidR="00721857" w:rsidRPr="00D505DB" w:rsidRDefault="00721857" w:rsidP="00721857">
      <w:pPr>
        <w:shd w:val="clear" w:color="auto" w:fill="FFFFFF"/>
        <w:ind w:firstLine="1021"/>
        <w:jc w:val="both"/>
        <w:rPr>
          <w:rFonts w:cs="Arial"/>
          <w:szCs w:val="20"/>
          <w:lang w:eastAsia="sl-SI"/>
        </w:rPr>
      </w:pPr>
      <w:r w:rsidRPr="00D505DB">
        <w:rPr>
          <w:rFonts w:cs="Arial"/>
          <w:szCs w:val="20"/>
          <w:lang w:eastAsia="sl-SI"/>
        </w:rPr>
        <w:t>(3) Posrednik je oproščen poročanja v skladu s tem členom le v obsegu, ki ga za njegov poklic določa zakon, ki ureja poklicno skrivnost.</w:t>
      </w:r>
    </w:p>
    <w:p w:rsidR="00721857" w:rsidRPr="00D505DB" w:rsidRDefault="00721857" w:rsidP="00721857">
      <w:pPr>
        <w:shd w:val="clear" w:color="auto" w:fill="FFFFFF"/>
        <w:ind w:firstLine="1021"/>
        <w:jc w:val="both"/>
        <w:rPr>
          <w:rFonts w:cs="Arial"/>
          <w:szCs w:val="20"/>
          <w:lang w:eastAsia="sl-SI"/>
        </w:rPr>
      </w:pPr>
    </w:p>
    <w:p w:rsidR="00721857" w:rsidRPr="00D505DB" w:rsidRDefault="00721857" w:rsidP="00721857">
      <w:pPr>
        <w:shd w:val="clear" w:color="auto" w:fill="FFFFFF"/>
        <w:jc w:val="center"/>
        <w:rPr>
          <w:rFonts w:cs="Arial"/>
          <w:b/>
          <w:bCs/>
          <w:szCs w:val="20"/>
          <w:lang w:eastAsia="sl-SI"/>
        </w:rPr>
      </w:pPr>
      <w:r w:rsidRPr="00D505DB">
        <w:rPr>
          <w:rFonts w:cs="Arial"/>
          <w:b/>
          <w:bCs/>
          <w:szCs w:val="20"/>
          <w:lang w:eastAsia="sl-SI"/>
        </w:rPr>
        <w:t>255.š člen</w:t>
      </w:r>
    </w:p>
    <w:p w:rsidR="00721857" w:rsidRPr="00D505DB" w:rsidRDefault="00721857" w:rsidP="00721857">
      <w:pPr>
        <w:shd w:val="clear" w:color="auto" w:fill="FFFFFF"/>
        <w:jc w:val="center"/>
        <w:rPr>
          <w:rFonts w:cs="Arial"/>
          <w:b/>
          <w:bCs/>
          <w:szCs w:val="20"/>
          <w:lang w:eastAsia="sl-SI"/>
        </w:rPr>
      </w:pPr>
      <w:r w:rsidRPr="00D505DB">
        <w:rPr>
          <w:rFonts w:cs="Arial"/>
          <w:b/>
          <w:bCs/>
          <w:szCs w:val="20"/>
          <w:lang w:eastAsia="sl-SI"/>
        </w:rPr>
        <w:t>(poročanje drugega posrednika ali zadevnega davčnega zavezanca)</w:t>
      </w:r>
    </w:p>
    <w:p w:rsidR="00721857" w:rsidRPr="00D505DB" w:rsidRDefault="00721857" w:rsidP="00721857">
      <w:pPr>
        <w:shd w:val="clear" w:color="auto" w:fill="FFFFFF"/>
        <w:jc w:val="center"/>
        <w:rPr>
          <w:rFonts w:cs="Arial"/>
          <w:b/>
          <w:bCs/>
          <w:szCs w:val="20"/>
          <w:lang w:eastAsia="sl-SI"/>
        </w:rPr>
      </w:pPr>
    </w:p>
    <w:p w:rsidR="00721857" w:rsidRPr="00D505DB" w:rsidRDefault="00721857" w:rsidP="00721857">
      <w:pPr>
        <w:shd w:val="clear" w:color="auto" w:fill="FFFFFF"/>
        <w:ind w:firstLine="1021"/>
        <w:jc w:val="both"/>
        <w:rPr>
          <w:rFonts w:cs="Arial"/>
          <w:szCs w:val="20"/>
        </w:rPr>
      </w:pPr>
      <w:r w:rsidRPr="00D505DB">
        <w:rPr>
          <w:rFonts w:cs="Arial"/>
          <w:szCs w:val="20"/>
          <w:lang w:eastAsia="sl-SI"/>
        </w:rPr>
        <w:t>(1</w:t>
      </w:r>
      <w:r w:rsidRPr="00D505DB">
        <w:rPr>
          <w:rFonts w:cs="Arial"/>
          <w:szCs w:val="20"/>
        </w:rPr>
        <w:t>) Če ni posrednika ali če posrednik pisno obvesti zadevnega davčnega zavezanca ali drugega posrednika o uporabi privilegija poklicne skrivnosti iz 255.s člena tega zakona, podatke o čezmejnem aranžmaju, o katerem se poroča, predloži drug posrednik ali, če tega ni, zadevni davčni zavezanec.</w:t>
      </w:r>
    </w:p>
    <w:p w:rsidR="00721857" w:rsidRPr="00D505DB" w:rsidRDefault="00721857" w:rsidP="00721857">
      <w:pPr>
        <w:ind w:firstLine="1021"/>
      </w:pPr>
    </w:p>
    <w:p w:rsidR="00721857" w:rsidRPr="00D505DB" w:rsidRDefault="00721857" w:rsidP="00721857">
      <w:pPr>
        <w:shd w:val="clear" w:color="auto" w:fill="FFFFFF"/>
        <w:ind w:firstLine="1021"/>
        <w:jc w:val="both"/>
        <w:rPr>
          <w:rFonts w:cs="Arial"/>
          <w:szCs w:val="20"/>
          <w:lang w:eastAsia="sl-SI"/>
        </w:rPr>
      </w:pPr>
      <w:r w:rsidRPr="00D505DB">
        <w:rPr>
          <w:rFonts w:cs="Arial"/>
          <w:szCs w:val="20"/>
          <w:lang w:eastAsia="sl-SI"/>
        </w:rPr>
        <w:t>(2) Zadevni davčni zavezanec ali drug posrednik iz prejšnjega odstavka predložita podatke v 30 dneh od dneva, na katerega je čezmejni aranžma, o katerem se poroča, na voljo zadevnemu davčnemu zavezancu za izvajanje ali je pripravljen za izvajanje s strani zadevnega davčnega zavezanca ali je storjen prvi del pri njegovem izvajanju v zvezi z zadevnim davčnim zavezancem, odvisno od tega, kaj nastopi prej.</w:t>
      </w:r>
    </w:p>
    <w:p w:rsidR="00721857" w:rsidRPr="00D505DB" w:rsidRDefault="00721857" w:rsidP="00721857">
      <w:pPr>
        <w:shd w:val="clear" w:color="auto" w:fill="FFFFFF"/>
        <w:ind w:firstLine="1021"/>
        <w:jc w:val="both"/>
        <w:rPr>
          <w:rFonts w:cs="Arial"/>
          <w:szCs w:val="20"/>
          <w:lang w:eastAsia="sl-SI"/>
        </w:rPr>
      </w:pPr>
    </w:p>
    <w:p w:rsidR="00721857" w:rsidRPr="00D505DB" w:rsidRDefault="00721857" w:rsidP="00721857">
      <w:pPr>
        <w:shd w:val="clear" w:color="auto" w:fill="FFFFFF"/>
        <w:ind w:firstLine="1021"/>
        <w:jc w:val="both"/>
        <w:rPr>
          <w:rFonts w:cs="Arial"/>
          <w:szCs w:val="20"/>
          <w:lang w:eastAsia="sl-SI"/>
        </w:rPr>
      </w:pPr>
      <w:r w:rsidRPr="00D505DB">
        <w:rPr>
          <w:rFonts w:cs="Arial"/>
          <w:szCs w:val="20"/>
          <w:lang w:eastAsia="sl-SI"/>
        </w:rPr>
        <w:t>(3) Kadar mora zadevni davčni zavezanec predložiti podatke pristojnim organom več kot ene države članice EU, predloži podatke o čezmejnem aranžmaju, o katerem se poroča, le v Sloveniji, če:</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1.     je v Sloveniji rezident za davčne namene;</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2.     ima v Sloveniji stalno poslovno enoto, ki ima koristi od aranžmaja, pa ni rezident druge države članice EU;</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3.     v Sloveniji prejema dohodek ali ustvarja dobiček, pri tem pa ni podana nobena od naveznih okoliščin iz 1. in 2. točke tega odstavka v drugi državi članici EU;</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4.     v Sloveniji opravlja dejavnost, pri tem pa ni podana nobena od naveznih okoliščin iz 1., 2. ali 3. točke tega odstavka v drugi državi članici EU.</w:t>
      </w:r>
    </w:p>
    <w:p w:rsidR="00721857" w:rsidRPr="00D505DB" w:rsidRDefault="00721857" w:rsidP="00721857">
      <w:pPr>
        <w:shd w:val="clear" w:color="auto" w:fill="FFFFFF"/>
        <w:ind w:hanging="425"/>
        <w:jc w:val="both"/>
        <w:rPr>
          <w:rFonts w:cs="Arial"/>
          <w:szCs w:val="20"/>
          <w:lang w:eastAsia="sl-SI"/>
        </w:rPr>
      </w:pPr>
    </w:p>
    <w:p w:rsidR="00721857" w:rsidRPr="00D505DB" w:rsidRDefault="00721857" w:rsidP="00721857">
      <w:pPr>
        <w:shd w:val="clear" w:color="auto" w:fill="FFFFFF"/>
        <w:ind w:firstLine="1021"/>
        <w:jc w:val="both"/>
        <w:rPr>
          <w:rFonts w:cs="Arial"/>
          <w:szCs w:val="20"/>
          <w:lang w:eastAsia="sl-SI"/>
        </w:rPr>
      </w:pPr>
      <w:r w:rsidRPr="00D505DB">
        <w:rPr>
          <w:rFonts w:cs="Arial"/>
          <w:szCs w:val="20"/>
          <w:lang w:eastAsia="sl-SI"/>
        </w:rPr>
        <w:t>(4) Zadevni davčni zavezanec je oproščen poročanja v Sloveniji, če lahko dokaže, da so bili, ob upoštevanju okoliščin iz prejšnjega odstavka, isti podatki že predloženi v drugi državi članici EU.</w:t>
      </w:r>
    </w:p>
    <w:p w:rsidR="00EC1F6B" w:rsidRPr="00D505DB" w:rsidRDefault="00EC1F6B" w:rsidP="00721857">
      <w:pPr>
        <w:pStyle w:val="alineazaodstavkom1"/>
        <w:tabs>
          <w:tab w:val="left" w:pos="3015"/>
        </w:tabs>
        <w:ind w:left="0" w:firstLine="0"/>
        <w:rPr>
          <w:sz w:val="20"/>
          <w:szCs w:val="20"/>
        </w:rPr>
      </w:pPr>
    </w:p>
    <w:p w:rsidR="00721857" w:rsidRPr="00D505DB" w:rsidRDefault="00721857" w:rsidP="00721857">
      <w:pPr>
        <w:shd w:val="clear" w:color="auto" w:fill="FFFFFF"/>
        <w:jc w:val="center"/>
        <w:rPr>
          <w:rFonts w:cs="Arial"/>
          <w:b/>
          <w:bCs/>
          <w:szCs w:val="20"/>
          <w:lang w:eastAsia="sl-SI"/>
        </w:rPr>
      </w:pPr>
      <w:r w:rsidRPr="00D505DB">
        <w:rPr>
          <w:rFonts w:cs="Arial"/>
          <w:b/>
          <w:bCs/>
          <w:szCs w:val="20"/>
          <w:lang w:eastAsia="sl-SI"/>
        </w:rPr>
        <w:t>255.aa člen</w:t>
      </w:r>
    </w:p>
    <w:p w:rsidR="00721857" w:rsidRPr="00D505DB" w:rsidRDefault="00721857" w:rsidP="00721857">
      <w:pPr>
        <w:shd w:val="clear" w:color="auto" w:fill="FFFFFF"/>
        <w:jc w:val="center"/>
        <w:rPr>
          <w:rFonts w:cs="Arial"/>
          <w:b/>
          <w:bCs/>
          <w:szCs w:val="20"/>
          <w:lang w:eastAsia="sl-SI"/>
        </w:rPr>
      </w:pPr>
      <w:r w:rsidRPr="00D505DB">
        <w:rPr>
          <w:rFonts w:cs="Arial"/>
          <w:b/>
          <w:bCs/>
          <w:szCs w:val="20"/>
          <w:lang w:eastAsia="sl-SI"/>
        </w:rPr>
        <w:t>(informacije, ki se poročajo)</w:t>
      </w:r>
    </w:p>
    <w:p w:rsidR="00721857" w:rsidRPr="00D505DB" w:rsidRDefault="00721857" w:rsidP="00721857">
      <w:pPr>
        <w:shd w:val="clear" w:color="auto" w:fill="FFFFFF"/>
        <w:jc w:val="center"/>
        <w:rPr>
          <w:rFonts w:cs="Arial"/>
          <w:b/>
          <w:bCs/>
          <w:szCs w:val="20"/>
          <w:lang w:eastAsia="sl-SI"/>
        </w:rPr>
      </w:pPr>
    </w:p>
    <w:p w:rsidR="00721857" w:rsidRPr="00D505DB" w:rsidRDefault="00721857" w:rsidP="00721857">
      <w:pPr>
        <w:shd w:val="clear" w:color="auto" w:fill="FFFFFF"/>
        <w:ind w:firstLine="1021"/>
        <w:jc w:val="both"/>
        <w:rPr>
          <w:rFonts w:cs="Arial"/>
          <w:szCs w:val="20"/>
          <w:lang w:eastAsia="sl-SI"/>
        </w:rPr>
      </w:pPr>
      <w:r w:rsidRPr="00D505DB">
        <w:rPr>
          <w:rFonts w:cs="Arial"/>
          <w:szCs w:val="20"/>
          <w:lang w:eastAsia="sl-SI"/>
        </w:rPr>
        <w:t>Vsak poročevalski operater platforme mora pristojnemu organu sporočiti naslednje informacije:</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1.     ime, naslov registriranega sedeža, davčno številko oziroma številko za davčne namene davčnega zavezanca (v nadaljnjem besedilu: številka za davčne namene) poročevalskega operaterja platforme, individualno identifikacijsko številko iz drugega odstavka 255.aj člena tega zakona ter poslovno ime platform, za katere poroča poročevalski operater platforme;</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lastRenderedPageBreak/>
        <w:t>2.     za vsakega prodajalca, o katerem se poroča, ki je izvajal zadevno dejavnost, razen najema nepremičnine:</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a)  v primeru prodajalca, ki je posameznik: ime in priimek, naslov; številko za davčne namene, izdano temu prodajalcu, vključno z jurisdikcijo, ki je izdala številko za davčne namene, če številka za davčne namene ne obstaja, pa kraj rojstva tega prodajalca, identifikacijsko številko za DDV tega prodajalca, če je na voljo, in datum rojstva;</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b)  v primeru prodajalca, ki je subjekt: naziv, sedež, številko za davčne namene, izdano temu prodajalcu, vključno z jurisdikcijo, ki je izdala številko za davčne namene, identifikacijsko številko za DDV tega prodajalca, če je na voljo, matično številko subjekta, obstoj stalne poslovne enote, prek katere se izvajajo zadevne dejavnosti, če je na voljo, z navedbo jurisdikcije, v kateri je taka stalna poslovna enota;</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c)  identifikator finančnega računa, če je na voljo poročevalskemu operaterju platforme in pristojni organ jurisdikcije, v kateri je prodajalec, o katerem se poroča, rezident, ni sporočil, da identifikatorja finančnega računa ne namerava uporabiti v ta namen;</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č) če se razlikuje od imena prodajalca, o katerem se poroča, poleg identifikatorja finančnega računa še ime imetnika finančnega računa, na katerega se nadomestilo plača ali pripiše, v obsegu, ki je na voljo poročevalskemu operaterju platforme, ter vse druge informacije za identifikacijo, ki so poročevalskemu operaterju platforme na voljo v zvezi z zadevnim imetnikom računa;</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d)  jurisdikcijo, v kateri je prodajalec, o katerem se poroča, rezident, kot je določeno na podlagi odstavka D oddelka </w:t>
      </w:r>
      <w:hyperlink r:id="rId155" w:tgtFrame="_blank" w:tooltip="to EUR-Lex" w:history="1">
        <w:r w:rsidRPr="00D505DB">
          <w:rPr>
            <w:rFonts w:cs="Arial"/>
            <w:szCs w:val="20"/>
            <w:lang w:eastAsia="sl-SI"/>
          </w:rPr>
          <w:t>II Priloge V Direktive 2011/16/EU</w:t>
        </w:r>
      </w:hyperlink>
      <w:r w:rsidRPr="00D505DB">
        <w:rPr>
          <w:rFonts w:cs="Arial"/>
          <w:szCs w:val="20"/>
          <w:lang w:eastAsia="sl-SI"/>
        </w:rPr>
        <w:t>;</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e)  skupni znesek nadomestila, plačanega ali pripisanega v vsakem četrtletju poročevalnega obdobja, in število zadevnih dejavnosti, za katere je bilo plačano ali pripisano;</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f)   vse pristojbine, provizije ali davke, ki jih poročevalski operater platforme zadrži ali zaračuna v vsakem četrtletju poročevalnega obdobja.</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3.     Za vsakega prodajalca, o katerem se poroča, ki je izvajal zadevno dejavnost najema nepremičnin:</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a)  v primeru prodajalca, ki je posameznik: ime in priimek, naslov; davčno številko izdano temu prodajalcu, vključno z jurisdikcijo, ki je izdala davčno številko, če davčna številka ne obstaja, pa kraj rojstva tega prodajalca; identifikacijsko številko za DDV tega prodajalca, če je na voljo, in datum rojstva;</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b)  v primeru prodajalca, ki je subjekt: naziv, sedež, davčno številko, izdano temu prodajalcu, vključno z jurisdikcijo, ki je izdala davčno številko, identifikacijsko številko za DDV tega prodajalca, če je na voljo, matično številko subjekta, obstoj stalne poslovne enote, prek katere se izvajajo zadevne dejavnosti, če je na voljo, z navedbo jurisdikcije, v kateri je taka stalna poslovna enota;</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c)  identifikator finančnega računa, če je na voljo poročevalskemu operaterju platforme in pristojni organ jurisdikcije, v kateri je prodajalec, o katerem se poroča, rezident, ni sporočil, da identifikatorja finančnega računa ne namerava uporabiti v ta namen;</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č) če se razlikuje od imena prodajalca, o katerem se poroča, poleg identifikatorja finančnega računa še ime imetnika finančnega računa, na katerega se nadomestilo plača ali pripiše, v obsegu, ki je na voljo poročevalskemu operaterju platforme, ter vse druge informacije za identifikacijo, ki so poročevalskemu operaterju platforme na voljo v zvezi z zadevnim imetnikom računa;</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d)  vsako jurisdikcijo, v kateri je prodajalec, o katerem se poroča, rezident na podlagi postopkov iz odstavka D oddelka </w:t>
      </w:r>
      <w:hyperlink r:id="rId156" w:tgtFrame="_blank" w:tooltip="to EUR-Lex" w:history="1">
        <w:r w:rsidRPr="00D505DB">
          <w:rPr>
            <w:rFonts w:cs="Arial"/>
            <w:szCs w:val="20"/>
            <w:lang w:eastAsia="sl-SI"/>
          </w:rPr>
          <w:t>II Priloge V Direktive 2022/16/EU</w:t>
        </w:r>
      </w:hyperlink>
      <w:r w:rsidRPr="00D505DB">
        <w:rPr>
          <w:rFonts w:cs="Arial"/>
          <w:szCs w:val="20"/>
          <w:lang w:eastAsia="sl-SI"/>
        </w:rPr>
        <w:t>;</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e)  naslov vsake oglaševane nepremičnine, ki je določen na podlagi postopkov iz odstavka E oddelka </w:t>
      </w:r>
      <w:hyperlink r:id="rId157" w:tgtFrame="_blank" w:tooltip="to EUR-Lex" w:history="1">
        <w:r w:rsidRPr="00D505DB">
          <w:rPr>
            <w:rFonts w:cs="Arial"/>
            <w:szCs w:val="20"/>
            <w:lang w:eastAsia="sl-SI"/>
          </w:rPr>
          <w:t>II Priloge V Direktive 2022/16/EU</w:t>
        </w:r>
      </w:hyperlink>
      <w:r w:rsidRPr="00D505DB">
        <w:rPr>
          <w:rFonts w:cs="Arial"/>
          <w:szCs w:val="20"/>
          <w:lang w:eastAsia="sl-SI"/>
        </w:rPr>
        <w:t>, in identifikacijsko številko nepremičnine v katastru, če je na voljo;</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f)   skupni znesek nadomestila, plačanega ali pripisanega v vsakem četrtletju poročevalnega obdobja, in število zadevnih dejavnosti, posredovano v zvezi z vsako oglaševano nepremičnino;</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g)  vse pristojbine, provizije ali davke, ki jih poročevalski operater platforme zadrži ali zaračuna v vsakem četrtletju poročevalnega obdobja;</w:t>
      </w:r>
    </w:p>
    <w:p w:rsidR="00721857" w:rsidRPr="00D505DB" w:rsidRDefault="00721857" w:rsidP="00721857">
      <w:pPr>
        <w:shd w:val="clear" w:color="auto" w:fill="FFFFFF"/>
        <w:ind w:hanging="356"/>
        <w:jc w:val="both"/>
        <w:rPr>
          <w:rFonts w:cs="Arial"/>
          <w:szCs w:val="20"/>
          <w:lang w:eastAsia="sl-SI"/>
        </w:rPr>
      </w:pPr>
      <w:r w:rsidRPr="00D505DB">
        <w:rPr>
          <w:rFonts w:cs="Arial"/>
          <w:szCs w:val="20"/>
          <w:lang w:eastAsia="sl-SI"/>
        </w:rPr>
        <w:t>h)  če je na voljo, število dni, ko je bila vsaka oglaševana nepremičnina v poročevalnem obdobju dana v najem, in vrsto vsake oglaševane nepremičnine.</w:t>
      </w:r>
    </w:p>
    <w:p w:rsidR="00721857" w:rsidRPr="00D505DB" w:rsidRDefault="00721857" w:rsidP="00721857">
      <w:pPr>
        <w:pStyle w:val="alineazaodstavkom1"/>
        <w:tabs>
          <w:tab w:val="left" w:pos="3015"/>
        </w:tabs>
        <w:ind w:left="0" w:firstLine="0"/>
        <w:rPr>
          <w:sz w:val="20"/>
          <w:szCs w:val="20"/>
        </w:rPr>
      </w:pPr>
    </w:p>
    <w:p w:rsidR="00721857" w:rsidRPr="00D505DB" w:rsidRDefault="00721857" w:rsidP="00721857">
      <w:pPr>
        <w:shd w:val="clear" w:color="auto" w:fill="FFFFFF"/>
        <w:jc w:val="center"/>
        <w:rPr>
          <w:rFonts w:cs="Arial"/>
          <w:b/>
          <w:bCs/>
          <w:szCs w:val="20"/>
          <w:lang w:eastAsia="sl-SI"/>
        </w:rPr>
      </w:pPr>
      <w:r w:rsidRPr="00D505DB">
        <w:rPr>
          <w:rFonts w:cs="Arial"/>
          <w:b/>
          <w:bCs/>
          <w:szCs w:val="20"/>
          <w:lang w:eastAsia="sl-SI"/>
        </w:rPr>
        <w:t>255.al člen</w:t>
      </w:r>
    </w:p>
    <w:p w:rsidR="00721857" w:rsidRPr="00D505DB" w:rsidRDefault="00721857" w:rsidP="00721857">
      <w:pPr>
        <w:shd w:val="clear" w:color="auto" w:fill="FFFFFF"/>
        <w:jc w:val="center"/>
        <w:rPr>
          <w:rFonts w:cs="Arial"/>
          <w:b/>
          <w:bCs/>
          <w:szCs w:val="20"/>
          <w:lang w:eastAsia="sl-SI"/>
        </w:rPr>
      </w:pPr>
      <w:r w:rsidRPr="00D505DB">
        <w:rPr>
          <w:rFonts w:cs="Arial"/>
          <w:b/>
          <w:bCs/>
          <w:szCs w:val="20"/>
          <w:lang w:eastAsia="sl-SI"/>
        </w:rPr>
        <w:t>(izbris tujega operaterja platforme)</w:t>
      </w:r>
    </w:p>
    <w:p w:rsidR="00721857" w:rsidRPr="00D505DB" w:rsidRDefault="00721857" w:rsidP="00721857">
      <w:pPr>
        <w:shd w:val="clear" w:color="auto" w:fill="FFFFFF"/>
        <w:jc w:val="center"/>
        <w:rPr>
          <w:rFonts w:cs="Arial"/>
          <w:b/>
          <w:bCs/>
          <w:szCs w:val="20"/>
          <w:lang w:eastAsia="sl-SI"/>
        </w:rPr>
      </w:pPr>
    </w:p>
    <w:p w:rsidR="00721857" w:rsidRPr="00D505DB" w:rsidRDefault="00721857" w:rsidP="00721857">
      <w:pPr>
        <w:shd w:val="clear" w:color="auto" w:fill="FFFFFF"/>
        <w:ind w:firstLine="1021"/>
        <w:jc w:val="both"/>
        <w:rPr>
          <w:rFonts w:cs="Arial"/>
          <w:szCs w:val="20"/>
          <w:lang w:eastAsia="sl-SI"/>
        </w:rPr>
      </w:pPr>
      <w:r w:rsidRPr="00D505DB">
        <w:rPr>
          <w:rFonts w:cs="Arial"/>
          <w:szCs w:val="20"/>
          <w:lang w:eastAsia="sl-SI"/>
        </w:rPr>
        <w:t>Če je Republika Slovenija država članica enkratne registracije, pristojni organ zaprosi Evropsko komisijo za izbris poročevalskega operaterja platforme iz prvega odstavka prejšnjega člena iz centralnega registra v naslednjih primerih:</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1.     če operater platforme obvesti pristojni organ, da ne izvaja več dejavnosti kot operater platforme;</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2.     kadar je kljub odsotnosti obvestila iz prejšnje točke mogoče domnevati, da je dejavnost operaterja platforme prenehala;</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t>3.     če operater platforme ne izpolnjuje več pogojev iz točke (b) pododstavka A(4) oddelka </w:t>
      </w:r>
      <w:hyperlink r:id="rId158" w:tgtFrame="_blank" w:tooltip="to EUR-Lex" w:history="1">
        <w:r w:rsidRPr="00D505DB">
          <w:rPr>
            <w:rFonts w:cs="Arial"/>
            <w:szCs w:val="20"/>
            <w:lang w:eastAsia="sl-SI"/>
          </w:rPr>
          <w:t>I Priloge V Direktive 2011/16/EU</w:t>
        </w:r>
      </w:hyperlink>
      <w:r w:rsidRPr="00D505DB">
        <w:rPr>
          <w:rFonts w:cs="Arial"/>
          <w:szCs w:val="20"/>
          <w:lang w:eastAsia="sl-SI"/>
        </w:rPr>
        <w:t>;</w:t>
      </w:r>
    </w:p>
    <w:p w:rsidR="00721857" w:rsidRPr="00D505DB" w:rsidRDefault="00721857" w:rsidP="00721857">
      <w:pPr>
        <w:shd w:val="clear" w:color="auto" w:fill="FFFFFF"/>
        <w:ind w:hanging="425"/>
        <w:jc w:val="both"/>
        <w:rPr>
          <w:rFonts w:cs="Arial"/>
          <w:szCs w:val="20"/>
          <w:lang w:eastAsia="sl-SI"/>
        </w:rPr>
      </w:pPr>
      <w:r w:rsidRPr="00D505DB">
        <w:rPr>
          <w:rFonts w:cs="Arial"/>
          <w:szCs w:val="20"/>
          <w:lang w:eastAsia="sl-SI"/>
        </w:rPr>
        <w:lastRenderedPageBreak/>
        <w:t>4.     če je pristojni organ preklical registracijo na podlagi 255.ak člena tega zakona.</w:t>
      </w:r>
    </w:p>
    <w:p w:rsidR="00721857" w:rsidRPr="00D505DB" w:rsidRDefault="00721857" w:rsidP="00721857">
      <w:pPr>
        <w:pStyle w:val="alineazaodstavkom1"/>
        <w:tabs>
          <w:tab w:val="left" w:pos="3015"/>
        </w:tabs>
        <w:ind w:left="0" w:firstLine="0"/>
        <w:rPr>
          <w:sz w:val="20"/>
          <w:szCs w:val="20"/>
        </w:rPr>
      </w:pPr>
    </w:p>
    <w:p w:rsidR="00A958F0" w:rsidRPr="00D505DB" w:rsidRDefault="00A958F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270.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(način in roki vložitve napovedi ter podatki v napovedi in informativnem izračunu)</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Informativni izračun in napoved vsebujeta podatke, potrebne za določanje davčne osnove oziroma izračun dohodnine, in podatke, potrebne za nadzor, uveljavljanje davčnih olajšav in osebne in druge podatke, ki omogočajo identifikacijo davčnega zavezanca in drugih oseb, v zvezi s katerimi davčni zavezanec uveljavlja davčne olajšave. Obrazec informativnega izračuna in obrazec napovedi za odmero dohodnine predpiše minister, pristojen za finance.</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zavezanec rezident lahko podatke, ki jih davčni organ potrebuje za pravilno upoštevanje davčnih olajšav že pri sestavi informativnega izračuna dohodnine v skladu s tretjim odstavkom 267. člena tega zakona, pošlje davčnemu organu najpozneje do 5. februarja tekočega leta za preteklo leto. Minister, pristojen za finance, podrobneje določi vrsto in način dajanja teh podatkov.</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Davčni zavezanec iz prvega odstavka 269. člena tega zakona mora napoved iz šestega odstavka 267. člena tega zakona za posamezno leto vložiti najpozneje do 31. julija tekočega leta za predpreteklo leto.</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Davčni zavezanec mora napoved iz 267. in 269. člena tega zakona vložiti pri davčnem organu.</w:t>
      </w:r>
    </w:p>
    <w:p w:rsidR="00F74F60" w:rsidRPr="00D505DB" w:rsidRDefault="00F74F60"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301.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(plačilo poračuna akontacije dohodnine od dohodka, doseženega z opravljanjem dejavnosti)</w:t>
      </w:r>
    </w:p>
    <w:p w:rsidR="00866CF3" w:rsidRPr="00D505DB" w:rsidRDefault="00866CF3" w:rsidP="00866CF3">
      <w:pPr>
        <w:shd w:val="clear" w:color="auto" w:fill="FFFFFF"/>
        <w:jc w:val="center"/>
        <w:rPr>
          <w:rFonts w:cs="Arial"/>
          <w:b/>
          <w:bCs/>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Davčni zavezanec mora razliko med akontacijo dohodnine od dohodka iz dejavnosti, izračunano v davčnem obračunu, in predhodno akontacijo dohodnine in davčnim odtegljajem, plačati v 30 dneh od dneva predložitve davčnega obračuna.</w:t>
      </w:r>
    </w:p>
    <w:p w:rsidR="008912D3" w:rsidRPr="00D505DB" w:rsidRDefault="008912D3" w:rsidP="00866CF3">
      <w:pPr>
        <w:pStyle w:val="alineazaodstavkom1"/>
        <w:tabs>
          <w:tab w:val="left" w:pos="3555"/>
        </w:tabs>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307.c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(plačilo poračuna dohodnine od dohodka, doseženega z opravljanjem dejavnosti)</w:t>
      </w: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Davčni zavezanec mora razliko med dohodnino od dohodka iz dejavnosti, izračunano v davčnem obračunu, ter akontacijo dohodnine in davčnim odtegljajem plačati v 30 dneh od dneva predložitve davčnega obračuna.</w:t>
      </w:r>
    </w:p>
    <w:p w:rsidR="00F74F60" w:rsidRPr="00D505DB" w:rsidRDefault="00F74F60" w:rsidP="00866CF3">
      <w:pPr>
        <w:pStyle w:val="alineazaodstavkom1"/>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323.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(način in rok vložitve napovedi)</w:t>
      </w:r>
    </w:p>
    <w:p w:rsidR="00866CF3" w:rsidRPr="00D505DB" w:rsidRDefault="00866CF3" w:rsidP="00866CF3">
      <w:pPr>
        <w:shd w:val="clear" w:color="auto" w:fill="FFFFFF"/>
        <w:jc w:val="center"/>
        <w:rPr>
          <w:rFonts w:cs="Arial"/>
          <w:b/>
          <w:bCs/>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Napoved za odmero akontacije dohodnine od drugega dohodka mora davčni zavezanec vložiti v 15 dneh od dneva prejema dohodka pri davčnem organu.</w:t>
      </w:r>
    </w:p>
    <w:p w:rsidR="008912D3" w:rsidRPr="00D505DB" w:rsidRDefault="008912D3" w:rsidP="00866CF3">
      <w:pPr>
        <w:pStyle w:val="alineazaodstavkom1"/>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326.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(način in rok vložitve napovedi)</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Napoved za odmero dohodnine iz 325. člena tega zakona davčni zavezanec vloži pri davčnem organu do 28. februarja tekočega leta za preteklo leto.</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Napovedi za odmero dohodnine iz sedmega odstavka 325. člena tega zakona ni dolžan vložiti davčni zavezanec rezident, katerega skupni znesek obresti:</w:t>
      </w:r>
    </w:p>
    <w:p w:rsidR="008912D3" w:rsidRPr="00D505DB" w:rsidRDefault="008912D3" w:rsidP="00866CF3">
      <w:pPr>
        <w:shd w:val="clear" w:color="auto" w:fill="FFFFFF"/>
        <w:ind w:hanging="425"/>
        <w:jc w:val="both"/>
        <w:rPr>
          <w:rFonts w:cs="Arial"/>
          <w:szCs w:val="20"/>
          <w:lang w:eastAsia="sl-SI"/>
        </w:rPr>
      </w:pPr>
      <w:r w:rsidRPr="00D505DB">
        <w:rPr>
          <w:rFonts w:cs="Arial"/>
          <w:szCs w:val="20"/>
          <w:lang w:eastAsia="sl-SI"/>
        </w:rPr>
        <w:t>1.     na denarne depozite pri bankah in hranilnicah, ustanovljenih v skladu s predpisi v Republiki Sloveniji, ter pri bankah drugih držav članic EU, in</w:t>
      </w:r>
    </w:p>
    <w:p w:rsidR="008912D3" w:rsidRPr="00D505DB" w:rsidRDefault="008912D3" w:rsidP="00866CF3">
      <w:pPr>
        <w:shd w:val="clear" w:color="auto" w:fill="FFFFFF"/>
        <w:ind w:hanging="425"/>
        <w:jc w:val="both"/>
        <w:rPr>
          <w:rFonts w:cs="Arial"/>
          <w:szCs w:val="20"/>
          <w:lang w:eastAsia="sl-SI"/>
        </w:rPr>
      </w:pPr>
      <w:r w:rsidRPr="00D505DB">
        <w:rPr>
          <w:rFonts w:cs="Arial"/>
          <w:szCs w:val="20"/>
          <w:lang w:eastAsia="sl-SI"/>
        </w:rPr>
        <w:t>2.     od vrednostnih papirjev, katerih izdajateljica je Republika Slovenija in so izdani v letih 2024, 2025 ali 2026 na podlagi zakona, ki ureja javne finance, ter v okviru ponudbe vrednostnega papirja javnosti ponujeni izključno fizičnim osebam,</w:t>
      </w: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dosežen v davčnem letu, ne presega zneska obresti, ki jih doseže rezident na denarne depozite pri bankah in hranilnicah ter obresti od vrednostnih papirjev, oproščenega dohodnine z zakonom, ki ureja dohodnino.</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lastRenderedPageBreak/>
        <w:t>(3) Davčni zavezanec napoved za odmero dohodnine od dobička iz kapitala iz odsvojitve nepremičnine vloži v 15 dneh od dneva odsvojitve kapitala.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Davčni zavezanec, ki je nerezident, napoved za odmero dohodnine od dobička iz odsvojitve vrednostnih papirjev in drugih deležev ter investicijskih kuponov vloži v 15 dneh od dneva odsvojitve kapitala. Nerezident lahko vloži napoved do 28. februarja tekočega leta za preteklo leto, če napove vse odsvojitve vrednostnih papirjev in drugih deležev v preteklem letu.</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V napovedi za odmero dohodnine od dobička iz kapitala, ki jo vloži davčni zavezanec v roku iz prvega odstavka tega člena in iz zadnjega stavka četrtega odstavka tega člena, lahko davčni zavezanec uveljavlja tudi zmanjšanje pozitivne davčne osnove od dobička iz kapitala iz odsvojitve vrednostnih papirjev in drugih deležev ter investicijskih kuponov ali iz odsvojitve nepremičnin, za izgubo, doseženo z odsvojitvijo vrednostnih papirjev in drugih deležev ter investicijskih kuponov ali doseženo z odsvojitvijo nepremičnine.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 xml:space="preserve">(6) Davčnemu zavezancu, ki je rezident, ni treba vložiti napovedi za odmero dohodnine od dobička iz unovčitve investicijskih kuponov </w:t>
      </w:r>
      <w:proofErr w:type="spellStart"/>
      <w:r w:rsidRPr="00D505DB">
        <w:rPr>
          <w:rFonts w:cs="Arial"/>
          <w:szCs w:val="20"/>
          <w:lang w:eastAsia="sl-SI"/>
        </w:rPr>
        <w:t>podsklada</w:t>
      </w:r>
      <w:proofErr w:type="spellEnd"/>
      <w:r w:rsidRPr="00D505DB">
        <w:rPr>
          <w:rFonts w:cs="Arial"/>
          <w:szCs w:val="20"/>
          <w:lang w:eastAsia="sl-SI"/>
        </w:rPr>
        <w:t xml:space="preserve"> krovnega sklada (pri katerem lahko zavezanec v skladu z zakonom, ki ureja dohodnino, v primeru prehajanja med </w:t>
      </w:r>
      <w:proofErr w:type="spellStart"/>
      <w:r w:rsidRPr="00D505DB">
        <w:rPr>
          <w:rFonts w:cs="Arial"/>
          <w:szCs w:val="20"/>
          <w:lang w:eastAsia="sl-SI"/>
        </w:rPr>
        <w:t>podskladi</w:t>
      </w:r>
      <w:proofErr w:type="spellEnd"/>
      <w:r w:rsidRPr="00D505DB">
        <w:rPr>
          <w:rFonts w:cs="Arial"/>
          <w:szCs w:val="20"/>
          <w:lang w:eastAsia="sl-SI"/>
        </w:rPr>
        <w:t xml:space="preserve"> uveljavlja odlog ugotavljanja davčne obveznosti od dobička iz kapitala), če so bile take unovčitve investicijskih kuponov namenjene izključno poravnavi stroškov, povezanih s prehajanjem zavezanca med </w:t>
      </w:r>
      <w:proofErr w:type="spellStart"/>
      <w:r w:rsidRPr="00D505DB">
        <w:rPr>
          <w:rFonts w:cs="Arial"/>
          <w:szCs w:val="20"/>
          <w:lang w:eastAsia="sl-SI"/>
        </w:rPr>
        <w:t>podskladi</w:t>
      </w:r>
      <w:proofErr w:type="spellEnd"/>
      <w:r w:rsidRPr="00D505DB">
        <w:rPr>
          <w:rFonts w:cs="Arial"/>
          <w:szCs w:val="20"/>
          <w:lang w:eastAsia="sl-SI"/>
        </w:rPr>
        <w:t xml:space="preserve"> krovnega sklada.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(7) Davčni zavezanec napoved za odmero dohodnine od dobička iz odsvojitve vrednostnih papirjev in drugih deležev ter investicijskih kuponov vloži v elektronski obliki, če je v zvezi s tem kapitalom opravil več kot deset transakcij – pridobitev v preteklih letih in obdavčljivih odsvojitev v preteklem letu.</w:t>
      </w:r>
    </w:p>
    <w:p w:rsidR="008912D3" w:rsidRPr="00D505DB" w:rsidRDefault="008912D3" w:rsidP="00866CF3">
      <w:pPr>
        <w:pStyle w:val="alineazaodstavkom1"/>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331.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(odlog ugotavljanja davčne obveznosti)</w:t>
      </w:r>
    </w:p>
    <w:p w:rsidR="00866CF3" w:rsidRPr="00D505DB" w:rsidRDefault="00866CF3" w:rsidP="00866CF3">
      <w:pPr>
        <w:shd w:val="clear" w:color="auto" w:fill="FFFFFF"/>
        <w:jc w:val="center"/>
        <w:rPr>
          <w:rFonts w:cs="Arial"/>
          <w:b/>
          <w:bCs/>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(1) Podaritev kapitala zavezančevemu zakoncu ali otroku, za katero davčni zavezanec želi v skladu z zakonom, ki ureja dohodnino, uveljaviti odlog ugotavljanja davčne obveznosti, mora priglasiti pri davčnem organu, pri katerem bi moral vložiti napoved.</w:t>
      </w: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Priglasitev iz prvega odstavka tega člena opravi davčni zavezanec najpozneje do roka za vložitev napovedi iz tretjega ali petega odstavka 326. člena tega zakona na obrazcu, ki ga predpiše minister, pristojen za finance, s priloženimi dokazili o izpolnjevanju pogojev za odlog.</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O odobritvi odloga iz prvega odstavka tega člena odloči davčni organ z odločbo v 15 dneh od vložitve priglasitve.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Če odlog iz prvega odstavka tega člena ni odobren, mora davčni zavezanec vložiti napoved v desetih dneh od vročitve odločbe iz prejšnjega odstavka oziroma do roka iz tretjega odstavka 326. člena tega zakona.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V primeru zamenjave deleža v okviru zamenjave kapitalskih deležev, združitev in delitev, za katero lahko davčni zavezanec v skladu z zakonom, ki ureja dohodnino, uveljavlja odlog ugotavljanja davčne obveznosti, priglasitev za vse zavezance hkrati opravi družba obenem s predložitvijo vloge po 380. oziroma 381. členu tega zakona.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(6) Družba, ki opravi priglasitev transakcije iz 380. oziroma 381. člena tega zakona, je dolžna zavezance najpozneje v roku 15 dni po priglasitvi transakcije pri davčnem organu, pisno obvestiti o odložitvi ugotavljanja davčne obveznosti.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(7) Družba, ki opravi priglasitev transakcije iz 380. oziroma 381. člena tega zakona, je dolžna zavezance najpozneje v roku 15 dni po prejemu odločbe davčnega organa o zavrnitvi ugodnosti pisno obvestiti o tem, da odlog ugotavljanja davčne obveznosti po zakonu, ki ureja dohodnino, ni odobren. V tem primeru morajo zavezanci vložiti napoved do roka iz petega odstavka 326. člena tega zakona.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 xml:space="preserve">(8) V primeru zamenjave investicijskih kuponov </w:t>
      </w:r>
      <w:proofErr w:type="spellStart"/>
      <w:r w:rsidRPr="00D505DB">
        <w:rPr>
          <w:rFonts w:cs="Arial"/>
          <w:szCs w:val="20"/>
          <w:lang w:eastAsia="sl-SI"/>
        </w:rPr>
        <w:t>podsklada</w:t>
      </w:r>
      <w:proofErr w:type="spellEnd"/>
      <w:r w:rsidRPr="00D505DB">
        <w:rPr>
          <w:rFonts w:cs="Arial"/>
          <w:szCs w:val="20"/>
          <w:lang w:eastAsia="sl-SI"/>
        </w:rPr>
        <w:t xml:space="preserve"> za investicijske kupone drugih </w:t>
      </w:r>
      <w:proofErr w:type="spellStart"/>
      <w:r w:rsidRPr="00D505DB">
        <w:rPr>
          <w:rFonts w:cs="Arial"/>
          <w:szCs w:val="20"/>
          <w:lang w:eastAsia="sl-SI"/>
        </w:rPr>
        <w:t>podskladov</w:t>
      </w:r>
      <w:proofErr w:type="spellEnd"/>
      <w:r w:rsidRPr="00D505DB">
        <w:rPr>
          <w:rFonts w:cs="Arial"/>
          <w:szCs w:val="20"/>
          <w:lang w:eastAsia="sl-SI"/>
        </w:rPr>
        <w:t xml:space="preserve"> pri istem krovnem vzajemnem skladu, za katero lahko davčni zavezanec v skladu z zakonom, ki ureja dohodnino, uveljavlja odlog ugotavljanja davčne obveznosti, priglasitev za vse </w:t>
      </w:r>
      <w:r w:rsidRPr="00D505DB">
        <w:rPr>
          <w:rFonts w:cs="Arial"/>
          <w:szCs w:val="20"/>
          <w:lang w:eastAsia="sl-SI"/>
        </w:rPr>
        <w:lastRenderedPageBreak/>
        <w:t>zavezance hkrati opravi družba za upravljanje, ki upravlja krovni sklad, obenem z dajanjem podatkov po 339. členu tega zakona.</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(9) Družba, ki upravlja krovni sklad, je dolžna zavezance najpozneje v roku 15 dni po zamenjavi pisno obvestiti o odložitvi ugotavljanja davčne obveznosti.</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(10) Pri zamenjavi investicijskih kuponov vzajemnega sklada z investicijskimi kuponi drugih vzajemnih skladov, za katero lahko davčni zavezanec uveljavlja odlog ugotavljanja davčne obveznosti in pri kateri priglasitev opravi za vse zavezance hkrati družba za upravljanje, ki upravlja prevzemni oziroma krovni sklad, v skladu z zakonom, ki ureja investicijske sklade in družbe za upravljanje, minister, pristojen za finance, predpiše podrobnejše določbe glede vrste, oblike in načina dajanja podatkov v okviru priglasitve.</w:t>
      </w:r>
    </w:p>
    <w:p w:rsidR="008912D3" w:rsidRPr="00D505DB" w:rsidRDefault="008912D3" w:rsidP="00866CF3">
      <w:pPr>
        <w:pStyle w:val="alineazaodstavkom1"/>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360.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(davčni obračun pri postopkih prenehanja davčnega zavezanca)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Davčni zavezanec, nad katerim se začne postopek prenehanja, sestavi davčni obračun na dan pred prenehanjem, razen če je s tem zakonom določeno drugače.</w:t>
      </w:r>
    </w:p>
    <w:p w:rsidR="00866CF3" w:rsidRPr="00D505DB" w:rsidRDefault="00866CF3" w:rsidP="00866CF3">
      <w:pPr>
        <w:ind w:firstLine="1021"/>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obračun iz prvega odstavka tega člena predloži davčni zavezanec davčnemu organu v 30 dneh od prenehanja, razen če je z zakonom določeno drugače.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Plačilo davka v postopku likvidacije oziroma stečaja in pri prenehanju davčnega zavezanca po skrajšanem postopku, se opravi hkrati s predložitvijo davčnega obračuna, razen če je z zakonom določeno drugače.</w:t>
      </w:r>
    </w:p>
    <w:p w:rsidR="008912D3" w:rsidRPr="00D505DB" w:rsidRDefault="008912D3" w:rsidP="00866CF3">
      <w:pPr>
        <w:pStyle w:val="alineazaodstavkom1"/>
        <w:ind w:left="0" w:firstLine="0"/>
        <w:rPr>
          <w:sz w:val="20"/>
          <w:szCs w:val="20"/>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369.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(davčni obračun pri postopku prenehanja davčnega zavezanca po skrajšanem postopku)</w:t>
      </w:r>
    </w:p>
    <w:p w:rsidR="00866CF3" w:rsidRPr="00D505DB" w:rsidRDefault="00866CF3" w:rsidP="00866CF3">
      <w:pPr>
        <w:shd w:val="clear" w:color="auto" w:fill="FFFFFF"/>
        <w:jc w:val="center"/>
        <w:rPr>
          <w:rFonts w:cs="Arial"/>
          <w:b/>
          <w:bCs/>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(1) Davčni zavezanec sestavi davčni obračun na dan pred izbrisom zavezanca iz ustreznega registra.</w:t>
      </w: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zavezanec predloži davčni obračun iz prvega odstavka tega člena davčnemu organu v 30 dneh od dneva izbrisa iz ustreznega registra. Sestavni del davčnega obračuna so v tem primeru tudi notarsko overjene izjave družbenikov oziroma delničarjev o prevzemu obveznosti plačila morebitnih preostalih obveznosti družbe.</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(3) Plačilo davka se opravi hkrati s predložitvijo davčnega obračuna. Zahtevek za vračilo davka se predloži skupaj z davčnim obračunom. V zahtevku mora davčni zavezanec navesti razmerje oziroma deleže, na podlagi katerih davčni organ opravi vračilo davka delničarjem oziroma družbenikom, v primeru, ko na dan vračila davka predlagatelj davčnega obračuna nima več statusa davčnega zavezanca. Če razmerje oziroma deleži niso navedeni, davčni organ razdeli znesek vračila davka med vse delničarje oziroma družbenike v enakih delih.</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(4) V rokih iz prvega odstavka tega člena davčni zavezanec sestavi in predloži tudi obračun davčnega odtegljaja, v katerega vključi skrite rezerve po ZDDPO-2, ki so predmet za obračun davčnega odtegljaja v skladu s 70. členom in 74. členom ZDDPO-2.</w:t>
      </w:r>
    </w:p>
    <w:p w:rsidR="00866CF3" w:rsidRPr="00D505DB" w:rsidRDefault="00866CF3" w:rsidP="00866CF3">
      <w:pPr>
        <w:shd w:val="clear" w:color="auto" w:fill="FFFFFF"/>
        <w:ind w:firstLine="1021"/>
        <w:jc w:val="both"/>
        <w:rPr>
          <w:rFonts w:cs="Arial"/>
          <w:szCs w:val="20"/>
          <w:lang w:eastAsia="sl-SI"/>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(5) Davčni zavezanec mora za zavarovanje plačila davka po obračunu iz prvega in četrtega odstavka tega člena predložiti ustrezno bančno garancijo pri davčnem organu na dan pred sprejetjem sklepa o prenehanju. Za ustrezno bančno garancijo se šteje bančna garancija v višini, ki bo zagotovila plačilo davka po obračunu iz prvega in četrtega odstavka tega člena. Način predložitve bančne garancije iz tega člena, kriterije za določitev njene višine in način sprostitve oziroma unovčitve določi minister, pristojen za finance.</w:t>
      </w:r>
    </w:p>
    <w:p w:rsidR="008912D3" w:rsidRPr="00D505DB" w:rsidRDefault="008912D3" w:rsidP="00866CF3">
      <w:pPr>
        <w:shd w:val="clear" w:color="auto" w:fill="FFFFFF"/>
        <w:ind w:firstLine="1021"/>
        <w:jc w:val="both"/>
        <w:rPr>
          <w:rFonts w:cs="Arial"/>
          <w:szCs w:val="20"/>
          <w:lang w:eastAsia="sl-SI"/>
        </w:rPr>
      </w:pP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370. člen</w:t>
      </w:r>
    </w:p>
    <w:p w:rsidR="008912D3" w:rsidRPr="00D505DB" w:rsidRDefault="008912D3" w:rsidP="00866CF3">
      <w:pPr>
        <w:shd w:val="clear" w:color="auto" w:fill="FFFFFF"/>
        <w:jc w:val="center"/>
        <w:rPr>
          <w:rFonts w:cs="Arial"/>
          <w:b/>
          <w:bCs/>
          <w:szCs w:val="20"/>
          <w:lang w:eastAsia="sl-SI"/>
        </w:rPr>
      </w:pPr>
      <w:r w:rsidRPr="00D505DB">
        <w:rPr>
          <w:rFonts w:cs="Arial"/>
          <w:b/>
          <w:bCs/>
          <w:szCs w:val="20"/>
          <w:lang w:eastAsia="sl-SI"/>
        </w:rPr>
        <w:t>(plačevanje davka)</w:t>
      </w:r>
    </w:p>
    <w:p w:rsidR="00866CF3" w:rsidRPr="00D505DB" w:rsidRDefault="00866CF3" w:rsidP="00866CF3">
      <w:pPr>
        <w:shd w:val="clear" w:color="auto" w:fill="FFFFFF"/>
        <w:jc w:val="center"/>
        <w:rPr>
          <w:rFonts w:cs="Arial"/>
          <w:b/>
          <w:bCs/>
          <w:szCs w:val="20"/>
          <w:lang w:eastAsia="sl-SI"/>
        </w:rPr>
      </w:pPr>
    </w:p>
    <w:p w:rsidR="008912D3" w:rsidRPr="00D505DB" w:rsidRDefault="00866CF3" w:rsidP="00866CF3">
      <w:pPr>
        <w:shd w:val="clear" w:color="auto" w:fill="FFFFFF"/>
        <w:ind w:firstLine="1021"/>
        <w:jc w:val="both"/>
        <w:rPr>
          <w:rFonts w:cs="Arial"/>
          <w:szCs w:val="20"/>
        </w:rPr>
      </w:pPr>
      <w:r w:rsidRPr="00D505DB">
        <w:rPr>
          <w:rFonts w:cs="Arial"/>
          <w:szCs w:val="20"/>
          <w:lang w:eastAsia="sl-SI"/>
        </w:rPr>
        <w:t>(1</w:t>
      </w:r>
      <w:r w:rsidRPr="00D505DB">
        <w:rPr>
          <w:rFonts w:cs="Arial"/>
          <w:szCs w:val="20"/>
        </w:rPr>
        <w:t xml:space="preserve">) </w:t>
      </w:r>
      <w:r w:rsidR="008912D3" w:rsidRPr="00D505DB">
        <w:rPr>
          <w:rFonts w:cs="Arial"/>
          <w:szCs w:val="20"/>
        </w:rPr>
        <w:t>Davek se plača na podlagi davčnega obračuna od davčne osnove, ki se ugotavlja za davčno obdobje, ki je enako koledarskemu oziroma poslovnemu letu, ki se razlikuje od koledarskega leta.</w:t>
      </w:r>
    </w:p>
    <w:p w:rsidR="00866CF3" w:rsidRPr="00D505DB" w:rsidRDefault="00866CF3" w:rsidP="00866CF3">
      <w:pPr>
        <w:ind w:firstLine="1021"/>
        <w:rPr>
          <w:rFonts w:cs="Arial"/>
          <w:szCs w:val="20"/>
        </w:rPr>
      </w:pPr>
    </w:p>
    <w:p w:rsidR="008912D3" w:rsidRPr="00D505DB" w:rsidRDefault="008912D3" w:rsidP="00866CF3">
      <w:pPr>
        <w:shd w:val="clear" w:color="auto" w:fill="FFFFFF"/>
        <w:ind w:firstLine="1021"/>
        <w:jc w:val="both"/>
        <w:rPr>
          <w:rFonts w:cs="Arial"/>
          <w:szCs w:val="20"/>
          <w:lang w:eastAsia="sl-SI"/>
        </w:rPr>
      </w:pPr>
      <w:r w:rsidRPr="00D505DB">
        <w:rPr>
          <w:rFonts w:cs="Arial"/>
          <w:szCs w:val="20"/>
          <w:lang w:eastAsia="sl-SI"/>
        </w:rPr>
        <w:t>(2) Davčni zavezanec mora razliko med plačano akontacijo in izračunanim davkom plačati v roku 30 dni od predložitve davčnega obračuna, razen če ta zakon določa drugače. Davčni organ vrne preveč plačan znesek najpozneje v 30 dneh od predložitve davčnega obračuna.</w:t>
      </w:r>
    </w:p>
    <w:p w:rsidR="00AA0259" w:rsidRPr="00D505DB" w:rsidRDefault="00AA0259" w:rsidP="00866CF3">
      <w:pPr>
        <w:shd w:val="clear" w:color="auto" w:fill="FFFFFF"/>
        <w:ind w:firstLine="1021"/>
        <w:jc w:val="both"/>
        <w:rPr>
          <w:rFonts w:cs="Arial"/>
          <w:szCs w:val="20"/>
          <w:lang w:eastAsia="sl-SI"/>
        </w:rPr>
      </w:pPr>
    </w:p>
    <w:p w:rsidR="00AA0259" w:rsidRPr="00D505DB" w:rsidRDefault="00AA0259" w:rsidP="00AA0259">
      <w:pPr>
        <w:shd w:val="clear" w:color="auto" w:fill="FFFFFF"/>
        <w:jc w:val="center"/>
        <w:rPr>
          <w:rFonts w:cs="Arial"/>
          <w:b/>
          <w:bCs/>
          <w:szCs w:val="20"/>
          <w:lang w:eastAsia="sl-SI"/>
        </w:rPr>
      </w:pPr>
      <w:r w:rsidRPr="00D505DB">
        <w:rPr>
          <w:rFonts w:cs="Arial"/>
          <w:b/>
          <w:bCs/>
          <w:szCs w:val="20"/>
          <w:lang w:eastAsia="sl-SI"/>
        </w:rPr>
        <w:t>379. člen</w:t>
      </w:r>
    </w:p>
    <w:p w:rsidR="00AA0259" w:rsidRPr="00D505DB" w:rsidRDefault="00AA0259" w:rsidP="00AA0259">
      <w:pPr>
        <w:shd w:val="clear" w:color="auto" w:fill="FFFFFF"/>
        <w:jc w:val="center"/>
        <w:rPr>
          <w:rFonts w:cs="Arial"/>
          <w:b/>
          <w:bCs/>
          <w:szCs w:val="20"/>
          <w:lang w:eastAsia="sl-SI"/>
        </w:rPr>
      </w:pPr>
      <w:r w:rsidRPr="00D505DB">
        <w:rPr>
          <w:rFonts w:cs="Arial"/>
          <w:b/>
          <w:bCs/>
          <w:szCs w:val="20"/>
          <w:lang w:eastAsia="sl-SI"/>
        </w:rPr>
        <w:t>(postopek pri obdavčitvi pri prenosu premoženja)</w:t>
      </w:r>
    </w:p>
    <w:p w:rsidR="00AA0259" w:rsidRPr="00D505DB" w:rsidRDefault="00AA0259" w:rsidP="00AA0259">
      <w:pPr>
        <w:shd w:val="clear" w:color="auto" w:fill="FFFFFF"/>
        <w:jc w:val="center"/>
        <w:rPr>
          <w:rFonts w:cs="Arial"/>
          <w:b/>
          <w:bCs/>
          <w:szCs w:val="20"/>
          <w:lang w:eastAsia="sl-SI"/>
        </w:rPr>
      </w:pPr>
    </w:p>
    <w:p w:rsidR="00AA0259" w:rsidRPr="00D505DB" w:rsidRDefault="00AA0259" w:rsidP="00AA0259">
      <w:pPr>
        <w:shd w:val="clear" w:color="auto" w:fill="FFFFFF"/>
        <w:ind w:firstLine="1021"/>
        <w:jc w:val="both"/>
        <w:rPr>
          <w:rFonts w:cs="Arial"/>
          <w:szCs w:val="20"/>
        </w:rPr>
      </w:pPr>
      <w:r w:rsidRPr="00D505DB">
        <w:rPr>
          <w:rFonts w:cs="Arial"/>
          <w:szCs w:val="20"/>
          <w:lang w:eastAsia="sl-SI"/>
        </w:rPr>
        <w:t>(1</w:t>
      </w:r>
      <w:r w:rsidRPr="00D505DB">
        <w:rPr>
          <w:rFonts w:cs="Arial"/>
          <w:szCs w:val="20"/>
        </w:rPr>
        <w:t>) Priglasitev iz 43. člena ZDDPO-2 davčni zavezanec opravi za posamično transakcijo.</w:t>
      </w:r>
    </w:p>
    <w:p w:rsidR="00AA0259" w:rsidRPr="00D505DB" w:rsidRDefault="00AA0259" w:rsidP="00AA0259">
      <w:pPr>
        <w:ind w:firstLine="1021"/>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(2) Priglasitev iz prejšnjega odstavka opravi prenosna družba ali prevzemna družba, ki je rezident Republike Slovenije, če sta obe rezidenta Republike Slovenije, pa prenosna družba, če nobena ni rezident Republike Slovenije, pa družba prejemnica, pred predvidenim datumom transakcije iz 39. člena ZDDPO-2.</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(3) Davčni zavezanec mora ob priglasitvi predložiti davčnemu organu naslednje: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dokazila, da se prenosna družba oziroma družba prejemnica štejeta za rezidenta države članice EU, ki ni Republika Slovenija, po drugem odstavku 41. člena ZDDPO-2, če katera od njiju ali obe nista rezidenta Republike Slovenije;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opis premoženja (obrat), ki se prenaša, zadnjo bilanco stanja prenosne družbe z navedbo sredstev in obveznosti, ki pripadajo prenesenemu obratu oziroma obratom, ter navedbo dejstev, ki dokazujejo, da s poslovno organizacijskega vidika obrat oziroma obrati, ki se prenašajo, predstavljajo neodvisno poslovanje;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zneske rezerv in rezervacij, ki jih je oblikovala prenosna družba v zadnji bilanci stanja in se pripišejo prenesenemu oziroma prenesenim obratom;</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zneske davčnih izgub prenosne družbe, ki se pripišejo prenesenemu obratu oziroma obratom, in davčne oprostitve in pogoje v zvezi z njimi, ki bi veljali za prenosno družbo, če prenos ne bi bil izvršen;</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navedbo družbe prejemnice, ki je rezident Republike Slovenije, če je tudi prenosna družba rezident Republike Slovenije, ali gre za prenos obrata v Republiki Sloveniji ali v državi članici EU, ki ni Republika Slovenija, z navedbo te države;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izjavo družbe prejemnice, da bodo po prenosu prenesena sredstva, obveznosti, rezervacije, rezerve in izgube pripadale poslovni enoti družbe prejemnice v Republiki Sloveniji ali družbi prejemnici, ki je rezident Republike Slovenije, vendar ne njeni poslovni enoti izven Republike Slovenije;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tržno ceno vrednostnih papirjev družbe prejemnice na dan pred priglasitvijo iz drugega odstavka tega člena;</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podroben opis in navedba davčnih, poslovnih in finančnih razlogov za izvedbo transakcije;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izračun ocenjenih zneskov davčnih, poslovnih in finančnih posledic transakcije;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izjavo prenosne družbe ali družbe prejemnice, ki v skladu z drugim odstavkom tega člena ni navedena kot družba, ki opravi priglasitev za izdajo dovoljenja, da se strinja s priglasitvijo;</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druge dokumente in podatke, ki so pomembni za odločitev o stvari.</w:t>
      </w:r>
    </w:p>
    <w:p w:rsidR="00AA0259" w:rsidRPr="00D505DB" w:rsidRDefault="00AA0259" w:rsidP="00AA0259">
      <w:pPr>
        <w:shd w:val="clear" w:color="auto" w:fill="FFFFFF"/>
        <w:ind w:hanging="425"/>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(4) Če vlagatelj še ne razpolaga z dokumentacijo, ki jo mora vsebovati priglasitev, v trenutku vložitve priglasitve, jo predloži naknadno ter o tem ob priglasitvi v priglasitev poda izjavo. Dokumentacijo mora predložiti nemudoma, ko z njo razpolaga.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 xml:space="preserve">(5) Davčni organ lahko v 90 dneh za velike družbe oziroma v 45 dneh za </w:t>
      </w:r>
      <w:proofErr w:type="spellStart"/>
      <w:r w:rsidRPr="00D505DB">
        <w:rPr>
          <w:rFonts w:cs="Arial"/>
          <w:szCs w:val="20"/>
          <w:lang w:eastAsia="sl-SI"/>
        </w:rPr>
        <w:t>mikro</w:t>
      </w:r>
      <w:proofErr w:type="spellEnd"/>
      <w:r w:rsidRPr="00D505DB">
        <w:rPr>
          <w:rFonts w:cs="Arial"/>
          <w:szCs w:val="20"/>
          <w:lang w:eastAsia="sl-SI"/>
        </w:rPr>
        <w:t>, male in srednje družbe izda odločbo o zavrnitvi ugodnosti po ZDDPO-2. Odločba glasi in se vroči prenosni družbi in družbi prejemnici.</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(6) Če davčni organ ne izda odločbe o zavrnitvi ugodnosti po ZDDPO-2, je možna obnova postopka.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(7) Davčni organ izda odločbo o zavrnitvi ugodnosti po ZDDPO-2, če niso izpolnjeni pogoji iz ZDDPO-2, ali če ugotovi, da je bil glavni namen ali eden glavnih namenov transakcije manjše plačilo davka oziroma izogibanje davčnim obveznostim, zlasti kadar za transakcijo ni utemeljenih poslovnih razlogov, kot so reorganizacija ali racionalizacija dejavnosti prenosne oziroma prevzemne družbe, ali drugi utemeljeni poslovni ali finančni razlogi.</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 xml:space="preserve">(8) Prenosna družba oziroma prevzemna družba iz drugega odstavka tega člena, ki je določena, da opravi priglasitev, in ki vloži vlogo, mora davčnemu organu predložiti dokumentacijo, ki </w:t>
      </w:r>
      <w:r w:rsidRPr="00D505DB">
        <w:rPr>
          <w:rFonts w:cs="Arial"/>
          <w:szCs w:val="20"/>
          <w:lang w:eastAsia="sl-SI"/>
        </w:rPr>
        <w:lastRenderedPageBreak/>
        <w:t>dokazuje izpolnjevanje pogojev, vrednotenje in prevzem pravic in obveznosti po 39. do 43. členu ZDDPO-2, s katero razpolaga prenosna družba oziroma prevzemna družba, ki ni rezident ali nerezident po ZDDPO-2 in ni ustanovljena v Republiki Sloveniji.</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(9) Prenosna družba oziroma prevzemna družba morata hraniti dokumentacijo, ki je povezana s transakcijo, še deset let od konca koledarskega leta, v katerem je bila transakcija opravljena.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(10) Če po izvedbi transakcije nastopijo kakršne koli spremembe v zvezi s transakcijo, morata prenosna družba oziroma prevzemna družba o nastalih spremembah nemudoma pisno obvestiti davčni organ.</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jc w:val="center"/>
        <w:rPr>
          <w:rFonts w:cs="Arial"/>
          <w:b/>
          <w:bCs/>
          <w:szCs w:val="20"/>
          <w:lang w:eastAsia="sl-SI"/>
        </w:rPr>
      </w:pPr>
      <w:r w:rsidRPr="00D505DB">
        <w:rPr>
          <w:rFonts w:cs="Arial"/>
          <w:b/>
          <w:bCs/>
          <w:szCs w:val="20"/>
          <w:lang w:eastAsia="sl-SI"/>
        </w:rPr>
        <w:t>380. člen</w:t>
      </w:r>
    </w:p>
    <w:p w:rsidR="00AA0259" w:rsidRPr="00D505DB" w:rsidRDefault="00AA0259" w:rsidP="00AA0259">
      <w:pPr>
        <w:shd w:val="clear" w:color="auto" w:fill="FFFFFF"/>
        <w:jc w:val="center"/>
        <w:rPr>
          <w:rFonts w:cs="Arial"/>
          <w:b/>
          <w:bCs/>
          <w:szCs w:val="20"/>
          <w:lang w:eastAsia="sl-SI"/>
        </w:rPr>
      </w:pPr>
      <w:r w:rsidRPr="00D505DB">
        <w:rPr>
          <w:rFonts w:cs="Arial"/>
          <w:b/>
          <w:bCs/>
          <w:szCs w:val="20"/>
          <w:lang w:eastAsia="sl-SI"/>
        </w:rPr>
        <w:t>(postopek pri obdavčitvi pri zamenjavi kapitalskih deležev)</w:t>
      </w:r>
    </w:p>
    <w:p w:rsidR="00AA0259" w:rsidRPr="00D505DB" w:rsidRDefault="00AA0259" w:rsidP="00AA0259">
      <w:pPr>
        <w:shd w:val="clear" w:color="auto" w:fill="FFFFFF"/>
        <w:jc w:val="center"/>
        <w:rPr>
          <w:rFonts w:cs="Arial"/>
          <w:b/>
          <w:bCs/>
          <w:szCs w:val="20"/>
          <w:lang w:eastAsia="sl-SI"/>
        </w:rPr>
      </w:pPr>
    </w:p>
    <w:p w:rsidR="00AA0259" w:rsidRPr="00D505DB" w:rsidRDefault="00AA0259" w:rsidP="00AA0259">
      <w:pPr>
        <w:shd w:val="clear" w:color="auto" w:fill="FFFFFF"/>
        <w:ind w:firstLine="1021"/>
        <w:jc w:val="both"/>
        <w:rPr>
          <w:rFonts w:cs="Arial"/>
          <w:szCs w:val="20"/>
        </w:rPr>
      </w:pPr>
      <w:r w:rsidRPr="00D505DB">
        <w:rPr>
          <w:rFonts w:cs="Arial"/>
          <w:szCs w:val="20"/>
          <w:lang w:eastAsia="sl-SI"/>
        </w:rPr>
        <w:t>(1</w:t>
      </w:r>
      <w:r w:rsidRPr="00D505DB">
        <w:rPr>
          <w:rFonts w:cs="Arial"/>
          <w:szCs w:val="20"/>
        </w:rPr>
        <w:t>) Priglasitev iz 47. člena ZDDPO-2 se opravi za posamično transakcijo.</w:t>
      </w:r>
    </w:p>
    <w:p w:rsidR="00AA0259" w:rsidRPr="00D505DB" w:rsidRDefault="00AA0259" w:rsidP="00AA0259">
      <w:pPr>
        <w:ind w:firstLine="1021"/>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(2) Priglasitev iz prejšnjega odstavka za družbenike prevzete družbe opravi prevzeta družba pred predvidenim datumom transakcije iz 44. člena ZDDPO-2.</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(3) Davčni zavezanec mora ob priglasitvi predložiti davčnemu organu naslednje: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navedbo prevzemne družbe in vseh družbenikov prevzete družbe in družbe prevzemnice;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dokazila o rezidentstvu prevzemne družbe in prevzete družbe, dokazila o rezidentstvu družbenikov prevzete družbe in prevzemne družbe, ki zamenjajo kapitalske deleže in dokazilo o lastništvu vrednostnih papirjev družbenika, ki ni rezident Republike Slovenije, v skladu s 46. členom ZDDPO-2;</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tržno in knjigovodsko vrednost vrednostnih papirjev prevzete družbe in prevzemne družbe na dan pred oddajo priglasitve;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ocenjene zneske plačila v denarju, ki bo opravljeno posameznim družbenikom namesto izdaje ali prenosa vrednostnih papirjev;</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dokumentacijo, ki jo je potrebno predložiti skupaj s predlogom za vpis transakcije v sodni register po zakonu, ki ureja gospodarske družbe, oziroma primerljiv register države članice EU;</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izjavo o predvideni udeležbi prevzemne družbe v prevzeti družbi po zamenjavi kapitalskih deležev;</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izjavo prevzemne družbe ali prevzete družbe, ki v skladu z drugim odstavkom tega člena ni navedena kot družba, ki opravi priglasitev, da se strinja s priglasitvijo;</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druge dokumente in podatke, ki so pomembni za odločitev o stvari.</w:t>
      </w:r>
    </w:p>
    <w:p w:rsidR="00AA0259" w:rsidRPr="00D505DB" w:rsidRDefault="00AA0259" w:rsidP="00AA0259">
      <w:pPr>
        <w:shd w:val="clear" w:color="auto" w:fill="FFFFFF"/>
        <w:ind w:hanging="425"/>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(4) Če vlagatelj še ne razpolaga z dokumentacijo, ki jo mora vsebovati vloga, v trenutku vložitve priglasitve, jo predloži naknadno ter o tem ob predložitvi priglasitve v priglasitvi poda izjavo. Dokumentacijo mora predložiti nemudoma, ko z njo razpolaga.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 xml:space="preserve">(5) Davčni organ lahko v 90 dneh za velike družbe oziroma 45 dneh za </w:t>
      </w:r>
      <w:proofErr w:type="spellStart"/>
      <w:r w:rsidRPr="00D505DB">
        <w:rPr>
          <w:rFonts w:cs="Arial"/>
          <w:szCs w:val="20"/>
          <w:lang w:eastAsia="sl-SI"/>
        </w:rPr>
        <w:t>mikro</w:t>
      </w:r>
      <w:proofErr w:type="spellEnd"/>
      <w:r w:rsidRPr="00D505DB">
        <w:rPr>
          <w:rFonts w:cs="Arial"/>
          <w:szCs w:val="20"/>
          <w:lang w:eastAsia="sl-SI"/>
        </w:rPr>
        <w:t>, male in srednje družbe izda odločbo o zavrnitvi ugodnosti po ZDDPO-2. Odločba glasi na in se vroči prevzeti družbi, v njem pa so navedeni družbeniki prevzete družbe. Prevzeta družba mora o odločbi o zavrnitvi ugodnosti nemudoma obvestiti družbenike prevzete družbe.</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(6) Če davčni organ ne izda odločbe o zavrnitvi ugodnosti po ZDDPO-2, je možna obnova postopka.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(7) Davčni organ izda odločbo o zavrnitvi ugodnosti po ZDDPO-2, če niso izpolnjeni pogoji iz ZDDPO-2, ali če ugotovi, da je bil glavni namen ali eden glavnih namenov transakcije manjše plačilo davka oziroma izogibanje davčnim obveznostim, zlasti kadar za transakcijo ni utemeljenih poslovnih razlogov, kot so reorganizacija ali racionalizacija dejavnosti prenosne oziroma prevzemne družbe, ali drugi utemeljeni poslovni ali finančni razlogi.</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(8) Prevzeta družba in prevzemna družba morata davčnemu organu predlagati dokumentacijo, ki dokazuje izpolnjevanje pogojev. Dokumentacijo, ki je povezana z transakcijo, morata hraniti še deset let od konca koledarskega leta, v katerem je bila transakcija opravljena.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(9) Če po priglasitvi transakcije nastopijo kakršnekoli spremembe v zvezi s transakcijo, morata prevzeta družba oziroma prevzemna družba o nastalih spremembah nemudoma pisno obvestiti davčni organ.</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(10) Prevzeta družba in prevzemna družba morata davčnemu organu v vsakem primeru poročati o trajanju prevzema in datumu izvršitve prevzema ter borzi, preko katere je bil prevzem opravljen.</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jc w:val="center"/>
        <w:rPr>
          <w:rFonts w:cs="Arial"/>
          <w:b/>
          <w:bCs/>
          <w:szCs w:val="20"/>
          <w:lang w:eastAsia="sl-SI"/>
        </w:rPr>
      </w:pPr>
      <w:r w:rsidRPr="00D505DB">
        <w:rPr>
          <w:rFonts w:cs="Arial"/>
          <w:b/>
          <w:bCs/>
          <w:szCs w:val="20"/>
          <w:lang w:eastAsia="sl-SI"/>
        </w:rPr>
        <w:t>381. člen</w:t>
      </w:r>
    </w:p>
    <w:p w:rsidR="00AA0259" w:rsidRPr="00D505DB" w:rsidRDefault="00AA0259" w:rsidP="00AA0259">
      <w:pPr>
        <w:shd w:val="clear" w:color="auto" w:fill="FFFFFF"/>
        <w:jc w:val="center"/>
        <w:rPr>
          <w:rFonts w:cs="Arial"/>
          <w:b/>
          <w:bCs/>
          <w:szCs w:val="20"/>
          <w:lang w:eastAsia="sl-SI"/>
        </w:rPr>
      </w:pPr>
      <w:r w:rsidRPr="00D505DB">
        <w:rPr>
          <w:rFonts w:cs="Arial"/>
          <w:b/>
          <w:bCs/>
          <w:szCs w:val="20"/>
          <w:lang w:eastAsia="sl-SI"/>
        </w:rPr>
        <w:t>(postopek pri obdavčitvi pri združitvah in delitvah)</w:t>
      </w:r>
    </w:p>
    <w:p w:rsidR="00AA0259" w:rsidRPr="00D505DB" w:rsidRDefault="00AA0259" w:rsidP="00AA0259">
      <w:pPr>
        <w:shd w:val="clear" w:color="auto" w:fill="FFFFFF"/>
        <w:jc w:val="center"/>
        <w:rPr>
          <w:rFonts w:cs="Arial"/>
          <w:b/>
          <w:bCs/>
          <w:szCs w:val="20"/>
          <w:lang w:eastAsia="sl-SI"/>
        </w:rPr>
      </w:pPr>
    </w:p>
    <w:p w:rsidR="00AA0259" w:rsidRPr="00D505DB" w:rsidRDefault="00AA0259" w:rsidP="00AA0259">
      <w:pPr>
        <w:shd w:val="clear" w:color="auto" w:fill="FFFFFF"/>
        <w:ind w:firstLine="1021"/>
        <w:jc w:val="both"/>
        <w:rPr>
          <w:rFonts w:cs="Arial"/>
          <w:szCs w:val="20"/>
        </w:rPr>
      </w:pPr>
      <w:r w:rsidRPr="00D505DB">
        <w:rPr>
          <w:rFonts w:cs="Arial"/>
          <w:szCs w:val="20"/>
          <w:lang w:eastAsia="sl-SI"/>
        </w:rPr>
        <w:t>(1</w:t>
      </w:r>
      <w:r w:rsidRPr="00D505DB">
        <w:rPr>
          <w:rFonts w:cs="Arial"/>
          <w:szCs w:val="20"/>
        </w:rPr>
        <w:t>) Priglasitev iz 53. člena ZDDPO-2 davčni zavezanec opravi za posamično transakcijo.</w:t>
      </w:r>
    </w:p>
    <w:p w:rsidR="00AA0259" w:rsidRPr="00D505DB" w:rsidRDefault="00AA0259" w:rsidP="00AA0259">
      <w:pPr>
        <w:ind w:firstLine="1021"/>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(2) Priglasitev iz prejšnjega odstavka opravi prenosna družba ali prevzemna družba, ki je rezident Republike Slovenije, če sta obe rezidenta Republike Slovenije, pa prenosna družba, če nobena ni rezident Republike Slovenije, pa prevzemna družba, pred predvidenim datumom transakcije iz 48. člena ZDDPO-2.</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(3) Davčni zavezanec mora ob priglasitvi predložiti davčnemu organu naslednje: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navedbo družb, ki se združujejo oziroma delijo;</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dokazila, da se prenosna družba oziroma prevzemna družba štejeta za rezidenta države članice EU, ki ni Republika Slovenija, po 50. členu ZDDPO-2, če katera od njiju ali obe nista rezidenta Republike Slovenije;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dokazila o rezidentstvu družbenikov prenosne družbe, ki bodo pri združitvi ali delitvi zamenjali vrednostne papirje v prenosni družbi za vrednostne papirje v družbi prejemnici, in dokazilo o lastništvu vrednostnih papirjev v skladu s tretjim odstavkom 49. člena ZDDPO-2;</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bilanco stanja prenosne družbe oziroma prenosnih družb, če jih je več, na obračunski dan združitve oziroma delitve, opis premoženja (obrat), ki se prenaša ter navedbo dejstev, ki dokazujejo, da s poslovno organizacijskega vidika obrat oziroma obrati, ki se prenašajo, predstavljajo neodvisno poslovanje;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zneske rezerv in rezervacij, v bilanci stanja na obračunski dan združitve ali delitve, zneske davčnih izgub prenosne družbe, davčne oprostitve in pogoje v zvezi z njimi, ki bi veljali za prenosno družbo, če prenos ne bi bil izvršen, navedba udeležbe, če jo ima, prevzemna družba v prenosni družbi;</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navedbo, če sta prenosna družba in prevzemna družba rezidenta Republike Slovenije, ali se obrat oziroma obrati prenosne družbe nahaja v Republiki Sloveniji ali v državi članici EU, ki ni Republika Slovenija, z navedbo te države;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izjavo prevzemne družbe, da po združitvi ali delitvi prenesena sredstva, obveznosti, rezervacije, rezerve in davčne izgube ne bodo pripadale poslovni enoti prevzemne družbe izven Republike Slovenije, oziroma, da bodo po združitvi ali delitvi prenesena sredstva, obveznosti, rezervacije, rezerve in izgube pripadale poslovni enoti prevzemne družbe v Republiki Sloveniji;</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ocenjene zneske plačila v denarju, ki bo opravljen posameznim družbenikom ob odsvojitvi vrednostnih papirjev;</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tržno in knjigovodsko vrednost vrednostnih papirjev prevzemne družbe na dan pred priglasitvijo iz drugega odstavka tega člena;</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podroben opis in navedba davčnih, poslovnih in finančnih razlogov za izvedbo transakcije;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izračun ocenjenih zneskov davčnih, poslovnih in finančnih posledic transakcije;</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izjavo prenosne družbe ali prevzemne družbe, ki v skladu z drugim odstavkom tega člena ni navedena kot družba, ki opravi priglasitev, da se strinja s priglasitvijo in</w:t>
      </w:r>
    </w:p>
    <w:p w:rsidR="00AA0259" w:rsidRPr="00D505DB" w:rsidRDefault="00AA0259" w:rsidP="00AA0259">
      <w:pPr>
        <w:shd w:val="clear" w:color="auto" w:fill="FFFFFF"/>
        <w:ind w:hanging="425"/>
        <w:jc w:val="both"/>
        <w:rPr>
          <w:rFonts w:cs="Arial"/>
          <w:szCs w:val="20"/>
          <w:lang w:eastAsia="sl-SI"/>
        </w:rPr>
      </w:pPr>
      <w:r w:rsidRPr="00D505DB">
        <w:rPr>
          <w:rFonts w:cs="Arial"/>
          <w:szCs w:val="20"/>
          <w:lang w:eastAsia="sl-SI"/>
        </w:rPr>
        <w:t>-       druge dokumente in podatke, ki so pomembni za odločitev o stvari.</w:t>
      </w:r>
    </w:p>
    <w:p w:rsidR="00AA0259" w:rsidRPr="00D505DB" w:rsidRDefault="00AA0259" w:rsidP="00AA0259">
      <w:pPr>
        <w:shd w:val="clear" w:color="auto" w:fill="FFFFFF"/>
        <w:ind w:hanging="425"/>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(4) Če vlagatelj še ne razpolaga z dokumentacijo, ki jo mora vsebovati priglasitev, v trenutku vložitve priglasitve, jo predloži naknadno ter o tem ob predložitvi priglasitve v priglasitvi poda izjavo. Dokumentacijo mora predložiti nemudoma, ko z njo razpolaga.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 xml:space="preserve">(5) Davčni organ lahko v 90 dneh za velike družbe oziroma 45 dneh za </w:t>
      </w:r>
      <w:proofErr w:type="spellStart"/>
      <w:r w:rsidRPr="00D505DB">
        <w:rPr>
          <w:rFonts w:cs="Arial"/>
          <w:szCs w:val="20"/>
          <w:lang w:eastAsia="sl-SI"/>
        </w:rPr>
        <w:t>mikro</w:t>
      </w:r>
      <w:proofErr w:type="spellEnd"/>
      <w:r w:rsidRPr="00D505DB">
        <w:rPr>
          <w:rFonts w:cs="Arial"/>
          <w:szCs w:val="20"/>
          <w:lang w:eastAsia="sl-SI"/>
        </w:rPr>
        <w:t>, male in srednje družbe izda odločbo o zavrnitvi ugodnosti po ZDDPO-2. Odločba glasi in se vroči prenosni družbi in prevzemni družbi. Odločba vsebuje navedbo vseh družbenikov iz tretjega odstavka 49. člena ZDDPO-2.</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(6) Če davčni organ ne izda odločbe o zavrnitvi ugodnosti po ZDDPO-2, je možna obnova postopka.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lastRenderedPageBreak/>
        <w:t>(7) Davčni organ izda odločbo o zavrnitvi ugodnosti po ZDDPO-2, če niso izpolnjeni pogoji iz ZDDPO-2, ali če ugotovi, da je bil glavni namen ali eden glavnih namenov transakcije manjše plačilo davka oziroma izogibanje davčnim obveznostim, zlasti kadar za transakcijo ni utemeljenih poslovnih razlogov, kot so reorganizacija ali racionalizacija dejavnosti prenosne oziroma prevzemne družbe, ali drugi utemeljeni poslovni ali finančni razlogi.</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(8) Prenosna družba oziroma prevzemna družba iz drugega odstavka tega člena, ki je določena, da opravi priglasitev, mora davčnemu organu predložiti dokumentacijo, ki dokazuje izpolnjevanje pogojev, vrednotenje in prevzem pravic in obveznosti, s katero razpolaga prenosna družba oziroma družba prejemnica, ki ni rezident po ZDDPO-2.</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(9) Prenosna družba, prevzemna družba in družbenik morajo hraniti dokumentacijo, ki je povezana s transakcijo, še deset let od konca koledarskega leta, v katerem je bila transakcija opravljena.</w:t>
      </w:r>
    </w:p>
    <w:p w:rsidR="00AA0259" w:rsidRPr="00D505DB" w:rsidRDefault="00AA0259" w:rsidP="00AA0259">
      <w:pPr>
        <w:shd w:val="clear" w:color="auto" w:fill="FFFFFF"/>
        <w:ind w:firstLine="1021"/>
        <w:jc w:val="both"/>
        <w:rPr>
          <w:rFonts w:cs="Arial"/>
          <w:szCs w:val="20"/>
          <w:lang w:eastAsia="sl-SI"/>
        </w:rPr>
      </w:pPr>
    </w:p>
    <w:p w:rsidR="00AA0259" w:rsidRPr="00D505DB" w:rsidRDefault="00AA0259" w:rsidP="00AA0259">
      <w:pPr>
        <w:shd w:val="clear" w:color="auto" w:fill="FFFFFF"/>
        <w:ind w:firstLine="1021"/>
        <w:jc w:val="both"/>
        <w:rPr>
          <w:rFonts w:cs="Arial"/>
          <w:szCs w:val="20"/>
          <w:lang w:eastAsia="sl-SI"/>
        </w:rPr>
      </w:pPr>
      <w:r w:rsidRPr="00D505DB">
        <w:rPr>
          <w:rFonts w:cs="Arial"/>
          <w:szCs w:val="20"/>
          <w:lang w:eastAsia="sl-SI"/>
        </w:rPr>
        <w:t>(10) Če po izvedbi transakcije nastopijo kakršne koli spremembe v zvezi s transakcijo, morata prenosna družba oziroma prevzemna družba o nastalih spremembah nemudoma pisno obvestiti davčni organ.</w:t>
      </w:r>
    </w:p>
    <w:p w:rsidR="006E4F50" w:rsidRPr="00D505DB" w:rsidRDefault="006E4F50" w:rsidP="00AA0259">
      <w:pPr>
        <w:shd w:val="clear" w:color="auto" w:fill="FFFFFF"/>
        <w:ind w:firstLine="1021"/>
        <w:jc w:val="both"/>
        <w:rPr>
          <w:rFonts w:cs="Arial"/>
          <w:szCs w:val="20"/>
          <w:lang w:eastAsia="sl-SI"/>
        </w:rPr>
      </w:pPr>
    </w:p>
    <w:p w:rsidR="006E4F50" w:rsidRPr="00D505DB" w:rsidRDefault="006E4F50" w:rsidP="006E4F50">
      <w:pPr>
        <w:shd w:val="clear" w:color="auto" w:fill="FFFFFF"/>
        <w:jc w:val="center"/>
        <w:rPr>
          <w:rFonts w:cs="Arial"/>
          <w:b/>
          <w:bCs/>
          <w:color w:val="292B2C"/>
          <w:szCs w:val="20"/>
          <w:lang w:eastAsia="sl-SI"/>
        </w:rPr>
      </w:pPr>
      <w:r w:rsidRPr="00D505DB">
        <w:rPr>
          <w:rFonts w:cs="Arial"/>
          <w:b/>
          <w:bCs/>
          <w:color w:val="292B2C"/>
          <w:szCs w:val="20"/>
          <w:lang w:eastAsia="sl-SI"/>
        </w:rPr>
        <w:t>382.a člen</w:t>
      </w:r>
    </w:p>
    <w:p w:rsidR="006E4F50" w:rsidRPr="00D505DB" w:rsidRDefault="006E4F50" w:rsidP="006E4F50">
      <w:pPr>
        <w:shd w:val="clear" w:color="auto" w:fill="FFFFFF"/>
        <w:jc w:val="center"/>
        <w:rPr>
          <w:rFonts w:cs="Arial"/>
          <w:b/>
          <w:bCs/>
          <w:color w:val="292B2C"/>
          <w:szCs w:val="20"/>
          <w:lang w:eastAsia="sl-SI"/>
        </w:rPr>
      </w:pPr>
      <w:r w:rsidRPr="00D505DB">
        <w:rPr>
          <w:rFonts w:cs="Arial"/>
          <w:b/>
          <w:bCs/>
          <w:color w:val="292B2C"/>
          <w:szCs w:val="20"/>
          <w:lang w:eastAsia="sl-SI"/>
        </w:rPr>
        <w:t>(obračunavanje in plačevanje davka za zavezance, ki ugotavljajo davčno osnovo z upoštevanjem normiranih odhodkov)</w:t>
      </w:r>
    </w:p>
    <w:p w:rsidR="0062490D" w:rsidRPr="00D505DB" w:rsidRDefault="0062490D" w:rsidP="006E4F50">
      <w:pPr>
        <w:shd w:val="clear" w:color="auto" w:fill="FFFFFF"/>
        <w:jc w:val="center"/>
        <w:rPr>
          <w:rFonts w:cs="Arial"/>
          <w:b/>
          <w:bCs/>
          <w:color w:val="292B2C"/>
          <w:szCs w:val="20"/>
          <w:lang w:eastAsia="sl-SI"/>
        </w:rPr>
      </w:pPr>
    </w:p>
    <w:p w:rsidR="006E4F50" w:rsidRPr="00D505DB" w:rsidRDefault="006E4F50" w:rsidP="006E4F50">
      <w:pPr>
        <w:shd w:val="clear" w:color="auto" w:fill="FFFFFF"/>
        <w:ind w:firstLine="1021"/>
        <w:jc w:val="both"/>
        <w:rPr>
          <w:rFonts w:cs="Arial"/>
          <w:szCs w:val="20"/>
        </w:rPr>
      </w:pPr>
      <w:r w:rsidRPr="00D505DB">
        <w:rPr>
          <w:rFonts w:cs="Arial"/>
          <w:szCs w:val="20"/>
          <w:lang w:eastAsia="sl-SI"/>
        </w:rPr>
        <w:t>(1</w:t>
      </w:r>
      <w:r w:rsidRPr="00D505DB">
        <w:rPr>
          <w:rFonts w:cs="Arial"/>
          <w:szCs w:val="20"/>
        </w:rPr>
        <w:t>) Ta člen določa postopek za obračunavanje in plačevanje davka za zavezance, ki ugotavljajo davčno osnovo z upoštevanjem normiranih odhodkov.</w:t>
      </w:r>
    </w:p>
    <w:p w:rsidR="006E4F50" w:rsidRPr="00D505DB" w:rsidRDefault="006E4F50" w:rsidP="006E4F50">
      <w:pPr>
        <w:ind w:firstLine="1021"/>
      </w:pPr>
    </w:p>
    <w:p w:rsidR="006E4F50" w:rsidRPr="00D505DB" w:rsidRDefault="006E4F50" w:rsidP="006E4F50">
      <w:pPr>
        <w:shd w:val="clear" w:color="auto" w:fill="FFFFFF"/>
        <w:ind w:firstLine="1021"/>
        <w:jc w:val="both"/>
        <w:rPr>
          <w:rFonts w:cs="Arial"/>
          <w:szCs w:val="20"/>
          <w:lang w:eastAsia="sl-SI"/>
        </w:rPr>
      </w:pPr>
      <w:r w:rsidRPr="00D505DB">
        <w:rPr>
          <w:rFonts w:cs="Arial"/>
          <w:szCs w:val="20"/>
          <w:lang w:eastAsia="sl-SI"/>
        </w:rPr>
        <w:t>(2) Za vsa vprašanja postopka, ki niso urejena v tem členu, se smiselno uporabljajo druge določbe tega zakona.</w:t>
      </w:r>
    </w:p>
    <w:p w:rsidR="006E4F50" w:rsidRPr="00D505DB" w:rsidRDefault="006E4F50" w:rsidP="006E4F50">
      <w:pPr>
        <w:shd w:val="clear" w:color="auto" w:fill="FFFFFF"/>
        <w:ind w:firstLine="1021"/>
        <w:jc w:val="both"/>
        <w:rPr>
          <w:rFonts w:cs="Arial"/>
          <w:szCs w:val="20"/>
          <w:lang w:eastAsia="sl-SI"/>
        </w:rPr>
      </w:pPr>
    </w:p>
    <w:p w:rsidR="006E4F50" w:rsidRPr="00D505DB" w:rsidRDefault="006E4F50" w:rsidP="006E4F50">
      <w:pPr>
        <w:shd w:val="clear" w:color="auto" w:fill="FFFFFF"/>
        <w:ind w:firstLine="1021"/>
        <w:jc w:val="both"/>
        <w:rPr>
          <w:rFonts w:cs="Arial"/>
          <w:szCs w:val="20"/>
          <w:lang w:eastAsia="sl-SI"/>
        </w:rPr>
      </w:pPr>
      <w:r w:rsidRPr="00D505DB">
        <w:rPr>
          <w:rFonts w:cs="Arial"/>
          <w:szCs w:val="20"/>
          <w:lang w:eastAsia="sl-SI"/>
        </w:rPr>
        <w:t>(3) Zavezanec iz 67.b člena ZDDPO-2 priglasi ugotavljanje davčne osnove z upoštevanjem normiranih odhodkov najpozneje do 31. marca davčnega obdobja, za katero priglaša ugotavljanje davčne osnove z upoštevanjem normiranih odhodkov, oziroma do poteka roka za predložitev davčnega obračuna za predhodno obdobje davčnemu organu v davčnem obračunu za predhodno obdobje. Sestavni del priglasitve je izjava zavezanca, da za davčno obdobje uveljavlja ugotavljanje davčne osnove z upoštevanjem normiranih odhodkov, ter izjava o izpolnjevanju pogojev, določenih z zakonom, ki ureja obdavčitev dohodkov pravnih oseb.</w:t>
      </w:r>
    </w:p>
    <w:p w:rsidR="006E4F50" w:rsidRPr="00D505DB" w:rsidRDefault="006E4F50" w:rsidP="006E4F50">
      <w:pPr>
        <w:shd w:val="clear" w:color="auto" w:fill="FFFFFF"/>
        <w:ind w:firstLine="1021"/>
        <w:jc w:val="both"/>
        <w:rPr>
          <w:rFonts w:cs="Arial"/>
          <w:szCs w:val="20"/>
          <w:lang w:eastAsia="sl-SI"/>
        </w:rPr>
      </w:pPr>
    </w:p>
    <w:p w:rsidR="006E4F50" w:rsidRPr="00D505DB" w:rsidRDefault="006E4F50" w:rsidP="006E4F50">
      <w:pPr>
        <w:shd w:val="clear" w:color="auto" w:fill="FFFFFF"/>
        <w:ind w:firstLine="1021"/>
        <w:jc w:val="both"/>
        <w:rPr>
          <w:rFonts w:cs="Arial"/>
          <w:szCs w:val="20"/>
          <w:lang w:eastAsia="sl-SI"/>
        </w:rPr>
      </w:pPr>
      <w:r w:rsidRPr="00D505DB">
        <w:rPr>
          <w:rFonts w:cs="Arial"/>
          <w:szCs w:val="20"/>
          <w:lang w:eastAsia="sl-SI"/>
        </w:rPr>
        <w:t>(4) Zavezanec iz 67.č člena ZDDPO-2 opravi priglasitev za prvo davčno obdobje hkrati ob predložitvi prijave za vpis v davčni register v osmih dneh od vpisa v primarni register oziroma od vpisa v uradno evidenco organa. Sestavni del priglasitve je izjava zavezanca, da za to davčno obdobje uveljavlja ugotavljanje davčne osnove z upoštevanjem normiranih odhodkov, ter izjava o izpolnjevanju pogojev, določenih z zakonom, ki ureja obdavčitev dohodkov pravnih oseb.</w:t>
      </w:r>
    </w:p>
    <w:p w:rsidR="006E4F50" w:rsidRPr="00D505DB" w:rsidRDefault="006E4F50" w:rsidP="006E4F50">
      <w:pPr>
        <w:shd w:val="clear" w:color="auto" w:fill="FFFFFF"/>
        <w:ind w:firstLine="1021"/>
        <w:jc w:val="both"/>
        <w:rPr>
          <w:rFonts w:cs="Arial"/>
          <w:szCs w:val="20"/>
          <w:lang w:eastAsia="sl-SI"/>
        </w:rPr>
      </w:pPr>
    </w:p>
    <w:p w:rsidR="006E4F50" w:rsidRPr="00D505DB" w:rsidRDefault="006E4F50" w:rsidP="006E4F50">
      <w:pPr>
        <w:shd w:val="clear" w:color="auto" w:fill="FFFFFF"/>
        <w:ind w:firstLine="1021"/>
        <w:jc w:val="both"/>
        <w:rPr>
          <w:rFonts w:cs="Arial"/>
          <w:szCs w:val="20"/>
          <w:lang w:eastAsia="sl-SI"/>
        </w:rPr>
      </w:pPr>
      <w:r w:rsidRPr="00D505DB">
        <w:rPr>
          <w:rFonts w:cs="Arial"/>
          <w:szCs w:val="20"/>
          <w:lang w:eastAsia="sl-SI"/>
        </w:rPr>
        <w:t>(5) Priglasitev, opravljeno po roku, določenem v tretjem in četrtem odstavku tega člena, davčni organ s sklepom zavrže. Pritožba zoper sklep ne zadrži izvršitve.</w:t>
      </w:r>
    </w:p>
    <w:p w:rsidR="006E4F50" w:rsidRPr="00D505DB" w:rsidRDefault="006E4F50" w:rsidP="006E4F50">
      <w:pPr>
        <w:shd w:val="clear" w:color="auto" w:fill="FFFFFF"/>
        <w:ind w:firstLine="1021"/>
        <w:jc w:val="both"/>
        <w:rPr>
          <w:rFonts w:cs="Arial"/>
          <w:szCs w:val="20"/>
          <w:lang w:eastAsia="sl-SI"/>
        </w:rPr>
      </w:pPr>
    </w:p>
    <w:p w:rsidR="006E4F50" w:rsidRPr="00D505DB" w:rsidRDefault="006E4F50" w:rsidP="006E4F50">
      <w:pPr>
        <w:shd w:val="clear" w:color="auto" w:fill="FFFFFF"/>
        <w:ind w:firstLine="1021"/>
        <w:jc w:val="both"/>
        <w:rPr>
          <w:rFonts w:cs="Arial"/>
          <w:szCs w:val="20"/>
          <w:lang w:eastAsia="sl-SI"/>
        </w:rPr>
      </w:pPr>
      <w:r w:rsidRPr="00D505DB">
        <w:rPr>
          <w:rFonts w:cs="Arial"/>
          <w:szCs w:val="20"/>
          <w:lang w:eastAsia="sl-SI"/>
        </w:rPr>
        <w:t>(6) Šteje se, da je zavezanec priglasil ugotavljanje davčne osnove za davčno obdobje z upoštevanjem normiranih odhodkov, če do 31. marca tega obdobja oziroma do roka za predložitev davčnega obračuna za predhodno obdobje v davčnem obračunu za predhodno obdobje ne obvesti davčnega organa o prenehanju ugotavljanja davčne osnove z upoštevanjem normiranih odhodkov. Priglasitev prenehanja ugotavljanja davčne osnove z upoštevanjem normiranih odhodkov, predloženo po roku, določenem v prvem stavku tega odstavka, davčni organ s sklepom zavrže.</w:t>
      </w:r>
    </w:p>
    <w:p w:rsidR="008912D3" w:rsidRPr="00D505DB" w:rsidRDefault="008912D3" w:rsidP="00866CF3">
      <w:pPr>
        <w:pStyle w:val="alineazaodstavkom1"/>
        <w:ind w:left="0" w:firstLine="0"/>
        <w:rPr>
          <w:sz w:val="20"/>
          <w:szCs w:val="20"/>
        </w:rPr>
      </w:pPr>
    </w:p>
    <w:p w:rsidR="00866CF3" w:rsidRPr="00D505DB" w:rsidRDefault="00866CF3" w:rsidP="00866CF3">
      <w:pPr>
        <w:shd w:val="clear" w:color="auto" w:fill="FFFFFF"/>
        <w:jc w:val="center"/>
        <w:rPr>
          <w:rFonts w:cs="Arial"/>
          <w:b/>
          <w:bCs/>
          <w:szCs w:val="20"/>
          <w:lang w:eastAsia="sl-SI"/>
        </w:rPr>
      </w:pPr>
      <w:r w:rsidRPr="00D505DB">
        <w:rPr>
          <w:rFonts w:cs="Arial"/>
          <w:b/>
          <w:bCs/>
          <w:szCs w:val="20"/>
          <w:lang w:eastAsia="sl-SI"/>
        </w:rPr>
        <w:t>395. člen</w:t>
      </w:r>
    </w:p>
    <w:p w:rsidR="00866CF3" w:rsidRPr="00D505DB" w:rsidRDefault="00866CF3" w:rsidP="00866CF3">
      <w:pPr>
        <w:shd w:val="clear" w:color="auto" w:fill="FFFFFF"/>
        <w:jc w:val="center"/>
        <w:rPr>
          <w:rFonts w:cs="Arial"/>
          <w:b/>
          <w:bCs/>
          <w:szCs w:val="20"/>
          <w:lang w:eastAsia="sl-SI"/>
        </w:rPr>
      </w:pPr>
      <w:r w:rsidRPr="00D505DB">
        <w:rPr>
          <w:rFonts w:cs="Arial"/>
          <w:b/>
          <w:bCs/>
          <w:szCs w:val="20"/>
          <w:lang w:eastAsia="sl-SI"/>
        </w:rPr>
        <w:t>(hujši davčni prekrški posameznikov)</w:t>
      </w:r>
    </w:p>
    <w:p w:rsidR="00866CF3" w:rsidRPr="00D505DB" w:rsidRDefault="00866CF3" w:rsidP="00866CF3">
      <w:pPr>
        <w:shd w:val="clear" w:color="auto" w:fill="FFFFFF"/>
        <w:jc w:val="center"/>
        <w:rPr>
          <w:rFonts w:cs="Arial"/>
          <w:b/>
          <w:bCs/>
          <w:szCs w:val="20"/>
          <w:lang w:eastAsia="sl-SI"/>
        </w:rPr>
      </w:pPr>
    </w:p>
    <w:p w:rsidR="00866CF3" w:rsidRPr="00D505DB" w:rsidRDefault="00866CF3" w:rsidP="00866CF3">
      <w:pPr>
        <w:shd w:val="clear" w:color="auto" w:fill="FFFFFF"/>
        <w:ind w:firstLine="1021"/>
        <w:jc w:val="both"/>
        <w:rPr>
          <w:rFonts w:cs="Arial"/>
          <w:szCs w:val="20"/>
          <w:lang w:eastAsia="sl-SI"/>
        </w:rPr>
      </w:pPr>
      <w:r w:rsidRPr="00D505DB">
        <w:rPr>
          <w:rFonts w:cs="Arial"/>
          <w:szCs w:val="20"/>
          <w:lang w:eastAsia="sl-SI"/>
        </w:rPr>
        <w:t>Z globo od 400 do 5.000 eurov se kaznuje za prekršek posameznik, če:</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     v davčni napovedi ali obračunu davka navede neresnične ali nepravilne ali nepopolne podatke (prvi odstavek 10. člena in prvi odstavek 61.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     v nasprotju z zakonom razkrije podatke, ki so davčna tajnost, ali jih sporoči tretjim osebam ali jih uporablja oziroma omogoči, da jih uporablja tretja oseba (16.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lastRenderedPageBreak/>
        <w:t>3.     na zahtevo davčnega organa ne da podatkov ali dokumentacije, s katero razpolaga, oziroma je ne hrani v skladu s tem zakonom (41.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3.a  na poziv davčnega organa ne predloži prijave premoženja ali je ne predloži na predpisan način ali v prijavi navaja neresnične podatke (69.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3.b  </w:t>
      </w:r>
      <w:r w:rsidRPr="00D505DB">
        <w:rPr>
          <w:rFonts w:cs="Arial"/>
          <w:b/>
          <w:bCs/>
          <w:szCs w:val="20"/>
          <w:lang w:eastAsia="sl-SI"/>
        </w:rPr>
        <w:t>(črtana)</w:t>
      </w:r>
      <w:r w:rsidRPr="00D505DB">
        <w:rPr>
          <w:rFonts w:cs="Arial"/>
          <w:szCs w:val="20"/>
          <w:lang w:eastAsia="sl-SI"/>
        </w:rPr>
        <w:t>;</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     ne predloži obračuna prispevkov za socialno varnost oziroma ga ne predloži na predpisan način oziroma v predpisanih rokih oziroma v obračunu prispevkov za socialno varnost navede neresnične, nepopolne ali nepravilne podatke (prvi odstavek 10. člena, 352., 353.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5.     ne predloži davčnega obračuna oziroma ga ne predloži na predpisan način oziroma v predpisanih rokih oziroma v davčnem obračunu navede neresnične, nepopolne ali nepravilne podatke (prvi odstavek 10. člena, tretji odstavek 297. člena, drugi odstavek 369.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6.     kot plačnik davka ne vodi evidenc o dohodkih in odtegnjenih davkih po posameznem davčnem zavezancu (31. in 32.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7.     kot plačnik davka ne izračuna, odtegne ali ne plača davčnega odtegljaja za davčnega zavezanca v skladu z zakonom (59. člen).</w:t>
      </w:r>
    </w:p>
    <w:p w:rsidR="008912D3" w:rsidRPr="00D505DB" w:rsidRDefault="008912D3" w:rsidP="00866CF3">
      <w:pPr>
        <w:pStyle w:val="alineazaodstavkom1"/>
        <w:ind w:left="0" w:firstLine="0"/>
        <w:rPr>
          <w:sz w:val="20"/>
          <w:szCs w:val="20"/>
        </w:rPr>
      </w:pPr>
    </w:p>
    <w:p w:rsidR="00866CF3" w:rsidRPr="00D505DB" w:rsidRDefault="00866CF3" w:rsidP="00866CF3">
      <w:pPr>
        <w:shd w:val="clear" w:color="auto" w:fill="FFFFFF"/>
        <w:jc w:val="center"/>
        <w:rPr>
          <w:rFonts w:cs="Arial"/>
          <w:b/>
          <w:bCs/>
          <w:szCs w:val="20"/>
          <w:lang w:eastAsia="sl-SI"/>
        </w:rPr>
      </w:pPr>
      <w:r w:rsidRPr="00D505DB">
        <w:rPr>
          <w:rFonts w:cs="Arial"/>
          <w:b/>
          <w:bCs/>
          <w:szCs w:val="20"/>
          <w:lang w:eastAsia="sl-SI"/>
        </w:rPr>
        <w:t>397. člen</w:t>
      </w:r>
    </w:p>
    <w:p w:rsidR="00866CF3" w:rsidRPr="00D505DB" w:rsidRDefault="00866CF3" w:rsidP="00866CF3">
      <w:pPr>
        <w:shd w:val="clear" w:color="auto" w:fill="FFFFFF"/>
        <w:jc w:val="center"/>
        <w:rPr>
          <w:rFonts w:cs="Arial"/>
          <w:b/>
          <w:bCs/>
          <w:szCs w:val="20"/>
          <w:lang w:eastAsia="sl-SI"/>
        </w:rPr>
      </w:pPr>
      <w:r w:rsidRPr="00D505DB">
        <w:rPr>
          <w:rFonts w:cs="Arial"/>
          <w:b/>
          <w:bCs/>
          <w:szCs w:val="20"/>
          <w:lang w:eastAsia="sl-SI"/>
        </w:rPr>
        <w:t>(davčni prekrški v zvezi z opravljanjem dejavnosti)</w:t>
      </w:r>
    </w:p>
    <w:p w:rsidR="0062490D" w:rsidRPr="00D505DB" w:rsidRDefault="0062490D" w:rsidP="00866CF3">
      <w:pPr>
        <w:shd w:val="clear" w:color="auto" w:fill="FFFFFF"/>
        <w:jc w:val="center"/>
        <w:rPr>
          <w:rFonts w:cs="Arial"/>
          <w:b/>
          <w:bCs/>
          <w:szCs w:val="20"/>
          <w:lang w:eastAsia="sl-SI"/>
        </w:rPr>
      </w:pPr>
    </w:p>
    <w:p w:rsidR="00866CF3" w:rsidRPr="00D505DB" w:rsidRDefault="00866CF3" w:rsidP="00866CF3">
      <w:pPr>
        <w:shd w:val="clear" w:color="auto" w:fill="FFFFFF"/>
        <w:ind w:firstLine="1021"/>
        <w:jc w:val="both"/>
        <w:rPr>
          <w:rFonts w:cs="Arial"/>
          <w:szCs w:val="20"/>
          <w:lang w:eastAsia="sl-SI"/>
        </w:rPr>
      </w:pPr>
      <w:r w:rsidRPr="00D505DB">
        <w:rPr>
          <w:rFonts w:cs="Arial"/>
          <w:szCs w:val="20"/>
          <w:lang w:eastAsia="sl-SI"/>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     ne predloži davčnega obračuna ali ne predloži davčnega obračuna na predpisan način oziroma v predpisanih rokih (tretji do peti odstavek 51. člena, 297., 297.a, 297.b, 307. člen in 356. do 369.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1.a  ne vloži davčne napovedi na predpisan način ali v predpisanem roku (četrti odstavek 61.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     ne predloži izjave oziroma ne navede ali ne navede pravilno količine finančnih instrumentov (peti odstavek 58.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     izjave ne hrani do poteka predpisanega roka (šesti odstavek 58. člena in četrti odstavek 383.c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5.     prejemnik izjave ne dostavi davčnemu organu podatkov o prenosu obveznosti plačnika davka ali podatkov ne dostavi v zakonsko določenem roku (sedmi odstavek 58.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rsidR="00866CF3" w:rsidRPr="00D505DB" w:rsidRDefault="00866CF3" w:rsidP="00866CF3">
      <w:pPr>
        <w:shd w:val="clear" w:color="auto" w:fill="FFFFFF"/>
        <w:ind w:hanging="425"/>
        <w:jc w:val="both"/>
        <w:rPr>
          <w:rFonts w:cs="Arial"/>
          <w:szCs w:val="20"/>
          <w:lang w:eastAsia="sl-SI"/>
        </w:rPr>
      </w:pPr>
      <w:r w:rsidRPr="00D505DB">
        <w:rPr>
          <w:rFonts w:cs="Arial"/>
          <w:b/>
          <w:bCs/>
          <w:szCs w:val="20"/>
          <w:lang w:eastAsia="sl-SI"/>
        </w:rPr>
        <w:t>7.     (črtana)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8.     v davčni napovedi ali obračunu davka navede neresnične, nepravilne ali nepopolne podatke (prvi odstavek 10.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9.     ne vodi ali ne hrani poslovnih knjig in evidenc v skladu s tem zakonom ali jih ne vodi dobro in pravilno oziroma na način, ki zagotavlja podatke za ugotovitev davčnih obveznosti (31. in 32. člen ter peti odstavek 308.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10.  kot plačnik davka ne vodi evidenc o dohodkih in o odtegnjenih davkih po posameznem davčnem zavezancu (tretji odstavek 31.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10.b ne izdaja ustreznih računov (prvi odstavek 316.a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11.  ne obvesti davčnega organa, kje se po prenehanju davčnega zavezanca hrani dokumentacija oziroma kdo hrani dokumentacijo (šesti odstavek 32.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12.  ne navede davčne številke na davčni napovedi ali obračunu davka (34.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13.  v nasprotju s tem zakonom izplača dohodek fizični osebi, ki ni predložila svoje davčne številke, oziroma ne zagotovi potrebnih podatkov o nerezidentu (drugi in šesti odstavek 35.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14.  v nasprotju z zakonom ne nakazuje plačila za dobavljeno blago ali opravljene storitve ter druga plačila na transakcijske račune prejemnikov (prvi odstavek 36.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lastRenderedPageBreak/>
        <w:t>14.a v nasprotju z zakonom oseba iz 31. člena tega zakona pri ponudniku plačilnih storitev nima odprtega transakcijskega računa (tretji odstavek 37.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18.  v nasprotju z zakonom razkrije podatke, ki so davčna tajnost, ali jih sporoči tretjim osebam ali jih uporablja oziroma omogoči, da jih uporablja tretja oseba (16.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19.  </w:t>
      </w:r>
      <w:r w:rsidRPr="00D505DB">
        <w:rPr>
          <w:rFonts w:cs="Arial"/>
          <w:b/>
          <w:bCs/>
          <w:szCs w:val="20"/>
          <w:lang w:eastAsia="sl-SI"/>
        </w:rPr>
        <w:t>(črtana)</w:t>
      </w:r>
      <w:r w:rsidRPr="00D505DB">
        <w:rPr>
          <w:rFonts w:cs="Arial"/>
          <w:szCs w:val="20"/>
          <w:lang w:eastAsia="sl-SI"/>
        </w:rPr>
        <w:t>;</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20.  na poziv davčnega organa ne predloži ali ne predloži v predpisanem roku in na predpisan način seznama premoženja ali na seznamu navede nepopolne in neresnične podatke (147.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21.  ne omogoči davčnemu organu vpogleda v sef (185.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22.  uporablja zarubljeno premičnino v nasprotju z zakonom (prvi in tretji odstavek 186.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23.  odtuji, poškoduje, uniči ali kako drugače onemogoči unovčitev zarubljene premičnine (prvi odstavek 187.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24.  ne izračuna ali ne predloži izračuna akontacije davka davčnemu organu v skladu z zakonom (drugi odstavek 298., 307.a člen in sedmi odstavek 371.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25.  ne priglasi sprememb članov kmečkega gospodinjstva, uporabnikov kmetijskih in gozdnih zemljišč ali panjev ali jih ne priglasi v predpisanem roku (peti odstavek 304.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26.  </w:t>
      </w:r>
      <w:r w:rsidRPr="00D505DB">
        <w:rPr>
          <w:rFonts w:cs="Arial"/>
          <w:b/>
          <w:bCs/>
          <w:szCs w:val="20"/>
          <w:lang w:eastAsia="sl-SI"/>
        </w:rPr>
        <w:t>(črtana)</w:t>
      </w:r>
      <w:r w:rsidRPr="00D505DB">
        <w:rPr>
          <w:rFonts w:cs="Arial"/>
          <w:szCs w:val="20"/>
          <w:lang w:eastAsia="sl-SI"/>
        </w:rPr>
        <w:t>;</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27.  </w:t>
      </w:r>
      <w:r w:rsidRPr="00D505DB">
        <w:rPr>
          <w:rFonts w:cs="Arial"/>
          <w:b/>
          <w:bCs/>
          <w:szCs w:val="20"/>
          <w:lang w:eastAsia="sl-SI"/>
        </w:rPr>
        <w:t>(črtana)</w:t>
      </w:r>
      <w:r w:rsidRPr="00D505DB">
        <w:rPr>
          <w:rFonts w:cs="Arial"/>
          <w:szCs w:val="20"/>
          <w:lang w:eastAsia="sl-SI"/>
        </w:rPr>
        <w:t>;</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28.  uveljavlja oprostitev od katastrskega dohodka v nasprotju z odločbo davčnega organa ali ne sporoči razlogov za prenehanje oprostitve od katastrskega dohodka (šesti odstavek 314.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28.a v nasprotju z zakonom ne prijavi kmetijskih in gozdnih zemljišč ter pridelka vina izven Republike Slovenije, jih ne prijavi v predpisanem roku ali prijavi neresnične, nepravilne ali nepopolne podatke (316.b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29.  zavezanca ne obvesti pisno o tem, da odlog ugotavljanja davčne obveznosti po zakonu, ki ureja dohodnino, ni odobren (sedmi odstavek 331.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30.  zavezanca ne obvesti pisno o odložitvi ugotavljanja davčne obveznosti (deveti odstavek 331.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31.  lastnikom ne pošlje vseh podatkov, ki so potrebni za ugotavljanje njihovih morebitnih davčnih obveznosti iz preoblikovanja (332.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 xml:space="preserve">32.  davčnemu zavezancu ob unovčitvi investicijskega kupona </w:t>
      </w:r>
      <w:proofErr w:type="spellStart"/>
      <w:r w:rsidRPr="00D505DB">
        <w:rPr>
          <w:rFonts w:cs="Arial"/>
          <w:szCs w:val="20"/>
          <w:lang w:eastAsia="sl-SI"/>
        </w:rPr>
        <w:t>podsklada</w:t>
      </w:r>
      <w:proofErr w:type="spellEnd"/>
      <w:r w:rsidRPr="00D505DB">
        <w:rPr>
          <w:rFonts w:cs="Arial"/>
          <w:szCs w:val="20"/>
          <w:lang w:eastAsia="sl-SI"/>
        </w:rPr>
        <w:t xml:space="preserve"> pri krovnem skladu oziroma ob prejemu izplačila sorazmernega dela likvidacijske mase ob likvidaciji </w:t>
      </w:r>
      <w:proofErr w:type="spellStart"/>
      <w:r w:rsidRPr="00D505DB">
        <w:rPr>
          <w:rFonts w:cs="Arial"/>
          <w:szCs w:val="20"/>
          <w:lang w:eastAsia="sl-SI"/>
        </w:rPr>
        <w:t>podsklada</w:t>
      </w:r>
      <w:proofErr w:type="spellEnd"/>
      <w:r w:rsidRPr="00D505DB">
        <w:rPr>
          <w:rFonts w:cs="Arial"/>
          <w:szCs w:val="20"/>
          <w:lang w:eastAsia="sl-SI"/>
        </w:rPr>
        <w:t xml:space="preserve"> ne dostavi izpisa iz evidence spremljanja prehodov med </w:t>
      </w:r>
      <w:proofErr w:type="spellStart"/>
      <w:r w:rsidRPr="00D505DB">
        <w:rPr>
          <w:rFonts w:cs="Arial"/>
          <w:szCs w:val="20"/>
          <w:lang w:eastAsia="sl-SI"/>
        </w:rPr>
        <w:t>podskladi</w:t>
      </w:r>
      <w:proofErr w:type="spellEnd"/>
      <w:r w:rsidRPr="00D505DB">
        <w:rPr>
          <w:rFonts w:cs="Arial"/>
          <w:szCs w:val="20"/>
          <w:lang w:eastAsia="sl-SI"/>
        </w:rPr>
        <w:t xml:space="preserve"> istega krovnega sklada s potrebnimi podatki (332.a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prvi in tretji odstavek 339. člena ter 340.b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34.  </w:t>
      </w:r>
      <w:r w:rsidRPr="00D505DB">
        <w:rPr>
          <w:rFonts w:cs="Arial"/>
          <w:b/>
          <w:bCs/>
          <w:szCs w:val="20"/>
          <w:lang w:eastAsia="sl-SI"/>
        </w:rPr>
        <w:t>(črtana)</w:t>
      </w:r>
      <w:r w:rsidRPr="00D505DB">
        <w:rPr>
          <w:rFonts w:cs="Arial"/>
          <w:szCs w:val="20"/>
          <w:lang w:eastAsia="sl-SI"/>
        </w:rPr>
        <w:t>;</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35.  </w:t>
      </w:r>
      <w:r w:rsidRPr="00D505DB">
        <w:rPr>
          <w:rFonts w:cs="Arial"/>
          <w:b/>
          <w:bCs/>
          <w:szCs w:val="20"/>
          <w:lang w:eastAsia="sl-SI"/>
        </w:rPr>
        <w:t>(črtana)</w:t>
      </w:r>
      <w:r w:rsidRPr="00D505DB">
        <w:rPr>
          <w:rFonts w:cs="Arial"/>
          <w:szCs w:val="20"/>
          <w:lang w:eastAsia="sl-SI"/>
        </w:rPr>
        <w:t>;</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36.  ne predloži obračuna prispevkov za socialno varnost ali ne predloži obračuna prispevkov za socialno varnost na predpisan način oziroma v predpisanih rokih (prvi in tretji odstavek 353.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37.  davčnega organa ne obvesti o nameravani spremembi davčnega obdobja (prvi in drugi odstavek 372.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38.  davčnemu organu ne predloži dokazil in dokumentov ali jih ne predloži na predpisan način oziroma v predpisanih rokih (prvi odstavek 375.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39.  zavezanec ne zagotovi in na zahtevo davčnega organa ne predloži zahtevanih dokazil (376.a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40.  ne predloži dokumentacije o povezanih osebah, obsegu in vrsti poslovanja z njimi ter o določitvi primerljivih tržnih cen oziroma tega ne predloži na predpisan način oziroma v določenih rokih (382.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41.  družba za upravljanje skrbniku ne zagotovi podatkov, ki jih skrbnik potrebuje za izpolnjevanje obveznosti plačnika davka in z njimi ne razpolaga (enajsti odstavek 58.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42.  družba za upravljanje in skrbnik ne določita, kdo od njiju se šteje za plačnika davka, oziroma ne določita tudi načina zagotavljanja podatkov v pogodbi (enajsti odstavek 58.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lastRenderedPageBreak/>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44.  davčnemu organu ne poroča o veljavnosti in spremembah kritičnih predpostavk in prilagoditvah, opravljenih skladno z merili, določenimi z APA sporazumom ali v poročilu ali obvestilu ne navede resničnih, pravilnih in popolnih podatkov (14.c člen);</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45.  poročevalec ne predloži poročila po državah ali ga ne predloži na predpisani način oziroma v predpisanih rokih (drugi odstavek 255.i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46.  ne predloži ali ne predloži v predpisanem roku podatkov o čezmejnem aranžmaju, o katerem se poroča, oziroma ne predloži rednega poročila ali ga ne predloži v roku (prvi, drugi, tretji in četrti odstavek 255.p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47.  ne obvesti drugega posrednika ali zadevnega davčnega zavezanca o uporabi privilegija zaupnosti in o obveznosti poročanja (drugi odstavek 255.s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48.  ne predloži podatkov o čezmejnem aranžmaju, o katerem se poroča, ali jih ne predloži v predpisanem roku oziroma jih ne predloži za vsako leto, ko aranžma uporablja (prvi in drugi odstavek 255.š člena ter četrti odstavek 255.t člena);</w:t>
      </w:r>
    </w:p>
    <w:p w:rsidR="00866CF3" w:rsidRPr="00D505DB" w:rsidRDefault="00866CF3" w:rsidP="00866CF3">
      <w:pPr>
        <w:shd w:val="clear" w:color="auto" w:fill="FFFFFF"/>
        <w:ind w:hanging="425"/>
        <w:jc w:val="both"/>
        <w:rPr>
          <w:rFonts w:cs="Arial"/>
          <w:szCs w:val="20"/>
          <w:lang w:eastAsia="sl-SI"/>
        </w:rPr>
      </w:pPr>
      <w:r w:rsidRPr="00D505DB">
        <w:rPr>
          <w:rFonts w:cs="Arial"/>
          <w:szCs w:val="20"/>
          <w:lang w:eastAsia="sl-SI"/>
        </w:rPr>
        <w:t>49.  davčnemu organu ali delavcu v nasprotju z zakonom ne posreduje podatkov v zvezi s posebno davčno obravnavo za delavce inovativnih zagonskih podjetij ali ne dostavi teh podatkov v predpisanem roku ali na predpisani način ali posreduje neresnične, nepravilne ali nepopolne podatke (prvi, drugi in tretji odstavek 337.a člena).</w:t>
      </w:r>
    </w:p>
    <w:p w:rsidR="00866CF3" w:rsidRPr="00D505DB" w:rsidRDefault="00866CF3" w:rsidP="00866CF3">
      <w:pPr>
        <w:shd w:val="clear" w:color="auto" w:fill="FFFFFF"/>
        <w:ind w:hanging="425"/>
        <w:jc w:val="both"/>
        <w:rPr>
          <w:rFonts w:cs="Arial"/>
          <w:szCs w:val="20"/>
          <w:lang w:eastAsia="sl-SI"/>
        </w:rPr>
      </w:pPr>
    </w:p>
    <w:p w:rsidR="00866CF3" w:rsidRPr="00D505DB" w:rsidRDefault="00866CF3" w:rsidP="00866CF3">
      <w:pPr>
        <w:shd w:val="clear" w:color="auto" w:fill="FFFFFF"/>
        <w:ind w:firstLine="1021"/>
        <w:jc w:val="both"/>
        <w:rPr>
          <w:rFonts w:cs="Arial"/>
          <w:szCs w:val="20"/>
          <w:lang w:eastAsia="sl-SI"/>
        </w:rPr>
      </w:pPr>
      <w:r w:rsidRPr="00D505DB">
        <w:rPr>
          <w:rFonts w:cs="Arial"/>
          <w:szCs w:val="20"/>
          <w:lang w:eastAsia="sl-SI"/>
        </w:rPr>
        <w:t>(2) Z globo v višini od 400 do 4.000 eurov se za prekrške iz prejšnjega odstavka kaznuje tudi odgovorna oseba samostojnega podjetnika posameznika ali odgovorna oseba posameznika, ki samostojno opravlja dejavnost.</w:t>
      </w:r>
    </w:p>
    <w:p w:rsidR="00866CF3" w:rsidRPr="00D505DB" w:rsidRDefault="00866CF3" w:rsidP="00866CF3">
      <w:pPr>
        <w:shd w:val="clear" w:color="auto" w:fill="FFFFFF"/>
        <w:ind w:firstLine="1021"/>
        <w:jc w:val="both"/>
        <w:rPr>
          <w:rFonts w:cs="Arial"/>
          <w:szCs w:val="20"/>
          <w:lang w:eastAsia="sl-SI"/>
        </w:rPr>
      </w:pPr>
    </w:p>
    <w:p w:rsidR="00866CF3" w:rsidRPr="00D505DB" w:rsidRDefault="00866CF3" w:rsidP="00866CF3">
      <w:pPr>
        <w:shd w:val="clear" w:color="auto" w:fill="FFFFFF"/>
        <w:ind w:firstLine="1021"/>
        <w:jc w:val="both"/>
        <w:rPr>
          <w:rFonts w:ascii="Republika" w:hAnsi="Republika"/>
          <w:color w:val="292B2C"/>
          <w:sz w:val="23"/>
          <w:szCs w:val="23"/>
          <w:lang w:eastAsia="sl-SI"/>
        </w:rPr>
      </w:pPr>
      <w:r w:rsidRPr="00D505DB">
        <w:rPr>
          <w:rFonts w:cs="Arial"/>
          <w:szCs w:val="20"/>
          <w:lang w:eastAsia="sl-SI"/>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r w:rsidRPr="00D505DB">
        <w:rPr>
          <w:rFonts w:ascii="Republika" w:hAnsi="Republika"/>
          <w:color w:val="292B2C"/>
          <w:sz w:val="23"/>
          <w:szCs w:val="23"/>
          <w:lang w:eastAsia="sl-SI"/>
        </w:rPr>
        <w:t>.</w:t>
      </w:r>
    </w:p>
    <w:p w:rsidR="00866CF3" w:rsidRPr="00D505DB" w:rsidRDefault="00866CF3" w:rsidP="00866CF3">
      <w:pPr>
        <w:shd w:val="clear" w:color="auto" w:fill="FFFFFF"/>
        <w:ind w:firstLine="1021"/>
        <w:jc w:val="both"/>
        <w:rPr>
          <w:rFonts w:ascii="Republika" w:hAnsi="Republika"/>
          <w:color w:val="292B2C"/>
          <w:sz w:val="23"/>
          <w:szCs w:val="23"/>
          <w:lang w:eastAsia="sl-SI"/>
        </w:rPr>
      </w:pPr>
    </w:p>
    <w:p w:rsidR="00F40EA6" w:rsidRPr="00F40EA6" w:rsidRDefault="00F40EA6" w:rsidP="00F40EA6">
      <w:pPr>
        <w:shd w:val="clear" w:color="auto" w:fill="FFFFFF"/>
        <w:ind w:firstLine="1021"/>
        <w:jc w:val="both"/>
        <w:rPr>
          <w:rFonts w:cs="Arial"/>
          <w:color w:val="292B2C"/>
          <w:szCs w:val="20"/>
          <w:lang w:eastAsia="sl-SI"/>
        </w:rPr>
      </w:pPr>
    </w:p>
    <w:p w:rsidR="00F40EA6" w:rsidRPr="00F40EA6" w:rsidRDefault="00F40EA6" w:rsidP="00F40EA6">
      <w:pPr>
        <w:shd w:val="clear" w:color="auto" w:fill="FFFFFF"/>
        <w:jc w:val="both"/>
        <w:rPr>
          <w:rFonts w:cs="Arial"/>
          <w:color w:val="292B2C"/>
          <w:szCs w:val="20"/>
          <w:lang w:eastAsia="sl-SI"/>
        </w:rPr>
      </w:pPr>
      <w:r w:rsidRPr="00F40EA6">
        <w:rPr>
          <w:rFonts w:cs="Arial"/>
          <w:color w:val="292B2C"/>
          <w:szCs w:val="20"/>
          <w:lang w:eastAsia="sl-SI"/>
        </w:rPr>
        <w:t>Zakon o finančni upravi</w:t>
      </w:r>
    </w:p>
    <w:p w:rsidR="00F40EA6" w:rsidRPr="00F40EA6" w:rsidRDefault="00F40EA6" w:rsidP="00F40EA6">
      <w:pPr>
        <w:shd w:val="clear" w:color="auto" w:fill="FFFFFF"/>
        <w:ind w:firstLine="1021"/>
        <w:jc w:val="both"/>
        <w:rPr>
          <w:rFonts w:cs="Arial"/>
          <w:color w:val="292B2C"/>
          <w:szCs w:val="20"/>
          <w:lang w:eastAsia="sl-SI"/>
        </w:rPr>
      </w:pPr>
    </w:p>
    <w:p w:rsidR="00F40EA6" w:rsidRPr="00F40EA6" w:rsidRDefault="00F40EA6" w:rsidP="00F40EA6">
      <w:pPr>
        <w:jc w:val="center"/>
        <w:rPr>
          <w:rFonts w:cs="Arial"/>
          <w:b/>
          <w:bCs/>
          <w:color w:val="212529"/>
          <w:szCs w:val="20"/>
          <w:lang w:eastAsia="sl-SI" w:bidi="lo-LA"/>
        </w:rPr>
      </w:pPr>
      <w:r w:rsidRPr="00F40EA6">
        <w:rPr>
          <w:rFonts w:cs="Arial"/>
          <w:b/>
          <w:bCs/>
          <w:color w:val="212529"/>
          <w:szCs w:val="20"/>
          <w:lang w:eastAsia="sl-SI" w:bidi="lo-LA"/>
        </w:rPr>
        <w:t>49. člen</w:t>
      </w:r>
    </w:p>
    <w:p w:rsidR="00F40EA6" w:rsidRPr="00F40EA6" w:rsidRDefault="00F40EA6" w:rsidP="00F40EA6">
      <w:pPr>
        <w:jc w:val="center"/>
        <w:rPr>
          <w:rFonts w:cs="Arial"/>
          <w:b/>
          <w:bCs/>
          <w:color w:val="212529"/>
          <w:szCs w:val="20"/>
          <w:lang w:eastAsia="sl-SI" w:bidi="lo-LA"/>
        </w:rPr>
      </w:pPr>
      <w:r w:rsidRPr="00F40EA6">
        <w:rPr>
          <w:rFonts w:cs="Arial"/>
          <w:b/>
          <w:bCs/>
          <w:color w:val="212529"/>
          <w:szCs w:val="20"/>
          <w:lang w:eastAsia="sl-SI" w:bidi="lo-LA"/>
        </w:rPr>
        <w:t>(vsebina davčnega registra)</w:t>
      </w:r>
    </w:p>
    <w:p w:rsidR="00F40EA6" w:rsidRPr="00F40EA6" w:rsidRDefault="00F40EA6" w:rsidP="00F40EA6">
      <w:pPr>
        <w:ind w:firstLine="1021"/>
        <w:jc w:val="both"/>
        <w:rPr>
          <w:rFonts w:cs="Arial"/>
          <w:color w:val="212529"/>
          <w:szCs w:val="20"/>
          <w:lang w:eastAsia="sl-SI" w:bidi="lo-LA"/>
        </w:rPr>
      </w:pPr>
      <w:r w:rsidRPr="00F40EA6">
        <w:rPr>
          <w:rFonts w:cs="Arial"/>
          <w:color w:val="212529"/>
          <w:szCs w:val="20"/>
          <w:lang w:eastAsia="sl-SI" w:bidi="lo-LA"/>
        </w:rPr>
        <w:t>(1) Davčni register vsebuje za fizične osebe naslednje podatke: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      davčno številko,</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2.      podatek o zavezanosti za posamezno vrsto davka,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3.      identifikacijske podatke: osebno ime, spol, datum in kraj ter država rojstva, datum smrti, enotno matično številko občana,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4.      podatke o državljanstvu,</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 xml:space="preserve">5.      podatek o </w:t>
      </w:r>
      <w:proofErr w:type="spellStart"/>
      <w:r w:rsidRPr="00F40EA6">
        <w:rPr>
          <w:rFonts w:cs="Arial"/>
          <w:color w:val="212529"/>
          <w:szCs w:val="20"/>
          <w:lang w:eastAsia="sl-SI" w:bidi="lo-LA"/>
        </w:rPr>
        <w:t>rezidentskem</w:t>
      </w:r>
      <w:proofErr w:type="spellEnd"/>
      <w:r w:rsidRPr="00F40EA6">
        <w:rPr>
          <w:rFonts w:cs="Arial"/>
          <w:color w:val="212529"/>
          <w:szCs w:val="20"/>
          <w:lang w:eastAsia="sl-SI" w:bidi="lo-LA"/>
        </w:rPr>
        <w:t xml:space="preserve"> statusu zavezanca, in številko za davčne namene, dodeljeno v državi rezidentstva, pri zavezancu, ki ima status nerezidenta,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6.      naslov stalnega in začasnega prebivališča, naslov za vročanje (občina, naselje, ulica, hišna številka, dodatek k hišni številki, oznaka stanovanja, poštna številka in datum prijave prebivališča) in časovna veljavnost naslova za vročanje,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7.      številke plačilnih računov v Republiki Sloveniji in zunaj nje,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8.      druge podatke o fizični osebi (zaposlena/nezaposlena, delodajalec, podatek o tem, ali je prijavljena na zavodu za zaposlovanje, upokojenec, kmet, študent, dijak),</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9.      podatke o družini (osebno ime in naslov stalnega ali začasnega prebivališča ter davčna številka zakonca oziroma osebe, s katero živi oseba v življenjski skupnosti, ki je po predpisih, ki urejajo zakonska in družinska razmerja, v pravnih posledicah izenačena z zakonsko zvezo oziroma osebe, s katero živi oseba v registrirani istospolni partnerski skupnosti, osebno ime in naslov stalnega in začasnega prebivališča vzdrževanih družinskih članov ter njihove davčne številke),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10.   podatke o osebah, ki so pooblaščene za zastopanje fizične osebe (davčna številka, osebno ime, naslov prebivališča, vrsta zastopnika, meje pooblastil za zastopanje, datum podelitve pooblastila, datum prenehanja pooblastila, podatki o elektronskem potrdilu),</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11.   kontaktne podatke (telefonska številka, elektronski naslov in drugi kontaktni podatki),</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12.   podatke o kapitalskih naložbah doma in v tujini (firma, sedež, organizacijska oblika podjetja, višina in datum naložbe),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lastRenderedPageBreak/>
        <w:t>13.   razlog za vpis (stalno prebivališče, začasno prebivališče, doseganje obdavčljivih dohodkov, obdavčljivo premično premoženje, obdavčljivo nepremično premoženje, opravljanje dejavnosti, drugo),</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14.   podatke o postopkih zaradi insolventnosti,</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15.   podatke o obveznem socialnem zavarovanju,</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16.   podatke o osebni elektronski identiteti in podatke o sredstvih elektronske identifikacije.</w:t>
      </w:r>
    </w:p>
    <w:p w:rsidR="00F40EA6" w:rsidRPr="00F40EA6" w:rsidRDefault="00F40EA6" w:rsidP="00F40EA6">
      <w:pPr>
        <w:ind w:firstLine="1021"/>
        <w:jc w:val="both"/>
        <w:rPr>
          <w:rFonts w:cs="Arial"/>
          <w:color w:val="212529"/>
          <w:szCs w:val="20"/>
          <w:lang w:eastAsia="sl-SI" w:bidi="lo-LA"/>
        </w:rPr>
      </w:pPr>
      <w:r w:rsidRPr="00F40EA6">
        <w:rPr>
          <w:rFonts w:cs="Arial"/>
          <w:color w:val="212529"/>
          <w:szCs w:val="20"/>
          <w:lang w:eastAsia="sl-SI" w:bidi="lo-LA"/>
        </w:rPr>
        <w:t>(2) Davčni register vsebuje za pravne osebe, združenja oseb po tujem pravu, ki so brez pravne osebnosti, neposredne uporabnike državnega in občinskih proračunov, in druge osebe, ki opravljajo dejavnost, naslednje podatke: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      davčno številko,</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2.      podatek o zavezanosti za posamezno vrsto davka,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3.      firmo oziroma ime, sedež in naslov (občina, naselje, ulica, hišna številka, dodatek k hišni številki, poštna številka, vse potrebne številke službenih in domačih telefonov in telefaksov, naslov službene elektronske pošte),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4.      podatke o ustanovitvi (datum začetka oziroma prenehanja, organ registracije, registrska številka),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5.      pravnoorganizacijsko obliko oziroma vrsto dejavnosti, dodatno organizacijsko obliko,</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6.      višino osnovnega kapitala,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7.      davčno obdobje,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8.      podatek o načinu ugotavljanja davčne osnove,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 xml:space="preserve">9.      podatek o </w:t>
      </w:r>
      <w:proofErr w:type="spellStart"/>
      <w:r w:rsidRPr="00F40EA6">
        <w:rPr>
          <w:rFonts w:cs="Arial"/>
          <w:color w:val="212529"/>
          <w:szCs w:val="20"/>
          <w:lang w:eastAsia="sl-SI" w:bidi="lo-LA"/>
        </w:rPr>
        <w:t>rezidentskem</w:t>
      </w:r>
      <w:proofErr w:type="spellEnd"/>
      <w:r w:rsidRPr="00F40EA6">
        <w:rPr>
          <w:rFonts w:cs="Arial"/>
          <w:color w:val="212529"/>
          <w:szCs w:val="20"/>
          <w:lang w:eastAsia="sl-SI" w:bidi="lo-LA"/>
        </w:rPr>
        <w:t xml:space="preserve"> statusu zavezanca in številko za davčne namene, dodeljeno v državi rezidentstva, pri zavezancu, ki ima status nerezidenta,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10.   podatke o številu in lokaciji poslovnih in drugih prostorov, ki se uporabljajo za opravljanje dejavnosti in pridobivanje dohodkov,</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11.   podatke o poslovnih enotah doma in v tujini,</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12.   podatke o ustanoviteljih, družbenikih oziroma članih (davčna številka, ime in priimek oziroma firma, naslov prebivališča oziroma sedeža, država prebivališča oziroma sedeža, vrsta in obseg odgovornosti, datum vstopa in datum izstopa, višina vložka),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13.   podatke o kapitalskih naložbah doma in v tujini (firma, sedež, organizacijska oblika podjetja v tujini, višina in datum naložbe),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14.   podatke o osebah, ki so pooblaščene za zastopanje pravne osebe in drugih oseb, ki opravljajo dejavnost (davčna številka, osebno ime, naslov prebivališča, vrsta zastopnika, meje pooblastil za zastopanje, datum podelitve pooblastila, datum prenehanja pooblastila, podatki o osebni elektronski identiteti in podatki o sredstvih elektronske identifikacije),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15.   identifikacijsko številko, ki jo določi upravljavec poslovnega registra,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16.   šifre dejavnosti po standardni klasifikaciji dejavnosti (šifra razreda in podrazreda),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17.   številke plačilnih računov v Republiki Sloveniji in zunaj nje,</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18.   davčne številke in številke plačilnih računov v Republiki Sloveniji in zunaj nje tudi za povezane osebe, določene z zakonom o obdavčenju,</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19.   davčno številko, firmo oziroma osebno ime, sedež in naslov osebe, ki vodi poslovne knjige, če se poslovne knjige ne vodijo pri zavezancu za davek,</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20.   podatke o postopkih zaradi insolventnosti in postopkih prisilnega prenehanja,</w:t>
      </w:r>
    </w:p>
    <w:p w:rsidR="00F40EA6" w:rsidRPr="00F40EA6" w:rsidRDefault="00F40EA6" w:rsidP="00F40EA6">
      <w:pPr>
        <w:ind w:hanging="425"/>
        <w:jc w:val="both"/>
        <w:rPr>
          <w:rFonts w:cs="Arial"/>
          <w:color w:val="212529"/>
          <w:szCs w:val="20"/>
          <w:lang w:eastAsia="sl-SI" w:bidi="lo-LA"/>
        </w:rPr>
      </w:pPr>
      <w:r w:rsidRPr="00F40EA6">
        <w:rPr>
          <w:rFonts w:cs="Arial"/>
          <w:color w:val="212529"/>
          <w:szCs w:val="20"/>
          <w:lang w:eastAsia="sl-SI" w:bidi="lo-LA"/>
        </w:rPr>
        <w:t>21.   podatke o statusnih spremembah.</w:t>
      </w:r>
    </w:p>
    <w:p w:rsidR="00F40EA6" w:rsidRPr="00F40EA6" w:rsidRDefault="00F40EA6" w:rsidP="00F40EA6">
      <w:pPr>
        <w:ind w:firstLine="1021"/>
        <w:jc w:val="both"/>
        <w:rPr>
          <w:rFonts w:cs="Arial"/>
          <w:color w:val="212529"/>
          <w:szCs w:val="20"/>
          <w:lang w:eastAsia="sl-SI" w:bidi="lo-LA"/>
        </w:rPr>
      </w:pPr>
      <w:r w:rsidRPr="00F40EA6">
        <w:rPr>
          <w:rFonts w:cs="Arial"/>
          <w:color w:val="212529"/>
          <w:szCs w:val="20"/>
          <w:lang w:eastAsia="sl-SI" w:bidi="lo-LA"/>
        </w:rPr>
        <w:t>(3) Če je oseba iz prvega in drugega odstavka tega člena tudi delodajalec, se v davčni register vpišejo tudi število zaposlenih, davčne številke zaposlenih in datum izplačila dohodkov iz zaposlitve.</w:t>
      </w:r>
    </w:p>
    <w:p w:rsidR="00F40EA6" w:rsidRPr="00F40EA6" w:rsidRDefault="00F40EA6" w:rsidP="00F40EA6">
      <w:pPr>
        <w:ind w:firstLine="1021"/>
        <w:jc w:val="both"/>
        <w:rPr>
          <w:rFonts w:cs="Arial"/>
          <w:color w:val="212529"/>
          <w:szCs w:val="20"/>
          <w:lang w:eastAsia="sl-SI" w:bidi="lo-LA"/>
        </w:rPr>
      </w:pPr>
      <w:r w:rsidRPr="00F40EA6">
        <w:rPr>
          <w:rFonts w:cs="Arial"/>
          <w:color w:val="212529"/>
          <w:szCs w:val="20"/>
          <w:lang w:eastAsia="sl-SI" w:bidi="lo-LA"/>
        </w:rPr>
        <w:t>(4) Če Poslovni register Slovenije oziroma drug register ali evidenca za osebo iz 12. oziroma 14. točke drugega odstavka tega člena ne vsebuje podatka o davčni številki, pošlje finančnemu uradu enotno matično številko občana, matično številko ali druge identifikatorje, ki jih vodi za to osebo.</w:t>
      </w:r>
    </w:p>
    <w:p w:rsidR="00F40EA6" w:rsidRPr="00D505DB" w:rsidRDefault="00F40EA6" w:rsidP="00F40EA6">
      <w:pPr>
        <w:shd w:val="clear" w:color="auto" w:fill="FFFFFF"/>
        <w:ind w:firstLine="1021"/>
        <w:jc w:val="both"/>
        <w:rPr>
          <w:rFonts w:ascii="Republika" w:hAnsi="Republika"/>
          <w:color w:val="292B2C"/>
          <w:sz w:val="23"/>
          <w:szCs w:val="23"/>
          <w:lang w:eastAsia="sl-SI"/>
        </w:rPr>
      </w:pPr>
    </w:p>
    <w:p w:rsidR="00F40EA6" w:rsidRPr="00D505DB" w:rsidRDefault="00F40EA6" w:rsidP="00F40EA6">
      <w:pPr>
        <w:shd w:val="clear" w:color="auto" w:fill="FFFFFF"/>
        <w:ind w:firstLine="1021"/>
        <w:jc w:val="both"/>
        <w:rPr>
          <w:rFonts w:ascii="Republika" w:hAnsi="Republika"/>
          <w:color w:val="292B2C"/>
          <w:sz w:val="23"/>
          <w:szCs w:val="23"/>
          <w:lang w:eastAsia="sl-SI"/>
        </w:rPr>
      </w:pPr>
    </w:p>
    <w:p w:rsidR="00F40EA6" w:rsidRPr="00D505DB" w:rsidRDefault="00F40EA6" w:rsidP="00F40EA6">
      <w:pPr>
        <w:shd w:val="clear" w:color="auto" w:fill="FFFFFF"/>
        <w:jc w:val="both"/>
        <w:rPr>
          <w:rFonts w:ascii="Republika" w:hAnsi="Republika"/>
          <w:color w:val="292B2C"/>
          <w:sz w:val="23"/>
          <w:szCs w:val="23"/>
          <w:lang w:eastAsia="sl-SI"/>
        </w:rPr>
      </w:pPr>
    </w:p>
    <w:p w:rsidR="00F40EA6" w:rsidRPr="00D505DB" w:rsidRDefault="00F40EA6" w:rsidP="00F40EA6">
      <w:pPr>
        <w:shd w:val="clear" w:color="auto" w:fill="FFFFFF"/>
        <w:jc w:val="both"/>
        <w:rPr>
          <w:rFonts w:ascii="Republika" w:hAnsi="Republika"/>
          <w:color w:val="292B2C"/>
          <w:sz w:val="23"/>
          <w:szCs w:val="23"/>
          <w:lang w:eastAsia="sl-SI"/>
        </w:rPr>
      </w:pPr>
    </w:p>
    <w:p w:rsidR="00F40EA6" w:rsidRPr="00D505DB" w:rsidRDefault="00F40EA6" w:rsidP="00F40EA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tbl>
      <w:tblPr>
        <w:tblpPr w:leftFromText="141" w:rightFromText="141" w:vertAnchor="text" w:horzAnchor="margin" w:tblpY="-936"/>
        <w:tblW w:w="0" w:type="auto"/>
        <w:tblLook w:val="04A0" w:firstRow="1" w:lastRow="0" w:firstColumn="1" w:lastColumn="0" w:noHBand="0" w:noVBand="1"/>
      </w:tblPr>
      <w:tblGrid>
        <w:gridCol w:w="9070"/>
      </w:tblGrid>
      <w:tr w:rsidR="00F16BE6" w:rsidRPr="00D505DB" w:rsidTr="00F16BE6">
        <w:tc>
          <w:tcPr>
            <w:tcW w:w="9070" w:type="dxa"/>
          </w:tcPr>
          <w:p w:rsidR="00F16BE6" w:rsidRPr="00512CEB" w:rsidRDefault="00F16BE6" w:rsidP="00512CEB">
            <w:pPr>
              <w:jc w:val="both"/>
              <w:rPr>
                <w:b/>
                <w:bCs/>
              </w:rPr>
            </w:pPr>
          </w:p>
        </w:tc>
      </w:tr>
      <w:tr w:rsidR="00F16BE6" w:rsidRPr="00D505DB" w:rsidTr="00F16BE6">
        <w:tc>
          <w:tcPr>
            <w:tcW w:w="9070" w:type="dxa"/>
          </w:tcPr>
          <w:p w:rsidR="00F16BE6" w:rsidRPr="00D505DB" w:rsidRDefault="00F16BE6" w:rsidP="00F16BE6">
            <w:pPr>
              <w:jc w:val="both"/>
              <w:rPr>
                <w:szCs w:val="20"/>
              </w:rPr>
            </w:pPr>
          </w:p>
        </w:tc>
      </w:tr>
      <w:tr w:rsidR="00F16BE6" w:rsidRPr="00D505DB" w:rsidTr="00F16BE6">
        <w:tc>
          <w:tcPr>
            <w:tcW w:w="9070" w:type="dxa"/>
          </w:tcPr>
          <w:p w:rsidR="00F16BE6" w:rsidRPr="00D505DB" w:rsidRDefault="00F16BE6" w:rsidP="00F16BE6">
            <w:pPr>
              <w:pStyle w:val="Poglavje"/>
              <w:spacing w:before="0" w:after="0" w:line="240" w:lineRule="auto"/>
              <w:jc w:val="both"/>
              <w:rPr>
                <w:sz w:val="20"/>
                <w:szCs w:val="20"/>
              </w:rPr>
            </w:pPr>
          </w:p>
          <w:p w:rsidR="00F16BE6" w:rsidRPr="00D505DB" w:rsidRDefault="00512CEB" w:rsidP="00F16BE6">
            <w:pPr>
              <w:pStyle w:val="Poglavje"/>
              <w:spacing w:before="0" w:after="0" w:line="240" w:lineRule="auto"/>
              <w:jc w:val="both"/>
              <w:rPr>
                <w:bCs/>
                <w:sz w:val="20"/>
                <w:szCs w:val="20"/>
              </w:rPr>
            </w:pPr>
            <w:r>
              <w:rPr>
                <w:bCs/>
                <w:sz w:val="20"/>
                <w:szCs w:val="20"/>
              </w:rPr>
              <w:t>V</w:t>
            </w:r>
            <w:r w:rsidR="000A1674">
              <w:rPr>
                <w:bCs/>
                <w:sz w:val="20"/>
                <w:szCs w:val="20"/>
              </w:rPr>
              <w:t>. PRILOGI</w:t>
            </w:r>
            <w:r w:rsidR="00F16BE6" w:rsidRPr="00D505DB">
              <w:rPr>
                <w:bCs/>
                <w:sz w:val="20"/>
                <w:szCs w:val="20"/>
              </w:rPr>
              <w:t>:</w:t>
            </w:r>
          </w:p>
        </w:tc>
      </w:tr>
      <w:tr w:rsidR="00F16BE6" w:rsidRPr="00D505DB" w:rsidTr="00F16BE6">
        <w:tc>
          <w:tcPr>
            <w:tcW w:w="9070" w:type="dxa"/>
          </w:tcPr>
          <w:p w:rsidR="00F16BE6" w:rsidRPr="00D505DB" w:rsidRDefault="00F16BE6" w:rsidP="000A1674">
            <w:pPr>
              <w:pStyle w:val="Alineazaodstavkom"/>
              <w:numPr>
                <w:ilvl w:val="0"/>
                <w:numId w:val="0"/>
              </w:numPr>
              <w:spacing w:line="240" w:lineRule="auto"/>
              <w:ind w:left="780" w:hanging="360"/>
              <w:rPr>
                <w:sz w:val="20"/>
                <w:szCs w:val="20"/>
              </w:rPr>
            </w:pPr>
          </w:p>
          <w:p w:rsidR="00F16BE6" w:rsidRPr="00D505DB" w:rsidRDefault="00F16BE6" w:rsidP="00F16BE6">
            <w:pPr>
              <w:pStyle w:val="Alineazaodstavkom"/>
              <w:numPr>
                <w:ilvl w:val="0"/>
                <w:numId w:val="28"/>
              </w:numPr>
              <w:spacing w:line="240" w:lineRule="auto"/>
              <w:rPr>
                <w:sz w:val="20"/>
                <w:szCs w:val="20"/>
              </w:rPr>
            </w:pPr>
            <w:r w:rsidRPr="00D505DB">
              <w:rPr>
                <w:sz w:val="20"/>
                <w:szCs w:val="20"/>
              </w:rPr>
              <w:t>osnutek pravilnika</w:t>
            </w:r>
          </w:p>
          <w:p w:rsidR="00F16BE6" w:rsidRPr="00D505DB" w:rsidRDefault="00F16BE6" w:rsidP="00F16BE6">
            <w:pPr>
              <w:pStyle w:val="Alineazaodstavkom"/>
              <w:numPr>
                <w:ilvl w:val="0"/>
                <w:numId w:val="28"/>
              </w:numPr>
              <w:spacing w:line="240" w:lineRule="auto"/>
              <w:rPr>
                <w:sz w:val="20"/>
                <w:szCs w:val="20"/>
              </w:rPr>
            </w:pPr>
            <w:r w:rsidRPr="00D505DB">
              <w:rPr>
                <w:sz w:val="20"/>
                <w:szCs w:val="20"/>
              </w:rPr>
              <w:t>izjava o skladnosti</w:t>
            </w:r>
          </w:p>
          <w:tbl>
            <w:tblPr>
              <w:tblW w:w="0" w:type="auto"/>
              <w:tblLook w:val="04A0" w:firstRow="1" w:lastRow="0" w:firstColumn="1" w:lastColumn="0" w:noHBand="0" w:noVBand="1"/>
            </w:tblPr>
            <w:tblGrid>
              <w:gridCol w:w="8854"/>
            </w:tblGrid>
            <w:tr w:rsidR="00F16BE6" w:rsidRPr="00D505DB" w:rsidTr="007B4F43">
              <w:tc>
                <w:tcPr>
                  <w:tcW w:w="9213" w:type="dxa"/>
                </w:tcPr>
                <w:p w:rsidR="00F16BE6" w:rsidRPr="00D505DB" w:rsidRDefault="00F16BE6" w:rsidP="00A6317E">
                  <w:pPr>
                    <w:framePr w:hSpace="141" w:wrap="around" w:vAnchor="text" w:hAnchor="margin" w:y="-936"/>
                    <w:overflowPunct w:val="0"/>
                    <w:autoSpaceDE w:val="0"/>
                    <w:autoSpaceDN w:val="0"/>
                    <w:adjustRightInd w:val="0"/>
                    <w:ind w:left="780" w:hanging="360"/>
                    <w:jc w:val="both"/>
                    <w:textAlignment w:val="baseline"/>
                    <w:rPr>
                      <w:szCs w:val="20"/>
                    </w:rPr>
                  </w:pPr>
                </w:p>
                <w:p w:rsidR="00F16BE6" w:rsidRPr="00D505DB" w:rsidRDefault="00F16BE6" w:rsidP="00A6317E">
                  <w:pPr>
                    <w:framePr w:hSpace="141" w:wrap="around" w:vAnchor="text" w:hAnchor="margin" w:y="-936"/>
                    <w:overflowPunct w:val="0"/>
                    <w:autoSpaceDE w:val="0"/>
                    <w:autoSpaceDN w:val="0"/>
                    <w:adjustRightInd w:val="0"/>
                    <w:jc w:val="both"/>
                    <w:textAlignment w:val="baseline"/>
                    <w:rPr>
                      <w:rFonts w:cs="Arial"/>
                      <w:szCs w:val="20"/>
                      <w:lang w:eastAsia="sl-SI"/>
                    </w:rPr>
                  </w:pPr>
                </w:p>
              </w:tc>
            </w:tr>
          </w:tbl>
          <w:p w:rsidR="00F16BE6" w:rsidRPr="00D505DB" w:rsidRDefault="00F16BE6" w:rsidP="00F16BE6">
            <w:pPr>
              <w:pStyle w:val="Alineazaodstavkom"/>
              <w:numPr>
                <w:ilvl w:val="0"/>
                <w:numId w:val="0"/>
              </w:numPr>
              <w:spacing w:line="240" w:lineRule="auto"/>
              <w:ind w:left="780" w:hanging="360"/>
              <w:rPr>
                <w:sz w:val="20"/>
                <w:szCs w:val="20"/>
              </w:rPr>
            </w:pPr>
          </w:p>
          <w:p w:rsidR="00F16BE6" w:rsidRPr="00D505DB" w:rsidRDefault="00F16BE6" w:rsidP="00F16BE6">
            <w:pPr>
              <w:pStyle w:val="Alineazaodstavkom"/>
              <w:numPr>
                <w:ilvl w:val="0"/>
                <w:numId w:val="0"/>
              </w:numPr>
              <w:spacing w:line="240" w:lineRule="auto"/>
              <w:ind w:left="780" w:hanging="360"/>
              <w:rPr>
                <w:sz w:val="20"/>
                <w:szCs w:val="20"/>
              </w:rPr>
            </w:pPr>
          </w:p>
          <w:p w:rsidR="00F16BE6" w:rsidRPr="00D505DB" w:rsidRDefault="00F16BE6" w:rsidP="00F16BE6">
            <w:pPr>
              <w:pStyle w:val="Alineazaodstavkom"/>
              <w:numPr>
                <w:ilvl w:val="0"/>
                <w:numId w:val="0"/>
              </w:numPr>
              <w:spacing w:line="240" w:lineRule="auto"/>
              <w:ind w:left="780" w:hanging="360"/>
              <w:rPr>
                <w:sz w:val="20"/>
                <w:szCs w:val="20"/>
              </w:rPr>
            </w:pPr>
          </w:p>
          <w:p w:rsidR="00F16BE6" w:rsidRPr="00D505DB" w:rsidRDefault="00F16BE6" w:rsidP="00F16BE6">
            <w:pPr>
              <w:pStyle w:val="Alineazaodstavkom"/>
              <w:numPr>
                <w:ilvl w:val="0"/>
                <w:numId w:val="0"/>
              </w:numPr>
              <w:spacing w:line="240" w:lineRule="auto"/>
              <w:ind w:left="780" w:hanging="360"/>
              <w:rPr>
                <w:sz w:val="20"/>
                <w:szCs w:val="20"/>
              </w:rPr>
            </w:pPr>
          </w:p>
          <w:p w:rsidR="00F16BE6" w:rsidRPr="00D505DB" w:rsidRDefault="00F16BE6" w:rsidP="00F16BE6">
            <w:pPr>
              <w:pStyle w:val="Alineazaodstavkom"/>
              <w:numPr>
                <w:ilvl w:val="0"/>
                <w:numId w:val="0"/>
              </w:numPr>
              <w:spacing w:line="240" w:lineRule="auto"/>
              <w:ind w:left="780" w:hanging="360"/>
              <w:rPr>
                <w:sz w:val="20"/>
                <w:szCs w:val="20"/>
              </w:rPr>
            </w:pPr>
          </w:p>
          <w:p w:rsidR="00F16BE6" w:rsidRPr="00D505DB" w:rsidRDefault="00F16BE6" w:rsidP="00F16BE6">
            <w:pPr>
              <w:pStyle w:val="Alineazaodstavkom"/>
              <w:numPr>
                <w:ilvl w:val="0"/>
                <w:numId w:val="0"/>
              </w:numPr>
              <w:spacing w:line="240" w:lineRule="auto"/>
              <w:rPr>
                <w:sz w:val="20"/>
                <w:szCs w:val="20"/>
              </w:rPr>
            </w:pPr>
          </w:p>
          <w:p w:rsidR="00F16BE6" w:rsidRPr="00D505DB" w:rsidRDefault="00F16BE6" w:rsidP="00F16BE6">
            <w:pPr>
              <w:pStyle w:val="Alineazaodstavkom"/>
              <w:numPr>
                <w:ilvl w:val="0"/>
                <w:numId w:val="0"/>
              </w:numPr>
              <w:spacing w:line="240" w:lineRule="auto"/>
              <w:ind w:left="780" w:hanging="360"/>
              <w:rPr>
                <w:sz w:val="20"/>
                <w:szCs w:val="20"/>
              </w:rPr>
            </w:pPr>
          </w:p>
          <w:p w:rsidR="00F16BE6" w:rsidRPr="00D505DB" w:rsidRDefault="00F16BE6" w:rsidP="00F16BE6">
            <w:pPr>
              <w:pStyle w:val="Alineazaodstavkom"/>
              <w:numPr>
                <w:ilvl w:val="0"/>
                <w:numId w:val="0"/>
              </w:numPr>
              <w:spacing w:line="240" w:lineRule="auto"/>
              <w:rPr>
                <w:sz w:val="20"/>
                <w:szCs w:val="20"/>
              </w:rPr>
            </w:pPr>
          </w:p>
          <w:p w:rsidR="00F16BE6" w:rsidRPr="00D505DB" w:rsidRDefault="00F16BE6" w:rsidP="00F16BE6">
            <w:pPr>
              <w:pStyle w:val="Alineazaodstavkom"/>
              <w:numPr>
                <w:ilvl w:val="0"/>
                <w:numId w:val="0"/>
              </w:numPr>
              <w:spacing w:line="240" w:lineRule="auto"/>
              <w:rPr>
                <w:sz w:val="20"/>
                <w:szCs w:val="20"/>
              </w:rPr>
            </w:pPr>
          </w:p>
        </w:tc>
      </w:tr>
    </w:tbl>
    <w:p w:rsidR="00C96515" w:rsidRPr="00D505DB" w:rsidRDefault="00C96515" w:rsidP="008E4016">
      <w:pPr>
        <w:shd w:val="clear" w:color="auto" w:fill="FFFFFF"/>
        <w:jc w:val="both"/>
        <w:rPr>
          <w:rFonts w:ascii="Republika" w:hAnsi="Republika"/>
          <w:color w:val="292B2C"/>
          <w:sz w:val="23"/>
          <w:szCs w:val="23"/>
          <w:lang w:eastAsia="sl-SI"/>
        </w:rPr>
      </w:pPr>
    </w:p>
    <w:p w:rsidR="00C96515" w:rsidRPr="00D505DB" w:rsidRDefault="00C96515" w:rsidP="008E4016">
      <w:pPr>
        <w:shd w:val="clear" w:color="auto" w:fill="FFFFFF"/>
        <w:jc w:val="both"/>
        <w:rPr>
          <w:rFonts w:ascii="Republika" w:hAnsi="Republika"/>
          <w:color w:val="292B2C"/>
          <w:sz w:val="23"/>
          <w:szCs w:val="23"/>
          <w:lang w:eastAsia="sl-SI"/>
        </w:rPr>
      </w:pPr>
    </w:p>
    <w:p w:rsidR="00F74F60" w:rsidRPr="00D505DB" w:rsidRDefault="00F74F60" w:rsidP="00F05A7D">
      <w:pPr>
        <w:rPr>
          <w:rFonts w:cs="Arial"/>
          <w:b/>
          <w:bCs/>
          <w:szCs w:val="20"/>
        </w:rPr>
      </w:pPr>
    </w:p>
    <w:p w:rsidR="00F74F60" w:rsidRPr="00D505DB" w:rsidRDefault="00F74F60" w:rsidP="00F05A7D">
      <w:pPr>
        <w:rPr>
          <w:rFonts w:cs="Arial"/>
          <w:b/>
          <w:bCs/>
          <w:szCs w:val="20"/>
        </w:rPr>
      </w:pPr>
    </w:p>
    <w:sectPr w:rsidR="00F74F60" w:rsidRPr="00D505DB" w:rsidSect="00236357">
      <w:headerReference w:type="first" r:id="rId15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51F5" w:rsidRDefault="007051F5">
      <w:r>
        <w:separator/>
      </w:r>
    </w:p>
  </w:endnote>
  <w:endnote w:type="continuationSeparator" w:id="0">
    <w:p w:rsidR="007051F5" w:rsidRDefault="007051F5">
      <w:r>
        <w:continuationSeparator/>
      </w:r>
    </w:p>
  </w:endnote>
  <w:endnote w:type="continuationNotice" w:id="1">
    <w:p w:rsidR="007051F5" w:rsidRDefault="007051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DDGIOF+Tahoma">
    <w:altName w:val="Times New Roman"/>
    <w:charset w:val="00"/>
    <w:family w:val="auto"/>
    <w:pitch w:val="default"/>
  </w:font>
  <w:font w:name="Roboto">
    <w:charset w:val="00"/>
    <w:family w:val="auto"/>
    <w:pitch w:val="variable"/>
    <w:sig w:usb0="E0000AFF" w:usb1="5000217F" w:usb2="00000021" w:usb3="00000000" w:csb0="0000019F" w:csb1="00000000"/>
  </w:font>
  <w:font w:name="Segoe UI">
    <w:panose1 w:val="020B0502040204020203"/>
    <w:charset w:val="EE"/>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ArialMT">
    <w:altName w:val="Arial"/>
    <w:panose1 w:val="00000000000000000000"/>
    <w:charset w:val="00"/>
    <w:family w:val="swiss"/>
    <w:notTrueType/>
    <w:pitch w:val="default"/>
    <w:sig w:usb0="00000001" w:usb1="00000000" w:usb2="00000000" w:usb3="00000000" w:csb0="00000003" w:csb1="00000000"/>
  </w:font>
  <w:font w:name="Republika">
    <w:altName w:val="Arial Narrow"/>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51F5" w:rsidRDefault="007051F5">
      <w:r>
        <w:separator/>
      </w:r>
    </w:p>
  </w:footnote>
  <w:footnote w:type="continuationSeparator" w:id="0">
    <w:p w:rsidR="007051F5" w:rsidRDefault="007051F5">
      <w:r>
        <w:continuationSeparator/>
      </w:r>
    </w:p>
  </w:footnote>
  <w:footnote w:type="continuationNotice" w:id="1">
    <w:p w:rsidR="007051F5" w:rsidRDefault="007051F5"/>
  </w:footnote>
  <w:footnote w:id="2">
    <w:p w:rsidR="007B4F43" w:rsidRPr="00FC37EB" w:rsidRDefault="007B4F43" w:rsidP="005155C0">
      <w:pPr>
        <w:pStyle w:val="Sprotnaopomba-besedilo"/>
        <w:jc w:val="both"/>
        <w:rPr>
          <w:sz w:val="16"/>
          <w:szCs w:val="16"/>
        </w:rPr>
      </w:pPr>
      <w:r w:rsidRPr="00FC37EB">
        <w:rPr>
          <w:rStyle w:val="Sprotnaopomba-sklic"/>
          <w:sz w:val="16"/>
          <w:szCs w:val="16"/>
        </w:rPr>
        <w:footnoteRef/>
      </w:r>
      <w:r w:rsidRPr="00FC37EB">
        <w:rPr>
          <w:sz w:val="16"/>
          <w:szCs w:val="16"/>
        </w:rPr>
        <w:t xml:space="preserve"> </w:t>
      </w:r>
      <w:r w:rsidRPr="00971111">
        <w:rPr>
          <w:sz w:val="16"/>
          <w:szCs w:val="16"/>
        </w:rPr>
        <w:t>Uradni list RS, št. </w:t>
      </w:r>
      <w:hyperlink r:id="rId1" w:tgtFrame="_blank" w:tooltip="Zakon o davčnem postopku (uradno prečiščeno besedilo) (ZDavP-2-UPB4)" w:history="1">
        <w:r w:rsidRPr="00971111">
          <w:rPr>
            <w:rStyle w:val="Hiperpovezava"/>
            <w:color w:val="auto"/>
            <w:sz w:val="16"/>
            <w:szCs w:val="16"/>
            <w:u w:val="none"/>
          </w:rPr>
          <w:t>13/11</w:t>
        </w:r>
      </w:hyperlink>
      <w:r w:rsidRPr="00971111">
        <w:rPr>
          <w:sz w:val="16"/>
          <w:szCs w:val="16"/>
        </w:rPr>
        <w:t> – uradno prečiščeno besedilo, </w:t>
      </w:r>
      <w:hyperlink r:id="rId2" w:tgtFrame="_blank" w:tooltip="Zakon o spremembah in dopolnitvah Zakona o davčnem postopku (ZDavP-2E)" w:history="1">
        <w:r w:rsidRPr="00971111">
          <w:rPr>
            <w:rStyle w:val="Hiperpovezava"/>
            <w:color w:val="auto"/>
            <w:sz w:val="16"/>
            <w:szCs w:val="16"/>
            <w:u w:val="none"/>
          </w:rPr>
          <w:t>32/12</w:t>
        </w:r>
      </w:hyperlink>
      <w:r w:rsidRPr="00971111">
        <w:rPr>
          <w:sz w:val="16"/>
          <w:szCs w:val="16"/>
        </w:rPr>
        <w:t>, </w:t>
      </w:r>
      <w:hyperlink r:id="rId3" w:tgtFrame="_blank" w:tooltip="Zakon o spremembah in dopolnitvah Zakona o davčnem postopku (ZDavP-2F)" w:history="1">
        <w:r w:rsidRPr="00971111">
          <w:rPr>
            <w:rStyle w:val="Hiperpovezava"/>
            <w:color w:val="auto"/>
            <w:sz w:val="16"/>
            <w:szCs w:val="16"/>
            <w:u w:val="none"/>
          </w:rPr>
          <w:t>94/12</w:t>
        </w:r>
      </w:hyperlink>
      <w:r w:rsidRPr="00971111">
        <w:rPr>
          <w:sz w:val="16"/>
          <w:szCs w:val="16"/>
        </w:rPr>
        <w:t>, </w:t>
      </w:r>
      <w:hyperlink r:id="rId4" w:tgtFrame="_blank" w:tooltip="Zakon o davku na nepremičnine (ZDavNepr)" w:history="1">
        <w:r w:rsidRPr="00971111">
          <w:rPr>
            <w:rStyle w:val="Hiperpovezava"/>
            <w:color w:val="auto"/>
            <w:sz w:val="16"/>
            <w:szCs w:val="16"/>
            <w:u w:val="none"/>
          </w:rPr>
          <w:t>101/13</w:t>
        </w:r>
      </w:hyperlink>
      <w:r w:rsidRPr="00971111">
        <w:rPr>
          <w:sz w:val="16"/>
          <w:szCs w:val="16"/>
        </w:rPr>
        <w:t xml:space="preserve"> – </w:t>
      </w:r>
      <w:proofErr w:type="spellStart"/>
      <w:r w:rsidRPr="00971111">
        <w:rPr>
          <w:sz w:val="16"/>
          <w:szCs w:val="16"/>
        </w:rPr>
        <w:t>ZDavNepr</w:t>
      </w:r>
      <w:proofErr w:type="spellEnd"/>
      <w:r w:rsidRPr="00971111">
        <w:rPr>
          <w:sz w:val="16"/>
          <w:szCs w:val="16"/>
        </w:rPr>
        <w:t>, </w:t>
      </w:r>
      <w:hyperlink r:id="rId5" w:tgtFrame="_blank" w:tooltip="Zakon o spremembah in dopolnitvah Zakona o davčnem postopku (ZDavP-2G)" w:history="1">
        <w:r w:rsidRPr="00971111">
          <w:rPr>
            <w:rStyle w:val="Hiperpovezava"/>
            <w:color w:val="auto"/>
            <w:sz w:val="16"/>
            <w:szCs w:val="16"/>
            <w:u w:val="none"/>
          </w:rPr>
          <w:t>111/13</w:t>
        </w:r>
      </w:hyperlink>
      <w:r w:rsidRPr="00971111">
        <w:rPr>
          <w:sz w:val="16"/>
          <w:szCs w:val="16"/>
        </w:rPr>
        <w:t>, </w:t>
      </w:r>
      <w:hyperlink r:id="rId6" w:tgtFrame="_blank" w:tooltip="Odločba o razveljavitvi Zakona o davku na nepremičnine in o ugotovitvi, da je Zakon o množičnem vrednotenju, kolikor se nanaša na množično vrednotenje nepremičnin zaradi obdavčevanja nepremičnin, v neskladju z Ustavo" w:history="1">
        <w:r w:rsidRPr="00971111">
          <w:rPr>
            <w:rStyle w:val="Hiperpovezava"/>
            <w:color w:val="auto"/>
            <w:sz w:val="16"/>
            <w:szCs w:val="16"/>
            <w:u w:val="none"/>
          </w:rPr>
          <w:t>22/14</w:t>
        </w:r>
      </w:hyperlink>
      <w:r w:rsidRPr="00971111">
        <w:rPr>
          <w:sz w:val="16"/>
          <w:szCs w:val="16"/>
        </w:rPr>
        <w:t xml:space="preserve"> – </w:t>
      </w:r>
      <w:proofErr w:type="spellStart"/>
      <w:r w:rsidRPr="00971111">
        <w:rPr>
          <w:sz w:val="16"/>
          <w:szCs w:val="16"/>
        </w:rPr>
        <w:t>odl</w:t>
      </w:r>
      <w:proofErr w:type="spellEnd"/>
      <w:r w:rsidRPr="00971111">
        <w:rPr>
          <w:sz w:val="16"/>
          <w:szCs w:val="16"/>
        </w:rPr>
        <w:t>. US, </w:t>
      </w:r>
      <w:hyperlink r:id="rId7" w:tgtFrame="_blank" w:tooltip="Zakon o finančni upravi (ZFU)" w:history="1">
        <w:r w:rsidRPr="00971111">
          <w:rPr>
            <w:rStyle w:val="Hiperpovezava"/>
            <w:color w:val="auto"/>
            <w:sz w:val="16"/>
            <w:szCs w:val="16"/>
            <w:u w:val="none"/>
          </w:rPr>
          <w:t>25/14</w:t>
        </w:r>
      </w:hyperlink>
      <w:r w:rsidRPr="00971111">
        <w:rPr>
          <w:sz w:val="16"/>
          <w:szCs w:val="16"/>
        </w:rPr>
        <w:t> – ZFU, </w:t>
      </w:r>
      <w:hyperlink r:id="rId8" w:tgtFrame="_blank" w:tooltip="Zakon o spremembah in dopolnitvah Zakona o inšpekcijskem nadzoru (ZIN-B)" w:history="1">
        <w:r w:rsidRPr="00971111">
          <w:rPr>
            <w:rStyle w:val="Hiperpovezava"/>
            <w:color w:val="auto"/>
            <w:sz w:val="16"/>
            <w:szCs w:val="16"/>
            <w:u w:val="none"/>
          </w:rPr>
          <w:t>40/14</w:t>
        </w:r>
      </w:hyperlink>
      <w:r w:rsidRPr="00971111">
        <w:rPr>
          <w:sz w:val="16"/>
          <w:szCs w:val="16"/>
        </w:rPr>
        <w:t> – ZIN-B, </w:t>
      </w:r>
      <w:hyperlink r:id="rId9" w:tgtFrame="_blank" w:tooltip="Zakon o spremembah in dopolnitvah Zakona o davčnem postopku (ZDavP-2H)" w:history="1">
        <w:r w:rsidRPr="00971111">
          <w:rPr>
            <w:rStyle w:val="Hiperpovezava"/>
            <w:color w:val="auto"/>
            <w:sz w:val="16"/>
            <w:szCs w:val="16"/>
            <w:u w:val="none"/>
          </w:rPr>
          <w:t>90/14</w:t>
        </w:r>
      </w:hyperlink>
      <w:r w:rsidRPr="00971111">
        <w:rPr>
          <w:sz w:val="16"/>
          <w:szCs w:val="16"/>
        </w:rPr>
        <w:t>, </w:t>
      </w:r>
      <w:hyperlink r:id="rId10" w:tgtFrame="_blank" w:tooltip="Zakon o spremembah in dopolnitvah Zakona o davčnem postopku (ZDavP-2I)" w:history="1">
        <w:r w:rsidRPr="00971111">
          <w:rPr>
            <w:rStyle w:val="Hiperpovezava"/>
            <w:color w:val="auto"/>
            <w:sz w:val="16"/>
            <w:szCs w:val="16"/>
            <w:u w:val="none"/>
          </w:rPr>
          <w:t>91/15</w:t>
        </w:r>
      </w:hyperlink>
      <w:r w:rsidRPr="00971111">
        <w:rPr>
          <w:sz w:val="16"/>
          <w:szCs w:val="16"/>
        </w:rPr>
        <w:t>, </w:t>
      </w:r>
      <w:hyperlink r:id="rId11" w:tgtFrame="_blank" w:tooltip="Zakon o spremembah in dopolnitvah Zakona o davčnem postopku (ZDavP-2J)" w:history="1">
        <w:r w:rsidRPr="00971111">
          <w:rPr>
            <w:rStyle w:val="Hiperpovezava"/>
            <w:color w:val="auto"/>
            <w:sz w:val="16"/>
            <w:szCs w:val="16"/>
            <w:u w:val="none"/>
          </w:rPr>
          <w:t>63/16</w:t>
        </w:r>
      </w:hyperlink>
      <w:r w:rsidRPr="00971111">
        <w:rPr>
          <w:sz w:val="16"/>
          <w:szCs w:val="16"/>
        </w:rPr>
        <w:t>, </w:t>
      </w:r>
      <w:hyperlink r:id="rId12" w:tgtFrame="_blank" w:tooltip="Zakon o spremembah in dopolnitvah Zakona o davčnem postopku (ZDavP-2K)" w:history="1">
        <w:r w:rsidRPr="00971111">
          <w:rPr>
            <w:rStyle w:val="Hiperpovezava"/>
            <w:color w:val="auto"/>
            <w:sz w:val="16"/>
            <w:szCs w:val="16"/>
            <w:u w:val="none"/>
          </w:rPr>
          <w:t>69/17</w:t>
        </w:r>
      </w:hyperlink>
      <w:r w:rsidRPr="00971111">
        <w:rPr>
          <w:rStyle w:val="Hiperpovezava"/>
          <w:color w:val="auto"/>
          <w:sz w:val="16"/>
          <w:szCs w:val="16"/>
          <w:u w:val="none"/>
        </w:rPr>
        <w:t>, </w:t>
      </w:r>
      <w:hyperlink r:id="rId13" w:tgtFrame="_blank" w:tooltip="Zakon o spremembah in dopolnitvah Zakona o javnih financah (ZJF-H)" w:history="1">
        <w:r w:rsidRPr="00971111">
          <w:rPr>
            <w:rStyle w:val="Hiperpovezava"/>
            <w:color w:val="auto"/>
            <w:sz w:val="16"/>
            <w:szCs w:val="16"/>
            <w:u w:val="none"/>
          </w:rPr>
          <w:t>13/18</w:t>
        </w:r>
      </w:hyperlink>
      <w:r w:rsidRPr="00971111">
        <w:rPr>
          <w:rStyle w:val="Hiperpovezava"/>
          <w:color w:val="auto"/>
          <w:sz w:val="16"/>
          <w:szCs w:val="16"/>
          <w:u w:val="none"/>
        </w:rPr>
        <w:t> – ZJF-H, </w:t>
      </w:r>
      <w:hyperlink r:id="rId14" w:tgtFrame="_blank" w:tooltip="Zakon o spremembah in dopolnitvah Zakona o davčnem postopku (ZDavP-2L)" w:history="1">
        <w:r w:rsidRPr="00971111">
          <w:rPr>
            <w:rStyle w:val="Hiperpovezava"/>
            <w:color w:val="auto"/>
            <w:sz w:val="16"/>
            <w:szCs w:val="16"/>
            <w:u w:val="none"/>
          </w:rPr>
          <w:t>36/19</w:t>
        </w:r>
      </w:hyperlink>
      <w:r w:rsidRPr="00971111">
        <w:rPr>
          <w:rStyle w:val="Hiperpovezava"/>
          <w:color w:val="auto"/>
          <w:sz w:val="16"/>
          <w:szCs w:val="16"/>
          <w:u w:val="none"/>
        </w:rPr>
        <w:t>, </w:t>
      </w:r>
      <w:hyperlink r:id="rId15" w:tgtFrame="_blank" w:tooltip="Zakon o spremembah in dopolnitvah Zakona o davčnem postopku (ZDavP-2M)" w:history="1">
        <w:r w:rsidRPr="00971111">
          <w:rPr>
            <w:rStyle w:val="Hiperpovezava"/>
            <w:color w:val="auto"/>
            <w:sz w:val="16"/>
            <w:szCs w:val="16"/>
            <w:u w:val="none"/>
          </w:rPr>
          <w:t>66/19</w:t>
        </w:r>
      </w:hyperlink>
      <w:r w:rsidRPr="00971111">
        <w:rPr>
          <w:rStyle w:val="Hiperpovezava"/>
          <w:color w:val="auto"/>
          <w:sz w:val="16"/>
          <w:szCs w:val="16"/>
          <w:u w:val="none"/>
        </w:rPr>
        <w:t>, </w:t>
      </w:r>
      <w:hyperlink r:id="rId16" w:tgtFrame="_blank" w:tooltip="Odločba o delni razveljavitvi četrtega in tretjega odstavka 68.a člena Zakona o davčnem postopku" w:history="1">
        <w:r w:rsidRPr="00971111">
          <w:rPr>
            <w:rStyle w:val="Hiperpovezava"/>
            <w:color w:val="auto"/>
            <w:sz w:val="16"/>
            <w:szCs w:val="16"/>
            <w:u w:val="none"/>
          </w:rPr>
          <w:t>145/20</w:t>
        </w:r>
      </w:hyperlink>
      <w:r w:rsidRPr="00971111">
        <w:rPr>
          <w:rStyle w:val="Hiperpovezava"/>
          <w:color w:val="auto"/>
          <w:sz w:val="16"/>
          <w:szCs w:val="16"/>
          <w:u w:val="none"/>
        </w:rPr>
        <w:t xml:space="preserve"> – </w:t>
      </w:r>
      <w:proofErr w:type="spellStart"/>
      <w:r w:rsidRPr="00971111">
        <w:rPr>
          <w:rStyle w:val="Hiperpovezava"/>
          <w:color w:val="auto"/>
          <w:sz w:val="16"/>
          <w:szCs w:val="16"/>
          <w:u w:val="none"/>
        </w:rPr>
        <w:t>odl</w:t>
      </w:r>
      <w:proofErr w:type="spellEnd"/>
      <w:r w:rsidRPr="00971111">
        <w:rPr>
          <w:rStyle w:val="Hiperpovezava"/>
          <w:color w:val="auto"/>
          <w:sz w:val="16"/>
          <w:szCs w:val="16"/>
          <w:u w:val="none"/>
        </w:rPr>
        <w:t>. US, </w:t>
      </w:r>
      <w:hyperlink r:id="rId17" w:tgtFrame="_blank" w:tooltip="Zakon o interventnih ukrepih za pomoč pri omilitvi posledic drugega vala epidemije COVID-19 (ZIUPOPDVE)" w:history="1">
        <w:r w:rsidRPr="00971111">
          <w:rPr>
            <w:rStyle w:val="Hiperpovezava"/>
            <w:color w:val="auto"/>
            <w:sz w:val="16"/>
            <w:szCs w:val="16"/>
            <w:u w:val="none"/>
          </w:rPr>
          <w:t>203/20</w:t>
        </w:r>
      </w:hyperlink>
      <w:r w:rsidRPr="00971111">
        <w:rPr>
          <w:rStyle w:val="Hiperpovezava"/>
          <w:color w:val="auto"/>
          <w:sz w:val="16"/>
          <w:szCs w:val="16"/>
          <w:u w:val="none"/>
        </w:rPr>
        <w:t> – ZIUPOPDVE, </w:t>
      </w:r>
      <w:hyperlink r:id="rId18" w:tgtFrame="_blank" w:tooltip="Zakon o spremembah in dopolnitvah Zakona o finančni upravi (ZFU-A)" w:history="1">
        <w:r w:rsidRPr="00971111">
          <w:rPr>
            <w:rStyle w:val="Hiperpovezava"/>
            <w:color w:val="auto"/>
            <w:sz w:val="16"/>
            <w:szCs w:val="16"/>
            <w:u w:val="none"/>
          </w:rPr>
          <w:t>3– 9/22</w:t>
        </w:r>
      </w:hyperlink>
      <w:r w:rsidRPr="00971111">
        <w:rPr>
          <w:rStyle w:val="Hiperpovezava"/>
          <w:color w:val="auto"/>
          <w:sz w:val="16"/>
          <w:szCs w:val="16"/>
          <w:u w:val="none"/>
        </w:rPr>
        <w:t> – ZFU-A, </w:t>
      </w:r>
      <w:hyperlink r:id="rId19" w:tgtFrame="_blank" w:tooltip="Odločba o delni razveljavitvi petega odstavka 20. člena Zakona o davčnem postopku in o razveljavitvi sodbe Upravnega sodišča" w:history="1">
        <w:r w:rsidRPr="00971111">
          <w:rPr>
            <w:rStyle w:val="Hiperpovezava"/>
            <w:color w:val="auto"/>
            <w:sz w:val="16"/>
            <w:szCs w:val="16"/>
            <w:u w:val="none"/>
          </w:rPr>
          <w:t>52/22</w:t>
        </w:r>
      </w:hyperlink>
      <w:r w:rsidRPr="00971111">
        <w:rPr>
          <w:rStyle w:val="Hiperpovezava"/>
          <w:color w:val="auto"/>
          <w:sz w:val="16"/>
          <w:szCs w:val="16"/>
          <w:u w:val="none"/>
        </w:rPr>
        <w:t xml:space="preserve"> – </w:t>
      </w:r>
      <w:proofErr w:type="spellStart"/>
      <w:r w:rsidRPr="00971111">
        <w:rPr>
          <w:rStyle w:val="Hiperpovezava"/>
          <w:color w:val="auto"/>
          <w:sz w:val="16"/>
          <w:szCs w:val="16"/>
          <w:u w:val="none"/>
        </w:rPr>
        <w:t>odl</w:t>
      </w:r>
      <w:proofErr w:type="spellEnd"/>
      <w:r w:rsidRPr="00971111">
        <w:rPr>
          <w:rStyle w:val="Hiperpovezava"/>
          <w:color w:val="auto"/>
          <w:sz w:val="16"/>
          <w:szCs w:val="16"/>
          <w:u w:val="none"/>
        </w:rPr>
        <w:t>. US, </w:t>
      </w:r>
      <w:hyperlink r:id="rId20" w:tgtFrame="_blank" w:tooltip="Odločba o ugotovitvi, da je druga poved prvega odstavka 148. člena Zakona o davčnem postopku v neskladju z Ustavo" w:history="1">
        <w:r w:rsidRPr="00971111">
          <w:rPr>
            <w:rStyle w:val="Hiperpovezava"/>
            <w:color w:val="auto"/>
            <w:sz w:val="16"/>
            <w:szCs w:val="16"/>
            <w:u w:val="none"/>
          </w:rPr>
          <w:t>87/22</w:t>
        </w:r>
      </w:hyperlink>
      <w:r w:rsidRPr="00971111">
        <w:rPr>
          <w:rStyle w:val="Hiperpovezava"/>
          <w:color w:val="auto"/>
          <w:sz w:val="16"/>
          <w:szCs w:val="16"/>
          <w:u w:val="none"/>
        </w:rPr>
        <w:t xml:space="preserve"> – </w:t>
      </w:r>
      <w:proofErr w:type="spellStart"/>
      <w:r w:rsidRPr="00971111">
        <w:rPr>
          <w:rStyle w:val="Hiperpovezava"/>
          <w:color w:val="auto"/>
          <w:sz w:val="16"/>
          <w:szCs w:val="16"/>
          <w:u w:val="none"/>
        </w:rPr>
        <w:t>odl</w:t>
      </w:r>
      <w:proofErr w:type="spellEnd"/>
      <w:r w:rsidRPr="00971111">
        <w:rPr>
          <w:rStyle w:val="Hiperpovezava"/>
          <w:color w:val="auto"/>
          <w:sz w:val="16"/>
          <w:szCs w:val="16"/>
          <w:u w:val="none"/>
        </w:rPr>
        <w:t>. US, </w:t>
      </w:r>
      <w:hyperlink r:id="rId21" w:tgtFrame="_blank" w:tooltip="Zakon o spremembah in dopolnitvah Zakona o davčnem postopku (ZDavP-2N)" w:history="1">
        <w:r w:rsidRPr="00971111">
          <w:rPr>
            <w:rStyle w:val="Hiperpovezava"/>
            <w:color w:val="auto"/>
            <w:sz w:val="16"/>
            <w:szCs w:val="16"/>
            <w:u w:val="none"/>
          </w:rPr>
          <w:t>163/22</w:t>
        </w:r>
      </w:hyperlink>
      <w:r w:rsidRPr="00971111">
        <w:rPr>
          <w:rStyle w:val="Hiperpovezava"/>
          <w:color w:val="auto"/>
          <w:sz w:val="16"/>
          <w:szCs w:val="16"/>
          <w:u w:val="none"/>
        </w:rPr>
        <w:t>, </w:t>
      </w:r>
      <w:hyperlink r:id="rId22" w:tgtFrame="_blank" w:tooltip="Odločba o ugotovitvi, da je Zakon o davčnem postopku v neskladju z Ustavo" w:history="1">
        <w:r w:rsidRPr="00971111">
          <w:rPr>
            <w:rStyle w:val="Hiperpovezava"/>
            <w:color w:val="auto"/>
            <w:sz w:val="16"/>
            <w:szCs w:val="16"/>
            <w:u w:val="none"/>
          </w:rPr>
          <w:t>109/23</w:t>
        </w:r>
      </w:hyperlink>
      <w:r w:rsidRPr="00971111">
        <w:rPr>
          <w:rStyle w:val="Hiperpovezava"/>
          <w:color w:val="auto"/>
          <w:sz w:val="16"/>
          <w:szCs w:val="16"/>
          <w:u w:val="none"/>
        </w:rPr>
        <w:t xml:space="preserve"> – </w:t>
      </w:r>
      <w:proofErr w:type="spellStart"/>
      <w:r w:rsidRPr="00971111">
        <w:rPr>
          <w:rStyle w:val="Hiperpovezava"/>
          <w:color w:val="auto"/>
          <w:sz w:val="16"/>
          <w:szCs w:val="16"/>
          <w:u w:val="none"/>
        </w:rPr>
        <w:t>odl</w:t>
      </w:r>
      <w:proofErr w:type="spellEnd"/>
      <w:r w:rsidRPr="00971111">
        <w:rPr>
          <w:rStyle w:val="Hiperpovezava"/>
          <w:color w:val="auto"/>
          <w:sz w:val="16"/>
          <w:szCs w:val="16"/>
          <w:u w:val="none"/>
        </w:rPr>
        <w:t>. US, </w:t>
      </w:r>
      <w:hyperlink r:id="rId23" w:tgtFrame="_blank" w:tooltip="Zakon o obnovi, razvoju in zagotavljanju finančnih sredstev (ZORZFS)" w:history="1">
        <w:r w:rsidRPr="00971111">
          <w:rPr>
            <w:rStyle w:val="Hiperpovezava"/>
            <w:color w:val="auto"/>
            <w:sz w:val="16"/>
            <w:szCs w:val="16"/>
            <w:u w:val="none"/>
          </w:rPr>
          <w:t>131/23</w:t>
        </w:r>
      </w:hyperlink>
      <w:r w:rsidRPr="00971111">
        <w:rPr>
          <w:rStyle w:val="Hiperpovezava"/>
          <w:color w:val="auto"/>
          <w:sz w:val="16"/>
          <w:szCs w:val="16"/>
          <w:u w:val="none"/>
        </w:rPr>
        <w:t> – ZORZFS, </w:t>
      </w:r>
      <w:hyperlink r:id="rId24" w:tgtFrame="_blank" w:tooltip="Odločba o delni razveljavitvi tretjega odstavka 71.člena Zakona o spremembah in dopolnitvah Zakona o davčnem postopku" w:history="1">
        <w:r w:rsidRPr="00971111">
          <w:rPr>
            <w:rStyle w:val="Hiperpovezava"/>
            <w:color w:val="auto"/>
            <w:sz w:val="16"/>
            <w:szCs w:val="16"/>
            <w:u w:val="none"/>
          </w:rPr>
          <w:t>55/24</w:t>
        </w:r>
      </w:hyperlink>
      <w:r w:rsidRPr="00971111">
        <w:rPr>
          <w:rStyle w:val="Hiperpovezava"/>
          <w:color w:val="auto"/>
          <w:sz w:val="16"/>
          <w:szCs w:val="16"/>
          <w:u w:val="none"/>
        </w:rPr>
        <w:t xml:space="preserve"> – </w:t>
      </w:r>
      <w:proofErr w:type="spellStart"/>
      <w:r w:rsidRPr="00971111">
        <w:rPr>
          <w:rStyle w:val="Hiperpovezava"/>
          <w:color w:val="auto"/>
          <w:sz w:val="16"/>
          <w:szCs w:val="16"/>
          <w:u w:val="none"/>
        </w:rPr>
        <w:t>odl</w:t>
      </w:r>
      <w:proofErr w:type="spellEnd"/>
      <w:r w:rsidRPr="00971111">
        <w:rPr>
          <w:rStyle w:val="Hiperpovezava"/>
          <w:color w:val="auto"/>
          <w:sz w:val="16"/>
          <w:szCs w:val="16"/>
          <w:u w:val="none"/>
        </w:rPr>
        <w:t>. US</w:t>
      </w:r>
      <w:r>
        <w:rPr>
          <w:rStyle w:val="Hiperpovezava"/>
          <w:color w:val="auto"/>
          <w:sz w:val="16"/>
          <w:szCs w:val="16"/>
          <w:u w:val="none"/>
        </w:rPr>
        <w:t>,</w:t>
      </w:r>
      <w:r w:rsidRPr="00971111">
        <w:rPr>
          <w:rStyle w:val="Hiperpovezava"/>
          <w:color w:val="auto"/>
          <w:sz w:val="16"/>
          <w:szCs w:val="16"/>
          <w:u w:val="none"/>
        </w:rPr>
        <w:t>100/24</w:t>
      </w:r>
      <w:r>
        <w:rPr>
          <w:rStyle w:val="Hiperpovezava"/>
          <w:color w:val="auto"/>
          <w:sz w:val="16"/>
          <w:szCs w:val="16"/>
          <w:u w:val="none"/>
        </w:rPr>
        <w:t xml:space="preserve"> in 40/25 </w:t>
      </w:r>
      <w:r w:rsidRPr="00971111">
        <w:rPr>
          <w:rStyle w:val="Hiperpovezava"/>
          <w:color w:val="auto"/>
          <w:sz w:val="16"/>
          <w:szCs w:val="16"/>
          <w:u w:val="none"/>
        </w:rPr>
        <w:t>–</w:t>
      </w:r>
      <w:r>
        <w:rPr>
          <w:rStyle w:val="Hiperpovezava"/>
          <w:color w:val="auto"/>
          <w:sz w:val="16"/>
          <w:szCs w:val="16"/>
          <w:u w:val="none"/>
        </w:rPr>
        <w:t xml:space="preserve"> ZINR</w:t>
      </w:r>
      <w:r w:rsidRPr="00971111">
        <w:rPr>
          <w:rStyle w:val="Hiperpovezava"/>
          <w:color w:val="auto"/>
          <w:sz w:val="16"/>
          <w:szCs w:val="16"/>
          <w:u w:val="none"/>
        </w:rPr>
        <w:t>.</w:t>
      </w:r>
    </w:p>
  </w:footnote>
  <w:footnote w:id="3">
    <w:p w:rsidR="007B4F43" w:rsidRPr="002E05F8" w:rsidRDefault="007B4F43" w:rsidP="00E93C54">
      <w:pPr>
        <w:pStyle w:val="Sprotnaopomba-besedilo"/>
        <w:jc w:val="both"/>
        <w:rPr>
          <w:sz w:val="16"/>
          <w:szCs w:val="16"/>
        </w:rPr>
      </w:pPr>
      <w:r w:rsidRPr="002E05F8">
        <w:rPr>
          <w:rStyle w:val="Sprotnaopomba-sklic"/>
          <w:sz w:val="16"/>
          <w:szCs w:val="16"/>
        </w:rPr>
        <w:footnoteRef/>
      </w:r>
      <w:r w:rsidRPr="002E05F8">
        <w:rPr>
          <w:sz w:val="16"/>
          <w:szCs w:val="16"/>
        </w:rPr>
        <w:t xml:space="preserve"> </w:t>
      </w:r>
      <w:r>
        <w:rPr>
          <w:sz w:val="16"/>
          <w:szCs w:val="16"/>
        </w:rPr>
        <w:t>V stečajni postopek v skladu s šestim odstavkom 296. člena ZFPPIPP ni treba prijaviti</w:t>
      </w:r>
      <w:r w:rsidRPr="002E05F8">
        <w:rPr>
          <w:sz w:val="16"/>
          <w:szCs w:val="16"/>
        </w:rPr>
        <w:t>:</w:t>
      </w:r>
    </w:p>
    <w:p w:rsidR="007B4F43" w:rsidRPr="002E05F8" w:rsidRDefault="007B4F43" w:rsidP="00E93C54">
      <w:pPr>
        <w:pStyle w:val="Sprotnaopomba-besedilo"/>
        <w:jc w:val="both"/>
        <w:rPr>
          <w:sz w:val="16"/>
          <w:szCs w:val="16"/>
        </w:rPr>
      </w:pPr>
      <w:r w:rsidRPr="002E05F8">
        <w:rPr>
          <w:sz w:val="16"/>
          <w:szCs w:val="16"/>
        </w:rPr>
        <w:t>1.     prednostne terjatve iz 4., 5. in 6. točke prvega odstavka 21. člena tega zakona in ta terjatev velja za pravočasno prijavljeno z dnem, ko nastane,</w:t>
      </w:r>
    </w:p>
    <w:p w:rsidR="007B4F43" w:rsidRPr="002E05F8" w:rsidRDefault="007B4F43" w:rsidP="00E93C54">
      <w:pPr>
        <w:pStyle w:val="Sprotnaopomba-besedilo"/>
        <w:jc w:val="both"/>
        <w:rPr>
          <w:sz w:val="16"/>
          <w:szCs w:val="16"/>
        </w:rPr>
      </w:pPr>
      <w:r w:rsidRPr="002E05F8">
        <w:rPr>
          <w:sz w:val="16"/>
          <w:szCs w:val="16"/>
        </w:rPr>
        <w:t>2.     terjatve za plačilo davka na podlagi obračuna davka na dan pred začetkom stečajnega postopka iz prvega odstavka 291. člena tega zakona in ta terjatev velja za pravočasno prijavljeno z dnem predložitve obračuna davka davčnemu organu,</w:t>
      </w:r>
    </w:p>
    <w:p w:rsidR="007B4F43" w:rsidRPr="002E05F8" w:rsidRDefault="007B4F43" w:rsidP="00E93C54">
      <w:pPr>
        <w:pStyle w:val="Sprotnaopomba-besedilo"/>
        <w:jc w:val="both"/>
        <w:rPr>
          <w:sz w:val="16"/>
          <w:szCs w:val="16"/>
        </w:rPr>
      </w:pPr>
      <w:r w:rsidRPr="002E05F8">
        <w:rPr>
          <w:sz w:val="16"/>
          <w:szCs w:val="16"/>
        </w:rPr>
        <w:t>3.     terjatve za plačilo davka na podlagi obračuna davka ali popravljenega obračuna davka za obdobje pred začetkom stečajnega postopka, ki je bil davčnemu organu predložen po začetku stečajnega postopka in ta terjatev velja za pravočasno prijavljeno z dnem predložitve obračuna davka ali popravljenega obračuna davka davčnemu organu, ter</w:t>
      </w:r>
    </w:p>
    <w:p w:rsidR="007B4F43" w:rsidRDefault="007B4F43" w:rsidP="00E93C54">
      <w:pPr>
        <w:pStyle w:val="Sprotnaopomba-besedilo"/>
        <w:jc w:val="both"/>
        <w:rPr>
          <w:sz w:val="16"/>
          <w:szCs w:val="16"/>
        </w:rPr>
      </w:pPr>
      <w:r w:rsidRPr="002E05F8">
        <w:rPr>
          <w:sz w:val="16"/>
          <w:szCs w:val="16"/>
        </w:rPr>
        <w:t>4.     terjatve za plačilo davka za obdobje pred začetkom stečajnega postopka na podlagi odločbe davčnega organa, izdane po začetku stečajnega postopka, in ta terjatev velja za pravočasno prijavljeno z dnem vročitve odločbe upravitelju.</w:t>
      </w:r>
    </w:p>
    <w:p w:rsidR="007B4F43" w:rsidRDefault="007B4F43" w:rsidP="00E93C54">
      <w:pPr>
        <w:pStyle w:val="Sprotnaopomba-besedilo"/>
        <w:jc w:val="both"/>
      </w:pPr>
      <w:r>
        <w:rPr>
          <w:sz w:val="16"/>
          <w:szCs w:val="16"/>
        </w:rPr>
        <w:t xml:space="preserve">Navedene terjatve mora stečajni upravitelj vnesti  </w:t>
      </w:r>
      <w:r w:rsidRPr="00E7584B">
        <w:rPr>
          <w:sz w:val="16"/>
          <w:szCs w:val="16"/>
        </w:rPr>
        <w:t>v osnovni ali dopolnjeni seznam preizkušenih terjatev in veljajo za ugotovljene v znesku, ki ga upravitelj navede v seznamu preizkušenih terjatev, v katerega so vključene</w:t>
      </w:r>
      <w:r>
        <w:rPr>
          <w:sz w:val="16"/>
          <w:szCs w:val="16"/>
        </w:rPr>
        <w:t xml:space="preserve"> (sedmi odstavek 296. člena ZFPPIPP).</w:t>
      </w:r>
    </w:p>
  </w:footnote>
  <w:footnote w:id="4">
    <w:p w:rsidR="007B4F43" w:rsidRPr="003F065A" w:rsidRDefault="007B4F43" w:rsidP="003F065A">
      <w:pPr>
        <w:pStyle w:val="Sprotnaopomba-besedilo"/>
        <w:rPr>
          <w:sz w:val="16"/>
          <w:szCs w:val="16"/>
        </w:rPr>
      </w:pPr>
      <w:r w:rsidRPr="003F065A">
        <w:rPr>
          <w:rStyle w:val="Sprotnaopomba-sklic"/>
          <w:sz w:val="16"/>
          <w:szCs w:val="16"/>
        </w:rPr>
        <w:footnoteRef/>
      </w:r>
      <w:r w:rsidRPr="003F065A">
        <w:rPr>
          <w:sz w:val="16"/>
          <w:szCs w:val="16"/>
        </w:rPr>
        <w:t xml:space="preserve"> </w:t>
      </w:r>
      <w:hyperlink r:id="rId25" w:history="1">
        <w:proofErr w:type="spellStart"/>
        <w:r w:rsidRPr="003F065A">
          <w:rPr>
            <w:rStyle w:val="Hiperpovezava"/>
            <w:sz w:val="16"/>
            <w:szCs w:val="16"/>
          </w:rPr>
          <w:t>Crypto-Asset</w:t>
        </w:r>
        <w:proofErr w:type="spellEnd"/>
        <w:r w:rsidRPr="003F065A">
          <w:rPr>
            <w:rStyle w:val="Hiperpovezava"/>
            <w:sz w:val="16"/>
            <w:szCs w:val="16"/>
          </w:rPr>
          <w:t xml:space="preserve"> </w:t>
        </w:r>
        <w:proofErr w:type="spellStart"/>
        <w:r w:rsidRPr="003F065A">
          <w:rPr>
            <w:rStyle w:val="Hiperpovezava"/>
            <w:sz w:val="16"/>
            <w:szCs w:val="16"/>
          </w:rPr>
          <w:t>Reporting</w:t>
        </w:r>
        <w:proofErr w:type="spellEnd"/>
        <w:r w:rsidRPr="003F065A">
          <w:rPr>
            <w:rStyle w:val="Hiperpovezava"/>
            <w:sz w:val="16"/>
            <w:szCs w:val="16"/>
          </w:rPr>
          <w:t xml:space="preserve"> </w:t>
        </w:r>
        <w:proofErr w:type="spellStart"/>
        <w:r w:rsidRPr="003F065A">
          <w:rPr>
            <w:rStyle w:val="Hiperpovezava"/>
            <w:sz w:val="16"/>
            <w:szCs w:val="16"/>
          </w:rPr>
          <w:t>Framework</w:t>
        </w:r>
        <w:proofErr w:type="spellEnd"/>
        <w:r w:rsidRPr="003F065A">
          <w:rPr>
            <w:rStyle w:val="Hiperpovezava"/>
            <w:sz w:val="16"/>
            <w:szCs w:val="16"/>
          </w:rPr>
          <w:t xml:space="preserve"> </w:t>
        </w:r>
        <w:proofErr w:type="spellStart"/>
        <w:r w:rsidRPr="003F065A">
          <w:rPr>
            <w:rStyle w:val="Hiperpovezava"/>
            <w:sz w:val="16"/>
            <w:szCs w:val="16"/>
          </w:rPr>
          <w:t>and</w:t>
        </w:r>
        <w:proofErr w:type="spellEnd"/>
        <w:r w:rsidRPr="003F065A">
          <w:rPr>
            <w:rStyle w:val="Hiperpovezava"/>
            <w:sz w:val="16"/>
            <w:szCs w:val="16"/>
          </w:rPr>
          <w:t xml:space="preserve"> </w:t>
        </w:r>
        <w:proofErr w:type="spellStart"/>
        <w:r w:rsidRPr="003F065A">
          <w:rPr>
            <w:rStyle w:val="Hiperpovezava"/>
            <w:sz w:val="16"/>
            <w:szCs w:val="16"/>
          </w:rPr>
          <w:t>amended</w:t>
        </w:r>
        <w:proofErr w:type="spellEnd"/>
        <w:r w:rsidRPr="003F065A">
          <w:rPr>
            <w:rStyle w:val="Hiperpovezava"/>
            <w:sz w:val="16"/>
            <w:szCs w:val="16"/>
          </w:rPr>
          <w:t xml:space="preserve"> </w:t>
        </w:r>
        <w:proofErr w:type="spellStart"/>
        <w:r w:rsidRPr="003F065A">
          <w:rPr>
            <w:rStyle w:val="Hiperpovezava"/>
            <w:sz w:val="16"/>
            <w:szCs w:val="16"/>
          </w:rPr>
          <w:t>Common</w:t>
        </w:r>
        <w:proofErr w:type="spellEnd"/>
        <w:r w:rsidRPr="003F065A">
          <w:rPr>
            <w:rStyle w:val="Hiperpovezava"/>
            <w:sz w:val="16"/>
            <w:szCs w:val="16"/>
          </w:rPr>
          <w:t xml:space="preserve"> </w:t>
        </w:r>
        <w:proofErr w:type="spellStart"/>
        <w:r w:rsidRPr="003F065A">
          <w:rPr>
            <w:rStyle w:val="Hiperpovezava"/>
            <w:sz w:val="16"/>
            <w:szCs w:val="16"/>
          </w:rPr>
          <w:t>Reporting</w:t>
        </w:r>
        <w:proofErr w:type="spellEnd"/>
        <w:r w:rsidRPr="003F065A">
          <w:rPr>
            <w:rStyle w:val="Hiperpovezava"/>
            <w:sz w:val="16"/>
            <w:szCs w:val="16"/>
          </w:rPr>
          <w:t xml:space="preserve"> Standard: OECD </w:t>
        </w:r>
        <w:proofErr w:type="spellStart"/>
        <w:r w:rsidRPr="003F065A">
          <w:rPr>
            <w:rStyle w:val="Hiperpovezava"/>
            <w:sz w:val="16"/>
            <w:szCs w:val="16"/>
          </w:rPr>
          <w:t>releases</w:t>
        </w:r>
        <w:proofErr w:type="spellEnd"/>
        <w:r w:rsidRPr="003F065A">
          <w:rPr>
            <w:rStyle w:val="Hiperpovezava"/>
            <w:sz w:val="16"/>
            <w:szCs w:val="16"/>
          </w:rPr>
          <w:t xml:space="preserve"> IT format </w:t>
        </w:r>
        <w:proofErr w:type="spellStart"/>
        <w:r w:rsidRPr="003F065A">
          <w:rPr>
            <w:rStyle w:val="Hiperpovezava"/>
            <w:sz w:val="16"/>
            <w:szCs w:val="16"/>
          </w:rPr>
          <w:t>for</w:t>
        </w:r>
        <w:proofErr w:type="spellEnd"/>
        <w:r w:rsidRPr="003F065A">
          <w:rPr>
            <w:rStyle w:val="Hiperpovezava"/>
            <w:sz w:val="16"/>
            <w:szCs w:val="16"/>
          </w:rPr>
          <w:t xml:space="preserve"> </w:t>
        </w:r>
        <w:proofErr w:type="spellStart"/>
        <w:r w:rsidRPr="003F065A">
          <w:rPr>
            <w:rStyle w:val="Hiperpovezava"/>
            <w:sz w:val="16"/>
            <w:szCs w:val="16"/>
          </w:rPr>
          <w:t>transmitting</w:t>
        </w:r>
        <w:proofErr w:type="spellEnd"/>
        <w:r w:rsidRPr="003F065A">
          <w:rPr>
            <w:rStyle w:val="Hiperpovezava"/>
            <w:sz w:val="16"/>
            <w:szCs w:val="16"/>
          </w:rPr>
          <w:t xml:space="preserve"> </w:t>
        </w:r>
        <w:proofErr w:type="spellStart"/>
        <w:r w:rsidRPr="003F065A">
          <w:rPr>
            <w:rStyle w:val="Hiperpovezava"/>
            <w:sz w:val="16"/>
            <w:szCs w:val="16"/>
          </w:rPr>
          <w:t>information</w:t>
        </w:r>
        <w:proofErr w:type="spellEnd"/>
        <w:r w:rsidRPr="003F065A">
          <w:rPr>
            <w:rStyle w:val="Hiperpovezava"/>
            <w:sz w:val="16"/>
            <w:szCs w:val="16"/>
          </w:rPr>
          <w:t xml:space="preserve"> </w:t>
        </w:r>
        <w:proofErr w:type="spellStart"/>
        <w:r w:rsidRPr="003F065A">
          <w:rPr>
            <w:rStyle w:val="Hiperpovezava"/>
            <w:sz w:val="16"/>
            <w:szCs w:val="16"/>
          </w:rPr>
          <w:t>and</w:t>
        </w:r>
        <w:proofErr w:type="spellEnd"/>
        <w:r w:rsidRPr="003F065A">
          <w:rPr>
            <w:rStyle w:val="Hiperpovezava"/>
            <w:sz w:val="16"/>
            <w:szCs w:val="16"/>
          </w:rPr>
          <w:t xml:space="preserve"> </w:t>
        </w:r>
        <w:proofErr w:type="spellStart"/>
        <w:r w:rsidRPr="003F065A">
          <w:rPr>
            <w:rStyle w:val="Hiperpovezava"/>
            <w:sz w:val="16"/>
            <w:szCs w:val="16"/>
          </w:rPr>
          <w:t>issues</w:t>
        </w:r>
        <w:proofErr w:type="spellEnd"/>
        <w:r w:rsidRPr="003F065A">
          <w:rPr>
            <w:rStyle w:val="Hiperpovezava"/>
            <w:sz w:val="16"/>
            <w:szCs w:val="16"/>
          </w:rPr>
          <w:t xml:space="preserve"> </w:t>
        </w:r>
        <w:proofErr w:type="spellStart"/>
        <w:r w:rsidRPr="003F065A">
          <w:rPr>
            <w:rStyle w:val="Hiperpovezava"/>
            <w:sz w:val="16"/>
            <w:szCs w:val="16"/>
          </w:rPr>
          <w:t>interpretative</w:t>
        </w:r>
        <w:proofErr w:type="spellEnd"/>
        <w:r w:rsidRPr="003F065A">
          <w:rPr>
            <w:rStyle w:val="Hiperpovezava"/>
            <w:sz w:val="16"/>
            <w:szCs w:val="16"/>
          </w:rPr>
          <w:t xml:space="preserve"> </w:t>
        </w:r>
        <w:proofErr w:type="spellStart"/>
        <w:r w:rsidRPr="003F065A">
          <w:rPr>
            <w:rStyle w:val="Hiperpovezava"/>
            <w:sz w:val="16"/>
            <w:szCs w:val="16"/>
          </w:rPr>
          <w:t>guidance</w:t>
        </w:r>
        <w:proofErr w:type="spellEnd"/>
      </w:hyperlink>
      <w:r w:rsidRPr="003F065A">
        <w:rPr>
          <w:rStyle w:val="Hiperpovezava"/>
          <w:sz w:val="16"/>
          <w:szCs w:val="16"/>
        </w:rPr>
        <w:t>.</w:t>
      </w:r>
    </w:p>
  </w:footnote>
  <w:footnote w:id="5">
    <w:p w:rsidR="007B4F43" w:rsidRPr="00E24FEC" w:rsidRDefault="007B4F43" w:rsidP="00E24FEC">
      <w:pPr>
        <w:pStyle w:val="Sprotnaopomba-besedilo"/>
        <w:jc w:val="both"/>
        <w:rPr>
          <w:rFonts w:cs="Arial"/>
          <w:sz w:val="16"/>
          <w:szCs w:val="16"/>
        </w:rPr>
      </w:pPr>
      <w:r w:rsidRPr="00E24FEC">
        <w:rPr>
          <w:rStyle w:val="Sprotnaopomba-sklic"/>
          <w:sz w:val="16"/>
          <w:szCs w:val="16"/>
        </w:rPr>
        <w:footnoteRef/>
      </w:r>
      <w:r w:rsidRPr="00E24FEC">
        <w:rPr>
          <w:rStyle w:val="Sprotnaopomba-sklic"/>
          <w:sz w:val="16"/>
          <w:szCs w:val="16"/>
        </w:rPr>
        <w:t xml:space="preserve"> </w:t>
      </w:r>
      <w:r w:rsidRPr="00E24FEC">
        <w:rPr>
          <w:rFonts w:cs="Arial"/>
          <w:sz w:val="16"/>
          <w:szCs w:val="16"/>
        </w:rPr>
        <w:t xml:space="preserve">Uradni list RS, št 117/06. Ta ureditev velja od 1. </w:t>
      </w:r>
      <w:r>
        <w:rPr>
          <w:rFonts w:cs="Arial"/>
          <w:sz w:val="16"/>
          <w:szCs w:val="16"/>
        </w:rPr>
        <w:t>januarja</w:t>
      </w:r>
      <w:r w:rsidRPr="00E24FEC">
        <w:rPr>
          <w:rFonts w:cs="Arial"/>
          <w:sz w:val="16"/>
          <w:szCs w:val="16"/>
        </w:rPr>
        <w:t xml:space="preserve"> 2007, uporabljati pa se je začela 1. </w:t>
      </w:r>
      <w:r>
        <w:rPr>
          <w:rFonts w:cs="Arial"/>
          <w:sz w:val="16"/>
          <w:szCs w:val="16"/>
        </w:rPr>
        <w:t>aprila</w:t>
      </w:r>
      <w:r w:rsidRPr="00E24FEC">
        <w:rPr>
          <w:rFonts w:cs="Arial"/>
          <w:sz w:val="16"/>
          <w:szCs w:val="16"/>
        </w:rPr>
        <w:t xml:space="preserve"> 2007. </w:t>
      </w:r>
    </w:p>
  </w:footnote>
  <w:footnote w:id="6">
    <w:p w:rsidR="007B4F43" w:rsidRPr="005D4E1A" w:rsidRDefault="007B4F43" w:rsidP="00E24FEC">
      <w:pPr>
        <w:pStyle w:val="Sprotnaopomba-besedilo"/>
        <w:jc w:val="both"/>
        <w:rPr>
          <w:rFonts w:cs="Arial"/>
          <w:sz w:val="18"/>
          <w:szCs w:val="18"/>
        </w:rPr>
      </w:pPr>
      <w:r w:rsidRPr="00E24FEC">
        <w:rPr>
          <w:rStyle w:val="Sprotnaopomba-sklic"/>
          <w:sz w:val="16"/>
          <w:szCs w:val="16"/>
        </w:rPr>
        <w:footnoteRef/>
      </w:r>
      <w:r w:rsidRPr="00E24FEC">
        <w:rPr>
          <w:rFonts w:cs="Arial"/>
          <w:sz w:val="16"/>
          <w:szCs w:val="16"/>
        </w:rPr>
        <w:t xml:space="preserve"> Prim. Zakon o davčnem postopku s komentarjem / Tone Jerovšek in avtorji. – 1. izd. – Ljubljana. Davčno izobraževalni inštitut; Maribor: Davčno finančni raziskovalni inštitut, 2008, str. 133.</w:t>
      </w:r>
    </w:p>
  </w:footnote>
  <w:footnote w:id="7">
    <w:p w:rsidR="007B4F43" w:rsidRPr="00E24FEC" w:rsidRDefault="007B4F43" w:rsidP="00E24FEC">
      <w:pPr>
        <w:pStyle w:val="Sprotnaopomba-besedilo"/>
        <w:jc w:val="both"/>
        <w:rPr>
          <w:rFonts w:cs="Arial"/>
          <w:sz w:val="16"/>
          <w:szCs w:val="16"/>
        </w:rPr>
      </w:pPr>
      <w:r w:rsidRPr="00E24FEC">
        <w:rPr>
          <w:rStyle w:val="Sprotnaopomba-sklic"/>
          <w:rFonts w:cs="Arial"/>
          <w:sz w:val="16"/>
          <w:szCs w:val="16"/>
        </w:rPr>
        <w:footnoteRef/>
      </w:r>
      <w:r w:rsidRPr="00E24FEC">
        <w:rPr>
          <w:rFonts w:cs="Arial"/>
          <w:sz w:val="16"/>
          <w:szCs w:val="16"/>
        </w:rPr>
        <w:t xml:space="preserve"> Te pa po ustaljeni praksi SEU ne smejo onemogočati ali čezmejno oteževati izvajanja pravic, ki jih</w:t>
      </w:r>
      <w:r>
        <w:rPr>
          <w:rFonts w:cs="Arial"/>
          <w:sz w:val="16"/>
          <w:szCs w:val="16"/>
        </w:rPr>
        <w:t xml:space="preserve"> določa</w:t>
      </w:r>
      <w:r w:rsidRPr="00E24FEC">
        <w:rPr>
          <w:rFonts w:cs="Arial"/>
          <w:sz w:val="16"/>
          <w:szCs w:val="16"/>
        </w:rPr>
        <w:t xml:space="preserve"> pravni red EU.</w:t>
      </w:r>
    </w:p>
  </w:footnote>
  <w:footnote w:id="8">
    <w:p w:rsidR="007B4F43" w:rsidRPr="00E24FEC" w:rsidRDefault="007B4F43" w:rsidP="00E24FEC">
      <w:pPr>
        <w:pStyle w:val="Sprotnaopomba-besedilo"/>
        <w:jc w:val="both"/>
        <w:rPr>
          <w:rFonts w:cs="Arial"/>
          <w:sz w:val="16"/>
          <w:szCs w:val="16"/>
        </w:rPr>
      </w:pPr>
      <w:r w:rsidRPr="00E24FEC">
        <w:rPr>
          <w:rStyle w:val="Sprotnaopomba-sklic"/>
          <w:rFonts w:cs="Arial"/>
          <w:sz w:val="16"/>
          <w:szCs w:val="16"/>
        </w:rPr>
        <w:footnoteRef/>
      </w:r>
      <w:r w:rsidRPr="00E24FEC">
        <w:rPr>
          <w:rFonts w:cs="Arial"/>
          <w:sz w:val="16"/>
          <w:szCs w:val="16"/>
        </w:rPr>
        <w:t xml:space="preserve"> Poleg tega je sodišče še navedlo, da je rok, določen v drugem odstavku 381. člena ZDavP-2, procesne narave in da ta določba ne daje podlage</w:t>
      </w:r>
      <w:r>
        <w:rPr>
          <w:rFonts w:cs="Arial"/>
          <w:sz w:val="16"/>
          <w:szCs w:val="16"/>
        </w:rPr>
        <w:t xml:space="preserve"> za</w:t>
      </w:r>
      <w:r w:rsidRPr="00E24FEC">
        <w:rPr>
          <w:rFonts w:cs="Arial"/>
          <w:sz w:val="16"/>
          <w:szCs w:val="16"/>
        </w:rPr>
        <w:t xml:space="preserve"> </w:t>
      </w:r>
      <w:proofErr w:type="spellStart"/>
      <w:r w:rsidRPr="00E24FEC">
        <w:rPr>
          <w:rFonts w:cs="Arial"/>
          <w:sz w:val="16"/>
          <w:szCs w:val="16"/>
        </w:rPr>
        <w:t>prekluziv</w:t>
      </w:r>
      <w:r>
        <w:rPr>
          <w:rFonts w:cs="Arial"/>
          <w:sz w:val="16"/>
          <w:szCs w:val="16"/>
        </w:rPr>
        <w:t>nost</w:t>
      </w:r>
      <w:proofErr w:type="spellEnd"/>
      <w:r>
        <w:rPr>
          <w:rFonts w:cs="Arial"/>
          <w:sz w:val="16"/>
          <w:szCs w:val="16"/>
        </w:rPr>
        <w:t xml:space="preserve"> roka</w:t>
      </w:r>
      <w:r w:rsidRPr="00E24FEC">
        <w:rPr>
          <w:rFonts w:cs="Arial"/>
          <w:sz w:val="16"/>
          <w:szCs w:val="16"/>
        </w:rPr>
        <w:t xml:space="preserve">. V tem pogledu se je sodišče strinjalo s tožnikom, da bi bilo določbo dopustno razlagati na ta način le, </w:t>
      </w:r>
      <w:r>
        <w:rPr>
          <w:rFonts w:cs="Arial"/>
          <w:sz w:val="16"/>
          <w:szCs w:val="16"/>
        </w:rPr>
        <w:t>če</w:t>
      </w:r>
      <w:r w:rsidRPr="00E24FEC">
        <w:rPr>
          <w:rFonts w:cs="Arial"/>
          <w:sz w:val="16"/>
          <w:szCs w:val="16"/>
        </w:rPr>
        <w:t xml:space="preserve"> bi zakon določal zavrženje vloge kot procesno sankcijo zamude in s tem pravno posledico prekoračitve </w:t>
      </w:r>
      <w:proofErr w:type="spellStart"/>
      <w:r w:rsidRPr="00E24FEC">
        <w:rPr>
          <w:rFonts w:cs="Arial"/>
          <w:sz w:val="16"/>
          <w:szCs w:val="16"/>
        </w:rPr>
        <w:t>prekluzivnega</w:t>
      </w:r>
      <w:proofErr w:type="spellEnd"/>
      <w:r w:rsidRPr="00E24FEC">
        <w:rPr>
          <w:rFonts w:cs="Arial"/>
          <w:sz w:val="16"/>
          <w:szCs w:val="16"/>
        </w:rPr>
        <w:t xml:space="preserve"> procesnega roka, ki pomeni, da stranka zamujenega procesnega dejanja (priglasitve) ni več upravičena opraviti. V zvezi s tem je po mnenju sodišča utemeljeno tudi opozorilo tožnika, da razlaga roka kot </w:t>
      </w:r>
      <w:proofErr w:type="spellStart"/>
      <w:r w:rsidRPr="00E24FEC">
        <w:rPr>
          <w:rFonts w:cs="Arial"/>
          <w:sz w:val="16"/>
          <w:szCs w:val="16"/>
        </w:rPr>
        <w:t>prekluzivnega</w:t>
      </w:r>
      <w:proofErr w:type="spellEnd"/>
      <w:r w:rsidRPr="00E24FEC">
        <w:rPr>
          <w:rFonts w:cs="Arial"/>
          <w:sz w:val="16"/>
          <w:szCs w:val="16"/>
        </w:rPr>
        <w:t xml:space="preserve">, ker zakon procesne posledice ne določa, nasprotuje tudi načelu sorazmernosti in pravne varnosti. </w:t>
      </w:r>
    </w:p>
  </w:footnote>
  <w:footnote w:id="9">
    <w:p w:rsidR="007B4F43" w:rsidRPr="00E24FEC" w:rsidRDefault="007B4F43" w:rsidP="00E24FEC">
      <w:pPr>
        <w:jc w:val="both"/>
        <w:rPr>
          <w:rFonts w:cs="Arial"/>
          <w:sz w:val="16"/>
          <w:szCs w:val="16"/>
        </w:rPr>
      </w:pPr>
      <w:r w:rsidRPr="00E24FEC">
        <w:rPr>
          <w:rStyle w:val="Sprotnaopomba-sklic"/>
          <w:rFonts w:cs="Arial"/>
          <w:sz w:val="16"/>
          <w:szCs w:val="16"/>
        </w:rPr>
        <w:footnoteRef/>
      </w:r>
      <w:r w:rsidRPr="00E24FEC">
        <w:rPr>
          <w:rFonts w:cs="Arial"/>
          <w:sz w:val="16"/>
          <w:szCs w:val="16"/>
        </w:rPr>
        <w:t xml:space="preserve"> Dodatno v zvezi z zadostitvijo načelu sorazmernosti in pravne varnosti opozarjamo še na sodbo Vrhovnega sodišča</w:t>
      </w:r>
      <w:r>
        <w:rPr>
          <w:rFonts w:cs="Arial"/>
          <w:sz w:val="16"/>
          <w:szCs w:val="16"/>
        </w:rPr>
        <w:t xml:space="preserve"> Republike Slovenije</w:t>
      </w:r>
      <w:r w:rsidRPr="00E24FEC">
        <w:rPr>
          <w:rFonts w:cs="Arial"/>
          <w:sz w:val="16"/>
          <w:szCs w:val="16"/>
        </w:rPr>
        <w:t xml:space="preserve"> X </w:t>
      </w:r>
      <w:proofErr w:type="spellStart"/>
      <w:r w:rsidRPr="00E24FEC">
        <w:rPr>
          <w:rFonts w:cs="Arial"/>
          <w:sz w:val="16"/>
          <w:szCs w:val="16"/>
        </w:rPr>
        <w:t>Ips</w:t>
      </w:r>
      <w:proofErr w:type="spellEnd"/>
      <w:r w:rsidRPr="00E24FEC">
        <w:rPr>
          <w:rFonts w:cs="Arial"/>
          <w:sz w:val="16"/>
          <w:szCs w:val="16"/>
        </w:rPr>
        <w:t xml:space="preserve"> 18/2013, v kateri je pojasnjeno, da morajo biti izvedbene določbe predvsem glede začetka roka dovolj natančne, jasne in predvidljive (tč. 12 </w:t>
      </w:r>
      <w:proofErr w:type="spellStart"/>
      <w:r w:rsidRPr="00E24FEC">
        <w:rPr>
          <w:rFonts w:cs="Arial"/>
          <w:sz w:val="16"/>
          <w:szCs w:val="16"/>
        </w:rPr>
        <w:t>obr</w:t>
      </w:r>
      <w:proofErr w:type="spellEnd"/>
      <w:r w:rsidRPr="00E24FEC">
        <w:rPr>
          <w:rFonts w:cs="Arial"/>
          <w:sz w:val="16"/>
          <w:szCs w:val="16"/>
        </w:rPr>
        <w:t xml:space="preserve">.), čemur je glede na sedanji predlog (»od datuma izvedbe transakcije «) zadoščeno. </w:t>
      </w:r>
      <w:r>
        <w:rPr>
          <w:rFonts w:cs="Arial"/>
          <w:sz w:val="16"/>
          <w:szCs w:val="16"/>
        </w:rPr>
        <w:t>V</w:t>
      </w:r>
      <w:r w:rsidRPr="00E24FEC">
        <w:rPr>
          <w:rFonts w:cs="Arial"/>
          <w:sz w:val="16"/>
          <w:szCs w:val="16"/>
        </w:rPr>
        <w:t xml:space="preserve"> tč. 23 </w:t>
      </w:r>
      <w:proofErr w:type="spellStart"/>
      <w:r w:rsidRPr="00E24FEC">
        <w:rPr>
          <w:rFonts w:cs="Arial"/>
          <w:sz w:val="16"/>
          <w:szCs w:val="16"/>
        </w:rPr>
        <w:t>obr</w:t>
      </w:r>
      <w:proofErr w:type="spellEnd"/>
      <w:r w:rsidRPr="00E24FEC">
        <w:rPr>
          <w:rFonts w:cs="Arial"/>
          <w:sz w:val="16"/>
          <w:szCs w:val="16"/>
        </w:rPr>
        <w:t xml:space="preserve">. te sodbe je pojasnjeno, da je primerno vezati začetek roka na </w:t>
      </w:r>
      <w:r>
        <w:rPr>
          <w:rFonts w:cs="Arial"/>
          <w:sz w:val="16"/>
          <w:szCs w:val="16"/>
        </w:rPr>
        <w:t>čas</w:t>
      </w:r>
      <w:r w:rsidRPr="00E24FEC">
        <w:rPr>
          <w:rFonts w:cs="Arial"/>
          <w:sz w:val="16"/>
          <w:szCs w:val="16"/>
        </w:rPr>
        <w:t xml:space="preserve"> izvedbe transakcije, ki </w:t>
      </w:r>
      <w:r>
        <w:rPr>
          <w:rFonts w:cs="Arial"/>
          <w:sz w:val="16"/>
          <w:szCs w:val="16"/>
        </w:rPr>
        <w:t>je</w:t>
      </w:r>
      <w:r w:rsidRPr="00E24FEC">
        <w:rPr>
          <w:rFonts w:cs="Arial"/>
          <w:sz w:val="16"/>
          <w:szCs w:val="16"/>
        </w:rPr>
        <w:t xml:space="preserve"> v sferi zavezanca</w:t>
      </w:r>
      <w:r>
        <w:rPr>
          <w:rFonts w:cs="Arial"/>
          <w:sz w:val="16"/>
          <w:szCs w:val="16"/>
        </w:rPr>
        <w:t>,</w:t>
      </w:r>
      <w:r w:rsidRPr="00E24FEC">
        <w:rPr>
          <w:rFonts w:cs="Arial"/>
          <w:sz w:val="16"/>
          <w:szCs w:val="16"/>
        </w:rPr>
        <w:t xml:space="preserve"> </w:t>
      </w:r>
      <w:r>
        <w:rPr>
          <w:rFonts w:cs="Arial"/>
          <w:sz w:val="16"/>
          <w:szCs w:val="16"/>
        </w:rPr>
        <w:t>oziroma</w:t>
      </w:r>
      <w:r w:rsidRPr="00E24FEC">
        <w:rPr>
          <w:rFonts w:cs="Arial"/>
          <w:sz w:val="16"/>
          <w:szCs w:val="16"/>
        </w:rPr>
        <w:t xml:space="preserve"> vezati začetek teka roka na vpis v sodni register, ko nastopijo tudi pravne posledice transakcije.  </w:t>
      </w:r>
    </w:p>
    <w:p w:rsidR="007B4F43" w:rsidRPr="005D0944" w:rsidRDefault="007B4F43" w:rsidP="00E24FEC">
      <w:pPr>
        <w:pStyle w:val="Sprotnaopomba-besedilo"/>
      </w:pPr>
    </w:p>
  </w:footnote>
  <w:footnote w:id="10">
    <w:p w:rsidR="007B4F43" w:rsidRPr="00E24FEC" w:rsidRDefault="007B4F43" w:rsidP="00E24FEC">
      <w:pPr>
        <w:jc w:val="both"/>
        <w:rPr>
          <w:rFonts w:cs="Arial"/>
          <w:sz w:val="16"/>
          <w:szCs w:val="16"/>
        </w:rPr>
      </w:pPr>
      <w:r w:rsidRPr="00E24FEC">
        <w:rPr>
          <w:rStyle w:val="Sprotnaopomba-sklic"/>
          <w:rFonts w:cs="Arial"/>
          <w:sz w:val="16"/>
          <w:szCs w:val="16"/>
        </w:rPr>
        <w:footnoteRef/>
      </w:r>
      <w:r w:rsidRPr="00E24FEC">
        <w:rPr>
          <w:rFonts w:cs="Arial"/>
          <w:sz w:val="16"/>
          <w:szCs w:val="16"/>
        </w:rPr>
        <w:t xml:space="preserve"> Po mnenju </w:t>
      </w:r>
      <w:r w:rsidRPr="00E24FEC">
        <w:rPr>
          <w:rFonts w:cs="Arial"/>
          <w:color w:val="000000"/>
          <w:sz w:val="16"/>
          <w:szCs w:val="16"/>
        </w:rPr>
        <w:t>Upravnega sodišča R</w:t>
      </w:r>
      <w:r>
        <w:rPr>
          <w:rFonts w:cs="Arial"/>
          <w:color w:val="000000"/>
          <w:sz w:val="16"/>
          <w:szCs w:val="16"/>
        </w:rPr>
        <w:t xml:space="preserve">epublike </w:t>
      </w:r>
      <w:r w:rsidRPr="00E24FEC">
        <w:rPr>
          <w:rFonts w:cs="Arial"/>
          <w:color w:val="000000"/>
          <w:sz w:val="16"/>
          <w:szCs w:val="16"/>
        </w:rPr>
        <w:t>S</w:t>
      </w:r>
      <w:r>
        <w:rPr>
          <w:rFonts w:cs="Arial"/>
          <w:color w:val="000000"/>
          <w:sz w:val="16"/>
          <w:szCs w:val="16"/>
        </w:rPr>
        <w:t>lovenije</w:t>
      </w:r>
      <w:r w:rsidRPr="00E24FEC">
        <w:rPr>
          <w:rFonts w:cs="Arial"/>
          <w:color w:val="000000"/>
          <w:sz w:val="16"/>
          <w:szCs w:val="16"/>
        </w:rPr>
        <w:t xml:space="preserve"> v že </w:t>
      </w:r>
      <w:r>
        <w:rPr>
          <w:rFonts w:cs="Arial"/>
          <w:color w:val="000000"/>
          <w:sz w:val="16"/>
          <w:szCs w:val="16"/>
        </w:rPr>
        <w:t xml:space="preserve">navedeni </w:t>
      </w:r>
      <w:r w:rsidRPr="00E24FEC">
        <w:rPr>
          <w:rFonts w:cs="Arial"/>
          <w:color w:val="000000"/>
          <w:sz w:val="16"/>
          <w:szCs w:val="16"/>
        </w:rPr>
        <w:t xml:space="preserve">sodbi opr. št. U 2042/2008 z dne 24. 8. 2010 (glej obrazložitev k spremembi 379. člena ZDavP-2) ta rok ni </w:t>
      </w:r>
      <w:proofErr w:type="spellStart"/>
      <w:r w:rsidRPr="00E24FEC">
        <w:rPr>
          <w:rFonts w:cs="Arial"/>
          <w:color w:val="000000"/>
          <w:sz w:val="16"/>
          <w:szCs w:val="16"/>
        </w:rPr>
        <w:t>prekluziven</w:t>
      </w:r>
      <w:proofErr w:type="spellEnd"/>
      <w:r w:rsidRPr="00E24FEC">
        <w:rPr>
          <w:rFonts w:cs="Arial"/>
          <w:color w:val="000000"/>
          <w:sz w:val="16"/>
          <w:szCs w:val="16"/>
        </w:rPr>
        <w:t>. Ob upoštevanju navedb sodišča se predlaga sprememb</w:t>
      </w:r>
      <w:r>
        <w:rPr>
          <w:rFonts w:cs="Arial"/>
          <w:color w:val="000000"/>
          <w:sz w:val="16"/>
          <w:szCs w:val="16"/>
        </w:rPr>
        <w:t>a</w:t>
      </w:r>
      <w:r w:rsidRPr="00E24FEC">
        <w:rPr>
          <w:rFonts w:cs="Arial"/>
          <w:color w:val="000000"/>
          <w:sz w:val="16"/>
          <w:szCs w:val="16"/>
        </w:rPr>
        <w:t xml:space="preserve"> predmetne določbe v zvezi z rokom za opravo priglasitve</w:t>
      </w:r>
      <w:r>
        <w:rPr>
          <w:rFonts w:cs="Arial"/>
          <w:color w:val="000000"/>
          <w:sz w:val="16"/>
          <w:szCs w:val="16"/>
        </w:rPr>
        <w:t xml:space="preserve"> tako,</w:t>
      </w:r>
      <w:r w:rsidRPr="00E24FEC">
        <w:rPr>
          <w:rFonts w:cs="Arial"/>
          <w:color w:val="000000"/>
          <w:sz w:val="16"/>
          <w:szCs w:val="16"/>
        </w:rPr>
        <w:t xml:space="preserve"> da je ta jasno časovno opredeljen, določene pa so tudi posledice zamude (tretji odstavek). Priglasitve, ki bi bile opravljene po zakonsko določenem roku, bo davčni organ s sklepom zavrgel kot prepozne, zoper tak sklep pa je dovoljena pritožba. </w:t>
      </w:r>
    </w:p>
    <w:p w:rsidR="007B4F43" w:rsidRPr="00CF6DD1" w:rsidRDefault="007B4F43" w:rsidP="00E24FEC">
      <w:pPr>
        <w:pStyle w:val="Sprotnaopomba-besedilo"/>
        <w:jc w:val="both"/>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B4F43" w:rsidRPr="008F3500">
      <w:trPr>
        <w:cantSplit/>
        <w:trHeight w:hRule="exact" w:val="847"/>
      </w:trPr>
      <w:tc>
        <w:tcPr>
          <w:tcW w:w="567" w:type="dxa"/>
        </w:tcPr>
        <w:p w:rsidR="007B4F43" w:rsidRPr="008F3500" w:rsidRDefault="0045381D"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1" distB="4294967291" distL="114300" distR="114300" simplePos="0" relativeHeight="251658240" behindDoc="0" locked="0" layoutInCell="0" allowOverlap="1">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58C7D420"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rsidR="007B4F43" w:rsidRPr="003D1E7C" w:rsidRDefault="007B4F43"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7" name="Slika 7"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rsidR="007B4F43" w:rsidRDefault="007B4F43"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rsidR="007B4F43" w:rsidRPr="00B645E1" w:rsidRDefault="007B4F43"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rsidR="007B4F43" w:rsidRPr="00B645E1" w:rsidRDefault="007B4F43"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rsidR="007B4F43" w:rsidRPr="008F3500" w:rsidRDefault="007B4F43"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6019"/>
    <w:multiLevelType w:val="hybridMultilevel"/>
    <w:tmpl w:val="C324CD6E"/>
    <w:lvl w:ilvl="0" w:tplc="CC36E824">
      <w:numFmt w:val="bullet"/>
      <w:lvlText w:val="‒"/>
      <w:lvlJc w:val="left"/>
      <w:pPr>
        <w:ind w:left="360" w:hanging="360"/>
      </w:pPr>
      <w:rPr>
        <w:rFonts w:ascii="Arial" w:eastAsiaTheme="minorHAnsi"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2" w15:restartNumberingAfterBreak="0">
    <w:nsid w:val="0CDA2AFA"/>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 w15:restartNumberingAfterBreak="0">
    <w:nsid w:val="0E3239FA"/>
    <w:multiLevelType w:val="hybridMultilevel"/>
    <w:tmpl w:val="56AA2044"/>
    <w:lvl w:ilvl="0" w:tplc="CC36E824">
      <w:numFmt w:val="bullet"/>
      <w:lvlText w:val="‒"/>
      <w:lvlJc w:val="left"/>
      <w:pPr>
        <w:ind w:left="360" w:hanging="360"/>
      </w:pPr>
      <w:rPr>
        <w:rFonts w:ascii="Arial" w:eastAsiaTheme="minorHAns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11A3BE0"/>
    <w:multiLevelType w:val="hybridMultilevel"/>
    <w:tmpl w:val="8E2A6D5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0BCE424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E42521"/>
    <w:multiLevelType w:val="hybridMultilevel"/>
    <w:tmpl w:val="593259F0"/>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62D71E4"/>
    <w:multiLevelType w:val="hybridMultilevel"/>
    <w:tmpl w:val="28581282"/>
    <w:lvl w:ilvl="0" w:tplc="E33AA7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16CB2B6C"/>
    <w:multiLevelType w:val="hybridMultilevel"/>
    <w:tmpl w:val="118C7550"/>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AB257A1"/>
    <w:multiLevelType w:val="hybridMultilevel"/>
    <w:tmpl w:val="73A4E0C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multilevel"/>
    <w:tmpl w:val="CBD64FC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AF66ADF"/>
    <w:multiLevelType w:val="multilevel"/>
    <w:tmpl w:val="00A410C0"/>
    <w:lvl w:ilvl="0">
      <w:start w:val="1"/>
      <w:numFmt w:val="none"/>
      <w:isLgl/>
      <w:suff w:val="nothing"/>
      <w:lvlText w:val=""/>
      <w:lvlJc w:val="left"/>
      <w:pPr>
        <w:ind w:left="0" w:firstLine="0"/>
      </w:pPr>
      <w:rPr>
        <w:rFonts w:hint="default"/>
      </w:rPr>
    </w:lvl>
    <w:lvl w:ilvl="1">
      <w:start w:val="1"/>
      <w:numFmt w:val="none"/>
      <w:lvlRestart w:val="0"/>
      <w:suff w:val="nothing"/>
      <w:lvlText w:val=""/>
      <w:lvlJc w:val="left"/>
      <w:pPr>
        <w:ind w:left="0" w:firstLine="0"/>
      </w:pPr>
      <w:rPr>
        <w:rFonts w:hint="default"/>
      </w:rPr>
    </w:lvl>
    <w:lvl w:ilvl="2">
      <w:start w:val="1"/>
      <w:numFmt w:val="decimal"/>
      <w:pStyle w:val="Textpechodka"/>
      <w:isLgl/>
      <w:lvlText w:val="%3."/>
      <w:lvlJc w:val="left"/>
      <w:pPr>
        <w:tabs>
          <w:tab w:val="num" w:pos="425"/>
        </w:tabs>
        <w:ind w:left="425" w:hanging="425"/>
      </w:pPr>
      <w:rPr>
        <w:rFonts w:hint="default"/>
      </w:rPr>
    </w:lvl>
    <w:lvl w:ilvl="3">
      <w:start w:val="1"/>
      <w:numFmt w:val="lowerLetter"/>
      <w:pStyle w:val="Textpechodkapsmene"/>
      <w:lvlText w:val="%4)"/>
      <w:lvlJc w:val="left"/>
      <w:pPr>
        <w:tabs>
          <w:tab w:val="num" w:pos="851"/>
        </w:tabs>
        <w:ind w:left="851" w:hanging="426"/>
      </w:pPr>
      <w:rPr>
        <w:rFonts w:hint="default"/>
      </w:rPr>
    </w:lvl>
    <w:lvl w:ilvl="4">
      <w:start w:val="1"/>
      <w:numFmt w:val="none"/>
      <w:suff w:val="nothing"/>
      <w:lvlText w:val=""/>
      <w:lvlJc w:val="left"/>
      <w:pPr>
        <w:ind w:left="0" w:firstLine="0"/>
      </w:pPr>
      <w:rPr>
        <w:rFonts w:hint="default"/>
      </w:rPr>
    </w:lvl>
    <w:lvl w:ilvl="5">
      <w:start w:val="1"/>
      <w:numFmt w:val="none"/>
      <w:suff w:val="nothing"/>
      <w:lvlText w:val="%6"/>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2B173D74"/>
    <w:multiLevelType w:val="hybridMultilevel"/>
    <w:tmpl w:val="90488740"/>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F8C4E45"/>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17"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4E4D8E"/>
    <w:multiLevelType w:val="hybridMultilevel"/>
    <w:tmpl w:val="1CA8E292"/>
    <w:lvl w:ilvl="0" w:tplc="F14C935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B740519"/>
    <w:multiLevelType w:val="hybridMultilevel"/>
    <w:tmpl w:val="6274505A"/>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F114F92"/>
    <w:multiLevelType w:val="hybridMultilevel"/>
    <w:tmpl w:val="54C68C88"/>
    <w:lvl w:ilvl="0" w:tplc="CC36E824">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FE05CD1"/>
    <w:multiLevelType w:val="hybridMultilevel"/>
    <w:tmpl w:val="199A8C5A"/>
    <w:lvl w:ilvl="0" w:tplc="F14C9354">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6" w15:restartNumberingAfterBreak="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4945A99"/>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29" w15:restartNumberingAfterBreak="0">
    <w:nsid w:val="67666E94"/>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85D0DBB"/>
    <w:multiLevelType w:val="hybridMultilevel"/>
    <w:tmpl w:val="BED0B740"/>
    <w:lvl w:ilvl="0" w:tplc="9994721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C0544F0"/>
    <w:multiLevelType w:val="hybridMultilevel"/>
    <w:tmpl w:val="DC88D3F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C2D3F0E"/>
    <w:multiLevelType w:val="hybridMultilevel"/>
    <w:tmpl w:val="A5B0CAC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D325A67"/>
    <w:multiLevelType w:val="hybridMultilevel"/>
    <w:tmpl w:val="9C389058"/>
    <w:lvl w:ilvl="0" w:tplc="58F8A61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0D575E6"/>
    <w:multiLevelType w:val="hybridMultilevel"/>
    <w:tmpl w:val="0BCE42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3CC2D75"/>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1"/>
  </w:num>
  <w:num w:numId="3">
    <w:abstractNumId w:val="30"/>
  </w:num>
  <w:num w:numId="4">
    <w:abstractNumId w:val="22"/>
  </w:num>
  <w:num w:numId="5">
    <w:abstractNumId w:val="26"/>
  </w:num>
  <w:num w:numId="6">
    <w:abstractNumId w:val="10"/>
  </w:num>
  <w:num w:numId="7">
    <w:abstractNumId w:val="27"/>
  </w:num>
  <w:num w:numId="8">
    <w:abstractNumId w:val="23"/>
  </w:num>
  <w:num w:numId="9">
    <w:abstractNumId w:val="17"/>
  </w:num>
  <w:num w:numId="10">
    <w:abstractNumId w:val="37"/>
  </w:num>
  <w:num w:numId="11">
    <w:abstractNumId w:val="21"/>
  </w:num>
  <w:num w:numId="12">
    <w:abstractNumId w:val="13"/>
  </w:num>
  <w:num w:numId="13">
    <w:abstractNumId w:val="11"/>
  </w:num>
  <w:num w:numId="14">
    <w:abstractNumId w:val="5"/>
  </w:num>
  <w:num w:numId="15">
    <w:abstractNumId w:val="12"/>
  </w:num>
  <w:num w:numId="16">
    <w:abstractNumId w:val="24"/>
  </w:num>
  <w:num w:numId="17">
    <w:abstractNumId w:val="2"/>
  </w:num>
  <w:num w:numId="18">
    <w:abstractNumId w:val="20"/>
  </w:num>
  <w:num w:numId="19">
    <w:abstractNumId w:val="15"/>
  </w:num>
  <w:num w:numId="20">
    <w:abstractNumId w:val="14"/>
  </w:num>
  <w:num w:numId="21">
    <w:abstractNumId w:val="6"/>
  </w:num>
  <w:num w:numId="22">
    <w:abstractNumId w:val="0"/>
  </w:num>
  <w:num w:numId="23">
    <w:abstractNumId w:val="3"/>
  </w:num>
  <w:num w:numId="24">
    <w:abstractNumId w:val="35"/>
  </w:num>
  <w:num w:numId="25">
    <w:abstractNumId w:val="25"/>
  </w:num>
  <w:num w:numId="26">
    <w:abstractNumId w:val="18"/>
  </w:num>
  <w:num w:numId="27">
    <w:abstractNumId w:val="31"/>
  </w:num>
  <w:num w:numId="28">
    <w:abstractNumId w:val="34"/>
  </w:num>
  <w:num w:numId="29">
    <w:abstractNumId w:val="8"/>
  </w:num>
  <w:num w:numId="30">
    <w:abstractNumId w:val="33"/>
  </w:num>
  <w:num w:numId="31">
    <w:abstractNumId w:val="9"/>
  </w:num>
  <w:num w:numId="32">
    <w:abstractNumId w:val="4"/>
  </w:num>
  <w:num w:numId="33">
    <w:abstractNumId w:val="7"/>
  </w:num>
  <w:num w:numId="34">
    <w:abstractNumId w:val="16"/>
  </w:num>
  <w:num w:numId="35">
    <w:abstractNumId w:val="28"/>
  </w:num>
  <w:num w:numId="36">
    <w:abstractNumId w:val="32"/>
  </w:num>
  <w:num w:numId="37">
    <w:abstractNumId w:val="29"/>
  </w:num>
  <w:num w:numId="38">
    <w:abstractNumId w:val="3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413"/>
    <w:rsid w:val="00000076"/>
    <w:rsid w:val="000003C4"/>
    <w:rsid w:val="0000044C"/>
    <w:rsid w:val="000004E0"/>
    <w:rsid w:val="0000052F"/>
    <w:rsid w:val="00000541"/>
    <w:rsid w:val="00000622"/>
    <w:rsid w:val="0000065B"/>
    <w:rsid w:val="00000946"/>
    <w:rsid w:val="00000A72"/>
    <w:rsid w:val="00000EF7"/>
    <w:rsid w:val="00000EFD"/>
    <w:rsid w:val="00000F81"/>
    <w:rsid w:val="00001111"/>
    <w:rsid w:val="000012A8"/>
    <w:rsid w:val="00001597"/>
    <w:rsid w:val="00001907"/>
    <w:rsid w:val="00001D15"/>
    <w:rsid w:val="00001FAA"/>
    <w:rsid w:val="00001FD0"/>
    <w:rsid w:val="00001FD2"/>
    <w:rsid w:val="00002311"/>
    <w:rsid w:val="00002616"/>
    <w:rsid w:val="00002CD6"/>
    <w:rsid w:val="00002ED1"/>
    <w:rsid w:val="00003425"/>
    <w:rsid w:val="00003556"/>
    <w:rsid w:val="00003658"/>
    <w:rsid w:val="0000366C"/>
    <w:rsid w:val="00003A35"/>
    <w:rsid w:val="00003D84"/>
    <w:rsid w:val="00003DAD"/>
    <w:rsid w:val="00003E26"/>
    <w:rsid w:val="000040C1"/>
    <w:rsid w:val="000040F6"/>
    <w:rsid w:val="0000412E"/>
    <w:rsid w:val="000044CA"/>
    <w:rsid w:val="000047B9"/>
    <w:rsid w:val="0000480D"/>
    <w:rsid w:val="000048D9"/>
    <w:rsid w:val="00004989"/>
    <w:rsid w:val="00004B04"/>
    <w:rsid w:val="00004B4C"/>
    <w:rsid w:val="00004B63"/>
    <w:rsid w:val="00004ECA"/>
    <w:rsid w:val="00004F0F"/>
    <w:rsid w:val="0000507A"/>
    <w:rsid w:val="00005160"/>
    <w:rsid w:val="000051C9"/>
    <w:rsid w:val="0000524B"/>
    <w:rsid w:val="0000556C"/>
    <w:rsid w:val="000058FC"/>
    <w:rsid w:val="00005919"/>
    <w:rsid w:val="0000595F"/>
    <w:rsid w:val="0000596E"/>
    <w:rsid w:val="00005AC4"/>
    <w:rsid w:val="00005B16"/>
    <w:rsid w:val="00005B78"/>
    <w:rsid w:val="00005C38"/>
    <w:rsid w:val="00005D70"/>
    <w:rsid w:val="00005F0D"/>
    <w:rsid w:val="00005F74"/>
    <w:rsid w:val="00006284"/>
    <w:rsid w:val="000062F4"/>
    <w:rsid w:val="000066B7"/>
    <w:rsid w:val="000068EB"/>
    <w:rsid w:val="00006901"/>
    <w:rsid w:val="0000696D"/>
    <w:rsid w:val="00007151"/>
    <w:rsid w:val="000075BC"/>
    <w:rsid w:val="00007668"/>
    <w:rsid w:val="00007673"/>
    <w:rsid w:val="000077FA"/>
    <w:rsid w:val="00007826"/>
    <w:rsid w:val="00007A95"/>
    <w:rsid w:val="00007B73"/>
    <w:rsid w:val="00007C4C"/>
    <w:rsid w:val="00007C76"/>
    <w:rsid w:val="00007C88"/>
    <w:rsid w:val="000102C3"/>
    <w:rsid w:val="000103C8"/>
    <w:rsid w:val="0001040D"/>
    <w:rsid w:val="0001065C"/>
    <w:rsid w:val="00010A4D"/>
    <w:rsid w:val="00010CB1"/>
    <w:rsid w:val="0001103B"/>
    <w:rsid w:val="00011215"/>
    <w:rsid w:val="00011252"/>
    <w:rsid w:val="00011310"/>
    <w:rsid w:val="00011470"/>
    <w:rsid w:val="00011539"/>
    <w:rsid w:val="000115F2"/>
    <w:rsid w:val="00011967"/>
    <w:rsid w:val="00011AEC"/>
    <w:rsid w:val="00011DF2"/>
    <w:rsid w:val="00012021"/>
    <w:rsid w:val="0001259D"/>
    <w:rsid w:val="0001264B"/>
    <w:rsid w:val="000126BF"/>
    <w:rsid w:val="00012753"/>
    <w:rsid w:val="00012AF0"/>
    <w:rsid w:val="00012C1C"/>
    <w:rsid w:val="00012F9D"/>
    <w:rsid w:val="00013041"/>
    <w:rsid w:val="0001319E"/>
    <w:rsid w:val="0001351F"/>
    <w:rsid w:val="00013534"/>
    <w:rsid w:val="000135A6"/>
    <w:rsid w:val="00013708"/>
    <w:rsid w:val="00013859"/>
    <w:rsid w:val="00013969"/>
    <w:rsid w:val="00013A83"/>
    <w:rsid w:val="00013C56"/>
    <w:rsid w:val="00013E01"/>
    <w:rsid w:val="00013FEC"/>
    <w:rsid w:val="00013FF9"/>
    <w:rsid w:val="000140B3"/>
    <w:rsid w:val="0001439C"/>
    <w:rsid w:val="000144AD"/>
    <w:rsid w:val="00014887"/>
    <w:rsid w:val="000149F4"/>
    <w:rsid w:val="00014ADC"/>
    <w:rsid w:val="00014C2B"/>
    <w:rsid w:val="00014E9E"/>
    <w:rsid w:val="00015110"/>
    <w:rsid w:val="00015398"/>
    <w:rsid w:val="0001539A"/>
    <w:rsid w:val="000153FF"/>
    <w:rsid w:val="00015693"/>
    <w:rsid w:val="000156FB"/>
    <w:rsid w:val="0001586C"/>
    <w:rsid w:val="000158B9"/>
    <w:rsid w:val="0001598C"/>
    <w:rsid w:val="00015B52"/>
    <w:rsid w:val="00015BC7"/>
    <w:rsid w:val="00015C91"/>
    <w:rsid w:val="00015EE3"/>
    <w:rsid w:val="0001600B"/>
    <w:rsid w:val="000160B6"/>
    <w:rsid w:val="000164E6"/>
    <w:rsid w:val="0001661D"/>
    <w:rsid w:val="00016790"/>
    <w:rsid w:val="00016D9C"/>
    <w:rsid w:val="00016E2F"/>
    <w:rsid w:val="00016EBA"/>
    <w:rsid w:val="00016FE8"/>
    <w:rsid w:val="000172BC"/>
    <w:rsid w:val="000174AA"/>
    <w:rsid w:val="0001762F"/>
    <w:rsid w:val="00017754"/>
    <w:rsid w:val="00017A47"/>
    <w:rsid w:val="00017DA9"/>
    <w:rsid w:val="00020581"/>
    <w:rsid w:val="000206AE"/>
    <w:rsid w:val="00020902"/>
    <w:rsid w:val="00020D81"/>
    <w:rsid w:val="00020FE2"/>
    <w:rsid w:val="0002110F"/>
    <w:rsid w:val="00021160"/>
    <w:rsid w:val="000213FC"/>
    <w:rsid w:val="00021445"/>
    <w:rsid w:val="000214B2"/>
    <w:rsid w:val="00021660"/>
    <w:rsid w:val="00021850"/>
    <w:rsid w:val="0002188F"/>
    <w:rsid w:val="00021948"/>
    <w:rsid w:val="000219BE"/>
    <w:rsid w:val="00021EE0"/>
    <w:rsid w:val="00022031"/>
    <w:rsid w:val="000220B8"/>
    <w:rsid w:val="000225C6"/>
    <w:rsid w:val="0002274F"/>
    <w:rsid w:val="00022938"/>
    <w:rsid w:val="000229BC"/>
    <w:rsid w:val="00022BC5"/>
    <w:rsid w:val="00022C16"/>
    <w:rsid w:val="00022C20"/>
    <w:rsid w:val="00022CF4"/>
    <w:rsid w:val="00022E18"/>
    <w:rsid w:val="00022E1D"/>
    <w:rsid w:val="00022ED1"/>
    <w:rsid w:val="00022EEF"/>
    <w:rsid w:val="000231C7"/>
    <w:rsid w:val="0002331F"/>
    <w:rsid w:val="00023662"/>
    <w:rsid w:val="00023A88"/>
    <w:rsid w:val="00023C01"/>
    <w:rsid w:val="00023F90"/>
    <w:rsid w:val="00024017"/>
    <w:rsid w:val="00024420"/>
    <w:rsid w:val="0002458E"/>
    <w:rsid w:val="00024D02"/>
    <w:rsid w:val="00024D15"/>
    <w:rsid w:val="00025134"/>
    <w:rsid w:val="00025210"/>
    <w:rsid w:val="00025429"/>
    <w:rsid w:val="000254D3"/>
    <w:rsid w:val="00025513"/>
    <w:rsid w:val="000255BC"/>
    <w:rsid w:val="000255C6"/>
    <w:rsid w:val="00025678"/>
    <w:rsid w:val="00025C8B"/>
    <w:rsid w:val="00025DD5"/>
    <w:rsid w:val="0002625A"/>
    <w:rsid w:val="00026641"/>
    <w:rsid w:val="00026B57"/>
    <w:rsid w:val="00026CD0"/>
    <w:rsid w:val="0002718E"/>
    <w:rsid w:val="000271AC"/>
    <w:rsid w:val="0002742C"/>
    <w:rsid w:val="000275D0"/>
    <w:rsid w:val="000279EF"/>
    <w:rsid w:val="00027AA3"/>
    <w:rsid w:val="00027B46"/>
    <w:rsid w:val="00027B51"/>
    <w:rsid w:val="00027D57"/>
    <w:rsid w:val="00027EE7"/>
    <w:rsid w:val="00027FDB"/>
    <w:rsid w:val="00030101"/>
    <w:rsid w:val="000301D8"/>
    <w:rsid w:val="00030361"/>
    <w:rsid w:val="0003068B"/>
    <w:rsid w:val="0003084D"/>
    <w:rsid w:val="000308AB"/>
    <w:rsid w:val="000309B9"/>
    <w:rsid w:val="000309C3"/>
    <w:rsid w:val="00030E67"/>
    <w:rsid w:val="00030F33"/>
    <w:rsid w:val="000316B6"/>
    <w:rsid w:val="00031787"/>
    <w:rsid w:val="00031BA7"/>
    <w:rsid w:val="00031BCD"/>
    <w:rsid w:val="00031C46"/>
    <w:rsid w:val="00031C9C"/>
    <w:rsid w:val="00031F21"/>
    <w:rsid w:val="000324BE"/>
    <w:rsid w:val="0003286B"/>
    <w:rsid w:val="00032D0F"/>
    <w:rsid w:val="00032D67"/>
    <w:rsid w:val="000331B4"/>
    <w:rsid w:val="00033290"/>
    <w:rsid w:val="00033353"/>
    <w:rsid w:val="000333A3"/>
    <w:rsid w:val="00033549"/>
    <w:rsid w:val="0003381B"/>
    <w:rsid w:val="00033931"/>
    <w:rsid w:val="00033BA8"/>
    <w:rsid w:val="00033C5D"/>
    <w:rsid w:val="00033D2A"/>
    <w:rsid w:val="00033E05"/>
    <w:rsid w:val="00033E98"/>
    <w:rsid w:val="00033ED2"/>
    <w:rsid w:val="00033FB8"/>
    <w:rsid w:val="000341D7"/>
    <w:rsid w:val="000342C3"/>
    <w:rsid w:val="00034553"/>
    <w:rsid w:val="000347AA"/>
    <w:rsid w:val="000347D1"/>
    <w:rsid w:val="000349AE"/>
    <w:rsid w:val="00034ABA"/>
    <w:rsid w:val="00034C16"/>
    <w:rsid w:val="00034C3F"/>
    <w:rsid w:val="00034C41"/>
    <w:rsid w:val="00034D49"/>
    <w:rsid w:val="00034DA2"/>
    <w:rsid w:val="00034DF8"/>
    <w:rsid w:val="00035064"/>
    <w:rsid w:val="0003507F"/>
    <w:rsid w:val="00035185"/>
    <w:rsid w:val="000352FD"/>
    <w:rsid w:val="0003539D"/>
    <w:rsid w:val="00035452"/>
    <w:rsid w:val="0003554A"/>
    <w:rsid w:val="00035645"/>
    <w:rsid w:val="0003565C"/>
    <w:rsid w:val="00035779"/>
    <w:rsid w:val="00035888"/>
    <w:rsid w:val="00035892"/>
    <w:rsid w:val="00035A7F"/>
    <w:rsid w:val="00035ABB"/>
    <w:rsid w:val="00035B15"/>
    <w:rsid w:val="00035BCA"/>
    <w:rsid w:val="00035C1F"/>
    <w:rsid w:val="00036001"/>
    <w:rsid w:val="00036408"/>
    <w:rsid w:val="000364DE"/>
    <w:rsid w:val="00036B5E"/>
    <w:rsid w:val="00036D06"/>
    <w:rsid w:val="00036FD6"/>
    <w:rsid w:val="000370FF"/>
    <w:rsid w:val="00037192"/>
    <w:rsid w:val="0003720D"/>
    <w:rsid w:val="0003728C"/>
    <w:rsid w:val="00037370"/>
    <w:rsid w:val="00037455"/>
    <w:rsid w:val="0003762D"/>
    <w:rsid w:val="0003769F"/>
    <w:rsid w:val="00037977"/>
    <w:rsid w:val="000379C2"/>
    <w:rsid w:val="00037A1A"/>
    <w:rsid w:val="00037A84"/>
    <w:rsid w:val="00037AD8"/>
    <w:rsid w:val="00037AFC"/>
    <w:rsid w:val="00037C6A"/>
    <w:rsid w:val="00037D8D"/>
    <w:rsid w:val="00037F1C"/>
    <w:rsid w:val="00040019"/>
    <w:rsid w:val="0004009F"/>
    <w:rsid w:val="0004025B"/>
    <w:rsid w:val="00040454"/>
    <w:rsid w:val="00040605"/>
    <w:rsid w:val="000406E1"/>
    <w:rsid w:val="000408FF"/>
    <w:rsid w:val="00040999"/>
    <w:rsid w:val="00040BAE"/>
    <w:rsid w:val="00040D33"/>
    <w:rsid w:val="00040E7B"/>
    <w:rsid w:val="000411C1"/>
    <w:rsid w:val="000412C1"/>
    <w:rsid w:val="00041327"/>
    <w:rsid w:val="00041456"/>
    <w:rsid w:val="000414B1"/>
    <w:rsid w:val="0004162A"/>
    <w:rsid w:val="00041791"/>
    <w:rsid w:val="00041C05"/>
    <w:rsid w:val="00041C7C"/>
    <w:rsid w:val="00041CAE"/>
    <w:rsid w:val="00041D33"/>
    <w:rsid w:val="00041EBC"/>
    <w:rsid w:val="00041F9F"/>
    <w:rsid w:val="00042039"/>
    <w:rsid w:val="00042218"/>
    <w:rsid w:val="000422D7"/>
    <w:rsid w:val="000422E8"/>
    <w:rsid w:val="000422F5"/>
    <w:rsid w:val="0004280E"/>
    <w:rsid w:val="00042944"/>
    <w:rsid w:val="00042BD7"/>
    <w:rsid w:val="00042C5C"/>
    <w:rsid w:val="00042C7B"/>
    <w:rsid w:val="00042CFE"/>
    <w:rsid w:val="0004320D"/>
    <w:rsid w:val="00043355"/>
    <w:rsid w:val="000435DF"/>
    <w:rsid w:val="00043619"/>
    <w:rsid w:val="00043823"/>
    <w:rsid w:val="0004385A"/>
    <w:rsid w:val="00043979"/>
    <w:rsid w:val="000439FF"/>
    <w:rsid w:val="00043B30"/>
    <w:rsid w:val="00043D51"/>
    <w:rsid w:val="00044008"/>
    <w:rsid w:val="000440E4"/>
    <w:rsid w:val="00044409"/>
    <w:rsid w:val="00044564"/>
    <w:rsid w:val="00044639"/>
    <w:rsid w:val="000446AC"/>
    <w:rsid w:val="000447ED"/>
    <w:rsid w:val="00044980"/>
    <w:rsid w:val="00044CBE"/>
    <w:rsid w:val="00044F03"/>
    <w:rsid w:val="00045000"/>
    <w:rsid w:val="0004508E"/>
    <w:rsid w:val="000451F7"/>
    <w:rsid w:val="00045266"/>
    <w:rsid w:val="0004532D"/>
    <w:rsid w:val="00045424"/>
    <w:rsid w:val="0004583C"/>
    <w:rsid w:val="0004595D"/>
    <w:rsid w:val="000459AF"/>
    <w:rsid w:val="000459FB"/>
    <w:rsid w:val="00045AD1"/>
    <w:rsid w:val="000462C1"/>
    <w:rsid w:val="000463D5"/>
    <w:rsid w:val="0004653F"/>
    <w:rsid w:val="0004674F"/>
    <w:rsid w:val="00046B49"/>
    <w:rsid w:val="00046BCF"/>
    <w:rsid w:val="00046C4A"/>
    <w:rsid w:val="00046ED1"/>
    <w:rsid w:val="00046F15"/>
    <w:rsid w:val="00046F88"/>
    <w:rsid w:val="00046FE0"/>
    <w:rsid w:val="00047329"/>
    <w:rsid w:val="0004792E"/>
    <w:rsid w:val="00047C09"/>
    <w:rsid w:val="00047D2C"/>
    <w:rsid w:val="00047E50"/>
    <w:rsid w:val="00047E6D"/>
    <w:rsid w:val="00047EB2"/>
    <w:rsid w:val="000500EB"/>
    <w:rsid w:val="000506EF"/>
    <w:rsid w:val="00050A17"/>
    <w:rsid w:val="00050B47"/>
    <w:rsid w:val="00050BA3"/>
    <w:rsid w:val="00050E71"/>
    <w:rsid w:val="0005103B"/>
    <w:rsid w:val="0005145A"/>
    <w:rsid w:val="00051586"/>
    <w:rsid w:val="00051859"/>
    <w:rsid w:val="0005188D"/>
    <w:rsid w:val="000518C6"/>
    <w:rsid w:val="0005193B"/>
    <w:rsid w:val="000519F1"/>
    <w:rsid w:val="00051A6B"/>
    <w:rsid w:val="000520CB"/>
    <w:rsid w:val="00052146"/>
    <w:rsid w:val="0005235F"/>
    <w:rsid w:val="00052485"/>
    <w:rsid w:val="000524D4"/>
    <w:rsid w:val="00052610"/>
    <w:rsid w:val="000526CF"/>
    <w:rsid w:val="000528A7"/>
    <w:rsid w:val="00052A41"/>
    <w:rsid w:val="00052BF5"/>
    <w:rsid w:val="000531C6"/>
    <w:rsid w:val="00053309"/>
    <w:rsid w:val="000534BF"/>
    <w:rsid w:val="000535EF"/>
    <w:rsid w:val="000537A5"/>
    <w:rsid w:val="000538E6"/>
    <w:rsid w:val="00053EDF"/>
    <w:rsid w:val="000540D8"/>
    <w:rsid w:val="00054142"/>
    <w:rsid w:val="000541B7"/>
    <w:rsid w:val="000542F8"/>
    <w:rsid w:val="000544C1"/>
    <w:rsid w:val="0005473E"/>
    <w:rsid w:val="000549B9"/>
    <w:rsid w:val="00054C6D"/>
    <w:rsid w:val="00054CF9"/>
    <w:rsid w:val="0005505C"/>
    <w:rsid w:val="00055158"/>
    <w:rsid w:val="000553AF"/>
    <w:rsid w:val="0005544C"/>
    <w:rsid w:val="000554A5"/>
    <w:rsid w:val="000556DE"/>
    <w:rsid w:val="00055875"/>
    <w:rsid w:val="00055D6D"/>
    <w:rsid w:val="00055F4A"/>
    <w:rsid w:val="00056024"/>
    <w:rsid w:val="000560BC"/>
    <w:rsid w:val="0005614D"/>
    <w:rsid w:val="000561C1"/>
    <w:rsid w:val="000563A3"/>
    <w:rsid w:val="00056C46"/>
    <w:rsid w:val="00056CCA"/>
    <w:rsid w:val="00056D1C"/>
    <w:rsid w:val="00056DF4"/>
    <w:rsid w:val="00057097"/>
    <w:rsid w:val="000571C9"/>
    <w:rsid w:val="000573BF"/>
    <w:rsid w:val="0005745B"/>
    <w:rsid w:val="000574FE"/>
    <w:rsid w:val="00057559"/>
    <w:rsid w:val="00057A51"/>
    <w:rsid w:val="00057A92"/>
    <w:rsid w:val="00057ABB"/>
    <w:rsid w:val="00057C17"/>
    <w:rsid w:val="00057CF2"/>
    <w:rsid w:val="00057DE6"/>
    <w:rsid w:val="00060197"/>
    <w:rsid w:val="00060373"/>
    <w:rsid w:val="00060678"/>
    <w:rsid w:val="00060A40"/>
    <w:rsid w:val="00060AE3"/>
    <w:rsid w:val="00060BE0"/>
    <w:rsid w:val="00060C5A"/>
    <w:rsid w:val="0006103F"/>
    <w:rsid w:val="0006107D"/>
    <w:rsid w:val="00061168"/>
    <w:rsid w:val="00061193"/>
    <w:rsid w:val="00061197"/>
    <w:rsid w:val="000613CE"/>
    <w:rsid w:val="000617C3"/>
    <w:rsid w:val="000617FC"/>
    <w:rsid w:val="0006182D"/>
    <w:rsid w:val="00061920"/>
    <w:rsid w:val="00061A6D"/>
    <w:rsid w:val="00061D14"/>
    <w:rsid w:val="00061D82"/>
    <w:rsid w:val="00061E17"/>
    <w:rsid w:val="000620E2"/>
    <w:rsid w:val="00062361"/>
    <w:rsid w:val="00062461"/>
    <w:rsid w:val="000625A9"/>
    <w:rsid w:val="0006268B"/>
    <w:rsid w:val="0006281D"/>
    <w:rsid w:val="00062CD1"/>
    <w:rsid w:val="0006317F"/>
    <w:rsid w:val="000634C3"/>
    <w:rsid w:val="00063595"/>
    <w:rsid w:val="000635A1"/>
    <w:rsid w:val="00063945"/>
    <w:rsid w:val="000639E7"/>
    <w:rsid w:val="00063BB1"/>
    <w:rsid w:val="00063E27"/>
    <w:rsid w:val="000640B8"/>
    <w:rsid w:val="00064135"/>
    <w:rsid w:val="000645C0"/>
    <w:rsid w:val="000647CB"/>
    <w:rsid w:val="00064813"/>
    <w:rsid w:val="00064893"/>
    <w:rsid w:val="00064C0E"/>
    <w:rsid w:val="00064EF8"/>
    <w:rsid w:val="00065206"/>
    <w:rsid w:val="0006524F"/>
    <w:rsid w:val="000652B8"/>
    <w:rsid w:val="00065344"/>
    <w:rsid w:val="00065642"/>
    <w:rsid w:val="0006567E"/>
    <w:rsid w:val="00065695"/>
    <w:rsid w:val="00065850"/>
    <w:rsid w:val="0006597D"/>
    <w:rsid w:val="00065A14"/>
    <w:rsid w:val="00065B48"/>
    <w:rsid w:val="00065B71"/>
    <w:rsid w:val="00065C71"/>
    <w:rsid w:val="00065E0C"/>
    <w:rsid w:val="00065F4D"/>
    <w:rsid w:val="00065FFF"/>
    <w:rsid w:val="000663D6"/>
    <w:rsid w:val="00066432"/>
    <w:rsid w:val="00066598"/>
    <w:rsid w:val="00066757"/>
    <w:rsid w:val="00066A81"/>
    <w:rsid w:val="00066AA2"/>
    <w:rsid w:val="00066ABE"/>
    <w:rsid w:val="00066B66"/>
    <w:rsid w:val="00066F63"/>
    <w:rsid w:val="00066FB9"/>
    <w:rsid w:val="00067058"/>
    <w:rsid w:val="0006712D"/>
    <w:rsid w:val="000673A5"/>
    <w:rsid w:val="00067716"/>
    <w:rsid w:val="000677DD"/>
    <w:rsid w:val="000679A0"/>
    <w:rsid w:val="00067A04"/>
    <w:rsid w:val="00067BAF"/>
    <w:rsid w:val="00067DEA"/>
    <w:rsid w:val="00070183"/>
    <w:rsid w:val="00070242"/>
    <w:rsid w:val="00070303"/>
    <w:rsid w:val="000704B7"/>
    <w:rsid w:val="00070893"/>
    <w:rsid w:val="00070A09"/>
    <w:rsid w:val="00070C40"/>
    <w:rsid w:val="00070DEC"/>
    <w:rsid w:val="000711F1"/>
    <w:rsid w:val="0007122B"/>
    <w:rsid w:val="00071301"/>
    <w:rsid w:val="00071406"/>
    <w:rsid w:val="0007142C"/>
    <w:rsid w:val="00071831"/>
    <w:rsid w:val="000718BA"/>
    <w:rsid w:val="0007191A"/>
    <w:rsid w:val="00071A65"/>
    <w:rsid w:val="00071C57"/>
    <w:rsid w:val="00071C61"/>
    <w:rsid w:val="00071D17"/>
    <w:rsid w:val="00071DD8"/>
    <w:rsid w:val="00071E1A"/>
    <w:rsid w:val="00071F4C"/>
    <w:rsid w:val="00071F9C"/>
    <w:rsid w:val="00071FFE"/>
    <w:rsid w:val="00072088"/>
    <w:rsid w:val="000720C4"/>
    <w:rsid w:val="000722EC"/>
    <w:rsid w:val="0007243A"/>
    <w:rsid w:val="0007252F"/>
    <w:rsid w:val="00072639"/>
    <w:rsid w:val="000727C3"/>
    <w:rsid w:val="00072897"/>
    <w:rsid w:val="00072D4C"/>
    <w:rsid w:val="00072F29"/>
    <w:rsid w:val="00072F72"/>
    <w:rsid w:val="0007307A"/>
    <w:rsid w:val="000730F3"/>
    <w:rsid w:val="00073223"/>
    <w:rsid w:val="00073663"/>
    <w:rsid w:val="00073701"/>
    <w:rsid w:val="00073B37"/>
    <w:rsid w:val="00073D00"/>
    <w:rsid w:val="00073EFC"/>
    <w:rsid w:val="00074034"/>
    <w:rsid w:val="000741B3"/>
    <w:rsid w:val="00074385"/>
    <w:rsid w:val="000744CC"/>
    <w:rsid w:val="000749CC"/>
    <w:rsid w:val="00074A39"/>
    <w:rsid w:val="00074E3E"/>
    <w:rsid w:val="00074EE5"/>
    <w:rsid w:val="00075023"/>
    <w:rsid w:val="00075747"/>
    <w:rsid w:val="000757E9"/>
    <w:rsid w:val="00075ADF"/>
    <w:rsid w:val="00075BE9"/>
    <w:rsid w:val="00075C9F"/>
    <w:rsid w:val="00075CD5"/>
    <w:rsid w:val="00075F06"/>
    <w:rsid w:val="00075F62"/>
    <w:rsid w:val="000761DE"/>
    <w:rsid w:val="00076391"/>
    <w:rsid w:val="00076448"/>
    <w:rsid w:val="0007660E"/>
    <w:rsid w:val="0007663E"/>
    <w:rsid w:val="000766D2"/>
    <w:rsid w:val="0007734A"/>
    <w:rsid w:val="000773AD"/>
    <w:rsid w:val="0007747E"/>
    <w:rsid w:val="000775A5"/>
    <w:rsid w:val="0007760C"/>
    <w:rsid w:val="000777B2"/>
    <w:rsid w:val="000778DF"/>
    <w:rsid w:val="000778E7"/>
    <w:rsid w:val="00077914"/>
    <w:rsid w:val="00077B10"/>
    <w:rsid w:val="00077C27"/>
    <w:rsid w:val="00077C33"/>
    <w:rsid w:val="00077C7A"/>
    <w:rsid w:val="00077D01"/>
    <w:rsid w:val="00077EED"/>
    <w:rsid w:val="000801CC"/>
    <w:rsid w:val="00080246"/>
    <w:rsid w:val="0008053F"/>
    <w:rsid w:val="0008092F"/>
    <w:rsid w:val="0008098B"/>
    <w:rsid w:val="00080B5B"/>
    <w:rsid w:val="00080C4E"/>
    <w:rsid w:val="00080EB3"/>
    <w:rsid w:val="00081131"/>
    <w:rsid w:val="00081167"/>
    <w:rsid w:val="000811A6"/>
    <w:rsid w:val="00081540"/>
    <w:rsid w:val="00081732"/>
    <w:rsid w:val="00081E14"/>
    <w:rsid w:val="0008212E"/>
    <w:rsid w:val="000823F5"/>
    <w:rsid w:val="000829F6"/>
    <w:rsid w:val="00082D89"/>
    <w:rsid w:val="00082E39"/>
    <w:rsid w:val="00083356"/>
    <w:rsid w:val="000835B9"/>
    <w:rsid w:val="000835D1"/>
    <w:rsid w:val="000838E2"/>
    <w:rsid w:val="000839E8"/>
    <w:rsid w:val="00083E2A"/>
    <w:rsid w:val="00083F16"/>
    <w:rsid w:val="00083F50"/>
    <w:rsid w:val="00083F64"/>
    <w:rsid w:val="00083FC1"/>
    <w:rsid w:val="00084053"/>
    <w:rsid w:val="00084092"/>
    <w:rsid w:val="00084097"/>
    <w:rsid w:val="0008425E"/>
    <w:rsid w:val="0008442D"/>
    <w:rsid w:val="00084724"/>
    <w:rsid w:val="000847E9"/>
    <w:rsid w:val="00084887"/>
    <w:rsid w:val="00084C8B"/>
    <w:rsid w:val="00084DE5"/>
    <w:rsid w:val="00084F1B"/>
    <w:rsid w:val="00085064"/>
    <w:rsid w:val="00085132"/>
    <w:rsid w:val="00085709"/>
    <w:rsid w:val="000858D1"/>
    <w:rsid w:val="00085A7C"/>
    <w:rsid w:val="00085BCA"/>
    <w:rsid w:val="0008621C"/>
    <w:rsid w:val="00086DC6"/>
    <w:rsid w:val="00086E22"/>
    <w:rsid w:val="000870D2"/>
    <w:rsid w:val="00087149"/>
    <w:rsid w:val="000871EF"/>
    <w:rsid w:val="000872E6"/>
    <w:rsid w:val="000874BD"/>
    <w:rsid w:val="00087725"/>
    <w:rsid w:val="0008786F"/>
    <w:rsid w:val="00087977"/>
    <w:rsid w:val="0008799A"/>
    <w:rsid w:val="00087BA0"/>
    <w:rsid w:val="00087D5F"/>
    <w:rsid w:val="00087DE3"/>
    <w:rsid w:val="00087DF2"/>
    <w:rsid w:val="00087E19"/>
    <w:rsid w:val="000901E8"/>
    <w:rsid w:val="000904D6"/>
    <w:rsid w:val="0009056B"/>
    <w:rsid w:val="00090620"/>
    <w:rsid w:val="0009068C"/>
    <w:rsid w:val="000907D0"/>
    <w:rsid w:val="00090B20"/>
    <w:rsid w:val="00090B70"/>
    <w:rsid w:val="00090D58"/>
    <w:rsid w:val="00090EE3"/>
    <w:rsid w:val="00090FAC"/>
    <w:rsid w:val="000910EC"/>
    <w:rsid w:val="0009110A"/>
    <w:rsid w:val="00091155"/>
    <w:rsid w:val="000912B8"/>
    <w:rsid w:val="000918C3"/>
    <w:rsid w:val="00091F28"/>
    <w:rsid w:val="00091F69"/>
    <w:rsid w:val="00091FCB"/>
    <w:rsid w:val="00092B21"/>
    <w:rsid w:val="00092C46"/>
    <w:rsid w:val="00092DF0"/>
    <w:rsid w:val="000930C2"/>
    <w:rsid w:val="000930EB"/>
    <w:rsid w:val="00093103"/>
    <w:rsid w:val="000932C2"/>
    <w:rsid w:val="000933DA"/>
    <w:rsid w:val="00093713"/>
    <w:rsid w:val="00093D03"/>
    <w:rsid w:val="00093D7F"/>
    <w:rsid w:val="00093D8F"/>
    <w:rsid w:val="00093F1D"/>
    <w:rsid w:val="00094017"/>
    <w:rsid w:val="0009421C"/>
    <w:rsid w:val="00094405"/>
    <w:rsid w:val="00094504"/>
    <w:rsid w:val="00094849"/>
    <w:rsid w:val="00094B8C"/>
    <w:rsid w:val="00094C67"/>
    <w:rsid w:val="00094D4E"/>
    <w:rsid w:val="00094E98"/>
    <w:rsid w:val="00094F6E"/>
    <w:rsid w:val="00095073"/>
    <w:rsid w:val="0009518E"/>
    <w:rsid w:val="000953F4"/>
    <w:rsid w:val="0009555E"/>
    <w:rsid w:val="0009557A"/>
    <w:rsid w:val="000955B1"/>
    <w:rsid w:val="00095625"/>
    <w:rsid w:val="000957B8"/>
    <w:rsid w:val="000959A8"/>
    <w:rsid w:val="000959AA"/>
    <w:rsid w:val="000959AB"/>
    <w:rsid w:val="00095A8B"/>
    <w:rsid w:val="00095B4C"/>
    <w:rsid w:val="00095DA8"/>
    <w:rsid w:val="0009627A"/>
    <w:rsid w:val="000965DB"/>
    <w:rsid w:val="00096830"/>
    <w:rsid w:val="00096B7A"/>
    <w:rsid w:val="000971C1"/>
    <w:rsid w:val="0009723C"/>
    <w:rsid w:val="00097A31"/>
    <w:rsid w:val="00097C04"/>
    <w:rsid w:val="00097EA1"/>
    <w:rsid w:val="000A01A1"/>
    <w:rsid w:val="000A01BA"/>
    <w:rsid w:val="000A0321"/>
    <w:rsid w:val="000A0482"/>
    <w:rsid w:val="000A04C6"/>
    <w:rsid w:val="000A05C3"/>
    <w:rsid w:val="000A0672"/>
    <w:rsid w:val="000A06D9"/>
    <w:rsid w:val="000A0805"/>
    <w:rsid w:val="000A0A5A"/>
    <w:rsid w:val="000A0C30"/>
    <w:rsid w:val="000A0F23"/>
    <w:rsid w:val="000A1003"/>
    <w:rsid w:val="000A117C"/>
    <w:rsid w:val="000A1312"/>
    <w:rsid w:val="000A132D"/>
    <w:rsid w:val="000A1355"/>
    <w:rsid w:val="000A13A4"/>
    <w:rsid w:val="000A1420"/>
    <w:rsid w:val="000A1532"/>
    <w:rsid w:val="000A1674"/>
    <w:rsid w:val="000A16BE"/>
    <w:rsid w:val="000A1706"/>
    <w:rsid w:val="000A1D25"/>
    <w:rsid w:val="000A1E0D"/>
    <w:rsid w:val="000A2214"/>
    <w:rsid w:val="000A2216"/>
    <w:rsid w:val="000A2237"/>
    <w:rsid w:val="000A2375"/>
    <w:rsid w:val="000A2552"/>
    <w:rsid w:val="000A26E8"/>
    <w:rsid w:val="000A2928"/>
    <w:rsid w:val="000A2ADF"/>
    <w:rsid w:val="000A2B62"/>
    <w:rsid w:val="000A2B84"/>
    <w:rsid w:val="000A2D5B"/>
    <w:rsid w:val="000A2DCC"/>
    <w:rsid w:val="000A2EAC"/>
    <w:rsid w:val="000A2EC8"/>
    <w:rsid w:val="000A2F16"/>
    <w:rsid w:val="000A2F6C"/>
    <w:rsid w:val="000A319C"/>
    <w:rsid w:val="000A32F0"/>
    <w:rsid w:val="000A355B"/>
    <w:rsid w:val="000A3645"/>
    <w:rsid w:val="000A36D5"/>
    <w:rsid w:val="000A3AF6"/>
    <w:rsid w:val="000A3D64"/>
    <w:rsid w:val="000A4212"/>
    <w:rsid w:val="000A4322"/>
    <w:rsid w:val="000A43A0"/>
    <w:rsid w:val="000A440D"/>
    <w:rsid w:val="000A4423"/>
    <w:rsid w:val="000A4583"/>
    <w:rsid w:val="000A47A8"/>
    <w:rsid w:val="000A4B0A"/>
    <w:rsid w:val="000A4C78"/>
    <w:rsid w:val="000A50E1"/>
    <w:rsid w:val="000A514E"/>
    <w:rsid w:val="000A516B"/>
    <w:rsid w:val="000A5412"/>
    <w:rsid w:val="000A560A"/>
    <w:rsid w:val="000A5613"/>
    <w:rsid w:val="000A56CE"/>
    <w:rsid w:val="000A57F1"/>
    <w:rsid w:val="000A5823"/>
    <w:rsid w:val="000A58A5"/>
    <w:rsid w:val="000A5CF7"/>
    <w:rsid w:val="000A5F15"/>
    <w:rsid w:val="000A5F51"/>
    <w:rsid w:val="000A61FD"/>
    <w:rsid w:val="000A6637"/>
    <w:rsid w:val="000A67C6"/>
    <w:rsid w:val="000A69E3"/>
    <w:rsid w:val="000A6A28"/>
    <w:rsid w:val="000A6B50"/>
    <w:rsid w:val="000A6BD7"/>
    <w:rsid w:val="000A6D38"/>
    <w:rsid w:val="000A6DFD"/>
    <w:rsid w:val="000A6E0A"/>
    <w:rsid w:val="000A6E96"/>
    <w:rsid w:val="000A7178"/>
    <w:rsid w:val="000A7225"/>
    <w:rsid w:val="000A7238"/>
    <w:rsid w:val="000A7357"/>
    <w:rsid w:val="000A76FF"/>
    <w:rsid w:val="000A77F4"/>
    <w:rsid w:val="000A781F"/>
    <w:rsid w:val="000A78E6"/>
    <w:rsid w:val="000A797F"/>
    <w:rsid w:val="000A79CF"/>
    <w:rsid w:val="000A7E44"/>
    <w:rsid w:val="000B0233"/>
    <w:rsid w:val="000B05EE"/>
    <w:rsid w:val="000B0879"/>
    <w:rsid w:val="000B0908"/>
    <w:rsid w:val="000B09C9"/>
    <w:rsid w:val="000B0A1A"/>
    <w:rsid w:val="000B0BE6"/>
    <w:rsid w:val="000B109A"/>
    <w:rsid w:val="000B10BC"/>
    <w:rsid w:val="000B1142"/>
    <w:rsid w:val="000B11FD"/>
    <w:rsid w:val="000B12CC"/>
    <w:rsid w:val="000B1360"/>
    <w:rsid w:val="000B1367"/>
    <w:rsid w:val="000B1393"/>
    <w:rsid w:val="000B1824"/>
    <w:rsid w:val="000B1965"/>
    <w:rsid w:val="000B1C8E"/>
    <w:rsid w:val="000B1CF9"/>
    <w:rsid w:val="000B1D29"/>
    <w:rsid w:val="000B1D8B"/>
    <w:rsid w:val="000B1F46"/>
    <w:rsid w:val="000B1F63"/>
    <w:rsid w:val="000B1FE7"/>
    <w:rsid w:val="000B226B"/>
    <w:rsid w:val="000B228A"/>
    <w:rsid w:val="000B23A7"/>
    <w:rsid w:val="000B23E7"/>
    <w:rsid w:val="000B243A"/>
    <w:rsid w:val="000B2496"/>
    <w:rsid w:val="000B2934"/>
    <w:rsid w:val="000B2E09"/>
    <w:rsid w:val="000B3014"/>
    <w:rsid w:val="000B3117"/>
    <w:rsid w:val="000B3321"/>
    <w:rsid w:val="000B3362"/>
    <w:rsid w:val="000B3559"/>
    <w:rsid w:val="000B35D4"/>
    <w:rsid w:val="000B3833"/>
    <w:rsid w:val="000B3B43"/>
    <w:rsid w:val="000B3C7C"/>
    <w:rsid w:val="000B3D7F"/>
    <w:rsid w:val="000B3E4F"/>
    <w:rsid w:val="000B410C"/>
    <w:rsid w:val="000B425C"/>
    <w:rsid w:val="000B43D4"/>
    <w:rsid w:val="000B442B"/>
    <w:rsid w:val="000B4661"/>
    <w:rsid w:val="000B47E9"/>
    <w:rsid w:val="000B4825"/>
    <w:rsid w:val="000B48A6"/>
    <w:rsid w:val="000B48E7"/>
    <w:rsid w:val="000B4C45"/>
    <w:rsid w:val="000B4C47"/>
    <w:rsid w:val="000B4C73"/>
    <w:rsid w:val="000B4D09"/>
    <w:rsid w:val="000B4F48"/>
    <w:rsid w:val="000B4F72"/>
    <w:rsid w:val="000B5308"/>
    <w:rsid w:val="000B5357"/>
    <w:rsid w:val="000B539D"/>
    <w:rsid w:val="000B550B"/>
    <w:rsid w:val="000B55D8"/>
    <w:rsid w:val="000B5751"/>
    <w:rsid w:val="000B586C"/>
    <w:rsid w:val="000B5882"/>
    <w:rsid w:val="000B591A"/>
    <w:rsid w:val="000B5AE8"/>
    <w:rsid w:val="000B5BB7"/>
    <w:rsid w:val="000B5CE8"/>
    <w:rsid w:val="000B5DF1"/>
    <w:rsid w:val="000B5FF6"/>
    <w:rsid w:val="000B6530"/>
    <w:rsid w:val="000B6995"/>
    <w:rsid w:val="000B69A2"/>
    <w:rsid w:val="000B6BA6"/>
    <w:rsid w:val="000B6E98"/>
    <w:rsid w:val="000B6F1D"/>
    <w:rsid w:val="000B729B"/>
    <w:rsid w:val="000B7485"/>
    <w:rsid w:val="000B761B"/>
    <w:rsid w:val="000B7676"/>
    <w:rsid w:val="000B773D"/>
    <w:rsid w:val="000B77A0"/>
    <w:rsid w:val="000B7974"/>
    <w:rsid w:val="000B7A85"/>
    <w:rsid w:val="000B7AC3"/>
    <w:rsid w:val="000B7C09"/>
    <w:rsid w:val="000B7C4B"/>
    <w:rsid w:val="000B7D1B"/>
    <w:rsid w:val="000B7F1F"/>
    <w:rsid w:val="000C000E"/>
    <w:rsid w:val="000C0085"/>
    <w:rsid w:val="000C0111"/>
    <w:rsid w:val="000C0156"/>
    <w:rsid w:val="000C0275"/>
    <w:rsid w:val="000C09EF"/>
    <w:rsid w:val="000C0A91"/>
    <w:rsid w:val="000C0B5D"/>
    <w:rsid w:val="000C0C71"/>
    <w:rsid w:val="000C0D00"/>
    <w:rsid w:val="000C0EFF"/>
    <w:rsid w:val="000C11F5"/>
    <w:rsid w:val="000C13A4"/>
    <w:rsid w:val="000C14F7"/>
    <w:rsid w:val="000C15CE"/>
    <w:rsid w:val="000C1692"/>
    <w:rsid w:val="000C1773"/>
    <w:rsid w:val="000C181C"/>
    <w:rsid w:val="000C192B"/>
    <w:rsid w:val="000C1B0D"/>
    <w:rsid w:val="000C1D3B"/>
    <w:rsid w:val="000C23B8"/>
    <w:rsid w:val="000C243C"/>
    <w:rsid w:val="000C260D"/>
    <w:rsid w:val="000C26F7"/>
    <w:rsid w:val="000C2CF1"/>
    <w:rsid w:val="000C2F3C"/>
    <w:rsid w:val="000C300E"/>
    <w:rsid w:val="000C3063"/>
    <w:rsid w:val="000C3316"/>
    <w:rsid w:val="000C340A"/>
    <w:rsid w:val="000C3713"/>
    <w:rsid w:val="000C378D"/>
    <w:rsid w:val="000C3847"/>
    <w:rsid w:val="000C3A04"/>
    <w:rsid w:val="000C3B8B"/>
    <w:rsid w:val="000C3CA4"/>
    <w:rsid w:val="000C4026"/>
    <w:rsid w:val="000C4103"/>
    <w:rsid w:val="000C4214"/>
    <w:rsid w:val="000C45A3"/>
    <w:rsid w:val="000C46EB"/>
    <w:rsid w:val="000C4962"/>
    <w:rsid w:val="000C4B03"/>
    <w:rsid w:val="000C4C1A"/>
    <w:rsid w:val="000C4DF8"/>
    <w:rsid w:val="000C4E46"/>
    <w:rsid w:val="000C4E98"/>
    <w:rsid w:val="000C4FDB"/>
    <w:rsid w:val="000C538B"/>
    <w:rsid w:val="000C5396"/>
    <w:rsid w:val="000C53B1"/>
    <w:rsid w:val="000C5426"/>
    <w:rsid w:val="000C55E4"/>
    <w:rsid w:val="000C5D47"/>
    <w:rsid w:val="000C5E19"/>
    <w:rsid w:val="000C605E"/>
    <w:rsid w:val="000C63CE"/>
    <w:rsid w:val="000C6475"/>
    <w:rsid w:val="000C66A0"/>
    <w:rsid w:val="000C6B7C"/>
    <w:rsid w:val="000C6C2F"/>
    <w:rsid w:val="000C7028"/>
    <w:rsid w:val="000C70B2"/>
    <w:rsid w:val="000C73D1"/>
    <w:rsid w:val="000C7AAE"/>
    <w:rsid w:val="000C7C3B"/>
    <w:rsid w:val="000C7F77"/>
    <w:rsid w:val="000C7F7C"/>
    <w:rsid w:val="000C7FDF"/>
    <w:rsid w:val="000D0314"/>
    <w:rsid w:val="000D0480"/>
    <w:rsid w:val="000D04CC"/>
    <w:rsid w:val="000D06DF"/>
    <w:rsid w:val="000D0C00"/>
    <w:rsid w:val="000D0D1B"/>
    <w:rsid w:val="000D13C6"/>
    <w:rsid w:val="000D1470"/>
    <w:rsid w:val="000D15D3"/>
    <w:rsid w:val="000D1758"/>
    <w:rsid w:val="000D1780"/>
    <w:rsid w:val="000D184B"/>
    <w:rsid w:val="000D18D8"/>
    <w:rsid w:val="000D191A"/>
    <w:rsid w:val="000D1B9A"/>
    <w:rsid w:val="000D1DDC"/>
    <w:rsid w:val="000D1E07"/>
    <w:rsid w:val="000D1F3D"/>
    <w:rsid w:val="000D21F8"/>
    <w:rsid w:val="000D23A9"/>
    <w:rsid w:val="000D23C3"/>
    <w:rsid w:val="000D248A"/>
    <w:rsid w:val="000D24DD"/>
    <w:rsid w:val="000D27ED"/>
    <w:rsid w:val="000D2865"/>
    <w:rsid w:val="000D2B70"/>
    <w:rsid w:val="000D2BE1"/>
    <w:rsid w:val="000D2C2B"/>
    <w:rsid w:val="000D2E2E"/>
    <w:rsid w:val="000D2F3A"/>
    <w:rsid w:val="000D2F76"/>
    <w:rsid w:val="000D2FBE"/>
    <w:rsid w:val="000D300B"/>
    <w:rsid w:val="000D3099"/>
    <w:rsid w:val="000D320D"/>
    <w:rsid w:val="000D3268"/>
    <w:rsid w:val="000D332B"/>
    <w:rsid w:val="000D33E4"/>
    <w:rsid w:val="000D3426"/>
    <w:rsid w:val="000D349B"/>
    <w:rsid w:val="000D3526"/>
    <w:rsid w:val="000D3717"/>
    <w:rsid w:val="000D372B"/>
    <w:rsid w:val="000D375A"/>
    <w:rsid w:val="000D37E5"/>
    <w:rsid w:val="000D3803"/>
    <w:rsid w:val="000D3A0E"/>
    <w:rsid w:val="000D3AB6"/>
    <w:rsid w:val="000D3B14"/>
    <w:rsid w:val="000D3B8F"/>
    <w:rsid w:val="000D3C56"/>
    <w:rsid w:val="000D3C72"/>
    <w:rsid w:val="000D3C87"/>
    <w:rsid w:val="000D3D65"/>
    <w:rsid w:val="000D3D8F"/>
    <w:rsid w:val="000D3EB8"/>
    <w:rsid w:val="000D4001"/>
    <w:rsid w:val="000D41A4"/>
    <w:rsid w:val="000D4383"/>
    <w:rsid w:val="000D4667"/>
    <w:rsid w:val="000D4CCC"/>
    <w:rsid w:val="000D5223"/>
    <w:rsid w:val="000D5617"/>
    <w:rsid w:val="000D567D"/>
    <w:rsid w:val="000D5987"/>
    <w:rsid w:val="000D5A5E"/>
    <w:rsid w:val="000D5D0D"/>
    <w:rsid w:val="000D5E8E"/>
    <w:rsid w:val="000D5ED1"/>
    <w:rsid w:val="000D60DE"/>
    <w:rsid w:val="000D6392"/>
    <w:rsid w:val="000D63B4"/>
    <w:rsid w:val="000D63D9"/>
    <w:rsid w:val="000D650C"/>
    <w:rsid w:val="000D6863"/>
    <w:rsid w:val="000D68BF"/>
    <w:rsid w:val="000D6C73"/>
    <w:rsid w:val="000D6FE9"/>
    <w:rsid w:val="000D704B"/>
    <w:rsid w:val="000D704F"/>
    <w:rsid w:val="000D7124"/>
    <w:rsid w:val="000D715A"/>
    <w:rsid w:val="000D7180"/>
    <w:rsid w:val="000D79B1"/>
    <w:rsid w:val="000D7AA0"/>
    <w:rsid w:val="000E038B"/>
    <w:rsid w:val="000E0586"/>
    <w:rsid w:val="000E076D"/>
    <w:rsid w:val="000E07EF"/>
    <w:rsid w:val="000E0B63"/>
    <w:rsid w:val="000E0CA4"/>
    <w:rsid w:val="000E0CB3"/>
    <w:rsid w:val="000E1355"/>
    <w:rsid w:val="000E1430"/>
    <w:rsid w:val="000E18FE"/>
    <w:rsid w:val="000E1A02"/>
    <w:rsid w:val="000E1AA7"/>
    <w:rsid w:val="000E1CEB"/>
    <w:rsid w:val="000E1F28"/>
    <w:rsid w:val="000E2042"/>
    <w:rsid w:val="000E204E"/>
    <w:rsid w:val="000E26B7"/>
    <w:rsid w:val="000E27DB"/>
    <w:rsid w:val="000E2812"/>
    <w:rsid w:val="000E28B9"/>
    <w:rsid w:val="000E293A"/>
    <w:rsid w:val="000E2D82"/>
    <w:rsid w:val="000E2DF3"/>
    <w:rsid w:val="000E2E44"/>
    <w:rsid w:val="000E2F4A"/>
    <w:rsid w:val="000E2FA0"/>
    <w:rsid w:val="000E3026"/>
    <w:rsid w:val="000E308E"/>
    <w:rsid w:val="000E30D3"/>
    <w:rsid w:val="000E3120"/>
    <w:rsid w:val="000E317A"/>
    <w:rsid w:val="000E3273"/>
    <w:rsid w:val="000E34B2"/>
    <w:rsid w:val="000E392E"/>
    <w:rsid w:val="000E3E2A"/>
    <w:rsid w:val="000E3F5B"/>
    <w:rsid w:val="000E4146"/>
    <w:rsid w:val="000E42E8"/>
    <w:rsid w:val="000E4610"/>
    <w:rsid w:val="000E474F"/>
    <w:rsid w:val="000E4CF3"/>
    <w:rsid w:val="000E4D19"/>
    <w:rsid w:val="000E5125"/>
    <w:rsid w:val="000E559F"/>
    <w:rsid w:val="000E5889"/>
    <w:rsid w:val="000E590B"/>
    <w:rsid w:val="000E5A53"/>
    <w:rsid w:val="000E5C45"/>
    <w:rsid w:val="000E5D59"/>
    <w:rsid w:val="000E5E56"/>
    <w:rsid w:val="000E65AE"/>
    <w:rsid w:val="000E65C8"/>
    <w:rsid w:val="000E6853"/>
    <w:rsid w:val="000E685E"/>
    <w:rsid w:val="000E6914"/>
    <w:rsid w:val="000E6B0E"/>
    <w:rsid w:val="000E6C97"/>
    <w:rsid w:val="000E6E40"/>
    <w:rsid w:val="000E6E44"/>
    <w:rsid w:val="000E6F84"/>
    <w:rsid w:val="000E72E5"/>
    <w:rsid w:val="000E75D3"/>
    <w:rsid w:val="000E7698"/>
    <w:rsid w:val="000E77CB"/>
    <w:rsid w:val="000E7957"/>
    <w:rsid w:val="000E7AE0"/>
    <w:rsid w:val="000E7C19"/>
    <w:rsid w:val="000E7CB1"/>
    <w:rsid w:val="000E7EF5"/>
    <w:rsid w:val="000E7F0D"/>
    <w:rsid w:val="000E7FA4"/>
    <w:rsid w:val="000F0457"/>
    <w:rsid w:val="000F075B"/>
    <w:rsid w:val="000F0825"/>
    <w:rsid w:val="000F0C15"/>
    <w:rsid w:val="000F0E7E"/>
    <w:rsid w:val="000F1115"/>
    <w:rsid w:val="000F1596"/>
    <w:rsid w:val="000F1D49"/>
    <w:rsid w:val="000F1F4E"/>
    <w:rsid w:val="000F1FA9"/>
    <w:rsid w:val="000F28CA"/>
    <w:rsid w:val="000F2ABD"/>
    <w:rsid w:val="000F2D06"/>
    <w:rsid w:val="000F2D19"/>
    <w:rsid w:val="000F2D7B"/>
    <w:rsid w:val="000F2DAD"/>
    <w:rsid w:val="000F301F"/>
    <w:rsid w:val="000F30D9"/>
    <w:rsid w:val="000F310A"/>
    <w:rsid w:val="000F3384"/>
    <w:rsid w:val="000F34BC"/>
    <w:rsid w:val="000F371F"/>
    <w:rsid w:val="000F37A2"/>
    <w:rsid w:val="000F380F"/>
    <w:rsid w:val="000F3A82"/>
    <w:rsid w:val="000F41FA"/>
    <w:rsid w:val="000F4336"/>
    <w:rsid w:val="000F46A5"/>
    <w:rsid w:val="000F485C"/>
    <w:rsid w:val="000F5208"/>
    <w:rsid w:val="000F546D"/>
    <w:rsid w:val="000F5638"/>
    <w:rsid w:val="000F5882"/>
    <w:rsid w:val="000F5928"/>
    <w:rsid w:val="000F59E2"/>
    <w:rsid w:val="000F5B74"/>
    <w:rsid w:val="000F6082"/>
    <w:rsid w:val="000F6186"/>
    <w:rsid w:val="000F645E"/>
    <w:rsid w:val="000F64CA"/>
    <w:rsid w:val="000F6662"/>
    <w:rsid w:val="000F6673"/>
    <w:rsid w:val="000F6A78"/>
    <w:rsid w:val="000F6C0D"/>
    <w:rsid w:val="000F730C"/>
    <w:rsid w:val="000F74BE"/>
    <w:rsid w:val="000F7505"/>
    <w:rsid w:val="000F7732"/>
    <w:rsid w:val="000F77B6"/>
    <w:rsid w:val="000F78DB"/>
    <w:rsid w:val="000F7BB7"/>
    <w:rsid w:val="000F7C04"/>
    <w:rsid w:val="000F7C0E"/>
    <w:rsid w:val="000F7C89"/>
    <w:rsid w:val="000F7D02"/>
    <w:rsid w:val="000F7E4F"/>
    <w:rsid w:val="001000A4"/>
    <w:rsid w:val="00100216"/>
    <w:rsid w:val="0010046B"/>
    <w:rsid w:val="001004CA"/>
    <w:rsid w:val="001006D2"/>
    <w:rsid w:val="00100B1F"/>
    <w:rsid w:val="00100BDD"/>
    <w:rsid w:val="00100D00"/>
    <w:rsid w:val="00100D8D"/>
    <w:rsid w:val="0010101E"/>
    <w:rsid w:val="001010DA"/>
    <w:rsid w:val="00101159"/>
    <w:rsid w:val="001011AB"/>
    <w:rsid w:val="001012B1"/>
    <w:rsid w:val="001012C9"/>
    <w:rsid w:val="00101822"/>
    <w:rsid w:val="00101989"/>
    <w:rsid w:val="00101A0B"/>
    <w:rsid w:val="00101A2C"/>
    <w:rsid w:val="00101BCA"/>
    <w:rsid w:val="00101DCD"/>
    <w:rsid w:val="00101E01"/>
    <w:rsid w:val="00102040"/>
    <w:rsid w:val="00102051"/>
    <w:rsid w:val="001021D8"/>
    <w:rsid w:val="00102396"/>
    <w:rsid w:val="00102538"/>
    <w:rsid w:val="0010258F"/>
    <w:rsid w:val="001026F0"/>
    <w:rsid w:val="0010286F"/>
    <w:rsid w:val="0010293A"/>
    <w:rsid w:val="00102F82"/>
    <w:rsid w:val="0010305D"/>
    <w:rsid w:val="00103128"/>
    <w:rsid w:val="001034DF"/>
    <w:rsid w:val="00103513"/>
    <w:rsid w:val="001035EB"/>
    <w:rsid w:val="0010374C"/>
    <w:rsid w:val="0010380A"/>
    <w:rsid w:val="0010385C"/>
    <w:rsid w:val="00103915"/>
    <w:rsid w:val="00103C64"/>
    <w:rsid w:val="00103D4A"/>
    <w:rsid w:val="00103D82"/>
    <w:rsid w:val="00103EBA"/>
    <w:rsid w:val="00103ECB"/>
    <w:rsid w:val="00103F64"/>
    <w:rsid w:val="00103FAA"/>
    <w:rsid w:val="001040B6"/>
    <w:rsid w:val="00104291"/>
    <w:rsid w:val="00104351"/>
    <w:rsid w:val="001043A2"/>
    <w:rsid w:val="00104908"/>
    <w:rsid w:val="00104A3A"/>
    <w:rsid w:val="00104A9B"/>
    <w:rsid w:val="00104BF8"/>
    <w:rsid w:val="00104C03"/>
    <w:rsid w:val="00104FBB"/>
    <w:rsid w:val="00105AAF"/>
    <w:rsid w:val="00105ECC"/>
    <w:rsid w:val="00105ED3"/>
    <w:rsid w:val="00105F9A"/>
    <w:rsid w:val="001060DC"/>
    <w:rsid w:val="0010634E"/>
    <w:rsid w:val="001063F0"/>
    <w:rsid w:val="00106428"/>
    <w:rsid w:val="0010676F"/>
    <w:rsid w:val="0010683A"/>
    <w:rsid w:val="00106B65"/>
    <w:rsid w:val="00106BE5"/>
    <w:rsid w:val="00106C6C"/>
    <w:rsid w:val="00106D39"/>
    <w:rsid w:val="00107071"/>
    <w:rsid w:val="00107124"/>
    <w:rsid w:val="00107281"/>
    <w:rsid w:val="0010741E"/>
    <w:rsid w:val="001074D6"/>
    <w:rsid w:val="001076A7"/>
    <w:rsid w:val="00110091"/>
    <w:rsid w:val="00110181"/>
    <w:rsid w:val="001101EA"/>
    <w:rsid w:val="00110520"/>
    <w:rsid w:val="00110548"/>
    <w:rsid w:val="00110856"/>
    <w:rsid w:val="00110941"/>
    <w:rsid w:val="00110947"/>
    <w:rsid w:val="001109FC"/>
    <w:rsid w:val="00110B78"/>
    <w:rsid w:val="00110C37"/>
    <w:rsid w:val="00110CF7"/>
    <w:rsid w:val="00110D69"/>
    <w:rsid w:val="00110FEA"/>
    <w:rsid w:val="00111099"/>
    <w:rsid w:val="0011111C"/>
    <w:rsid w:val="001111B6"/>
    <w:rsid w:val="001111B8"/>
    <w:rsid w:val="001115C9"/>
    <w:rsid w:val="001117ED"/>
    <w:rsid w:val="00111867"/>
    <w:rsid w:val="0011193A"/>
    <w:rsid w:val="00111CF8"/>
    <w:rsid w:val="00111DC7"/>
    <w:rsid w:val="00111E84"/>
    <w:rsid w:val="00112211"/>
    <w:rsid w:val="001122C1"/>
    <w:rsid w:val="001124D4"/>
    <w:rsid w:val="001125D6"/>
    <w:rsid w:val="001125FE"/>
    <w:rsid w:val="0011269C"/>
    <w:rsid w:val="00112878"/>
    <w:rsid w:val="00112BD1"/>
    <w:rsid w:val="00112EEA"/>
    <w:rsid w:val="001130B2"/>
    <w:rsid w:val="001135DB"/>
    <w:rsid w:val="00113656"/>
    <w:rsid w:val="00113725"/>
    <w:rsid w:val="00113DD3"/>
    <w:rsid w:val="00113E94"/>
    <w:rsid w:val="00114478"/>
    <w:rsid w:val="0011458E"/>
    <w:rsid w:val="001145E3"/>
    <w:rsid w:val="00114654"/>
    <w:rsid w:val="001147A0"/>
    <w:rsid w:val="001148C2"/>
    <w:rsid w:val="00114AB0"/>
    <w:rsid w:val="00114AF6"/>
    <w:rsid w:val="00114C61"/>
    <w:rsid w:val="00114DFB"/>
    <w:rsid w:val="00115148"/>
    <w:rsid w:val="00115411"/>
    <w:rsid w:val="0011598F"/>
    <w:rsid w:val="00115B42"/>
    <w:rsid w:val="00115D95"/>
    <w:rsid w:val="00115E98"/>
    <w:rsid w:val="00115FA3"/>
    <w:rsid w:val="0011611A"/>
    <w:rsid w:val="001161B4"/>
    <w:rsid w:val="00116290"/>
    <w:rsid w:val="00116379"/>
    <w:rsid w:val="001164CE"/>
    <w:rsid w:val="001166F5"/>
    <w:rsid w:val="00116B35"/>
    <w:rsid w:val="00116BE1"/>
    <w:rsid w:val="00116CCE"/>
    <w:rsid w:val="00116D90"/>
    <w:rsid w:val="00116E39"/>
    <w:rsid w:val="00116E58"/>
    <w:rsid w:val="00116E78"/>
    <w:rsid w:val="00116E9C"/>
    <w:rsid w:val="00116F58"/>
    <w:rsid w:val="00116F8C"/>
    <w:rsid w:val="00116F94"/>
    <w:rsid w:val="0011726A"/>
    <w:rsid w:val="0011762A"/>
    <w:rsid w:val="00117FCC"/>
    <w:rsid w:val="0012008B"/>
    <w:rsid w:val="00120451"/>
    <w:rsid w:val="00120583"/>
    <w:rsid w:val="001206C7"/>
    <w:rsid w:val="0012075E"/>
    <w:rsid w:val="001207FE"/>
    <w:rsid w:val="001208C4"/>
    <w:rsid w:val="001208CC"/>
    <w:rsid w:val="00120A6A"/>
    <w:rsid w:val="00120BA9"/>
    <w:rsid w:val="00120BBF"/>
    <w:rsid w:val="00120DE8"/>
    <w:rsid w:val="00120F5E"/>
    <w:rsid w:val="00120FD6"/>
    <w:rsid w:val="00121027"/>
    <w:rsid w:val="00121165"/>
    <w:rsid w:val="001211FA"/>
    <w:rsid w:val="001217E7"/>
    <w:rsid w:val="00121989"/>
    <w:rsid w:val="00121BF5"/>
    <w:rsid w:val="00121DB6"/>
    <w:rsid w:val="001224D1"/>
    <w:rsid w:val="001224FD"/>
    <w:rsid w:val="00122511"/>
    <w:rsid w:val="00122581"/>
    <w:rsid w:val="001225A6"/>
    <w:rsid w:val="001225EB"/>
    <w:rsid w:val="001227C4"/>
    <w:rsid w:val="00122BFF"/>
    <w:rsid w:val="00122D6F"/>
    <w:rsid w:val="00122EF2"/>
    <w:rsid w:val="00122FC9"/>
    <w:rsid w:val="0012306B"/>
    <w:rsid w:val="0012320C"/>
    <w:rsid w:val="00123296"/>
    <w:rsid w:val="001234CD"/>
    <w:rsid w:val="00123602"/>
    <w:rsid w:val="0012373B"/>
    <w:rsid w:val="001239A6"/>
    <w:rsid w:val="001239C1"/>
    <w:rsid w:val="00123E95"/>
    <w:rsid w:val="00123EFE"/>
    <w:rsid w:val="00124035"/>
    <w:rsid w:val="0012407C"/>
    <w:rsid w:val="001241BF"/>
    <w:rsid w:val="001241CB"/>
    <w:rsid w:val="001244B9"/>
    <w:rsid w:val="0012465E"/>
    <w:rsid w:val="001247CA"/>
    <w:rsid w:val="00124822"/>
    <w:rsid w:val="001248CF"/>
    <w:rsid w:val="00124AD0"/>
    <w:rsid w:val="00124C80"/>
    <w:rsid w:val="00124CE7"/>
    <w:rsid w:val="00124DC9"/>
    <w:rsid w:val="00124DD1"/>
    <w:rsid w:val="00124F07"/>
    <w:rsid w:val="00124FD1"/>
    <w:rsid w:val="001250D3"/>
    <w:rsid w:val="001250F8"/>
    <w:rsid w:val="0012519E"/>
    <w:rsid w:val="001253FC"/>
    <w:rsid w:val="00125466"/>
    <w:rsid w:val="00125497"/>
    <w:rsid w:val="00125534"/>
    <w:rsid w:val="00125548"/>
    <w:rsid w:val="001255DB"/>
    <w:rsid w:val="001256E4"/>
    <w:rsid w:val="0012573B"/>
    <w:rsid w:val="0012595C"/>
    <w:rsid w:val="0012598D"/>
    <w:rsid w:val="00125990"/>
    <w:rsid w:val="00125CA1"/>
    <w:rsid w:val="00126046"/>
    <w:rsid w:val="00126066"/>
    <w:rsid w:val="001261BF"/>
    <w:rsid w:val="0012630F"/>
    <w:rsid w:val="001267BC"/>
    <w:rsid w:val="00126877"/>
    <w:rsid w:val="00126B86"/>
    <w:rsid w:val="00126BED"/>
    <w:rsid w:val="00126D2F"/>
    <w:rsid w:val="00126E81"/>
    <w:rsid w:val="0012702A"/>
    <w:rsid w:val="001271C4"/>
    <w:rsid w:val="0012749B"/>
    <w:rsid w:val="00127AC5"/>
    <w:rsid w:val="00127E23"/>
    <w:rsid w:val="00127F24"/>
    <w:rsid w:val="00130204"/>
    <w:rsid w:val="0013058F"/>
    <w:rsid w:val="00130628"/>
    <w:rsid w:val="00130675"/>
    <w:rsid w:val="00130871"/>
    <w:rsid w:val="001309A6"/>
    <w:rsid w:val="00130BF2"/>
    <w:rsid w:val="00130D0B"/>
    <w:rsid w:val="00130F42"/>
    <w:rsid w:val="001314FD"/>
    <w:rsid w:val="00131785"/>
    <w:rsid w:val="00131854"/>
    <w:rsid w:val="00131A46"/>
    <w:rsid w:val="00131A8C"/>
    <w:rsid w:val="00131F93"/>
    <w:rsid w:val="001321D3"/>
    <w:rsid w:val="00132282"/>
    <w:rsid w:val="001324C6"/>
    <w:rsid w:val="00132A59"/>
    <w:rsid w:val="00132F99"/>
    <w:rsid w:val="0013304E"/>
    <w:rsid w:val="0013307B"/>
    <w:rsid w:val="00133130"/>
    <w:rsid w:val="00133809"/>
    <w:rsid w:val="00133C0D"/>
    <w:rsid w:val="00133D3E"/>
    <w:rsid w:val="00133D5C"/>
    <w:rsid w:val="00133E06"/>
    <w:rsid w:val="0013422C"/>
    <w:rsid w:val="001342AA"/>
    <w:rsid w:val="0013458F"/>
    <w:rsid w:val="001347A1"/>
    <w:rsid w:val="001347B6"/>
    <w:rsid w:val="0013483B"/>
    <w:rsid w:val="00134914"/>
    <w:rsid w:val="0013493D"/>
    <w:rsid w:val="001349ED"/>
    <w:rsid w:val="00134A72"/>
    <w:rsid w:val="00134AF5"/>
    <w:rsid w:val="00134BF3"/>
    <w:rsid w:val="00134C66"/>
    <w:rsid w:val="00134D46"/>
    <w:rsid w:val="00134E6C"/>
    <w:rsid w:val="00134FDD"/>
    <w:rsid w:val="00135156"/>
    <w:rsid w:val="00135226"/>
    <w:rsid w:val="00135304"/>
    <w:rsid w:val="001353FC"/>
    <w:rsid w:val="00135502"/>
    <w:rsid w:val="00135522"/>
    <w:rsid w:val="0013572B"/>
    <w:rsid w:val="001357B2"/>
    <w:rsid w:val="00135B67"/>
    <w:rsid w:val="00135C6F"/>
    <w:rsid w:val="00135D4C"/>
    <w:rsid w:val="00135E47"/>
    <w:rsid w:val="00135EE0"/>
    <w:rsid w:val="00135EE5"/>
    <w:rsid w:val="00136670"/>
    <w:rsid w:val="0013673F"/>
    <w:rsid w:val="00136A5B"/>
    <w:rsid w:val="00136CC4"/>
    <w:rsid w:val="00136CCC"/>
    <w:rsid w:val="00136D7C"/>
    <w:rsid w:val="00136FDA"/>
    <w:rsid w:val="00137082"/>
    <w:rsid w:val="00137336"/>
    <w:rsid w:val="0013739D"/>
    <w:rsid w:val="00137481"/>
    <w:rsid w:val="00137564"/>
    <w:rsid w:val="001375EE"/>
    <w:rsid w:val="001377B5"/>
    <w:rsid w:val="00137A23"/>
    <w:rsid w:val="00137C56"/>
    <w:rsid w:val="00137DC4"/>
    <w:rsid w:val="00137E40"/>
    <w:rsid w:val="00137F26"/>
    <w:rsid w:val="001402CF"/>
    <w:rsid w:val="001403D8"/>
    <w:rsid w:val="00140533"/>
    <w:rsid w:val="00140637"/>
    <w:rsid w:val="001409B8"/>
    <w:rsid w:val="00140C4D"/>
    <w:rsid w:val="00140C70"/>
    <w:rsid w:val="00141430"/>
    <w:rsid w:val="001414DE"/>
    <w:rsid w:val="00141501"/>
    <w:rsid w:val="00141D4B"/>
    <w:rsid w:val="00141D67"/>
    <w:rsid w:val="00141DA0"/>
    <w:rsid w:val="0014217C"/>
    <w:rsid w:val="0014230D"/>
    <w:rsid w:val="00142461"/>
    <w:rsid w:val="0014250F"/>
    <w:rsid w:val="00142679"/>
    <w:rsid w:val="00142788"/>
    <w:rsid w:val="00142BFF"/>
    <w:rsid w:val="00142F7A"/>
    <w:rsid w:val="00142F95"/>
    <w:rsid w:val="001431FB"/>
    <w:rsid w:val="00143259"/>
    <w:rsid w:val="001438C2"/>
    <w:rsid w:val="00143AA9"/>
    <w:rsid w:val="00143B77"/>
    <w:rsid w:val="00143DEC"/>
    <w:rsid w:val="00143EA5"/>
    <w:rsid w:val="00143F21"/>
    <w:rsid w:val="00143F56"/>
    <w:rsid w:val="00144208"/>
    <w:rsid w:val="001446FA"/>
    <w:rsid w:val="00144BA5"/>
    <w:rsid w:val="00144C49"/>
    <w:rsid w:val="00144F68"/>
    <w:rsid w:val="0014519A"/>
    <w:rsid w:val="001452B8"/>
    <w:rsid w:val="00145375"/>
    <w:rsid w:val="00145603"/>
    <w:rsid w:val="0014568F"/>
    <w:rsid w:val="001456C2"/>
    <w:rsid w:val="00145934"/>
    <w:rsid w:val="00145BB0"/>
    <w:rsid w:val="00145BC5"/>
    <w:rsid w:val="00145BD0"/>
    <w:rsid w:val="00145D81"/>
    <w:rsid w:val="001462FB"/>
    <w:rsid w:val="00146496"/>
    <w:rsid w:val="001464F2"/>
    <w:rsid w:val="001464F9"/>
    <w:rsid w:val="00146626"/>
    <w:rsid w:val="001466FD"/>
    <w:rsid w:val="00146B62"/>
    <w:rsid w:val="00146CC5"/>
    <w:rsid w:val="00147010"/>
    <w:rsid w:val="00147048"/>
    <w:rsid w:val="00147223"/>
    <w:rsid w:val="00147311"/>
    <w:rsid w:val="00147424"/>
    <w:rsid w:val="0014798C"/>
    <w:rsid w:val="001479B8"/>
    <w:rsid w:val="0015018F"/>
    <w:rsid w:val="00150337"/>
    <w:rsid w:val="001503A8"/>
    <w:rsid w:val="00150743"/>
    <w:rsid w:val="00150786"/>
    <w:rsid w:val="00150B1B"/>
    <w:rsid w:val="00150BA4"/>
    <w:rsid w:val="00150C70"/>
    <w:rsid w:val="00150C73"/>
    <w:rsid w:val="00150CBC"/>
    <w:rsid w:val="00150CD0"/>
    <w:rsid w:val="00150E8C"/>
    <w:rsid w:val="00150EA3"/>
    <w:rsid w:val="00150EB4"/>
    <w:rsid w:val="00151037"/>
    <w:rsid w:val="001510F8"/>
    <w:rsid w:val="001511A0"/>
    <w:rsid w:val="001512AC"/>
    <w:rsid w:val="001512D1"/>
    <w:rsid w:val="00151503"/>
    <w:rsid w:val="001515B5"/>
    <w:rsid w:val="001515CC"/>
    <w:rsid w:val="001515D5"/>
    <w:rsid w:val="00151652"/>
    <w:rsid w:val="00151691"/>
    <w:rsid w:val="00151B53"/>
    <w:rsid w:val="001522CD"/>
    <w:rsid w:val="001524A1"/>
    <w:rsid w:val="00152522"/>
    <w:rsid w:val="0015252D"/>
    <w:rsid w:val="001528C1"/>
    <w:rsid w:val="00152A31"/>
    <w:rsid w:val="00152BE5"/>
    <w:rsid w:val="00152F95"/>
    <w:rsid w:val="00152FFF"/>
    <w:rsid w:val="00153037"/>
    <w:rsid w:val="0015312E"/>
    <w:rsid w:val="00153464"/>
    <w:rsid w:val="0015386B"/>
    <w:rsid w:val="00153D66"/>
    <w:rsid w:val="00153DBC"/>
    <w:rsid w:val="0015403C"/>
    <w:rsid w:val="0015406C"/>
    <w:rsid w:val="001540E0"/>
    <w:rsid w:val="0015448B"/>
    <w:rsid w:val="001544CD"/>
    <w:rsid w:val="0015452A"/>
    <w:rsid w:val="00154875"/>
    <w:rsid w:val="00154B93"/>
    <w:rsid w:val="00154CCA"/>
    <w:rsid w:val="00154CD9"/>
    <w:rsid w:val="00154D7C"/>
    <w:rsid w:val="001552A2"/>
    <w:rsid w:val="001554DF"/>
    <w:rsid w:val="00155696"/>
    <w:rsid w:val="0015570E"/>
    <w:rsid w:val="00155834"/>
    <w:rsid w:val="00155A8F"/>
    <w:rsid w:val="00155C3C"/>
    <w:rsid w:val="0015610E"/>
    <w:rsid w:val="0015624A"/>
    <w:rsid w:val="0015633C"/>
    <w:rsid w:val="00156544"/>
    <w:rsid w:val="0015664F"/>
    <w:rsid w:val="00156A6E"/>
    <w:rsid w:val="00156A70"/>
    <w:rsid w:val="00156BB8"/>
    <w:rsid w:val="00156D00"/>
    <w:rsid w:val="00156D0F"/>
    <w:rsid w:val="00156D84"/>
    <w:rsid w:val="00156DA9"/>
    <w:rsid w:val="00156DED"/>
    <w:rsid w:val="00156F8A"/>
    <w:rsid w:val="00156FE2"/>
    <w:rsid w:val="00157008"/>
    <w:rsid w:val="00157232"/>
    <w:rsid w:val="001572E8"/>
    <w:rsid w:val="0015756C"/>
    <w:rsid w:val="0015770C"/>
    <w:rsid w:val="0015780D"/>
    <w:rsid w:val="00157AEA"/>
    <w:rsid w:val="00157AF6"/>
    <w:rsid w:val="00157C28"/>
    <w:rsid w:val="00157E43"/>
    <w:rsid w:val="00157F11"/>
    <w:rsid w:val="001601C8"/>
    <w:rsid w:val="00160360"/>
    <w:rsid w:val="001605BF"/>
    <w:rsid w:val="001607EF"/>
    <w:rsid w:val="00160973"/>
    <w:rsid w:val="001609A7"/>
    <w:rsid w:val="00160DA2"/>
    <w:rsid w:val="0016100E"/>
    <w:rsid w:val="001610EE"/>
    <w:rsid w:val="00161103"/>
    <w:rsid w:val="00161595"/>
    <w:rsid w:val="001618A2"/>
    <w:rsid w:val="001618C9"/>
    <w:rsid w:val="00161BE6"/>
    <w:rsid w:val="00161D99"/>
    <w:rsid w:val="00161F0C"/>
    <w:rsid w:val="0016210A"/>
    <w:rsid w:val="0016215C"/>
    <w:rsid w:val="0016226D"/>
    <w:rsid w:val="001623FE"/>
    <w:rsid w:val="00162441"/>
    <w:rsid w:val="0016258E"/>
    <w:rsid w:val="00162C95"/>
    <w:rsid w:val="00162EFD"/>
    <w:rsid w:val="00162F0E"/>
    <w:rsid w:val="00162F72"/>
    <w:rsid w:val="00163176"/>
    <w:rsid w:val="00163386"/>
    <w:rsid w:val="001635AF"/>
    <w:rsid w:val="0016360A"/>
    <w:rsid w:val="0016360F"/>
    <w:rsid w:val="00163670"/>
    <w:rsid w:val="00163834"/>
    <w:rsid w:val="00163A3C"/>
    <w:rsid w:val="00163C16"/>
    <w:rsid w:val="00163F30"/>
    <w:rsid w:val="001642BD"/>
    <w:rsid w:val="00164626"/>
    <w:rsid w:val="001646EC"/>
    <w:rsid w:val="0016472B"/>
    <w:rsid w:val="001649F3"/>
    <w:rsid w:val="00164D4F"/>
    <w:rsid w:val="00164D86"/>
    <w:rsid w:val="00164F0C"/>
    <w:rsid w:val="001653CF"/>
    <w:rsid w:val="00165412"/>
    <w:rsid w:val="00165586"/>
    <w:rsid w:val="00165638"/>
    <w:rsid w:val="00165677"/>
    <w:rsid w:val="00165929"/>
    <w:rsid w:val="00165A56"/>
    <w:rsid w:val="00165AB4"/>
    <w:rsid w:val="00165B88"/>
    <w:rsid w:val="00165CE9"/>
    <w:rsid w:val="00166336"/>
    <w:rsid w:val="001664E8"/>
    <w:rsid w:val="001664FA"/>
    <w:rsid w:val="00166658"/>
    <w:rsid w:val="001667DB"/>
    <w:rsid w:val="00166A97"/>
    <w:rsid w:val="00166B2E"/>
    <w:rsid w:val="00166C04"/>
    <w:rsid w:val="00166D5C"/>
    <w:rsid w:val="00166E3F"/>
    <w:rsid w:val="001670CB"/>
    <w:rsid w:val="0016714B"/>
    <w:rsid w:val="0016745C"/>
    <w:rsid w:val="00167526"/>
    <w:rsid w:val="0016758B"/>
    <w:rsid w:val="0016767A"/>
    <w:rsid w:val="00167843"/>
    <w:rsid w:val="0016786A"/>
    <w:rsid w:val="001678C6"/>
    <w:rsid w:val="00167971"/>
    <w:rsid w:val="00167CFE"/>
    <w:rsid w:val="00167DA6"/>
    <w:rsid w:val="0017029D"/>
    <w:rsid w:val="00170401"/>
    <w:rsid w:val="0017042E"/>
    <w:rsid w:val="001705C9"/>
    <w:rsid w:val="001706A6"/>
    <w:rsid w:val="001706C5"/>
    <w:rsid w:val="001706FC"/>
    <w:rsid w:val="0017089F"/>
    <w:rsid w:val="0017096C"/>
    <w:rsid w:val="00170AEF"/>
    <w:rsid w:val="00170B81"/>
    <w:rsid w:val="00170C5D"/>
    <w:rsid w:val="00170D76"/>
    <w:rsid w:val="00170DA6"/>
    <w:rsid w:val="00171153"/>
    <w:rsid w:val="0017124D"/>
    <w:rsid w:val="001715F4"/>
    <w:rsid w:val="00171653"/>
    <w:rsid w:val="00171CF2"/>
    <w:rsid w:val="00171DE2"/>
    <w:rsid w:val="00171FED"/>
    <w:rsid w:val="0017209E"/>
    <w:rsid w:val="00172112"/>
    <w:rsid w:val="001721DC"/>
    <w:rsid w:val="00172487"/>
    <w:rsid w:val="0017259A"/>
    <w:rsid w:val="001726D0"/>
    <w:rsid w:val="001729DC"/>
    <w:rsid w:val="00172AD8"/>
    <w:rsid w:val="00172B70"/>
    <w:rsid w:val="00172CF3"/>
    <w:rsid w:val="00172E5C"/>
    <w:rsid w:val="00172ECA"/>
    <w:rsid w:val="0017312F"/>
    <w:rsid w:val="0017327B"/>
    <w:rsid w:val="001733CE"/>
    <w:rsid w:val="00173691"/>
    <w:rsid w:val="001737E3"/>
    <w:rsid w:val="0017396B"/>
    <w:rsid w:val="001739BD"/>
    <w:rsid w:val="00173BCC"/>
    <w:rsid w:val="00173BF2"/>
    <w:rsid w:val="00173C47"/>
    <w:rsid w:val="00173CDC"/>
    <w:rsid w:val="00173D88"/>
    <w:rsid w:val="00173DDB"/>
    <w:rsid w:val="00173E52"/>
    <w:rsid w:val="00173EC8"/>
    <w:rsid w:val="00173FAF"/>
    <w:rsid w:val="00174098"/>
    <w:rsid w:val="0017436B"/>
    <w:rsid w:val="00174403"/>
    <w:rsid w:val="00174451"/>
    <w:rsid w:val="00174519"/>
    <w:rsid w:val="001745BB"/>
    <w:rsid w:val="001745C7"/>
    <w:rsid w:val="001746BD"/>
    <w:rsid w:val="00174787"/>
    <w:rsid w:val="0017478F"/>
    <w:rsid w:val="00174BA8"/>
    <w:rsid w:val="00174E18"/>
    <w:rsid w:val="00174E6E"/>
    <w:rsid w:val="00174EEC"/>
    <w:rsid w:val="00174F01"/>
    <w:rsid w:val="001752CA"/>
    <w:rsid w:val="001752FB"/>
    <w:rsid w:val="001753CA"/>
    <w:rsid w:val="0017562B"/>
    <w:rsid w:val="00175668"/>
    <w:rsid w:val="001757B2"/>
    <w:rsid w:val="001757D7"/>
    <w:rsid w:val="00175928"/>
    <w:rsid w:val="00175938"/>
    <w:rsid w:val="00175998"/>
    <w:rsid w:val="00175B59"/>
    <w:rsid w:val="00175C48"/>
    <w:rsid w:val="00175CD8"/>
    <w:rsid w:val="00175F4B"/>
    <w:rsid w:val="00176182"/>
    <w:rsid w:val="0017627B"/>
    <w:rsid w:val="001762A2"/>
    <w:rsid w:val="001762C6"/>
    <w:rsid w:val="001762D7"/>
    <w:rsid w:val="00176379"/>
    <w:rsid w:val="001763D3"/>
    <w:rsid w:val="001764D6"/>
    <w:rsid w:val="00176528"/>
    <w:rsid w:val="001766B0"/>
    <w:rsid w:val="00176717"/>
    <w:rsid w:val="00176852"/>
    <w:rsid w:val="00176868"/>
    <w:rsid w:val="00176A08"/>
    <w:rsid w:val="00176A38"/>
    <w:rsid w:val="00176D0E"/>
    <w:rsid w:val="00176E12"/>
    <w:rsid w:val="00176EBC"/>
    <w:rsid w:val="00176F80"/>
    <w:rsid w:val="00176FD7"/>
    <w:rsid w:val="001772AE"/>
    <w:rsid w:val="00177345"/>
    <w:rsid w:val="0017737B"/>
    <w:rsid w:val="0017740C"/>
    <w:rsid w:val="0017769F"/>
    <w:rsid w:val="00177754"/>
    <w:rsid w:val="0017793D"/>
    <w:rsid w:val="00177A41"/>
    <w:rsid w:val="00177BA4"/>
    <w:rsid w:val="00177DB2"/>
    <w:rsid w:val="00177E05"/>
    <w:rsid w:val="001800AB"/>
    <w:rsid w:val="0018021B"/>
    <w:rsid w:val="00180323"/>
    <w:rsid w:val="0018041D"/>
    <w:rsid w:val="00180475"/>
    <w:rsid w:val="001804DC"/>
    <w:rsid w:val="001808EF"/>
    <w:rsid w:val="00180E68"/>
    <w:rsid w:val="0018139B"/>
    <w:rsid w:val="001815A7"/>
    <w:rsid w:val="00181AA2"/>
    <w:rsid w:val="00181BBC"/>
    <w:rsid w:val="00181C3A"/>
    <w:rsid w:val="00181E9C"/>
    <w:rsid w:val="00181FFA"/>
    <w:rsid w:val="0018230F"/>
    <w:rsid w:val="001826D8"/>
    <w:rsid w:val="001826F1"/>
    <w:rsid w:val="0018275E"/>
    <w:rsid w:val="001827BE"/>
    <w:rsid w:val="0018283B"/>
    <w:rsid w:val="00182908"/>
    <w:rsid w:val="001829C4"/>
    <w:rsid w:val="00182ACF"/>
    <w:rsid w:val="00183297"/>
    <w:rsid w:val="0018344C"/>
    <w:rsid w:val="0018354F"/>
    <w:rsid w:val="0018355D"/>
    <w:rsid w:val="0018360E"/>
    <w:rsid w:val="00183652"/>
    <w:rsid w:val="00183697"/>
    <w:rsid w:val="00183823"/>
    <w:rsid w:val="00183993"/>
    <w:rsid w:val="00183A44"/>
    <w:rsid w:val="00183C56"/>
    <w:rsid w:val="00183CCB"/>
    <w:rsid w:val="00183D14"/>
    <w:rsid w:val="00183F92"/>
    <w:rsid w:val="00183FAD"/>
    <w:rsid w:val="00183FFF"/>
    <w:rsid w:val="00184058"/>
    <w:rsid w:val="0018428B"/>
    <w:rsid w:val="001842F0"/>
    <w:rsid w:val="00184496"/>
    <w:rsid w:val="00184663"/>
    <w:rsid w:val="001846B5"/>
    <w:rsid w:val="001851A5"/>
    <w:rsid w:val="00185269"/>
    <w:rsid w:val="0018533D"/>
    <w:rsid w:val="001853D4"/>
    <w:rsid w:val="001854F8"/>
    <w:rsid w:val="001855D3"/>
    <w:rsid w:val="0018572F"/>
    <w:rsid w:val="00185A09"/>
    <w:rsid w:val="00185A5B"/>
    <w:rsid w:val="00185D57"/>
    <w:rsid w:val="00185FEC"/>
    <w:rsid w:val="00186131"/>
    <w:rsid w:val="0018623F"/>
    <w:rsid w:val="0018674C"/>
    <w:rsid w:val="00186937"/>
    <w:rsid w:val="001869E4"/>
    <w:rsid w:val="00186C87"/>
    <w:rsid w:val="00186DC8"/>
    <w:rsid w:val="00186DE5"/>
    <w:rsid w:val="001874FD"/>
    <w:rsid w:val="00187620"/>
    <w:rsid w:val="0018774F"/>
    <w:rsid w:val="001877C8"/>
    <w:rsid w:val="00187852"/>
    <w:rsid w:val="00187EFE"/>
    <w:rsid w:val="00190952"/>
    <w:rsid w:val="00190B1A"/>
    <w:rsid w:val="00191147"/>
    <w:rsid w:val="00191262"/>
    <w:rsid w:val="00191423"/>
    <w:rsid w:val="0019147B"/>
    <w:rsid w:val="00191630"/>
    <w:rsid w:val="00191AEF"/>
    <w:rsid w:val="00191B9C"/>
    <w:rsid w:val="00191BEC"/>
    <w:rsid w:val="00191CCE"/>
    <w:rsid w:val="00192066"/>
    <w:rsid w:val="0019213C"/>
    <w:rsid w:val="0019214E"/>
    <w:rsid w:val="0019264A"/>
    <w:rsid w:val="001926A9"/>
    <w:rsid w:val="00192709"/>
    <w:rsid w:val="001928DB"/>
    <w:rsid w:val="00192B3E"/>
    <w:rsid w:val="00192BDA"/>
    <w:rsid w:val="00192BFD"/>
    <w:rsid w:val="00192CF6"/>
    <w:rsid w:val="00192FD9"/>
    <w:rsid w:val="00193159"/>
    <w:rsid w:val="001931BC"/>
    <w:rsid w:val="00193287"/>
    <w:rsid w:val="00193820"/>
    <w:rsid w:val="00193A0C"/>
    <w:rsid w:val="00193B39"/>
    <w:rsid w:val="00193CF5"/>
    <w:rsid w:val="00193ED0"/>
    <w:rsid w:val="00193F03"/>
    <w:rsid w:val="00193F4C"/>
    <w:rsid w:val="00193F6B"/>
    <w:rsid w:val="00194230"/>
    <w:rsid w:val="0019426E"/>
    <w:rsid w:val="0019436C"/>
    <w:rsid w:val="00194480"/>
    <w:rsid w:val="001944C6"/>
    <w:rsid w:val="001944F0"/>
    <w:rsid w:val="00194865"/>
    <w:rsid w:val="00194C43"/>
    <w:rsid w:val="0019507F"/>
    <w:rsid w:val="001950E0"/>
    <w:rsid w:val="0019518C"/>
    <w:rsid w:val="00195294"/>
    <w:rsid w:val="00195535"/>
    <w:rsid w:val="00195664"/>
    <w:rsid w:val="001956D5"/>
    <w:rsid w:val="0019572E"/>
    <w:rsid w:val="0019578E"/>
    <w:rsid w:val="001958F3"/>
    <w:rsid w:val="00195933"/>
    <w:rsid w:val="00195BD5"/>
    <w:rsid w:val="00195DB3"/>
    <w:rsid w:val="00195DC9"/>
    <w:rsid w:val="001962C8"/>
    <w:rsid w:val="001963D6"/>
    <w:rsid w:val="001963FC"/>
    <w:rsid w:val="001964BD"/>
    <w:rsid w:val="00196554"/>
    <w:rsid w:val="001967D1"/>
    <w:rsid w:val="001967F1"/>
    <w:rsid w:val="00196A4E"/>
    <w:rsid w:val="00196B5F"/>
    <w:rsid w:val="00196B8B"/>
    <w:rsid w:val="00196FED"/>
    <w:rsid w:val="0019701B"/>
    <w:rsid w:val="00197741"/>
    <w:rsid w:val="00197E9F"/>
    <w:rsid w:val="00197F77"/>
    <w:rsid w:val="00197FA0"/>
    <w:rsid w:val="001A008B"/>
    <w:rsid w:val="001A034B"/>
    <w:rsid w:val="001A049F"/>
    <w:rsid w:val="001A097D"/>
    <w:rsid w:val="001A0B1F"/>
    <w:rsid w:val="001A0B98"/>
    <w:rsid w:val="001A0C51"/>
    <w:rsid w:val="001A0EFB"/>
    <w:rsid w:val="001A0EFC"/>
    <w:rsid w:val="001A0F24"/>
    <w:rsid w:val="001A111B"/>
    <w:rsid w:val="001A113C"/>
    <w:rsid w:val="001A17D9"/>
    <w:rsid w:val="001A184E"/>
    <w:rsid w:val="001A190A"/>
    <w:rsid w:val="001A1A18"/>
    <w:rsid w:val="001A1BFA"/>
    <w:rsid w:val="001A1C3C"/>
    <w:rsid w:val="001A1DE3"/>
    <w:rsid w:val="001A2073"/>
    <w:rsid w:val="001A2098"/>
    <w:rsid w:val="001A211B"/>
    <w:rsid w:val="001A2191"/>
    <w:rsid w:val="001A2764"/>
    <w:rsid w:val="001A2814"/>
    <w:rsid w:val="001A2996"/>
    <w:rsid w:val="001A2CD5"/>
    <w:rsid w:val="001A2E47"/>
    <w:rsid w:val="001A2E6A"/>
    <w:rsid w:val="001A2F53"/>
    <w:rsid w:val="001A2FF1"/>
    <w:rsid w:val="001A303E"/>
    <w:rsid w:val="001A32BF"/>
    <w:rsid w:val="001A354A"/>
    <w:rsid w:val="001A3589"/>
    <w:rsid w:val="001A391B"/>
    <w:rsid w:val="001A39D3"/>
    <w:rsid w:val="001A3D79"/>
    <w:rsid w:val="001A3EBC"/>
    <w:rsid w:val="001A4059"/>
    <w:rsid w:val="001A4138"/>
    <w:rsid w:val="001A41F3"/>
    <w:rsid w:val="001A42F1"/>
    <w:rsid w:val="001A4666"/>
    <w:rsid w:val="001A472B"/>
    <w:rsid w:val="001A4B09"/>
    <w:rsid w:val="001A4CE4"/>
    <w:rsid w:val="001A4DED"/>
    <w:rsid w:val="001A4F3B"/>
    <w:rsid w:val="001A4F98"/>
    <w:rsid w:val="001A54A4"/>
    <w:rsid w:val="001A55A7"/>
    <w:rsid w:val="001A598B"/>
    <w:rsid w:val="001A5C73"/>
    <w:rsid w:val="001A5DB5"/>
    <w:rsid w:val="001A5E2B"/>
    <w:rsid w:val="001A5EAB"/>
    <w:rsid w:val="001A5FC9"/>
    <w:rsid w:val="001A62C3"/>
    <w:rsid w:val="001A6527"/>
    <w:rsid w:val="001A679B"/>
    <w:rsid w:val="001A67B0"/>
    <w:rsid w:val="001A6883"/>
    <w:rsid w:val="001A6AB7"/>
    <w:rsid w:val="001A6B11"/>
    <w:rsid w:val="001A6B83"/>
    <w:rsid w:val="001A6E90"/>
    <w:rsid w:val="001A6EAF"/>
    <w:rsid w:val="001A70B7"/>
    <w:rsid w:val="001A7294"/>
    <w:rsid w:val="001A7436"/>
    <w:rsid w:val="001A749D"/>
    <w:rsid w:val="001A74E3"/>
    <w:rsid w:val="001A7729"/>
    <w:rsid w:val="001A773B"/>
    <w:rsid w:val="001A78E4"/>
    <w:rsid w:val="001A79C4"/>
    <w:rsid w:val="001A7A75"/>
    <w:rsid w:val="001A7B16"/>
    <w:rsid w:val="001A7BB0"/>
    <w:rsid w:val="001A7DD0"/>
    <w:rsid w:val="001A7FEE"/>
    <w:rsid w:val="001B0076"/>
    <w:rsid w:val="001B0369"/>
    <w:rsid w:val="001B05F0"/>
    <w:rsid w:val="001B0864"/>
    <w:rsid w:val="001B0FAB"/>
    <w:rsid w:val="001B1018"/>
    <w:rsid w:val="001B1395"/>
    <w:rsid w:val="001B13DF"/>
    <w:rsid w:val="001B1737"/>
    <w:rsid w:val="001B1995"/>
    <w:rsid w:val="001B19A6"/>
    <w:rsid w:val="001B1A29"/>
    <w:rsid w:val="001B1E47"/>
    <w:rsid w:val="001B1E4E"/>
    <w:rsid w:val="001B2083"/>
    <w:rsid w:val="001B2092"/>
    <w:rsid w:val="001B21CC"/>
    <w:rsid w:val="001B22F1"/>
    <w:rsid w:val="001B24D5"/>
    <w:rsid w:val="001B27E7"/>
    <w:rsid w:val="001B280E"/>
    <w:rsid w:val="001B2849"/>
    <w:rsid w:val="001B2883"/>
    <w:rsid w:val="001B2887"/>
    <w:rsid w:val="001B28D0"/>
    <w:rsid w:val="001B296D"/>
    <w:rsid w:val="001B2C48"/>
    <w:rsid w:val="001B2CA9"/>
    <w:rsid w:val="001B2E3E"/>
    <w:rsid w:val="001B3111"/>
    <w:rsid w:val="001B329D"/>
    <w:rsid w:val="001B32D5"/>
    <w:rsid w:val="001B33F1"/>
    <w:rsid w:val="001B35A9"/>
    <w:rsid w:val="001B3638"/>
    <w:rsid w:val="001B36DC"/>
    <w:rsid w:val="001B3700"/>
    <w:rsid w:val="001B3A16"/>
    <w:rsid w:val="001B3E36"/>
    <w:rsid w:val="001B3EA6"/>
    <w:rsid w:val="001B41BB"/>
    <w:rsid w:val="001B41E4"/>
    <w:rsid w:val="001B42F8"/>
    <w:rsid w:val="001B4575"/>
    <w:rsid w:val="001B4766"/>
    <w:rsid w:val="001B493D"/>
    <w:rsid w:val="001B4CFC"/>
    <w:rsid w:val="001B5090"/>
    <w:rsid w:val="001B50D1"/>
    <w:rsid w:val="001B52E0"/>
    <w:rsid w:val="001B53DC"/>
    <w:rsid w:val="001B54D6"/>
    <w:rsid w:val="001B55E2"/>
    <w:rsid w:val="001B56C9"/>
    <w:rsid w:val="001B56F8"/>
    <w:rsid w:val="001B5704"/>
    <w:rsid w:val="001B5871"/>
    <w:rsid w:val="001B5964"/>
    <w:rsid w:val="001B59C3"/>
    <w:rsid w:val="001B5B2D"/>
    <w:rsid w:val="001B5C74"/>
    <w:rsid w:val="001B5CC7"/>
    <w:rsid w:val="001B5CE9"/>
    <w:rsid w:val="001B5CEE"/>
    <w:rsid w:val="001B5F0F"/>
    <w:rsid w:val="001B61E4"/>
    <w:rsid w:val="001B6322"/>
    <w:rsid w:val="001B6C6B"/>
    <w:rsid w:val="001B6CD1"/>
    <w:rsid w:val="001B71D6"/>
    <w:rsid w:val="001B7201"/>
    <w:rsid w:val="001B74C3"/>
    <w:rsid w:val="001B75A6"/>
    <w:rsid w:val="001B7603"/>
    <w:rsid w:val="001B7843"/>
    <w:rsid w:val="001B7A1F"/>
    <w:rsid w:val="001B7A32"/>
    <w:rsid w:val="001B7A71"/>
    <w:rsid w:val="001B7AF2"/>
    <w:rsid w:val="001B7E4E"/>
    <w:rsid w:val="001C02EA"/>
    <w:rsid w:val="001C03F8"/>
    <w:rsid w:val="001C048B"/>
    <w:rsid w:val="001C0640"/>
    <w:rsid w:val="001C07DF"/>
    <w:rsid w:val="001C09F6"/>
    <w:rsid w:val="001C0A4B"/>
    <w:rsid w:val="001C0A94"/>
    <w:rsid w:val="001C0B3E"/>
    <w:rsid w:val="001C0CB9"/>
    <w:rsid w:val="001C0CE3"/>
    <w:rsid w:val="001C110D"/>
    <w:rsid w:val="001C114F"/>
    <w:rsid w:val="001C11C3"/>
    <w:rsid w:val="001C126A"/>
    <w:rsid w:val="001C1357"/>
    <w:rsid w:val="001C198A"/>
    <w:rsid w:val="001C1B47"/>
    <w:rsid w:val="001C1C22"/>
    <w:rsid w:val="001C25F5"/>
    <w:rsid w:val="001C2630"/>
    <w:rsid w:val="001C2726"/>
    <w:rsid w:val="001C2792"/>
    <w:rsid w:val="001C27E6"/>
    <w:rsid w:val="001C2A2D"/>
    <w:rsid w:val="001C2A39"/>
    <w:rsid w:val="001C2DDF"/>
    <w:rsid w:val="001C3092"/>
    <w:rsid w:val="001C3133"/>
    <w:rsid w:val="001C31DE"/>
    <w:rsid w:val="001C33D1"/>
    <w:rsid w:val="001C39BB"/>
    <w:rsid w:val="001C3E33"/>
    <w:rsid w:val="001C3F93"/>
    <w:rsid w:val="001C4245"/>
    <w:rsid w:val="001C4262"/>
    <w:rsid w:val="001C4385"/>
    <w:rsid w:val="001C43AC"/>
    <w:rsid w:val="001C44A6"/>
    <w:rsid w:val="001C44B6"/>
    <w:rsid w:val="001C4557"/>
    <w:rsid w:val="001C48FA"/>
    <w:rsid w:val="001C4922"/>
    <w:rsid w:val="001C4A9E"/>
    <w:rsid w:val="001C4ADC"/>
    <w:rsid w:val="001C4C46"/>
    <w:rsid w:val="001C4D30"/>
    <w:rsid w:val="001C4E4B"/>
    <w:rsid w:val="001C4ED5"/>
    <w:rsid w:val="001C5212"/>
    <w:rsid w:val="001C5286"/>
    <w:rsid w:val="001C5383"/>
    <w:rsid w:val="001C5484"/>
    <w:rsid w:val="001C56A1"/>
    <w:rsid w:val="001C58F6"/>
    <w:rsid w:val="001C5A6C"/>
    <w:rsid w:val="001C5C28"/>
    <w:rsid w:val="001C5CA8"/>
    <w:rsid w:val="001C618E"/>
    <w:rsid w:val="001C6366"/>
    <w:rsid w:val="001C6657"/>
    <w:rsid w:val="001C66B9"/>
    <w:rsid w:val="001C66C3"/>
    <w:rsid w:val="001C6803"/>
    <w:rsid w:val="001C6955"/>
    <w:rsid w:val="001C6967"/>
    <w:rsid w:val="001C6AE4"/>
    <w:rsid w:val="001C6D19"/>
    <w:rsid w:val="001C6F74"/>
    <w:rsid w:val="001C7022"/>
    <w:rsid w:val="001C7088"/>
    <w:rsid w:val="001C71E5"/>
    <w:rsid w:val="001C72D4"/>
    <w:rsid w:val="001C7378"/>
    <w:rsid w:val="001C7420"/>
    <w:rsid w:val="001C748D"/>
    <w:rsid w:val="001C75AE"/>
    <w:rsid w:val="001C7997"/>
    <w:rsid w:val="001C7C6F"/>
    <w:rsid w:val="001C7F75"/>
    <w:rsid w:val="001C7FA6"/>
    <w:rsid w:val="001D023C"/>
    <w:rsid w:val="001D037F"/>
    <w:rsid w:val="001D0470"/>
    <w:rsid w:val="001D04E8"/>
    <w:rsid w:val="001D0592"/>
    <w:rsid w:val="001D05DE"/>
    <w:rsid w:val="001D0A3C"/>
    <w:rsid w:val="001D0F3C"/>
    <w:rsid w:val="001D0F43"/>
    <w:rsid w:val="001D0F7A"/>
    <w:rsid w:val="001D0FA4"/>
    <w:rsid w:val="001D1053"/>
    <w:rsid w:val="001D1064"/>
    <w:rsid w:val="001D10A3"/>
    <w:rsid w:val="001D10CA"/>
    <w:rsid w:val="001D120E"/>
    <w:rsid w:val="001D12E4"/>
    <w:rsid w:val="001D1342"/>
    <w:rsid w:val="001D15BC"/>
    <w:rsid w:val="001D17EC"/>
    <w:rsid w:val="001D18A1"/>
    <w:rsid w:val="001D19FA"/>
    <w:rsid w:val="001D1AC7"/>
    <w:rsid w:val="001D1DAB"/>
    <w:rsid w:val="001D1F46"/>
    <w:rsid w:val="001D1F53"/>
    <w:rsid w:val="001D1FC7"/>
    <w:rsid w:val="001D21F1"/>
    <w:rsid w:val="001D23BE"/>
    <w:rsid w:val="001D25D5"/>
    <w:rsid w:val="001D2756"/>
    <w:rsid w:val="001D2A83"/>
    <w:rsid w:val="001D2B10"/>
    <w:rsid w:val="001D2B6E"/>
    <w:rsid w:val="001D2BE3"/>
    <w:rsid w:val="001D2C2E"/>
    <w:rsid w:val="001D2E02"/>
    <w:rsid w:val="001D2F5C"/>
    <w:rsid w:val="001D2FBD"/>
    <w:rsid w:val="001D33C9"/>
    <w:rsid w:val="001D39CD"/>
    <w:rsid w:val="001D3ADB"/>
    <w:rsid w:val="001D3B71"/>
    <w:rsid w:val="001D3C1F"/>
    <w:rsid w:val="001D3E3D"/>
    <w:rsid w:val="001D40BC"/>
    <w:rsid w:val="001D4230"/>
    <w:rsid w:val="001D4334"/>
    <w:rsid w:val="001D4612"/>
    <w:rsid w:val="001D4760"/>
    <w:rsid w:val="001D47A0"/>
    <w:rsid w:val="001D4ABF"/>
    <w:rsid w:val="001D4BC2"/>
    <w:rsid w:val="001D4D1E"/>
    <w:rsid w:val="001D5128"/>
    <w:rsid w:val="001D5373"/>
    <w:rsid w:val="001D53C8"/>
    <w:rsid w:val="001D54C3"/>
    <w:rsid w:val="001D5680"/>
    <w:rsid w:val="001D56D8"/>
    <w:rsid w:val="001D58CF"/>
    <w:rsid w:val="001D5AC3"/>
    <w:rsid w:val="001D5CED"/>
    <w:rsid w:val="001D600F"/>
    <w:rsid w:val="001D646E"/>
    <w:rsid w:val="001D68D4"/>
    <w:rsid w:val="001D6BE0"/>
    <w:rsid w:val="001D6EC5"/>
    <w:rsid w:val="001D7058"/>
    <w:rsid w:val="001D7096"/>
    <w:rsid w:val="001D752C"/>
    <w:rsid w:val="001D7703"/>
    <w:rsid w:val="001D7853"/>
    <w:rsid w:val="001D7936"/>
    <w:rsid w:val="001D7AA7"/>
    <w:rsid w:val="001D7ABC"/>
    <w:rsid w:val="001D7D28"/>
    <w:rsid w:val="001D7ED1"/>
    <w:rsid w:val="001E02CB"/>
    <w:rsid w:val="001E0497"/>
    <w:rsid w:val="001E05B7"/>
    <w:rsid w:val="001E05BB"/>
    <w:rsid w:val="001E0766"/>
    <w:rsid w:val="001E07D5"/>
    <w:rsid w:val="001E088D"/>
    <w:rsid w:val="001E0BAF"/>
    <w:rsid w:val="001E0F12"/>
    <w:rsid w:val="001E112C"/>
    <w:rsid w:val="001E121B"/>
    <w:rsid w:val="001E1345"/>
    <w:rsid w:val="001E1490"/>
    <w:rsid w:val="001E1789"/>
    <w:rsid w:val="001E17B8"/>
    <w:rsid w:val="001E19AB"/>
    <w:rsid w:val="001E1DC2"/>
    <w:rsid w:val="001E1FE3"/>
    <w:rsid w:val="001E210F"/>
    <w:rsid w:val="001E22B8"/>
    <w:rsid w:val="001E2384"/>
    <w:rsid w:val="001E26E0"/>
    <w:rsid w:val="001E29D8"/>
    <w:rsid w:val="001E2B35"/>
    <w:rsid w:val="001E30C3"/>
    <w:rsid w:val="001E343C"/>
    <w:rsid w:val="001E3517"/>
    <w:rsid w:val="001E35FF"/>
    <w:rsid w:val="001E36B1"/>
    <w:rsid w:val="001E36E2"/>
    <w:rsid w:val="001E377C"/>
    <w:rsid w:val="001E3C52"/>
    <w:rsid w:val="001E3E40"/>
    <w:rsid w:val="001E3E43"/>
    <w:rsid w:val="001E3E4D"/>
    <w:rsid w:val="001E3E66"/>
    <w:rsid w:val="001E43FB"/>
    <w:rsid w:val="001E4693"/>
    <w:rsid w:val="001E4875"/>
    <w:rsid w:val="001E4EF0"/>
    <w:rsid w:val="001E4F57"/>
    <w:rsid w:val="001E50E3"/>
    <w:rsid w:val="001E518D"/>
    <w:rsid w:val="001E51FE"/>
    <w:rsid w:val="001E531C"/>
    <w:rsid w:val="001E5512"/>
    <w:rsid w:val="001E55DE"/>
    <w:rsid w:val="001E56DF"/>
    <w:rsid w:val="001E5732"/>
    <w:rsid w:val="001E5781"/>
    <w:rsid w:val="001E59FB"/>
    <w:rsid w:val="001E5C51"/>
    <w:rsid w:val="001E5CDD"/>
    <w:rsid w:val="001E6058"/>
    <w:rsid w:val="001E60EE"/>
    <w:rsid w:val="001E6100"/>
    <w:rsid w:val="001E6280"/>
    <w:rsid w:val="001E67B6"/>
    <w:rsid w:val="001E67F7"/>
    <w:rsid w:val="001E69A7"/>
    <w:rsid w:val="001E69FB"/>
    <w:rsid w:val="001E6A6A"/>
    <w:rsid w:val="001E6C2B"/>
    <w:rsid w:val="001E6D87"/>
    <w:rsid w:val="001E6E00"/>
    <w:rsid w:val="001E6F87"/>
    <w:rsid w:val="001E6FDE"/>
    <w:rsid w:val="001E70AF"/>
    <w:rsid w:val="001E71C8"/>
    <w:rsid w:val="001E72F3"/>
    <w:rsid w:val="001E7375"/>
    <w:rsid w:val="001E73D1"/>
    <w:rsid w:val="001E74EA"/>
    <w:rsid w:val="001E7756"/>
    <w:rsid w:val="001E77E5"/>
    <w:rsid w:val="001E7892"/>
    <w:rsid w:val="001E7B8B"/>
    <w:rsid w:val="001E7D16"/>
    <w:rsid w:val="001E7E7B"/>
    <w:rsid w:val="001E7F23"/>
    <w:rsid w:val="001E7F2C"/>
    <w:rsid w:val="001F00F8"/>
    <w:rsid w:val="001F03AC"/>
    <w:rsid w:val="001F0513"/>
    <w:rsid w:val="001F0781"/>
    <w:rsid w:val="001F08E4"/>
    <w:rsid w:val="001F0927"/>
    <w:rsid w:val="001F0AAE"/>
    <w:rsid w:val="001F0B5A"/>
    <w:rsid w:val="001F0CEB"/>
    <w:rsid w:val="001F0DF5"/>
    <w:rsid w:val="001F0F3F"/>
    <w:rsid w:val="001F104E"/>
    <w:rsid w:val="001F1389"/>
    <w:rsid w:val="001F149F"/>
    <w:rsid w:val="001F163A"/>
    <w:rsid w:val="001F1783"/>
    <w:rsid w:val="001F190E"/>
    <w:rsid w:val="001F1987"/>
    <w:rsid w:val="001F198D"/>
    <w:rsid w:val="001F1C3D"/>
    <w:rsid w:val="001F1C61"/>
    <w:rsid w:val="001F1EC8"/>
    <w:rsid w:val="001F1FB7"/>
    <w:rsid w:val="001F244F"/>
    <w:rsid w:val="001F2468"/>
    <w:rsid w:val="001F2548"/>
    <w:rsid w:val="001F25A2"/>
    <w:rsid w:val="001F26C2"/>
    <w:rsid w:val="001F27E8"/>
    <w:rsid w:val="001F2924"/>
    <w:rsid w:val="001F2A72"/>
    <w:rsid w:val="001F2BAB"/>
    <w:rsid w:val="001F2D84"/>
    <w:rsid w:val="001F2F43"/>
    <w:rsid w:val="001F3070"/>
    <w:rsid w:val="001F311D"/>
    <w:rsid w:val="001F315A"/>
    <w:rsid w:val="001F317C"/>
    <w:rsid w:val="001F3227"/>
    <w:rsid w:val="001F328B"/>
    <w:rsid w:val="001F32F4"/>
    <w:rsid w:val="001F33F8"/>
    <w:rsid w:val="001F3848"/>
    <w:rsid w:val="001F38C4"/>
    <w:rsid w:val="001F38E3"/>
    <w:rsid w:val="001F3B0B"/>
    <w:rsid w:val="001F3CBD"/>
    <w:rsid w:val="001F3D7F"/>
    <w:rsid w:val="001F3D94"/>
    <w:rsid w:val="001F3E12"/>
    <w:rsid w:val="001F3FED"/>
    <w:rsid w:val="001F414A"/>
    <w:rsid w:val="001F415C"/>
    <w:rsid w:val="001F4258"/>
    <w:rsid w:val="001F452F"/>
    <w:rsid w:val="001F4666"/>
    <w:rsid w:val="001F46BF"/>
    <w:rsid w:val="001F4731"/>
    <w:rsid w:val="001F4985"/>
    <w:rsid w:val="001F4A4A"/>
    <w:rsid w:val="001F4AC4"/>
    <w:rsid w:val="001F4B43"/>
    <w:rsid w:val="001F4BB9"/>
    <w:rsid w:val="001F4C30"/>
    <w:rsid w:val="001F4CDC"/>
    <w:rsid w:val="001F4D6D"/>
    <w:rsid w:val="001F4D6F"/>
    <w:rsid w:val="001F4EF5"/>
    <w:rsid w:val="001F4F4B"/>
    <w:rsid w:val="001F4F71"/>
    <w:rsid w:val="001F5051"/>
    <w:rsid w:val="001F511F"/>
    <w:rsid w:val="001F536A"/>
    <w:rsid w:val="001F5502"/>
    <w:rsid w:val="001F554C"/>
    <w:rsid w:val="001F5806"/>
    <w:rsid w:val="001F5A5C"/>
    <w:rsid w:val="001F5B37"/>
    <w:rsid w:val="001F5D3A"/>
    <w:rsid w:val="001F5D83"/>
    <w:rsid w:val="001F5F2E"/>
    <w:rsid w:val="001F5FDA"/>
    <w:rsid w:val="001F5FF6"/>
    <w:rsid w:val="001F6002"/>
    <w:rsid w:val="001F6077"/>
    <w:rsid w:val="001F60E4"/>
    <w:rsid w:val="001F626D"/>
    <w:rsid w:val="001F6276"/>
    <w:rsid w:val="001F6287"/>
    <w:rsid w:val="001F647C"/>
    <w:rsid w:val="001F651A"/>
    <w:rsid w:val="001F666D"/>
    <w:rsid w:val="001F6683"/>
    <w:rsid w:val="001F68CD"/>
    <w:rsid w:val="001F6963"/>
    <w:rsid w:val="001F6A04"/>
    <w:rsid w:val="001F6A1B"/>
    <w:rsid w:val="001F6AA3"/>
    <w:rsid w:val="001F6D84"/>
    <w:rsid w:val="001F6F29"/>
    <w:rsid w:val="001F709E"/>
    <w:rsid w:val="001F70B6"/>
    <w:rsid w:val="001F7507"/>
    <w:rsid w:val="001F7768"/>
    <w:rsid w:val="001F7795"/>
    <w:rsid w:val="001F7B04"/>
    <w:rsid w:val="001F7DDE"/>
    <w:rsid w:val="001F7EA6"/>
    <w:rsid w:val="002007B9"/>
    <w:rsid w:val="00200AF1"/>
    <w:rsid w:val="00200E1C"/>
    <w:rsid w:val="00201218"/>
    <w:rsid w:val="002013B7"/>
    <w:rsid w:val="00201411"/>
    <w:rsid w:val="00201433"/>
    <w:rsid w:val="00201531"/>
    <w:rsid w:val="002016ED"/>
    <w:rsid w:val="00201714"/>
    <w:rsid w:val="002018A8"/>
    <w:rsid w:val="002018DD"/>
    <w:rsid w:val="00201A11"/>
    <w:rsid w:val="00201BA3"/>
    <w:rsid w:val="00201E3F"/>
    <w:rsid w:val="0020209D"/>
    <w:rsid w:val="00202941"/>
    <w:rsid w:val="0020295F"/>
    <w:rsid w:val="00202A77"/>
    <w:rsid w:val="00202BC8"/>
    <w:rsid w:val="00202C36"/>
    <w:rsid w:val="00202CF1"/>
    <w:rsid w:val="00202FEB"/>
    <w:rsid w:val="002031AC"/>
    <w:rsid w:val="002031B1"/>
    <w:rsid w:val="002037E9"/>
    <w:rsid w:val="00203EAD"/>
    <w:rsid w:val="00203FA8"/>
    <w:rsid w:val="002040DC"/>
    <w:rsid w:val="0020441D"/>
    <w:rsid w:val="0020442B"/>
    <w:rsid w:val="002044F4"/>
    <w:rsid w:val="002045EC"/>
    <w:rsid w:val="00204898"/>
    <w:rsid w:val="00204917"/>
    <w:rsid w:val="00204940"/>
    <w:rsid w:val="00204C56"/>
    <w:rsid w:val="00204CE2"/>
    <w:rsid w:val="0020509F"/>
    <w:rsid w:val="00205137"/>
    <w:rsid w:val="0020550E"/>
    <w:rsid w:val="002056A1"/>
    <w:rsid w:val="002057CA"/>
    <w:rsid w:val="00205991"/>
    <w:rsid w:val="00205994"/>
    <w:rsid w:val="00205A08"/>
    <w:rsid w:val="00205B67"/>
    <w:rsid w:val="00205C6F"/>
    <w:rsid w:val="00205F08"/>
    <w:rsid w:val="002061EE"/>
    <w:rsid w:val="00206330"/>
    <w:rsid w:val="00206465"/>
    <w:rsid w:val="00206551"/>
    <w:rsid w:val="002066B8"/>
    <w:rsid w:val="002068C7"/>
    <w:rsid w:val="00206916"/>
    <w:rsid w:val="00206CE0"/>
    <w:rsid w:val="00206CFD"/>
    <w:rsid w:val="00206EE6"/>
    <w:rsid w:val="0020701C"/>
    <w:rsid w:val="002070D1"/>
    <w:rsid w:val="002071BA"/>
    <w:rsid w:val="00207290"/>
    <w:rsid w:val="0020772D"/>
    <w:rsid w:val="0020779A"/>
    <w:rsid w:val="00207807"/>
    <w:rsid w:val="002079C3"/>
    <w:rsid w:val="00207B65"/>
    <w:rsid w:val="00207BB3"/>
    <w:rsid w:val="00207C7E"/>
    <w:rsid w:val="00210064"/>
    <w:rsid w:val="00210601"/>
    <w:rsid w:val="00210B1C"/>
    <w:rsid w:val="00210E09"/>
    <w:rsid w:val="00210E91"/>
    <w:rsid w:val="00210F80"/>
    <w:rsid w:val="002114B6"/>
    <w:rsid w:val="0021158C"/>
    <w:rsid w:val="00211703"/>
    <w:rsid w:val="00211AF3"/>
    <w:rsid w:val="00211AF8"/>
    <w:rsid w:val="00211B7E"/>
    <w:rsid w:val="00211C64"/>
    <w:rsid w:val="00211CD4"/>
    <w:rsid w:val="00211D30"/>
    <w:rsid w:val="00211DC7"/>
    <w:rsid w:val="00211DD2"/>
    <w:rsid w:val="00211DD5"/>
    <w:rsid w:val="00211E9F"/>
    <w:rsid w:val="00211F1D"/>
    <w:rsid w:val="0021252E"/>
    <w:rsid w:val="002129B1"/>
    <w:rsid w:val="002129F0"/>
    <w:rsid w:val="00212B3D"/>
    <w:rsid w:val="00212B51"/>
    <w:rsid w:val="00212CEE"/>
    <w:rsid w:val="00212D82"/>
    <w:rsid w:val="00212E16"/>
    <w:rsid w:val="00212E32"/>
    <w:rsid w:val="00212EC7"/>
    <w:rsid w:val="002130F9"/>
    <w:rsid w:val="0021328F"/>
    <w:rsid w:val="002132BB"/>
    <w:rsid w:val="0021340C"/>
    <w:rsid w:val="00213411"/>
    <w:rsid w:val="00213520"/>
    <w:rsid w:val="0021366D"/>
    <w:rsid w:val="0021373E"/>
    <w:rsid w:val="00213767"/>
    <w:rsid w:val="0021386E"/>
    <w:rsid w:val="002138D5"/>
    <w:rsid w:val="00213E17"/>
    <w:rsid w:val="00213E8A"/>
    <w:rsid w:val="00213F0A"/>
    <w:rsid w:val="00213F71"/>
    <w:rsid w:val="00213F79"/>
    <w:rsid w:val="00213FA2"/>
    <w:rsid w:val="0021410D"/>
    <w:rsid w:val="00214654"/>
    <w:rsid w:val="0021484D"/>
    <w:rsid w:val="00214C64"/>
    <w:rsid w:val="00214E8F"/>
    <w:rsid w:val="00214ECB"/>
    <w:rsid w:val="00214FC7"/>
    <w:rsid w:val="00215229"/>
    <w:rsid w:val="00215393"/>
    <w:rsid w:val="002154FC"/>
    <w:rsid w:val="002156E0"/>
    <w:rsid w:val="00215879"/>
    <w:rsid w:val="00215A10"/>
    <w:rsid w:val="00215A51"/>
    <w:rsid w:val="00215AEF"/>
    <w:rsid w:val="00215B40"/>
    <w:rsid w:val="00215BC0"/>
    <w:rsid w:val="00215BE2"/>
    <w:rsid w:val="00216025"/>
    <w:rsid w:val="002161A9"/>
    <w:rsid w:val="00216404"/>
    <w:rsid w:val="00216485"/>
    <w:rsid w:val="00216533"/>
    <w:rsid w:val="00216574"/>
    <w:rsid w:val="00216813"/>
    <w:rsid w:val="00216C66"/>
    <w:rsid w:val="00216D1D"/>
    <w:rsid w:val="00216D31"/>
    <w:rsid w:val="00216EED"/>
    <w:rsid w:val="00216FF4"/>
    <w:rsid w:val="0021703E"/>
    <w:rsid w:val="00217164"/>
    <w:rsid w:val="00217309"/>
    <w:rsid w:val="002173AD"/>
    <w:rsid w:val="00217AAA"/>
    <w:rsid w:val="00217AF4"/>
    <w:rsid w:val="00217B06"/>
    <w:rsid w:val="00217C69"/>
    <w:rsid w:val="00217DB1"/>
    <w:rsid w:val="00217DB3"/>
    <w:rsid w:val="00217EFF"/>
    <w:rsid w:val="002201B1"/>
    <w:rsid w:val="00220337"/>
    <w:rsid w:val="0022036F"/>
    <w:rsid w:val="002204A0"/>
    <w:rsid w:val="002207F6"/>
    <w:rsid w:val="00220A13"/>
    <w:rsid w:val="00220A36"/>
    <w:rsid w:val="00220C10"/>
    <w:rsid w:val="00220DBF"/>
    <w:rsid w:val="00220F15"/>
    <w:rsid w:val="00221063"/>
    <w:rsid w:val="002211E9"/>
    <w:rsid w:val="002212DF"/>
    <w:rsid w:val="00221348"/>
    <w:rsid w:val="002215B1"/>
    <w:rsid w:val="0022170B"/>
    <w:rsid w:val="002217FA"/>
    <w:rsid w:val="0022181A"/>
    <w:rsid w:val="002218B0"/>
    <w:rsid w:val="0022198B"/>
    <w:rsid w:val="00221F03"/>
    <w:rsid w:val="00221F24"/>
    <w:rsid w:val="00222236"/>
    <w:rsid w:val="002222F5"/>
    <w:rsid w:val="002223E1"/>
    <w:rsid w:val="0022298F"/>
    <w:rsid w:val="00222999"/>
    <w:rsid w:val="00222C88"/>
    <w:rsid w:val="00222CFC"/>
    <w:rsid w:val="00222D5D"/>
    <w:rsid w:val="002230A1"/>
    <w:rsid w:val="002232BE"/>
    <w:rsid w:val="002233F1"/>
    <w:rsid w:val="002238BB"/>
    <w:rsid w:val="00223CF2"/>
    <w:rsid w:val="00223FDB"/>
    <w:rsid w:val="0022401A"/>
    <w:rsid w:val="0022411F"/>
    <w:rsid w:val="002244D2"/>
    <w:rsid w:val="00224A64"/>
    <w:rsid w:val="00224CD5"/>
    <w:rsid w:val="00224E31"/>
    <w:rsid w:val="00224FA5"/>
    <w:rsid w:val="00225150"/>
    <w:rsid w:val="0022527C"/>
    <w:rsid w:val="002258D9"/>
    <w:rsid w:val="00225983"/>
    <w:rsid w:val="00225C4F"/>
    <w:rsid w:val="00225C51"/>
    <w:rsid w:val="002260C0"/>
    <w:rsid w:val="00226318"/>
    <w:rsid w:val="00226369"/>
    <w:rsid w:val="002267BB"/>
    <w:rsid w:val="00226A70"/>
    <w:rsid w:val="00226B89"/>
    <w:rsid w:val="00226DBB"/>
    <w:rsid w:val="00226FD7"/>
    <w:rsid w:val="00226FEB"/>
    <w:rsid w:val="00227076"/>
    <w:rsid w:val="002270A6"/>
    <w:rsid w:val="0022767C"/>
    <w:rsid w:val="002279BC"/>
    <w:rsid w:val="00227B21"/>
    <w:rsid w:val="00227C9D"/>
    <w:rsid w:val="00227DAC"/>
    <w:rsid w:val="0023010B"/>
    <w:rsid w:val="00230186"/>
    <w:rsid w:val="00230267"/>
    <w:rsid w:val="0023055F"/>
    <w:rsid w:val="0023073D"/>
    <w:rsid w:val="00230822"/>
    <w:rsid w:val="002308CD"/>
    <w:rsid w:val="002308F2"/>
    <w:rsid w:val="00230BC6"/>
    <w:rsid w:val="00230CAE"/>
    <w:rsid w:val="00230D46"/>
    <w:rsid w:val="00230E42"/>
    <w:rsid w:val="0023111D"/>
    <w:rsid w:val="002312E3"/>
    <w:rsid w:val="002314A8"/>
    <w:rsid w:val="00231560"/>
    <w:rsid w:val="002317D3"/>
    <w:rsid w:val="0023183C"/>
    <w:rsid w:val="00231957"/>
    <w:rsid w:val="00231BD5"/>
    <w:rsid w:val="00231D7E"/>
    <w:rsid w:val="0023211B"/>
    <w:rsid w:val="00232300"/>
    <w:rsid w:val="00232901"/>
    <w:rsid w:val="00232AD1"/>
    <w:rsid w:val="00232B71"/>
    <w:rsid w:val="00232CF1"/>
    <w:rsid w:val="00232D14"/>
    <w:rsid w:val="00232F0B"/>
    <w:rsid w:val="00233019"/>
    <w:rsid w:val="002334F3"/>
    <w:rsid w:val="0023358D"/>
    <w:rsid w:val="002338C1"/>
    <w:rsid w:val="00233922"/>
    <w:rsid w:val="00233AD2"/>
    <w:rsid w:val="00233DDC"/>
    <w:rsid w:val="00233EAE"/>
    <w:rsid w:val="002340F7"/>
    <w:rsid w:val="002343AE"/>
    <w:rsid w:val="00234B85"/>
    <w:rsid w:val="0023502A"/>
    <w:rsid w:val="002350FD"/>
    <w:rsid w:val="002351C5"/>
    <w:rsid w:val="00235286"/>
    <w:rsid w:val="002352D2"/>
    <w:rsid w:val="0023536C"/>
    <w:rsid w:val="0023565F"/>
    <w:rsid w:val="002357F8"/>
    <w:rsid w:val="002358AB"/>
    <w:rsid w:val="00235967"/>
    <w:rsid w:val="0023596A"/>
    <w:rsid w:val="00235C25"/>
    <w:rsid w:val="00235CA7"/>
    <w:rsid w:val="00235D91"/>
    <w:rsid w:val="00235DC7"/>
    <w:rsid w:val="00236110"/>
    <w:rsid w:val="0023613B"/>
    <w:rsid w:val="0023629D"/>
    <w:rsid w:val="00236357"/>
    <w:rsid w:val="00236566"/>
    <w:rsid w:val="002369FF"/>
    <w:rsid w:val="00236D6D"/>
    <w:rsid w:val="00236F55"/>
    <w:rsid w:val="00236F8B"/>
    <w:rsid w:val="00236F8F"/>
    <w:rsid w:val="00236F94"/>
    <w:rsid w:val="0023714E"/>
    <w:rsid w:val="00237288"/>
    <w:rsid w:val="0023739D"/>
    <w:rsid w:val="002373D5"/>
    <w:rsid w:val="00237402"/>
    <w:rsid w:val="00237702"/>
    <w:rsid w:val="00237DF4"/>
    <w:rsid w:val="00237FE6"/>
    <w:rsid w:val="002404D7"/>
    <w:rsid w:val="0024075C"/>
    <w:rsid w:val="002407F8"/>
    <w:rsid w:val="00240976"/>
    <w:rsid w:val="00240B23"/>
    <w:rsid w:val="00240CE6"/>
    <w:rsid w:val="00240F2A"/>
    <w:rsid w:val="002410C5"/>
    <w:rsid w:val="002412B0"/>
    <w:rsid w:val="002416DB"/>
    <w:rsid w:val="0024196A"/>
    <w:rsid w:val="00241D9B"/>
    <w:rsid w:val="00241DFC"/>
    <w:rsid w:val="00241FD3"/>
    <w:rsid w:val="00241FF0"/>
    <w:rsid w:val="0024202E"/>
    <w:rsid w:val="00242075"/>
    <w:rsid w:val="00242143"/>
    <w:rsid w:val="00242172"/>
    <w:rsid w:val="0024221A"/>
    <w:rsid w:val="002423C2"/>
    <w:rsid w:val="002424BE"/>
    <w:rsid w:val="0024277C"/>
    <w:rsid w:val="00242935"/>
    <w:rsid w:val="00242943"/>
    <w:rsid w:val="00242A99"/>
    <w:rsid w:val="00242C52"/>
    <w:rsid w:val="00242D9D"/>
    <w:rsid w:val="00242E8C"/>
    <w:rsid w:val="00243269"/>
    <w:rsid w:val="002432C7"/>
    <w:rsid w:val="00243386"/>
    <w:rsid w:val="0024361F"/>
    <w:rsid w:val="002436C9"/>
    <w:rsid w:val="00243A93"/>
    <w:rsid w:val="00243AC3"/>
    <w:rsid w:val="00243B0D"/>
    <w:rsid w:val="00243E05"/>
    <w:rsid w:val="002440D2"/>
    <w:rsid w:val="00244152"/>
    <w:rsid w:val="00244520"/>
    <w:rsid w:val="0024453C"/>
    <w:rsid w:val="002447D3"/>
    <w:rsid w:val="002449C9"/>
    <w:rsid w:val="00244D2B"/>
    <w:rsid w:val="00244DD1"/>
    <w:rsid w:val="00244E49"/>
    <w:rsid w:val="00245146"/>
    <w:rsid w:val="00245196"/>
    <w:rsid w:val="0024529F"/>
    <w:rsid w:val="0024531A"/>
    <w:rsid w:val="00245513"/>
    <w:rsid w:val="002455C3"/>
    <w:rsid w:val="002458C3"/>
    <w:rsid w:val="0024631F"/>
    <w:rsid w:val="00246386"/>
    <w:rsid w:val="00246480"/>
    <w:rsid w:val="00246535"/>
    <w:rsid w:val="0024668F"/>
    <w:rsid w:val="002468D8"/>
    <w:rsid w:val="00246942"/>
    <w:rsid w:val="00246D18"/>
    <w:rsid w:val="00246E3E"/>
    <w:rsid w:val="00246ED8"/>
    <w:rsid w:val="0024766C"/>
    <w:rsid w:val="00247751"/>
    <w:rsid w:val="00247787"/>
    <w:rsid w:val="002477E5"/>
    <w:rsid w:val="00247A51"/>
    <w:rsid w:val="00247AAB"/>
    <w:rsid w:val="00247BAA"/>
    <w:rsid w:val="00247CF1"/>
    <w:rsid w:val="00247EF1"/>
    <w:rsid w:val="00250200"/>
    <w:rsid w:val="00250474"/>
    <w:rsid w:val="00250898"/>
    <w:rsid w:val="00250AE7"/>
    <w:rsid w:val="00250E0B"/>
    <w:rsid w:val="00250E4D"/>
    <w:rsid w:val="00251326"/>
    <w:rsid w:val="00251A7A"/>
    <w:rsid w:val="00251AE9"/>
    <w:rsid w:val="00251C28"/>
    <w:rsid w:val="00251F4A"/>
    <w:rsid w:val="00252196"/>
    <w:rsid w:val="00252482"/>
    <w:rsid w:val="002525F2"/>
    <w:rsid w:val="00252745"/>
    <w:rsid w:val="00252833"/>
    <w:rsid w:val="00252A27"/>
    <w:rsid w:val="00252C8E"/>
    <w:rsid w:val="00252C91"/>
    <w:rsid w:val="00252CCD"/>
    <w:rsid w:val="00252E13"/>
    <w:rsid w:val="00252E62"/>
    <w:rsid w:val="00252E6A"/>
    <w:rsid w:val="0025330B"/>
    <w:rsid w:val="002533B3"/>
    <w:rsid w:val="002533FB"/>
    <w:rsid w:val="0025362D"/>
    <w:rsid w:val="00253697"/>
    <w:rsid w:val="0025388F"/>
    <w:rsid w:val="00253A91"/>
    <w:rsid w:val="00253CE7"/>
    <w:rsid w:val="00253F3B"/>
    <w:rsid w:val="0025418C"/>
    <w:rsid w:val="0025447D"/>
    <w:rsid w:val="00254484"/>
    <w:rsid w:val="002545F8"/>
    <w:rsid w:val="00254761"/>
    <w:rsid w:val="002548FB"/>
    <w:rsid w:val="00254A5B"/>
    <w:rsid w:val="00254A69"/>
    <w:rsid w:val="00254C93"/>
    <w:rsid w:val="00254E37"/>
    <w:rsid w:val="00254E46"/>
    <w:rsid w:val="00254F53"/>
    <w:rsid w:val="00255107"/>
    <w:rsid w:val="00255210"/>
    <w:rsid w:val="0025542A"/>
    <w:rsid w:val="0025561E"/>
    <w:rsid w:val="00255928"/>
    <w:rsid w:val="00255ADF"/>
    <w:rsid w:val="00255AE1"/>
    <w:rsid w:val="00255C98"/>
    <w:rsid w:val="00256386"/>
    <w:rsid w:val="00256735"/>
    <w:rsid w:val="00256799"/>
    <w:rsid w:val="00256B2A"/>
    <w:rsid w:val="00256C81"/>
    <w:rsid w:val="00256E36"/>
    <w:rsid w:val="002570F8"/>
    <w:rsid w:val="002571DE"/>
    <w:rsid w:val="002572F3"/>
    <w:rsid w:val="00257308"/>
    <w:rsid w:val="00257717"/>
    <w:rsid w:val="002577B9"/>
    <w:rsid w:val="00257808"/>
    <w:rsid w:val="00257885"/>
    <w:rsid w:val="002579C4"/>
    <w:rsid w:val="00257B55"/>
    <w:rsid w:val="00257B72"/>
    <w:rsid w:val="00257F74"/>
    <w:rsid w:val="00260186"/>
    <w:rsid w:val="002604B9"/>
    <w:rsid w:val="002605C6"/>
    <w:rsid w:val="002609AD"/>
    <w:rsid w:val="00260C1A"/>
    <w:rsid w:val="00260CBA"/>
    <w:rsid w:val="00260E57"/>
    <w:rsid w:val="00260E63"/>
    <w:rsid w:val="00260F93"/>
    <w:rsid w:val="00261216"/>
    <w:rsid w:val="002612DF"/>
    <w:rsid w:val="00261B89"/>
    <w:rsid w:val="00261BB6"/>
    <w:rsid w:val="00261C93"/>
    <w:rsid w:val="00261F34"/>
    <w:rsid w:val="00261F6A"/>
    <w:rsid w:val="00262048"/>
    <w:rsid w:val="00262161"/>
    <w:rsid w:val="002621BC"/>
    <w:rsid w:val="002621DA"/>
    <w:rsid w:val="002621EC"/>
    <w:rsid w:val="00262347"/>
    <w:rsid w:val="00262878"/>
    <w:rsid w:val="00262BC3"/>
    <w:rsid w:val="00262CD6"/>
    <w:rsid w:val="00262E5B"/>
    <w:rsid w:val="00262E68"/>
    <w:rsid w:val="00262EBD"/>
    <w:rsid w:val="002630FE"/>
    <w:rsid w:val="0026339E"/>
    <w:rsid w:val="00263651"/>
    <w:rsid w:val="00263BA0"/>
    <w:rsid w:val="00263C2C"/>
    <w:rsid w:val="00263D69"/>
    <w:rsid w:val="00263F6B"/>
    <w:rsid w:val="00263FDF"/>
    <w:rsid w:val="00264166"/>
    <w:rsid w:val="002645B5"/>
    <w:rsid w:val="002648CA"/>
    <w:rsid w:val="002649D3"/>
    <w:rsid w:val="00264B1C"/>
    <w:rsid w:val="00264BF1"/>
    <w:rsid w:val="00264C6C"/>
    <w:rsid w:val="00264CB3"/>
    <w:rsid w:val="00264F65"/>
    <w:rsid w:val="00264F95"/>
    <w:rsid w:val="0026520E"/>
    <w:rsid w:val="00265301"/>
    <w:rsid w:val="002656EA"/>
    <w:rsid w:val="00265849"/>
    <w:rsid w:val="002658B5"/>
    <w:rsid w:val="002659AD"/>
    <w:rsid w:val="00265B0D"/>
    <w:rsid w:val="00265B4C"/>
    <w:rsid w:val="00265CA4"/>
    <w:rsid w:val="00265D9D"/>
    <w:rsid w:val="00266166"/>
    <w:rsid w:val="0026625F"/>
    <w:rsid w:val="0026643D"/>
    <w:rsid w:val="002666F9"/>
    <w:rsid w:val="0026679D"/>
    <w:rsid w:val="00266E05"/>
    <w:rsid w:val="0026742E"/>
    <w:rsid w:val="002675DF"/>
    <w:rsid w:val="002677BD"/>
    <w:rsid w:val="0026789A"/>
    <w:rsid w:val="00267ADE"/>
    <w:rsid w:val="00267B97"/>
    <w:rsid w:val="00267BCA"/>
    <w:rsid w:val="00267F6B"/>
    <w:rsid w:val="002700B4"/>
    <w:rsid w:val="0027010C"/>
    <w:rsid w:val="002701C9"/>
    <w:rsid w:val="002701EB"/>
    <w:rsid w:val="00270721"/>
    <w:rsid w:val="002707CE"/>
    <w:rsid w:val="00270972"/>
    <w:rsid w:val="00270AD1"/>
    <w:rsid w:val="00270B6A"/>
    <w:rsid w:val="00270BFA"/>
    <w:rsid w:val="00270C5E"/>
    <w:rsid w:val="00270DB5"/>
    <w:rsid w:val="00270ECC"/>
    <w:rsid w:val="00270F58"/>
    <w:rsid w:val="00270F9D"/>
    <w:rsid w:val="0027106C"/>
    <w:rsid w:val="00271072"/>
    <w:rsid w:val="002710C6"/>
    <w:rsid w:val="002711DC"/>
    <w:rsid w:val="0027132B"/>
    <w:rsid w:val="00271737"/>
    <w:rsid w:val="00271949"/>
    <w:rsid w:val="00271970"/>
    <w:rsid w:val="00271A89"/>
    <w:rsid w:val="00271AF1"/>
    <w:rsid w:val="00271C00"/>
    <w:rsid w:val="00271C9C"/>
    <w:rsid w:val="00271CE5"/>
    <w:rsid w:val="00271DDB"/>
    <w:rsid w:val="00271F3B"/>
    <w:rsid w:val="00271F71"/>
    <w:rsid w:val="0027230E"/>
    <w:rsid w:val="00272367"/>
    <w:rsid w:val="00272470"/>
    <w:rsid w:val="0027249F"/>
    <w:rsid w:val="002726A8"/>
    <w:rsid w:val="00272787"/>
    <w:rsid w:val="002727FE"/>
    <w:rsid w:val="0027289C"/>
    <w:rsid w:val="002729F5"/>
    <w:rsid w:val="00272A81"/>
    <w:rsid w:val="00272B07"/>
    <w:rsid w:val="00273048"/>
    <w:rsid w:val="0027317B"/>
    <w:rsid w:val="00273483"/>
    <w:rsid w:val="00273581"/>
    <w:rsid w:val="0027360D"/>
    <w:rsid w:val="00273699"/>
    <w:rsid w:val="002736E4"/>
    <w:rsid w:val="002738CE"/>
    <w:rsid w:val="002738F2"/>
    <w:rsid w:val="0027393A"/>
    <w:rsid w:val="00273E10"/>
    <w:rsid w:val="00274301"/>
    <w:rsid w:val="0027436C"/>
    <w:rsid w:val="0027443C"/>
    <w:rsid w:val="00274452"/>
    <w:rsid w:val="002748FA"/>
    <w:rsid w:val="00274964"/>
    <w:rsid w:val="00274A1D"/>
    <w:rsid w:val="00274B6F"/>
    <w:rsid w:val="00274F67"/>
    <w:rsid w:val="00274FDD"/>
    <w:rsid w:val="00275278"/>
    <w:rsid w:val="00275A19"/>
    <w:rsid w:val="00275BD5"/>
    <w:rsid w:val="00275C8F"/>
    <w:rsid w:val="00275CFA"/>
    <w:rsid w:val="00275DB4"/>
    <w:rsid w:val="00275E04"/>
    <w:rsid w:val="00276041"/>
    <w:rsid w:val="002762CE"/>
    <w:rsid w:val="002765AC"/>
    <w:rsid w:val="00276675"/>
    <w:rsid w:val="0027667B"/>
    <w:rsid w:val="0027683F"/>
    <w:rsid w:val="00276A0A"/>
    <w:rsid w:val="00276C5F"/>
    <w:rsid w:val="00276F2B"/>
    <w:rsid w:val="00277153"/>
    <w:rsid w:val="002773A6"/>
    <w:rsid w:val="00277619"/>
    <w:rsid w:val="002777CE"/>
    <w:rsid w:val="002779EE"/>
    <w:rsid w:val="00277AC2"/>
    <w:rsid w:val="00277B45"/>
    <w:rsid w:val="00277B5C"/>
    <w:rsid w:val="00277EC5"/>
    <w:rsid w:val="0028033C"/>
    <w:rsid w:val="00280643"/>
    <w:rsid w:val="002806AE"/>
    <w:rsid w:val="00280B1D"/>
    <w:rsid w:val="00280C4D"/>
    <w:rsid w:val="00280C5F"/>
    <w:rsid w:val="00280CD6"/>
    <w:rsid w:val="00280EE7"/>
    <w:rsid w:val="002810EB"/>
    <w:rsid w:val="00281757"/>
    <w:rsid w:val="00281929"/>
    <w:rsid w:val="00281B59"/>
    <w:rsid w:val="00281CE4"/>
    <w:rsid w:val="00281CEB"/>
    <w:rsid w:val="00281DD9"/>
    <w:rsid w:val="00282020"/>
    <w:rsid w:val="00282142"/>
    <w:rsid w:val="00282204"/>
    <w:rsid w:val="0028226B"/>
    <w:rsid w:val="00282388"/>
    <w:rsid w:val="002824F5"/>
    <w:rsid w:val="00282524"/>
    <w:rsid w:val="0028260A"/>
    <w:rsid w:val="00282948"/>
    <w:rsid w:val="00282CC9"/>
    <w:rsid w:val="00282CED"/>
    <w:rsid w:val="00282DF3"/>
    <w:rsid w:val="00282E2E"/>
    <w:rsid w:val="00282E38"/>
    <w:rsid w:val="00282E39"/>
    <w:rsid w:val="00282E8B"/>
    <w:rsid w:val="0028320B"/>
    <w:rsid w:val="00283270"/>
    <w:rsid w:val="002832A3"/>
    <w:rsid w:val="002834E5"/>
    <w:rsid w:val="002835CA"/>
    <w:rsid w:val="0028375C"/>
    <w:rsid w:val="00283793"/>
    <w:rsid w:val="002838D3"/>
    <w:rsid w:val="00283975"/>
    <w:rsid w:val="00283A66"/>
    <w:rsid w:val="00283A87"/>
    <w:rsid w:val="00283BE0"/>
    <w:rsid w:val="00283C8B"/>
    <w:rsid w:val="00283E8A"/>
    <w:rsid w:val="00283FD8"/>
    <w:rsid w:val="0028405B"/>
    <w:rsid w:val="00284122"/>
    <w:rsid w:val="0028417C"/>
    <w:rsid w:val="00284363"/>
    <w:rsid w:val="002844C0"/>
    <w:rsid w:val="002848D4"/>
    <w:rsid w:val="0028490E"/>
    <w:rsid w:val="00284AD7"/>
    <w:rsid w:val="00284D14"/>
    <w:rsid w:val="00284EAC"/>
    <w:rsid w:val="00285806"/>
    <w:rsid w:val="00285836"/>
    <w:rsid w:val="002858A8"/>
    <w:rsid w:val="002858C6"/>
    <w:rsid w:val="00285ABE"/>
    <w:rsid w:val="00285B93"/>
    <w:rsid w:val="00285D79"/>
    <w:rsid w:val="00285E15"/>
    <w:rsid w:val="00285F62"/>
    <w:rsid w:val="00286158"/>
    <w:rsid w:val="002861F7"/>
    <w:rsid w:val="0028620C"/>
    <w:rsid w:val="00286275"/>
    <w:rsid w:val="00286715"/>
    <w:rsid w:val="002867B6"/>
    <w:rsid w:val="00286B3B"/>
    <w:rsid w:val="00286C3B"/>
    <w:rsid w:val="00286C73"/>
    <w:rsid w:val="00286CDC"/>
    <w:rsid w:val="00286DA9"/>
    <w:rsid w:val="00286E28"/>
    <w:rsid w:val="00287152"/>
    <w:rsid w:val="002871EE"/>
    <w:rsid w:val="002873D2"/>
    <w:rsid w:val="002873EC"/>
    <w:rsid w:val="002874C9"/>
    <w:rsid w:val="0028766C"/>
    <w:rsid w:val="002879AA"/>
    <w:rsid w:val="00290328"/>
    <w:rsid w:val="002903F0"/>
    <w:rsid w:val="00290780"/>
    <w:rsid w:val="002909C4"/>
    <w:rsid w:val="00290AFF"/>
    <w:rsid w:val="00290C59"/>
    <w:rsid w:val="00290C6B"/>
    <w:rsid w:val="00290E6A"/>
    <w:rsid w:val="002910A5"/>
    <w:rsid w:val="00291126"/>
    <w:rsid w:val="00291195"/>
    <w:rsid w:val="002911B7"/>
    <w:rsid w:val="00291256"/>
    <w:rsid w:val="002916BF"/>
    <w:rsid w:val="00291744"/>
    <w:rsid w:val="002917F9"/>
    <w:rsid w:val="00291848"/>
    <w:rsid w:val="002918EC"/>
    <w:rsid w:val="002919AC"/>
    <w:rsid w:val="00291A8F"/>
    <w:rsid w:val="00291ACE"/>
    <w:rsid w:val="00291DAC"/>
    <w:rsid w:val="00291E43"/>
    <w:rsid w:val="00291E93"/>
    <w:rsid w:val="002921E5"/>
    <w:rsid w:val="002922C7"/>
    <w:rsid w:val="0029245F"/>
    <w:rsid w:val="002924E3"/>
    <w:rsid w:val="002925D2"/>
    <w:rsid w:val="00292710"/>
    <w:rsid w:val="00292C22"/>
    <w:rsid w:val="00292C76"/>
    <w:rsid w:val="00292D7B"/>
    <w:rsid w:val="0029301E"/>
    <w:rsid w:val="00293384"/>
    <w:rsid w:val="00293652"/>
    <w:rsid w:val="00293804"/>
    <w:rsid w:val="002938A7"/>
    <w:rsid w:val="0029400C"/>
    <w:rsid w:val="0029417A"/>
    <w:rsid w:val="002944D7"/>
    <w:rsid w:val="00294694"/>
    <w:rsid w:val="002946DE"/>
    <w:rsid w:val="0029494C"/>
    <w:rsid w:val="002949B5"/>
    <w:rsid w:val="00294E43"/>
    <w:rsid w:val="00295222"/>
    <w:rsid w:val="0029526F"/>
    <w:rsid w:val="0029539B"/>
    <w:rsid w:val="002954E8"/>
    <w:rsid w:val="00295B47"/>
    <w:rsid w:val="00295B89"/>
    <w:rsid w:val="002962A1"/>
    <w:rsid w:val="002962A2"/>
    <w:rsid w:val="002963A8"/>
    <w:rsid w:val="00296425"/>
    <w:rsid w:val="00296537"/>
    <w:rsid w:val="002966B1"/>
    <w:rsid w:val="00296D9C"/>
    <w:rsid w:val="00296F3F"/>
    <w:rsid w:val="00296FBE"/>
    <w:rsid w:val="00297093"/>
    <w:rsid w:val="002970D7"/>
    <w:rsid w:val="00297714"/>
    <w:rsid w:val="002978D5"/>
    <w:rsid w:val="00297913"/>
    <w:rsid w:val="00297A01"/>
    <w:rsid w:val="00297A58"/>
    <w:rsid w:val="00297AAE"/>
    <w:rsid w:val="00297BE8"/>
    <w:rsid w:val="00297BF8"/>
    <w:rsid w:val="00297CAA"/>
    <w:rsid w:val="00297EBC"/>
    <w:rsid w:val="002A0003"/>
    <w:rsid w:val="002A0116"/>
    <w:rsid w:val="002A0167"/>
    <w:rsid w:val="002A02C3"/>
    <w:rsid w:val="002A02CD"/>
    <w:rsid w:val="002A0661"/>
    <w:rsid w:val="002A0819"/>
    <w:rsid w:val="002A0A3E"/>
    <w:rsid w:val="002A0A82"/>
    <w:rsid w:val="002A0B23"/>
    <w:rsid w:val="002A0D41"/>
    <w:rsid w:val="002A0EE0"/>
    <w:rsid w:val="002A182C"/>
    <w:rsid w:val="002A1912"/>
    <w:rsid w:val="002A1A77"/>
    <w:rsid w:val="002A1AA8"/>
    <w:rsid w:val="002A1EB8"/>
    <w:rsid w:val="002A2022"/>
    <w:rsid w:val="002A2163"/>
    <w:rsid w:val="002A2372"/>
    <w:rsid w:val="002A2705"/>
    <w:rsid w:val="002A29A7"/>
    <w:rsid w:val="002A2B69"/>
    <w:rsid w:val="002A2BEC"/>
    <w:rsid w:val="002A2C29"/>
    <w:rsid w:val="002A2D74"/>
    <w:rsid w:val="002A2E6D"/>
    <w:rsid w:val="002A2ED4"/>
    <w:rsid w:val="002A2F54"/>
    <w:rsid w:val="002A31AE"/>
    <w:rsid w:val="002A33C0"/>
    <w:rsid w:val="002A35BA"/>
    <w:rsid w:val="002A37F9"/>
    <w:rsid w:val="002A3988"/>
    <w:rsid w:val="002A3D82"/>
    <w:rsid w:val="002A3F8C"/>
    <w:rsid w:val="002A4007"/>
    <w:rsid w:val="002A41F9"/>
    <w:rsid w:val="002A435B"/>
    <w:rsid w:val="002A43E7"/>
    <w:rsid w:val="002A4449"/>
    <w:rsid w:val="002A46A7"/>
    <w:rsid w:val="002A4781"/>
    <w:rsid w:val="002A47CC"/>
    <w:rsid w:val="002A49B3"/>
    <w:rsid w:val="002A49B9"/>
    <w:rsid w:val="002A4D9D"/>
    <w:rsid w:val="002A4ED8"/>
    <w:rsid w:val="002A4F17"/>
    <w:rsid w:val="002A50CC"/>
    <w:rsid w:val="002A51D1"/>
    <w:rsid w:val="002A51F2"/>
    <w:rsid w:val="002A5227"/>
    <w:rsid w:val="002A5261"/>
    <w:rsid w:val="002A5284"/>
    <w:rsid w:val="002A53F5"/>
    <w:rsid w:val="002A54B4"/>
    <w:rsid w:val="002A5680"/>
    <w:rsid w:val="002A590F"/>
    <w:rsid w:val="002A59A5"/>
    <w:rsid w:val="002A5A24"/>
    <w:rsid w:val="002A5AAE"/>
    <w:rsid w:val="002A5AEE"/>
    <w:rsid w:val="002A5B1D"/>
    <w:rsid w:val="002A5BE1"/>
    <w:rsid w:val="002A5C2A"/>
    <w:rsid w:val="002A5D37"/>
    <w:rsid w:val="002A5E9A"/>
    <w:rsid w:val="002A5EBC"/>
    <w:rsid w:val="002A5F34"/>
    <w:rsid w:val="002A61E5"/>
    <w:rsid w:val="002A6522"/>
    <w:rsid w:val="002A661B"/>
    <w:rsid w:val="002A6A3B"/>
    <w:rsid w:val="002A6B92"/>
    <w:rsid w:val="002A6D78"/>
    <w:rsid w:val="002A6E8F"/>
    <w:rsid w:val="002A6ED9"/>
    <w:rsid w:val="002A6FD7"/>
    <w:rsid w:val="002A700D"/>
    <w:rsid w:val="002A721C"/>
    <w:rsid w:val="002A7440"/>
    <w:rsid w:val="002A763D"/>
    <w:rsid w:val="002A77B9"/>
    <w:rsid w:val="002A77F4"/>
    <w:rsid w:val="002A7B50"/>
    <w:rsid w:val="002A7B9B"/>
    <w:rsid w:val="002A7CA8"/>
    <w:rsid w:val="002A7D70"/>
    <w:rsid w:val="002B0050"/>
    <w:rsid w:val="002B01E5"/>
    <w:rsid w:val="002B0409"/>
    <w:rsid w:val="002B04BA"/>
    <w:rsid w:val="002B056D"/>
    <w:rsid w:val="002B0969"/>
    <w:rsid w:val="002B0D40"/>
    <w:rsid w:val="002B0FEB"/>
    <w:rsid w:val="002B1116"/>
    <w:rsid w:val="002B1644"/>
    <w:rsid w:val="002B17F9"/>
    <w:rsid w:val="002B1F47"/>
    <w:rsid w:val="002B2002"/>
    <w:rsid w:val="002B20B5"/>
    <w:rsid w:val="002B22D7"/>
    <w:rsid w:val="002B234D"/>
    <w:rsid w:val="002B23C6"/>
    <w:rsid w:val="002B23D0"/>
    <w:rsid w:val="002B243E"/>
    <w:rsid w:val="002B25A5"/>
    <w:rsid w:val="002B2C6A"/>
    <w:rsid w:val="002B2C6D"/>
    <w:rsid w:val="002B2D98"/>
    <w:rsid w:val="002B2E42"/>
    <w:rsid w:val="002B2EED"/>
    <w:rsid w:val="002B3183"/>
    <w:rsid w:val="002B3259"/>
    <w:rsid w:val="002B32F8"/>
    <w:rsid w:val="002B33ED"/>
    <w:rsid w:val="002B3635"/>
    <w:rsid w:val="002B375E"/>
    <w:rsid w:val="002B3DAD"/>
    <w:rsid w:val="002B410D"/>
    <w:rsid w:val="002B4142"/>
    <w:rsid w:val="002B417B"/>
    <w:rsid w:val="002B427F"/>
    <w:rsid w:val="002B432A"/>
    <w:rsid w:val="002B43D6"/>
    <w:rsid w:val="002B44C2"/>
    <w:rsid w:val="002B4C30"/>
    <w:rsid w:val="002B4D63"/>
    <w:rsid w:val="002B4DE9"/>
    <w:rsid w:val="002B4F38"/>
    <w:rsid w:val="002B4F64"/>
    <w:rsid w:val="002B4FB0"/>
    <w:rsid w:val="002B51D8"/>
    <w:rsid w:val="002B5745"/>
    <w:rsid w:val="002B58E1"/>
    <w:rsid w:val="002B5A0C"/>
    <w:rsid w:val="002B5A99"/>
    <w:rsid w:val="002B5BDA"/>
    <w:rsid w:val="002B5E5D"/>
    <w:rsid w:val="002B635F"/>
    <w:rsid w:val="002B6371"/>
    <w:rsid w:val="002B63BC"/>
    <w:rsid w:val="002B63CC"/>
    <w:rsid w:val="002B6846"/>
    <w:rsid w:val="002B6899"/>
    <w:rsid w:val="002B6B15"/>
    <w:rsid w:val="002B6BFA"/>
    <w:rsid w:val="002B6C32"/>
    <w:rsid w:val="002B700C"/>
    <w:rsid w:val="002B7153"/>
    <w:rsid w:val="002B7340"/>
    <w:rsid w:val="002B786B"/>
    <w:rsid w:val="002B7ABB"/>
    <w:rsid w:val="002B7B1A"/>
    <w:rsid w:val="002B7B6C"/>
    <w:rsid w:val="002B7F0C"/>
    <w:rsid w:val="002C009B"/>
    <w:rsid w:val="002C01BE"/>
    <w:rsid w:val="002C0461"/>
    <w:rsid w:val="002C089B"/>
    <w:rsid w:val="002C08E4"/>
    <w:rsid w:val="002C0C09"/>
    <w:rsid w:val="002C0CDD"/>
    <w:rsid w:val="002C0DC6"/>
    <w:rsid w:val="002C0ED5"/>
    <w:rsid w:val="002C135B"/>
    <w:rsid w:val="002C13F2"/>
    <w:rsid w:val="002C148E"/>
    <w:rsid w:val="002C1685"/>
    <w:rsid w:val="002C192D"/>
    <w:rsid w:val="002C1B36"/>
    <w:rsid w:val="002C1C44"/>
    <w:rsid w:val="002C1CCD"/>
    <w:rsid w:val="002C1F30"/>
    <w:rsid w:val="002C1FE5"/>
    <w:rsid w:val="002C2400"/>
    <w:rsid w:val="002C2435"/>
    <w:rsid w:val="002C2AAC"/>
    <w:rsid w:val="002C2C4C"/>
    <w:rsid w:val="002C2C9F"/>
    <w:rsid w:val="002C2CB9"/>
    <w:rsid w:val="002C2EB6"/>
    <w:rsid w:val="002C31DF"/>
    <w:rsid w:val="002C32BF"/>
    <w:rsid w:val="002C38D8"/>
    <w:rsid w:val="002C3B9F"/>
    <w:rsid w:val="002C3F2A"/>
    <w:rsid w:val="002C3FCB"/>
    <w:rsid w:val="002C441B"/>
    <w:rsid w:val="002C443E"/>
    <w:rsid w:val="002C44A1"/>
    <w:rsid w:val="002C4620"/>
    <w:rsid w:val="002C4A27"/>
    <w:rsid w:val="002C4A4D"/>
    <w:rsid w:val="002C4AA9"/>
    <w:rsid w:val="002C4ADA"/>
    <w:rsid w:val="002C4C00"/>
    <w:rsid w:val="002C4C58"/>
    <w:rsid w:val="002C4CBD"/>
    <w:rsid w:val="002C4EA7"/>
    <w:rsid w:val="002C4ECB"/>
    <w:rsid w:val="002C4F2E"/>
    <w:rsid w:val="002C5135"/>
    <w:rsid w:val="002C51B9"/>
    <w:rsid w:val="002C520B"/>
    <w:rsid w:val="002C53A8"/>
    <w:rsid w:val="002C5473"/>
    <w:rsid w:val="002C5586"/>
    <w:rsid w:val="002C5663"/>
    <w:rsid w:val="002C572F"/>
    <w:rsid w:val="002C5932"/>
    <w:rsid w:val="002C5C2F"/>
    <w:rsid w:val="002C5DEB"/>
    <w:rsid w:val="002C625E"/>
    <w:rsid w:val="002C631D"/>
    <w:rsid w:val="002C63FE"/>
    <w:rsid w:val="002C658F"/>
    <w:rsid w:val="002C671F"/>
    <w:rsid w:val="002C697B"/>
    <w:rsid w:val="002C6A79"/>
    <w:rsid w:val="002C6D56"/>
    <w:rsid w:val="002C709B"/>
    <w:rsid w:val="002C70D5"/>
    <w:rsid w:val="002C7173"/>
    <w:rsid w:val="002C719E"/>
    <w:rsid w:val="002C74BB"/>
    <w:rsid w:val="002C764E"/>
    <w:rsid w:val="002C769F"/>
    <w:rsid w:val="002C7704"/>
    <w:rsid w:val="002C773B"/>
    <w:rsid w:val="002C787C"/>
    <w:rsid w:val="002C7BA9"/>
    <w:rsid w:val="002C7C42"/>
    <w:rsid w:val="002C7C51"/>
    <w:rsid w:val="002C7F86"/>
    <w:rsid w:val="002C7F93"/>
    <w:rsid w:val="002D00CC"/>
    <w:rsid w:val="002D0118"/>
    <w:rsid w:val="002D01E4"/>
    <w:rsid w:val="002D042E"/>
    <w:rsid w:val="002D0460"/>
    <w:rsid w:val="002D04F8"/>
    <w:rsid w:val="002D0C9F"/>
    <w:rsid w:val="002D1322"/>
    <w:rsid w:val="002D133C"/>
    <w:rsid w:val="002D1704"/>
    <w:rsid w:val="002D173C"/>
    <w:rsid w:val="002D1755"/>
    <w:rsid w:val="002D1A35"/>
    <w:rsid w:val="002D1A62"/>
    <w:rsid w:val="002D1B8D"/>
    <w:rsid w:val="002D1BE7"/>
    <w:rsid w:val="002D1C86"/>
    <w:rsid w:val="002D1D1A"/>
    <w:rsid w:val="002D1DEC"/>
    <w:rsid w:val="002D1E9F"/>
    <w:rsid w:val="002D1F75"/>
    <w:rsid w:val="002D2270"/>
    <w:rsid w:val="002D24B4"/>
    <w:rsid w:val="002D2760"/>
    <w:rsid w:val="002D2807"/>
    <w:rsid w:val="002D2A7F"/>
    <w:rsid w:val="002D2AAD"/>
    <w:rsid w:val="002D2AF4"/>
    <w:rsid w:val="002D2B65"/>
    <w:rsid w:val="002D2CF6"/>
    <w:rsid w:val="002D2D94"/>
    <w:rsid w:val="002D31E2"/>
    <w:rsid w:val="002D3412"/>
    <w:rsid w:val="002D3559"/>
    <w:rsid w:val="002D3694"/>
    <w:rsid w:val="002D36CC"/>
    <w:rsid w:val="002D386D"/>
    <w:rsid w:val="002D3AE9"/>
    <w:rsid w:val="002D3BA5"/>
    <w:rsid w:val="002D3C1E"/>
    <w:rsid w:val="002D3E87"/>
    <w:rsid w:val="002D3FA2"/>
    <w:rsid w:val="002D4325"/>
    <w:rsid w:val="002D43B0"/>
    <w:rsid w:val="002D44A5"/>
    <w:rsid w:val="002D4532"/>
    <w:rsid w:val="002D471D"/>
    <w:rsid w:val="002D477E"/>
    <w:rsid w:val="002D4872"/>
    <w:rsid w:val="002D4887"/>
    <w:rsid w:val="002D4BE2"/>
    <w:rsid w:val="002D5087"/>
    <w:rsid w:val="002D50DB"/>
    <w:rsid w:val="002D5172"/>
    <w:rsid w:val="002D5190"/>
    <w:rsid w:val="002D51ED"/>
    <w:rsid w:val="002D5268"/>
    <w:rsid w:val="002D547B"/>
    <w:rsid w:val="002D5714"/>
    <w:rsid w:val="002D5B32"/>
    <w:rsid w:val="002D5D64"/>
    <w:rsid w:val="002D6015"/>
    <w:rsid w:val="002D63F1"/>
    <w:rsid w:val="002D6F98"/>
    <w:rsid w:val="002D72BF"/>
    <w:rsid w:val="002D768B"/>
    <w:rsid w:val="002D76AB"/>
    <w:rsid w:val="002D79FC"/>
    <w:rsid w:val="002D7A58"/>
    <w:rsid w:val="002D7AA9"/>
    <w:rsid w:val="002D7CD7"/>
    <w:rsid w:val="002D7D2B"/>
    <w:rsid w:val="002D7FC4"/>
    <w:rsid w:val="002E0477"/>
    <w:rsid w:val="002E0526"/>
    <w:rsid w:val="002E05C2"/>
    <w:rsid w:val="002E066C"/>
    <w:rsid w:val="002E0679"/>
    <w:rsid w:val="002E06E8"/>
    <w:rsid w:val="002E072C"/>
    <w:rsid w:val="002E0B30"/>
    <w:rsid w:val="002E0DEF"/>
    <w:rsid w:val="002E0E55"/>
    <w:rsid w:val="002E0E70"/>
    <w:rsid w:val="002E15F4"/>
    <w:rsid w:val="002E1698"/>
    <w:rsid w:val="002E1AB2"/>
    <w:rsid w:val="002E1ABB"/>
    <w:rsid w:val="002E1DC9"/>
    <w:rsid w:val="002E1F9C"/>
    <w:rsid w:val="002E212E"/>
    <w:rsid w:val="002E21EA"/>
    <w:rsid w:val="002E2656"/>
    <w:rsid w:val="002E2A6E"/>
    <w:rsid w:val="002E2BB5"/>
    <w:rsid w:val="002E2C3E"/>
    <w:rsid w:val="002E2C6F"/>
    <w:rsid w:val="002E2D2F"/>
    <w:rsid w:val="002E2D66"/>
    <w:rsid w:val="002E2F64"/>
    <w:rsid w:val="002E2F65"/>
    <w:rsid w:val="002E31B3"/>
    <w:rsid w:val="002E31F4"/>
    <w:rsid w:val="002E328F"/>
    <w:rsid w:val="002E33C8"/>
    <w:rsid w:val="002E35D1"/>
    <w:rsid w:val="002E367E"/>
    <w:rsid w:val="002E36F5"/>
    <w:rsid w:val="002E3706"/>
    <w:rsid w:val="002E378B"/>
    <w:rsid w:val="002E3B8E"/>
    <w:rsid w:val="002E3DE5"/>
    <w:rsid w:val="002E404C"/>
    <w:rsid w:val="002E4124"/>
    <w:rsid w:val="002E485F"/>
    <w:rsid w:val="002E4953"/>
    <w:rsid w:val="002E4F85"/>
    <w:rsid w:val="002E5038"/>
    <w:rsid w:val="002E506D"/>
    <w:rsid w:val="002E5113"/>
    <w:rsid w:val="002E51AE"/>
    <w:rsid w:val="002E52EB"/>
    <w:rsid w:val="002E5337"/>
    <w:rsid w:val="002E5397"/>
    <w:rsid w:val="002E5A10"/>
    <w:rsid w:val="002E5C44"/>
    <w:rsid w:val="002E5D39"/>
    <w:rsid w:val="002E615B"/>
    <w:rsid w:val="002E6545"/>
    <w:rsid w:val="002E68B8"/>
    <w:rsid w:val="002E68FF"/>
    <w:rsid w:val="002E6A27"/>
    <w:rsid w:val="002E6A8E"/>
    <w:rsid w:val="002E7934"/>
    <w:rsid w:val="002E7A99"/>
    <w:rsid w:val="002E7AED"/>
    <w:rsid w:val="002E7BF7"/>
    <w:rsid w:val="002E7C53"/>
    <w:rsid w:val="002E7CBC"/>
    <w:rsid w:val="002E7F09"/>
    <w:rsid w:val="002E7FB8"/>
    <w:rsid w:val="002F0152"/>
    <w:rsid w:val="002F08FC"/>
    <w:rsid w:val="002F09FD"/>
    <w:rsid w:val="002F0C80"/>
    <w:rsid w:val="002F12F8"/>
    <w:rsid w:val="002F14EE"/>
    <w:rsid w:val="002F158C"/>
    <w:rsid w:val="002F17CF"/>
    <w:rsid w:val="002F183C"/>
    <w:rsid w:val="002F193F"/>
    <w:rsid w:val="002F1AD7"/>
    <w:rsid w:val="002F1B43"/>
    <w:rsid w:val="002F1FB2"/>
    <w:rsid w:val="002F24B2"/>
    <w:rsid w:val="002F253D"/>
    <w:rsid w:val="002F28AD"/>
    <w:rsid w:val="002F2C5C"/>
    <w:rsid w:val="002F2E9C"/>
    <w:rsid w:val="002F2F4D"/>
    <w:rsid w:val="002F32A7"/>
    <w:rsid w:val="002F3301"/>
    <w:rsid w:val="002F336F"/>
    <w:rsid w:val="002F3401"/>
    <w:rsid w:val="002F3500"/>
    <w:rsid w:val="002F37B4"/>
    <w:rsid w:val="002F38B7"/>
    <w:rsid w:val="002F3BB7"/>
    <w:rsid w:val="002F41E1"/>
    <w:rsid w:val="002F4200"/>
    <w:rsid w:val="002F43DD"/>
    <w:rsid w:val="002F4409"/>
    <w:rsid w:val="002F453A"/>
    <w:rsid w:val="002F4AA3"/>
    <w:rsid w:val="002F4CFA"/>
    <w:rsid w:val="002F4D6A"/>
    <w:rsid w:val="002F4DF8"/>
    <w:rsid w:val="002F50D4"/>
    <w:rsid w:val="002F514F"/>
    <w:rsid w:val="002F5473"/>
    <w:rsid w:val="002F5912"/>
    <w:rsid w:val="002F5C05"/>
    <w:rsid w:val="002F5E59"/>
    <w:rsid w:val="002F5EC8"/>
    <w:rsid w:val="002F61F2"/>
    <w:rsid w:val="002F63B3"/>
    <w:rsid w:val="002F649D"/>
    <w:rsid w:val="002F6564"/>
    <w:rsid w:val="002F6901"/>
    <w:rsid w:val="002F6904"/>
    <w:rsid w:val="002F6CF1"/>
    <w:rsid w:val="002F7224"/>
    <w:rsid w:val="002F7516"/>
    <w:rsid w:val="002F78FF"/>
    <w:rsid w:val="002F7E7D"/>
    <w:rsid w:val="0030007B"/>
    <w:rsid w:val="0030017C"/>
    <w:rsid w:val="003001F2"/>
    <w:rsid w:val="003003E5"/>
    <w:rsid w:val="003007B0"/>
    <w:rsid w:val="003009BE"/>
    <w:rsid w:val="00300A14"/>
    <w:rsid w:val="00300BDB"/>
    <w:rsid w:val="00300C8C"/>
    <w:rsid w:val="00300CA5"/>
    <w:rsid w:val="00300D5A"/>
    <w:rsid w:val="00301087"/>
    <w:rsid w:val="0030123E"/>
    <w:rsid w:val="003012E0"/>
    <w:rsid w:val="003015BF"/>
    <w:rsid w:val="0030164F"/>
    <w:rsid w:val="00301B65"/>
    <w:rsid w:val="00301BCE"/>
    <w:rsid w:val="00301EDE"/>
    <w:rsid w:val="003020E9"/>
    <w:rsid w:val="003021F4"/>
    <w:rsid w:val="00302442"/>
    <w:rsid w:val="00302458"/>
    <w:rsid w:val="003024A8"/>
    <w:rsid w:val="003024BA"/>
    <w:rsid w:val="003024E8"/>
    <w:rsid w:val="003025E8"/>
    <w:rsid w:val="00302904"/>
    <w:rsid w:val="00302A0B"/>
    <w:rsid w:val="00302C0C"/>
    <w:rsid w:val="00302FAB"/>
    <w:rsid w:val="0030305B"/>
    <w:rsid w:val="00303102"/>
    <w:rsid w:val="003032DC"/>
    <w:rsid w:val="00303360"/>
    <w:rsid w:val="003033DE"/>
    <w:rsid w:val="00303603"/>
    <w:rsid w:val="003036B5"/>
    <w:rsid w:val="00303A6A"/>
    <w:rsid w:val="00303D37"/>
    <w:rsid w:val="00303D45"/>
    <w:rsid w:val="00303DDF"/>
    <w:rsid w:val="0030437E"/>
    <w:rsid w:val="003045A2"/>
    <w:rsid w:val="003047C4"/>
    <w:rsid w:val="00304AF6"/>
    <w:rsid w:val="00305095"/>
    <w:rsid w:val="00305199"/>
    <w:rsid w:val="00305255"/>
    <w:rsid w:val="0030547B"/>
    <w:rsid w:val="00305A77"/>
    <w:rsid w:val="00305AED"/>
    <w:rsid w:val="00305D78"/>
    <w:rsid w:val="00305E2D"/>
    <w:rsid w:val="00306245"/>
    <w:rsid w:val="00306282"/>
    <w:rsid w:val="0030633F"/>
    <w:rsid w:val="003065C7"/>
    <w:rsid w:val="0030679C"/>
    <w:rsid w:val="003067B9"/>
    <w:rsid w:val="00306869"/>
    <w:rsid w:val="003068C4"/>
    <w:rsid w:val="003068E2"/>
    <w:rsid w:val="00306A0B"/>
    <w:rsid w:val="00306AF7"/>
    <w:rsid w:val="00306F95"/>
    <w:rsid w:val="003071FD"/>
    <w:rsid w:val="003072D9"/>
    <w:rsid w:val="00307409"/>
    <w:rsid w:val="003074BC"/>
    <w:rsid w:val="0030762C"/>
    <w:rsid w:val="0030772B"/>
    <w:rsid w:val="003077CE"/>
    <w:rsid w:val="0030789A"/>
    <w:rsid w:val="00307AAA"/>
    <w:rsid w:val="00307C58"/>
    <w:rsid w:val="00307D93"/>
    <w:rsid w:val="00310118"/>
    <w:rsid w:val="00310174"/>
    <w:rsid w:val="0031025F"/>
    <w:rsid w:val="00310306"/>
    <w:rsid w:val="00310315"/>
    <w:rsid w:val="003103BB"/>
    <w:rsid w:val="00310581"/>
    <w:rsid w:val="003106A7"/>
    <w:rsid w:val="0031072A"/>
    <w:rsid w:val="003107F6"/>
    <w:rsid w:val="003108A6"/>
    <w:rsid w:val="003109AB"/>
    <w:rsid w:val="003109E2"/>
    <w:rsid w:val="00310B3F"/>
    <w:rsid w:val="00310EC5"/>
    <w:rsid w:val="00310ECE"/>
    <w:rsid w:val="00311056"/>
    <w:rsid w:val="003110F9"/>
    <w:rsid w:val="00311279"/>
    <w:rsid w:val="0031137D"/>
    <w:rsid w:val="003113A6"/>
    <w:rsid w:val="003114BF"/>
    <w:rsid w:val="003115B4"/>
    <w:rsid w:val="00311835"/>
    <w:rsid w:val="003119F6"/>
    <w:rsid w:val="00311A45"/>
    <w:rsid w:val="00311B64"/>
    <w:rsid w:val="00311BEB"/>
    <w:rsid w:val="003122E4"/>
    <w:rsid w:val="00312500"/>
    <w:rsid w:val="00312664"/>
    <w:rsid w:val="00312A00"/>
    <w:rsid w:val="00312A64"/>
    <w:rsid w:val="00312AD0"/>
    <w:rsid w:val="00312CF9"/>
    <w:rsid w:val="00312D0A"/>
    <w:rsid w:val="00313148"/>
    <w:rsid w:val="00313296"/>
    <w:rsid w:val="003133B2"/>
    <w:rsid w:val="0031340B"/>
    <w:rsid w:val="00313428"/>
    <w:rsid w:val="003134DE"/>
    <w:rsid w:val="003136B9"/>
    <w:rsid w:val="00313771"/>
    <w:rsid w:val="0031379D"/>
    <w:rsid w:val="003137F8"/>
    <w:rsid w:val="00313BDA"/>
    <w:rsid w:val="00313C3A"/>
    <w:rsid w:val="00313D2F"/>
    <w:rsid w:val="00313E75"/>
    <w:rsid w:val="00313EE0"/>
    <w:rsid w:val="00313F5B"/>
    <w:rsid w:val="00314083"/>
    <w:rsid w:val="0031423C"/>
    <w:rsid w:val="00314269"/>
    <w:rsid w:val="00314468"/>
    <w:rsid w:val="003146B6"/>
    <w:rsid w:val="00314940"/>
    <w:rsid w:val="0031497E"/>
    <w:rsid w:val="0031499F"/>
    <w:rsid w:val="00314A1B"/>
    <w:rsid w:val="00314C4C"/>
    <w:rsid w:val="00314F7F"/>
    <w:rsid w:val="0031533A"/>
    <w:rsid w:val="003154C2"/>
    <w:rsid w:val="00315745"/>
    <w:rsid w:val="0031574E"/>
    <w:rsid w:val="00315A39"/>
    <w:rsid w:val="00315A72"/>
    <w:rsid w:val="00315BEB"/>
    <w:rsid w:val="00315C62"/>
    <w:rsid w:val="00315C76"/>
    <w:rsid w:val="00315D6E"/>
    <w:rsid w:val="00315F16"/>
    <w:rsid w:val="003164B1"/>
    <w:rsid w:val="003169E7"/>
    <w:rsid w:val="00316A2E"/>
    <w:rsid w:val="00316C21"/>
    <w:rsid w:val="00316FFD"/>
    <w:rsid w:val="00317165"/>
    <w:rsid w:val="003172FE"/>
    <w:rsid w:val="00317357"/>
    <w:rsid w:val="003176E6"/>
    <w:rsid w:val="00317805"/>
    <w:rsid w:val="0031786A"/>
    <w:rsid w:val="00317A63"/>
    <w:rsid w:val="00317C92"/>
    <w:rsid w:val="00317E3A"/>
    <w:rsid w:val="00317E96"/>
    <w:rsid w:val="00320042"/>
    <w:rsid w:val="0032004F"/>
    <w:rsid w:val="0032012E"/>
    <w:rsid w:val="0032032E"/>
    <w:rsid w:val="00320535"/>
    <w:rsid w:val="0032085E"/>
    <w:rsid w:val="00320931"/>
    <w:rsid w:val="00320A46"/>
    <w:rsid w:val="00320E6D"/>
    <w:rsid w:val="00320F5B"/>
    <w:rsid w:val="00321319"/>
    <w:rsid w:val="003213AC"/>
    <w:rsid w:val="0032178A"/>
    <w:rsid w:val="00321B31"/>
    <w:rsid w:val="00321C98"/>
    <w:rsid w:val="00321EAE"/>
    <w:rsid w:val="00321F7A"/>
    <w:rsid w:val="0032210F"/>
    <w:rsid w:val="003222BB"/>
    <w:rsid w:val="00322420"/>
    <w:rsid w:val="003226A6"/>
    <w:rsid w:val="003228E2"/>
    <w:rsid w:val="00322A74"/>
    <w:rsid w:val="00322B84"/>
    <w:rsid w:val="00322CDE"/>
    <w:rsid w:val="003233D9"/>
    <w:rsid w:val="0032346E"/>
    <w:rsid w:val="003235DF"/>
    <w:rsid w:val="003235FD"/>
    <w:rsid w:val="00323685"/>
    <w:rsid w:val="003238F4"/>
    <w:rsid w:val="00323D30"/>
    <w:rsid w:val="00323D7D"/>
    <w:rsid w:val="00323EE7"/>
    <w:rsid w:val="00323EF8"/>
    <w:rsid w:val="003242D3"/>
    <w:rsid w:val="00324416"/>
    <w:rsid w:val="00324CD3"/>
    <w:rsid w:val="00324F95"/>
    <w:rsid w:val="003250C1"/>
    <w:rsid w:val="003253B1"/>
    <w:rsid w:val="00325828"/>
    <w:rsid w:val="003258B0"/>
    <w:rsid w:val="00325C06"/>
    <w:rsid w:val="00325C3A"/>
    <w:rsid w:val="00325C76"/>
    <w:rsid w:val="00325C89"/>
    <w:rsid w:val="00325C93"/>
    <w:rsid w:val="00325E3B"/>
    <w:rsid w:val="00326818"/>
    <w:rsid w:val="00326A24"/>
    <w:rsid w:val="00326D91"/>
    <w:rsid w:val="00326ECF"/>
    <w:rsid w:val="00327086"/>
    <w:rsid w:val="0032737E"/>
    <w:rsid w:val="00327478"/>
    <w:rsid w:val="00327577"/>
    <w:rsid w:val="003277B9"/>
    <w:rsid w:val="00327916"/>
    <w:rsid w:val="00327A9E"/>
    <w:rsid w:val="00327AD0"/>
    <w:rsid w:val="00327B70"/>
    <w:rsid w:val="00327E0A"/>
    <w:rsid w:val="00327E35"/>
    <w:rsid w:val="00327F02"/>
    <w:rsid w:val="00330299"/>
    <w:rsid w:val="00330360"/>
    <w:rsid w:val="00330417"/>
    <w:rsid w:val="003304ED"/>
    <w:rsid w:val="00330764"/>
    <w:rsid w:val="00330A00"/>
    <w:rsid w:val="00330D08"/>
    <w:rsid w:val="003310E8"/>
    <w:rsid w:val="00331291"/>
    <w:rsid w:val="003312B2"/>
    <w:rsid w:val="003313DB"/>
    <w:rsid w:val="0033140B"/>
    <w:rsid w:val="0033183C"/>
    <w:rsid w:val="003319A5"/>
    <w:rsid w:val="00331A38"/>
    <w:rsid w:val="00331A75"/>
    <w:rsid w:val="00332169"/>
    <w:rsid w:val="00332326"/>
    <w:rsid w:val="003324B6"/>
    <w:rsid w:val="003324FA"/>
    <w:rsid w:val="00332618"/>
    <w:rsid w:val="00332745"/>
    <w:rsid w:val="0033275C"/>
    <w:rsid w:val="0033285F"/>
    <w:rsid w:val="003329D2"/>
    <w:rsid w:val="00332B41"/>
    <w:rsid w:val="00332EAA"/>
    <w:rsid w:val="00332F5D"/>
    <w:rsid w:val="00332F79"/>
    <w:rsid w:val="00332FA5"/>
    <w:rsid w:val="00332FB4"/>
    <w:rsid w:val="00333046"/>
    <w:rsid w:val="0033309D"/>
    <w:rsid w:val="00333225"/>
    <w:rsid w:val="0033322F"/>
    <w:rsid w:val="003332EA"/>
    <w:rsid w:val="003334B0"/>
    <w:rsid w:val="003336B4"/>
    <w:rsid w:val="003341EC"/>
    <w:rsid w:val="003342A6"/>
    <w:rsid w:val="003342E2"/>
    <w:rsid w:val="00334479"/>
    <w:rsid w:val="003345CE"/>
    <w:rsid w:val="003346D8"/>
    <w:rsid w:val="00334A48"/>
    <w:rsid w:val="00334AA7"/>
    <w:rsid w:val="00334B0B"/>
    <w:rsid w:val="00334BD3"/>
    <w:rsid w:val="00334C89"/>
    <w:rsid w:val="00334D59"/>
    <w:rsid w:val="00335230"/>
    <w:rsid w:val="003354C5"/>
    <w:rsid w:val="00335513"/>
    <w:rsid w:val="0033599D"/>
    <w:rsid w:val="00335A01"/>
    <w:rsid w:val="00335DCB"/>
    <w:rsid w:val="00335EDF"/>
    <w:rsid w:val="00336296"/>
    <w:rsid w:val="003362DB"/>
    <w:rsid w:val="003363F0"/>
    <w:rsid w:val="003364FA"/>
    <w:rsid w:val="00336517"/>
    <w:rsid w:val="00336789"/>
    <w:rsid w:val="00336D82"/>
    <w:rsid w:val="00336E4A"/>
    <w:rsid w:val="00336EE0"/>
    <w:rsid w:val="00336FA8"/>
    <w:rsid w:val="00336FE2"/>
    <w:rsid w:val="00337819"/>
    <w:rsid w:val="0033797E"/>
    <w:rsid w:val="00337B0C"/>
    <w:rsid w:val="00337D7F"/>
    <w:rsid w:val="003401A0"/>
    <w:rsid w:val="003401C9"/>
    <w:rsid w:val="003403D8"/>
    <w:rsid w:val="00340894"/>
    <w:rsid w:val="00340B1E"/>
    <w:rsid w:val="00340D56"/>
    <w:rsid w:val="003410E9"/>
    <w:rsid w:val="00341157"/>
    <w:rsid w:val="00341426"/>
    <w:rsid w:val="00341627"/>
    <w:rsid w:val="003417E4"/>
    <w:rsid w:val="003419CB"/>
    <w:rsid w:val="00341A4D"/>
    <w:rsid w:val="00341B4B"/>
    <w:rsid w:val="00341BE7"/>
    <w:rsid w:val="00341D7F"/>
    <w:rsid w:val="00341DE4"/>
    <w:rsid w:val="00341F7F"/>
    <w:rsid w:val="00342000"/>
    <w:rsid w:val="003420BD"/>
    <w:rsid w:val="0034216B"/>
    <w:rsid w:val="003422A8"/>
    <w:rsid w:val="00342360"/>
    <w:rsid w:val="0034286F"/>
    <w:rsid w:val="00342CD8"/>
    <w:rsid w:val="00342D4C"/>
    <w:rsid w:val="00342FCD"/>
    <w:rsid w:val="00343080"/>
    <w:rsid w:val="00343176"/>
    <w:rsid w:val="003432C0"/>
    <w:rsid w:val="00343402"/>
    <w:rsid w:val="00343548"/>
    <w:rsid w:val="003435DF"/>
    <w:rsid w:val="003437D1"/>
    <w:rsid w:val="0034396C"/>
    <w:rsid w:val="003439EC"/>
    <w:rsid w:val="00343C98"/>
    <w:rsid w:val="00343CF1"/>
    <w:rsid w:val="00343FD4"/>
    <w:rsid w:val="0034443E"/>
    <w:rsid w:val="0034448D"/>
    <w:rsid w:val="00344610"/>
    <w:rsid w:val="003448A7"/>
    <w:rsid w:val="00344A12"/>
    <w:rsid w:val="00344BA4"/>
    <w:rsid w:val="00344E05"/>
    <w:rsid w:val="00344E9E"/>
    <w:rsid w:val="00344EFF"/>
    <w:rsid w:val="003451B9"/>
    <w:rsid w:val="00345256"/>
    <w:rsid w:val="0034533E"/>
    <w:rsid w:val="0034538C"/>
    <w:rsid w:val="003453DC"/>
    <w:rsid w:val="00345425"/>
    <w:rsid w:val="003457B3"/>
    <w:rsid w:val="003457B9"/>
    <w:rsid w:val="0034584D"/>
    <w:rsid w:val="00345BDE"/>
    <w:rsid w:val="00345F88"/>
    <w:rsid w:val="00345FB2"/>
    <w:rsid w:val="00345FCD"/>
    <w:rsid w:val="00345FF6"/>
    <w:rsid w:val="003462FC"/>
    <w:rsid w:val="00346354"/>
    <w:rsid w:val="00346392"/>
    <w:rsid w:val="003463CC"/>
    <w:rsid w:val="0034647E"/>
    <w:rsid w:val="00346771"/>
    <w:rsid w:val="003467A2"/>
    <w:rsid w:val="003467FC"/>
    <w:rsid w:val="0034698E"/>
    <w:rsid w:val="003469BD"/>
    <w:rsid w:val="00346DDD"/>
    <w:rsid w:val="003470BD"/>
    <w:rsid w:val="00347324"/>
    <w:rsid w:val="003474F5"/>
    <w:rsid w:val="0034751F"/>
    <w:rsid w:val="003479D2"/>
    <w:rsid w:val="00347A5B"/>
    <w:rsid w:val="00347DBA"/>
    <w:rsid w:val="00347E02"/>
    <w:rsid w:val="0035014D"/>
    <w:rsid w:val="00350283"/>
    <w:rsid w:val="003506E3"/>
    <w:rsid w:val="00350860"/>
    <w:rsid w:val="003509DE"/>
    <w:rsid w:val="00350B54"/>
    <w:rsid w:val="00350DB8"/>
    <w:rsid w:val="00350FBF"/>
    <w:rsid w:val="0035119C"/>
    <w:rsid w:val="0035138C"/>
    <w:rsid w:val="003513C6"/>
    <w:rsid w:val="0035150F"/>
    <w:rsid w:val="00351519"/>
    <w:rsid w:val="003515EA"/>
    <w:rsid w:val="003515EC"/>
    <w:rsid w:val="00351944"/>
    <w:rsid w:val="00351ABE"/>
    <w:rsid w:val="00351B52"/>
    <w:rsid w:val="00352044"/>
    <w:rsid w:val="003521DB"/>
    <w:rsid w:val="00352375"/>
    <w:rsid w:val="0035243D"/>
    <w:rsid w:val="0035267B"/>
    <w:rsid w:val="0035282C"/>
    <w:rsid w:val="00352956"/>
    <w:rsid w:val="003529D1"/>
    <w:rsid w:val="00352A92"/>
    <w:rsid w:val="00352C0A"/>
    <w:rsid w:val="00352D12"/>
    <w:rsid w:val="00352F86"/>
    <w:rsid w:val="00353084"/>
    <w:rsid w:val="0035311A"/>
    <w:rsid w:val="0035352F"/>
    <w:rsid w:val="0035356D"/>
    <w:rsid w:val="003536F0"/>
    <w:rsid w:val="003538B5"/>
    <w:rsid w:val="00353B4E"/>
    <w:rsid w:val="00353BB7"/>
    <w:rsid w:val="00353EF0"/>
    <w:rsid w:val="00353FFE"/>
    <w:rsid w:val="00354182"/>
    <w:rsid w:val="003541B5"/>
    <w:rsid w:val="00354355"/>
    <w:rsid w:val="00354416"/>
    <w:rsid w:val="00354624"/>
    <w:rsid w:val="0035469B"/>
    <w:rsid w:val="0035478C"/>
    <w:rsid w:val="0035479C"/>
    <w:rsid w:val="0035483C"/>
    <w:rsid w:val="0035485B"/>
    <w:rsid w:val="00354A12"/>
    <w:rsid w:val="00354B38"/>
    <w:rsid w:val="00354F1F"/>
    <w:rsid w:val="00354F74"/>
    <w:rsid w:val="0035508B"/>
    <w:rsid w:val="003550D1"/>
    <w:rsid w:val="003550E0"/>
    <w:rsid w:val="00355354"/>
    <w:rsid w:val="003555AD"/>
    <w:rsid w:val="00355664"/>
    <w:rsid w:val="003557D1"/>
    <w:rsid w:val="003558EF"/>
    <w:rsid w:val="00355956"/>
    <w:rsid w:val="00355C03"/>
    <w:rsid w:val="00355C31"/>
    <w:rsid w:val="00355D44"/>
    <w:rsid w:val="00355D6A"/>
    <w:rsid w:val="00355D80"/>
    <w:rsid w:val="00356010"/>
    <w:rsid w:val="003560A6"/>
    <w:rsid w:val="00356193"/>
    <w:rsid w:val="003561BC"/>
    <w:rsid w:val="00356461"/>
    <w:rsid w:val="003569F9"/>
    <w:rsid w:val="00356AE4"/>
    <w:rsid w:val="00356C1F"/>
    <w:rsid w:val="00356CF9"/>
    <w:rsid w:val="00356E4D"/>
    <w:rsid w:val="00357086"/>
    <w:rsid w:val="00357292"/>
    <w:rsid w:val="00357423"/>
    <w:rsid w:val="00357574"/>
    <w:rsid w:val="003575F3"/>
    <w:rsid w:val="0035767A"/>
    <w:rsid w:val="00357895"/>
    <w:rsid w:val="00357A0A"/>
    <w:rsid w:val="00357B1E"/>
    <w:rsid w:val="00357D7B"/>
    <w:rsid w:val="00357D81"/>
    <w:rsid w:val="00357ED8"/>
    <w:rsid w:val="00357F75"/>
    <w:rsid w:val="00357FC6"/>
    <w:rsid w:val="0036027F"/>
    <w:rsid w:val="003608B6"/>
    <w:rsid w:val="003608FD"/>
    <w:rsid w:val="00360902"/>
    <w:rsid w:val="00360936"/>
    <w:rsid w:val="00360D47"/>
    <w:rsid w:val="00360F8D"/>
    <w:rsid w:val="003612E4"/>
    <w:rsid w:val="00361445"/>
    <w:rsid w:val="00361556"/>
    <w:rsid w:val="00361660"/>
    <w:rsid w:val="00361AA6"/>
    <w:rsid w:val="00361C9F"/>
    <w:rsid w:val="00361CCE"/>
    <w:rsid w:val="00361E31"/>
    <w:rsid w:val="00361E45"/>
    <w:rsid w:val="003620EF"/>
    <w:rsid w:val="003621F4"/>
    <w:rsid w:val="003625C0"/>
    <w:rsid w:val="00362629"/>
    <w:rsid w:val="003626B6"/>
    <w:rsid w:val="00362772"/>
    <w:rsid w:val="003627B4"/>
    <w:rsid w:val="00363055"/>
    <w:rsid w:val="00363266"/>
    <w:rsid w:val="0036338B"/>
    <w:rsid w:val="003636BF"/>
    <w:rsid w:val="00363760"/>
    <w:rsid w:val="0036386F"/>
    <w:rsid w:val="003638A6"/>
    <w:rsid w:val="003639AB"/>
    <w:rsid w:val="00363F05"/>
    <w:rsid w:val="003640AC"/>
    <w:rsid w:val="00364117"/>
    <w:rsid w:val="00364633"/>
    <w:rsid w:val="00364684"/>
    <w:rsid w:val="003646EB"/>
    <w:rsid w:val="00364842"/>
    <w:rsid w:val="00364927"/>
    <w:rsid w:val="00364B3F"/>
    <w:rsid w:val="00364DCE"/>
    <w:rsid w:val="00364DEE"/>
    <w:rsid w:val="00364E29"/>
    <w:rsid w:val="00364E3F"/>
    <w:rsid w:val="00364EA8"/>
    <w:rsid w:val="00364F94"/>
    <w:rsid w:val="00365000"/>
    <w:rsid w:val="00365CB7"/>
    <w:rsid w:val="00365D88"/>
    <w:rsid w:val="00365EC9"/>
    <w:rsid w:val="00365F81"/>
    <w:rsid w:val="0036600E"/>
    <w:rsid w:val="0036601B"/>
    <w:rsid w:val="003664C2"/>
    <w:rsid w:val="00366746"/>
    <w:rsid w:val="00366B26"/>
    <w:rsid w:val="00366B96"/>
    <w:rsid w:val="00366CC2"/>
    <w:rsid w:val="00366D0D"/>
    <w:rsid w:val="00366D69"/>
    <w:rsid w:val="00366DF8"/>
    <w:rsid w:val="00366F13"/>
    <w:rsid w:val="00367096"/>
    <w:rsid w:val="003670A4"/>
    <w:rsid w:val="003671CB"/>
    <w:rsid w:val="003672AF"/>
    <w:rsid w:val="00367407"/>
    <w:rsid w:val="00367681"/>
    <w:rsid w:val="003676FA"/>
    <w:rsid w:val="0036771E"/>
    <w:rsid w:val="0036796A"/>
    <w:rsid w:val="003679D3"/>
    <w:rsid w:val="00367A92"/>
    <w:rsid w:val="00367AA8"/>
    <w:rsid w:val="00367AEE"/>
    <w:rsid w:val="00367CC3"/>
    <w:rsid w:val="00367DE8"/>
    <w:rsid w:val="00367EE8"/>
    <w:rsid w:val="00367F77"/>
    <w:rsid w:val="00367FB5"/>
    <w:rsid w:val="003702A9"/>
    <w:rsid w:val="003702C7"/>
    <w:rsid w:val="003706AD"/>
    <w:rsid w:val="0037071E"/>
    <w:rsid w:val="00370A5D"/>
    <w:rsid w:val="00370B48"/>
    <w:rsid w:val="00370B50"/>
    <w:rsid w:val="00370DDE"/>
    <w:rsid w:val="00370E00"/>
    <w:rsid w:val="00370FED"/>
    <w:rsid w:val="00371442"/>
    <w:rsid w:val="0037151C"/>
    <w:rsid w:val="0037158B"/>
    <w:rsid w:val="00371718"/>
    <w:rsid w:val="00371A65"/>
    <w:rsid w:val="00371D7D"/>
    <w:rsid w:val="00371DC3"/>
    <w:rsid w:val="00371DCC"/>
    <w:rsid w:val="0037203F"/>
    <w:rsid w:val="00372199"/>
    <w:rsid w:val="00372351"/>
    <w:rsid w:val="003724F0"/>
    <w:rsid w:val="00372674"/>
    <w:rsid w:val="003729ED"/>
    <w:rsid w:val="00372B3C"/>
    <w:rsid w:val="00372E1C"/>
    <w:rsid w:val="00372F88"/>
    <w:rsid w:val="00372FDA"/>
    <w:rsid w:val="00373394"/>
    <w:rsid w:val="0037347D"/>
    <w:rsid w:val="00373768"/>
    <w:rsid w:val="003737D8"/>
    <w:rsid w:val="00373A9E"/>
    <w:rsid w:val="00373B60"/>
    <w:rsid w:val="00373C8A"/>
    <w:rsid w:val="00373DC1"/>
    <w:rsid w:val="00373ED6"/>
    <w:rsid w:val="00373EE1"/>
    <w:rsid w:val="00374308"/>
    <w:rsid w:val="0037439C"/>
    <w:rsid w:val="00374432"/>
    <w:rsid w:val="003745AD"/>
    <w:rsid w:val="00374695"/>
    <w:rsid w:val="00374871"/>
    <w:rsid w:val="003748C4"/>
    <w:rsid w:val="00374A2B"/>
    <w:rsid w:val="00374B65"/>
    <w:rsid w:val="00374B71"/>
    <w:rsid w:val="00374BCD"/>
    <w:rsid w:val="0037596A"/>
    <w:rsid w:val="00375B20"/>
    <w:rsid w:val="00375B90"/>
    <w:rsid w:val="00375E4D"/>
    <w:rsid w:val="00375EF3"/>
    <w:rsid w:val="00375F81"/>
    <w:rsid w:val="003762D2"/>
    <w:rsid w:val="003763FD"/>
    <w:rsid w:val="00376B0E"/>
    <w:rsid w:val="00376D15"/>
    <w:rsid w:val="00376DF1"/>
    <w:rsid w:val="00376FB2"/>
    <w:rsid w:val="00377411"/>
    <w:rsid w:val="00377AD0"/>
    <w:rsid w:val="00377B52"/>
    <w:rsid w:val="00377BBE"/>
    <w:rsid w:val="00377C6B"/>
    <w:rsid w:val="00377CF2"/>
    <w:rsid w:val="00377E1E"/>
    <w:rsid w:val="00377E32"/>
    <w:rsid w:val="00377E43"/>
    <w:rsid w:val="00377E49"/>
    <w:rsid w:val="00380292"/>
    <w:rsid w:val="0038036D"/>
    <w:rsid w:val="00380473"/>
    <w:rsid w:val="003804D5"/>
    <w:rsid w:val="00380804"/>
    <w:rsid w:val="00380998"/>
    <w:rsid w:val="00380AA3"/>
    <w:rsid w:val="00380B75"/>
    <w:rsid w:val="00380BD0"/>
    <w:rsid w:val="00380E67"/>
    <w:rsid w:val="00380E7B"/>
    <w:rsid w:val="00380EE0"/>
    <w:rsid w:val="00380EF8"/>
    <w:rsid w:val="003810D7"/>
    <w:rsid w:val="0038110C"/>
    <w:rsid w:val="0038148B"/>
    <w:rsid w:val="00381807"/>
    <w:rsid w:val="0038189E"/>
    <w:rsid w:val="00381BB5"/>
    <w:rsid w:val="00381BD6"/>
    <w:rsid w:val="00381DDB"/>
    <w:rsid w:val="00381ED9"/>
    <w:rsid w:val="00381F27"/>
    <w:rsid w:val="003820DC"/>
    <w:rsid w:val="003827E1"/>
    <w:rsid w:val="0038282B"/>
    <w:rsid w:val="00382873"/>
    <w:rsid w:val="0038288F"/>
    <w:rsid w:val="0038295B"/>
    <w:rsid w:val="00382C56"/>
    <w:rsid w:val="00382CF0"/>
    <w:rsid w:val="00383104"/>
    <w:rsid w:val="00383E6A"/>
    <w:rsid w:val="00383EE5"/>
    <w:rsid w:val="00383F0A"/>
    <w:rsid w:val="003842B5"/>
    <w:rsid w:val="003843A6"/>
    <w:rsid w:val="0038453B"/>
    <w:rsid w:val="003845B4"/>
    <w:rsid w:val="003845BE"/>
    <w:rsid w:val="00384A50"/>
    <w:rsid w:val="00384B2B"/>
    <w:rsid w:val="00384BBE"/>
    <w:rsid w:val="00384CCA"/>
    <w:rsid w:val="00384D9C"/>
    <w:rsid w:val="003850BD"/>
    <w:rsid w:val="00385156"/>
    <w:rsid w:val="003853F2"/>
    <w:rsid w:val="00385578"/>
    <w:rsid w:val="003855F2"/>
    <w:rsid w:val="003857B4"/>
    <w:rsid w:val="003857BD"/>
    <w:rsid w:val="00385BA9"/>
    <w:rsid w:val="00385BB0"/>
    <w:rsid w:val="00385D1C"/>
    <w:rsid w:val="00385E89"/>
    <w:rsid w:val="00385EBF"/>
    <w:rsid w:val="00385F6F"/>
    <w:rsid w:val="00385FE5"/>
    <w:rsid w:val="0038610F"/>
    <w:rsid w:val="0038611A"/>
    <w:rsid w:val="003862A3"/>
    <w:rsid w:val="003862D5"/>
    <w:rsid w:val="003864CE"/>
    <w:rsid w:val="0038650A"/>
    <w:rsid w:val="003865C8"/>
    <w:rsid w:val="003866FB"/>
    <w:rsid w:val="00386860"/>
    <w:rsid w:val="003868CB"/>
    <w:rsid w:val="00386989"/>
    <w:rsid w:val="003869C5"/>
    <w:rsid w:val="00386A33"/>
    <w:rsid w:val="00386B0F"/>
    <w:rsid w:val="00386B4B"/>
    <w:rsid w:val="00386BB7"/>
    <w:rsid w:val="00386C53"/>
    <w:rsid w:val="00386D21"/>
    <w:rsid w:val="00386E7E"/>
    <w:rsid w:val="00386ECE"/>
    <w:rsid w:val="00386F52"/>
    <w:rsid w:val="00387535"/>
    <w:rsid w:val="0038754E"/>
    <w:rsid w:val="003876D9"/>
    <w:rsid w:val="0038776E"/>
    <w:rsid w:val="003878A6"/>
    <w:rsid w:val="00387A1C"/>
    <w:rsid w:val="00387B1A"/>
    <w:rsid w:val="00387BB0"/>
    <w:rsid w:val="00387C10"/>
    <w:rsid w:val="00387E3C"/>
    <w:rsid w:val="003905FC"/>
    <w:rsid w:val="00390648"/>
    <w:rsid w:val="003907BB"/>
    <w:rsid w:val="003908A6"/>
    <w:rsid w:val="003909CF"/>
    <w:rsid w:val="00390AA7"/>
    <w:rsid w:val="00390B74"/>
    <w:rsid w:val="00390F2C"/>
    <w:rsid w:val="003911C7"/>
    <w:rsid w:val="0039144A"/>
    <w:rsid w:val="00391530"/>
    <w:rsid w:val="003915D7"/>
    <w:rsid w:val="00391935"/>
    <w:rsid w:val="00392011"/>
    <w:rsid w:val="0039204C"/>
    <w:rsid w:val="00392202"/>
    <w:rsid w:val="003922A2"/>
    <w:rsid w:val="0039241E"/>
    <w:rsid w:val="00392428"/>
    <w:rsid w:val="00392AAB"/>
    <w:rsid w:val="00392B76"/>
    <w:rsid w:val="00392D10"/>
    <w:rsid w:val="00393191"/>
    <w:rsid w:val="003931E1"/>
    <w:rsid w:val="00393293"/>
    <w:rsid w:val="003932F0"/>
    <w:rsid w:val="003934BB"/>
    <w:rsid w:val="00393590"/>
    <w:rsid w:val="0039385D"/>
    <w:rsid w:val="00393919"/>
    <w:rsid w:val="00393BAD"/>
    <w:rsid w:val="00393EBE"/>
    <w:rsid w:val="0039414B"/>
    <w:rsid w:val="0039433B"/>
    <w:rsid w:val="00394420"/>
    <w:rsid w:val="00394435"/>
    <w:rsid w:val="00394524"/>
    <w:rsid w:val="0039491C"/>
    <w:rsid w:val="0039492B"/>
    <w:rsid w:val="003949E0"/>
    <w:rsid w:val="00394DC6"/>
    <w:rsid w:val="00394FBF"/>
    <w:rsid w:val="00395267"/>
    <w:rsid w:val="0039532F"/>
    <w:rsid w:val="003953F7"/>
    <w:rsid w:val="00395798"/>
    <w:rsid w:val="00395A57"/>
    <w:rsid w:val="00395AF8"/>
    <w:rsid w:val="00395E43"/>
    <w:rsid w:val="00395EC9"/>
    <w:rsid w:val="00395F24"/>
    <w:rsid w:val="00395F43"/>
    <w:rsid w:val="00395F76"/>
    <w:rsid w:val="0039605D"/>
    <w:rsid w:val="003960D2"/>
    <w:rsid w:val="003961AE"/>
    <w:rsid w:val="00396315"/>
    <w:rsid w:val="0039664F"/>
    <w:rsid w:val="00396886"/>
    <w:rsid w:val="003969A2"/>
    <w:rsid w:val="00396D90"/>
    <w:rsid w:val="00396EFF"/>
    <w:rsid w:val="00396F3D"/>
    <w:rsid w:val="003970F8"/>
    <w:rsid w:val="0039725E"/>
    <w:rsid w:val="003973EF"/>
    <w:rsid w:val="00397409"/>
    <w:rsid w:val="00397699"/>
    <w:rsid w:val="0039772F"/>
    <w:rsid w:val="0039773C"/>
    <w:rsid w:val="003978BB"/>
    <w:rsid w:val="003979E2"/>
    <w:rsid w:val="00397CB6"/>
    <w:rsid w:val="00397DA2"/>
    <w:rsid w:val="003A0054"/>
    <w:rsid w:val="003A00B7"/>
    <w:rsid w:val="003A0209"/>
    <w:rsid w:val="003A02C6"/>
    <w:rsid w:val="003A0389"/>
    <w:rsid w:val="003A090D"/>
    <w:rsid w:val="003A0D4A"/>
    <w:rsid w:val="003A0DB7"/>
    <w:rsid w:val="003A0E39"/>
    <w:rsid w:val="003A0E89"/>
    <w:rsid w:val="003A106E"/>
    <w:rsid w:val="003A119E"/>
    <w:rsid w:val="003A13D7"/>
    <w:rsid w:val="003A158B"/>
    <w:rsid w:val="003A1CB5"/>
    <w:rsid w:val="003A1DD3"/>
    <w:rsid w:val="003A1ED7"/>
    <w:rsid w:val="003A1FCA"/>
    <w:rsid w:val="003A23FA"/>
    <w:rsid w:val="003A24C0"/>
    <w:rsid w:val="003A26F7"/>
    <w:rsid w:val="003A2E5D"/>
    <w:rsid w:val="003A2F16"/>
    <w:rsid w:val="003A2F5A"/>
    <w:rsid w:val="003A3093"/>
    <w:rsid w:val="003A30A9"/>
    <w:rsid w:val="003A3133"/>
    <w:rsid w:val="003A318B"/>
    <w:rsid w:val="003A33A5"/>
    <w:rsid w:val="003A3884"/>
    <w:rsid w:val="003A3B42"/>
    <w:rsid w:val="003A3DCA"/>
    <w:rsid w:val="003A4015"/>
    <w:rsid w:val="003A4321"/>
    <w:rsid w:val="003A44F0"/>
    <w:rsid w:val="003A474B"/>
    <w:rsid w:val="003A495B"/>
    <w:rsid w:val="003A4ADC"/>
    <w:rsid w:val="003A4B7F"/>
    <w:rsid w:val="003A4C25"/>
    <w:rsid w:val="003A4D1E"/>
    <w:rsid w:val="003A4EA7"/>
    <w:rsid w:val="003A4F3B"/>
    <w:rsid w:val="003A4F55"/>
    <w:rsid w:val="003A4FE9"/>
    <w:rsid w:val="003A51F7"/>
    <w:rsid w:val="003A52C0"/>
    <w:rsid w:val="003A54E7"/>
    <w:rsid w:val="003A5581"/>
    <w:rsid w:val="003A5764"/>
    <w:rsid w:val="003A57BD"/>
    <w:rsid w:val="003A582C"/>
    <w:rsid w:val="003A594C"/>
    <w:rsid w:val="003A59BF"/>
    <w:rsid w:val="003A59FE"/>
    <w:rsid w:val="003A5A2E"/>
    <w:rsid w:val="003A5B8F"/>
    <w:rsid w:val="003A5BB7"/>
    <w:rsid w:val="003A5FF8"/>
    <w:rsid w:val="003A6055"/>
    <w:rsid w:val="003A607C"/>
    <w:rsid w:val="003A6131"/>
    <w:rsid w:val="003A616D"/>
    <w:rsid w:val="003A6352"/>
    <w:rsid w:val="003A6620"/>
    <w:rsid w:val="003A6992"/>
    <w:rsid w:val="003A6BA2"/>
    <w:rsid w:val="003A6D81"/>
    <w:rsid w:val="003A6DA8"/>
    <w:rsid w:val="003A6DDC"/>
    <w:rsid w:val="003A700E"/>
    <w:rsid w:val="003A708D"/>
    <w:rsid w:val="003A73E3"/>
    <w:rsid w:val="003A7473"/>
    <w:rsid w:val="003A7493"/>
    <w:rsid w:val="003A7526"/>
    <w:rsid w:val="003A75F7"/>
    <w:rsid w:val="003A76DB"/>
    <w:rsid w:val="003A7739"/>
    <w:rsid w:val="003A7758"/>
    <w:rsid w:val="003A79D4"/>
    <w:rsid w:val="003A7B7F"/>
    <w:rsid w:val="003A7C69"/>
    <w:rsid w:val="003A7DF7"/>
    <w:rsid w:val="003A7F91"/>
    <w:rsid w:val="003B0224"/>
    <w:rsid w:val="003B05A1"/>
    <w:rsid w:val="003B0600"/>
    <w:rsid w:val="003B06A4"/>
    <w:rsid w:val="003B0805"/>
    <w:rsid w:val="003B14C9"/>
    <w:rsid w:val="003B17CC"/>
    <w:rsid w:val="003B1869"/>
    <w:rsid w:val="003B1C15"/>
    <w:rsid w:val="003B1C6C"/>
    <w:rsid w:val="003B1CDC"/>
    <w:rsid w:val="003B21FA"/>
    <w:rsid w:val="003B2352"/>
    <w:rsid w:val="003B2482"/>
    <w:rsid w:val="003B2670"/>
    <w:rsid w:val="003B29EA"/>
    <w:rsid w:val="003B2CF1"/>
    <w:rsid w:val="003B2E14"/>
    <w:rsid w:val="003B2EE6"/>
    <w:rsid w:val="003B2FA1"/>
    <w:rsid w:val="003B30EE"/>
    <w:rsid w:val="003B3165"/>
    <w:rsid w:val="003B3423"/>
    <w:rsid w:val="003B34E8"/>
    <w:rsid w:val="003B3A41"/>
    <w:rsid w:val="003B3A99"/>
    <w:rsid w:val="003B3D87"/>
    <w:rsid w:val="003B3EB7"/>
    <w:rsid w:val="003B402A"/>
    <w:rsid w:val="003B4120"/>
    <w:rsid w:val="003B42EE"/>
    <w:rsid w:val="003B43EA"/>
    <w:rsid w:val="003B44E4"/>
    <w:rsid w:val="003B4A02"/>
    <w:rsid w:val="003B4F6F"/>
    <w:rsid w:val="003B4F96"/>
    <w:rsid w:val="003B55A7"/>
    <w:rsid w:val="003B58F7"/>
    <w:rsid w:val="003B590D"/>
    <w:rsid w:val="003B5B0A"/>
    <w:rsid w:val="003B616F"/>
    <w:rsid w:val="003B62EA"/>
    <w:rsid w:val="003B631E"/>
    <w:rsid w:val="003B638B"/>
    <w:rsid w:val="003B6470"/>
    <w:rsid w:val="003B648B"/>
    <w:rsid w:val="003B6B02"/>
    <w:rsid w:val="003B6D34"/>
    <w:rsid w:val="003B71A5"/>
    <w:rsid w:val="003B71D5"/>
    <w:rsid w:val="003B7252"/>
    <w:rsid w:val="003B72EA"/>
    <w:rsid w:val="003B752A"/>
    <w:rsid w:val="003B753B"/>
    <w:rsid w:val="003B75E5"/>
    <w:rsid w:val="003B7662"/>
    <w:rsid w:val="003B76C2"/>
    <w:rsid w:val="003B76FE"/>
    <w:rsid w:val="003B7A8E"/>
    <w:rsid w:val="003B7DE1"/>
    <w:rsid w:val="003B7F47"/>
    <w:rsid w:val="003C010C"/>
    <w:rsid w:val="003C028A"/>
    <w:rsid w:val="003C0414"/>
    <w:rsid w:val="003C097D"/>
    <w:rsid w:val="003C0DCB"/>
    <w:rsid w:val="003C0DD4"/>
    <w:rsid w:val="003C0EF3"/>
    <w:rsid w:val="003C1094"/>
    <w:rsid w:val="003C1367"/>
    <w:rsid w:val="003C157A"/>
    <w:rsid w:val="003C1626"/>
    <w:rsid w:val="003C171A"/>
    <w:rsid w:val="003C1869"/>
    <w:rsid w:val="003C1C25"/>
    <w:rsid w:val="003C1C6F"/>
    <w:rsid w:val="003C1DB3"/>
    <w:rsid w:val="003C1E56"/>
    <w:rsid w:val="003C20C6"/>
    <w:rsid w:val="003C22A6"/>
    <w:rsid w:val="003C2440"/>
    <w:rsid w:val="003C2457"/>
    <w:rsid w:val="003C2470"/>
    <w:rsid w:val="003C248C"/>
    <w:rsid w:val="003C25B1"/>
    <w:rsid w:val="003C2656"/>
    <w:rsid w:val="003C286B"/>
    <w:rsid w:val="003C29B9"/>
    <w:rsid w:val="003C2D26"/>
    <w:rsid w:val="003C30C4"/>
    <w:rsid w:val="003C3162"/>
    <w:rsid w:val="003C3203"/>
    <w:rsid w:val="003C326F"/>
    <w:rsid w:val="003C3317"/>
    <w:rsid w:val="003C34C0"/>
    <w:rsid w:val="003C3542"/>
    <w:rsid w:val="003C36BE"/>
    <w:rsid w:val="003C38D4"/>
    <w:rsid w:val="003C3A70"/>
    <w:rsid w:val="003C4200"/>
    <w:rsid w:val="003C420B"/>
    <w:rsid w:val="003C4485"/>
    <w:rsid w:val="003C460D"/>
    <w:rsid w:val="003C4AA2"/>
    <w:rsid w:val="003C4D9D"/>
    <w:rsid w:val="003C4EF5"/>
    <w:rsid w:val="003C50C2"/>
    <w:rsid w:val="003C5188"/>
    <w:rsid w:val="003C5358"/>
    <w:rsid w:val="003C5485"/>
    <w:rsid w:val="003C5974"/>
    <w:rsid w:val="003C5DE5"/>
    <w:rsid w:val="003C5EE5"/>
    <w:rsid w:val="003C60C5"/>
    <w:rsid w:val="003C60F0"/>
    <w:rsid w:val="003C659D"/>
    <w:rsid w:val="003C66AC"/>
    <w:rsid w:val="003C6796"/>
    <w:rsid w:val="003C6820"/>
    <w:rsid w:val="003C6BC4"/>
    <w:rsid w:val="003C6D6F"/>
    <w:rsid w:val="003C6E2F"/>
    <w:rsid w:val="003C6F30"/>
    <w:rsid w:val="003C6FF1"/>
    <w:rsid w:val="003C72E3"/>
    <w:rsid w:val="003C7322"/>
    <w:rsid w:val="003C734E"/>
    <w:rsid w:val="003C739C"/>
    <w:rsid w:val="003C7520"/>
    <w:rsid w:val="003C75B9"/>
    <w:rsid w:val="003C76B1"/>
    <w:rsid w:val="003C771A"/>
    <w:rsid w:val="003C79C3"/>
    <w:rsid w:val="003C7B43"/>
    <w:rsid w:val="003C7C98"/>
    <w:rsid w:val="003C7E8E"/>
    <w:rsid w:val="003C7FC8"/>
    <w:rsid w:val="003C7FE3"/>
    <w:rsid w:val="003D0007"/>
    <w:rsid w:val="003D0281"/>
    <w:rsid w:val="003D058C"/>
    <w:rsid w:val="003D06C8"/>
    <w:rsid w:val="003D0A94"/>
    <w:rsid w:val="003D0AA2"/>
    <w:rsid w:val="003D0B17"/>
    <w:rsid w:val="003D0E13"/>
    <w:rsid w:val="003D0E88"/>
    <w:rsid w:val="003D0EF7"/>
    <w:rsid w:val="003D11D8"/>
    <w:rsid w:val="003D123A"/>
    <w:rsid w:val="003D1405"/>
    <w:rsid w:val="003D153D"/>
    <w:rsid w:val="003D16F8"/>
    <w:rsid w:val="003D1707"/>
    <w:rsid w:val="003D17AE"/>
    <w:rsid w:val="003D1997"/>
    <w:rsid w:val="003D1BBE"/>
    <w:rsid w:val="003D1C47"/>
    <w:rsid w:val="003D1CF5"/>
    <w:rsid w:val="003D2016"/>
    <w:rsid w:val="003D227D"/>
    <w:rsid w:val="003D25AA"/>
    <w:rsid w:val="003D2678"/>
    <w:rsid w:val="003D26C4"/>
    <w:rsid w:val="003D2857"/>
    <w:rsid w:val="003D2877"/>
    <w:rsid w:val="003D28CD"/>
    <w:rsid w:val="003D2E4D"/>
    <w:rsid w:val="003D2E80"/>
    <w:rsid w:val="003D3083"/>
    <w:rsid w:val="003D3460"/>
    <w:rsid w:val="003D34F8"/>
    <w:rsid w:val="003D3851"/>
    <w:rsid w:val="003D398F"/>
    <w:rsid w:val="003D39DA"/>
    <w:rsid w:val="003D3A7A"/>
    <w:rsid w:val="003D3CFE"/>
    <w:rsid w:val="003D3FBE"/>
    <w:rsid w:val="003D408C"/>
    <w:rsid w:val="003D411E"/>
    <w:rsid w:val="003D412A"/>
    <w:rsid w:val="003D4319"/>
    <w:rsid w:val="003D44CF"/>
    <w:rsid w:val="003D4909"/>
    <w:rsid w:val="003D4B0A"/>
    <w:rsid w:val="003D4CB8"/>
    <w:rsid w:val="003D4D9B"/>
    <w:rsid w:val="003D4E30"/>
    <w:rsid w:val="003D4E3A"/>
    <w:rsid w:val="003D50D1"/>
    <w:rsid w:val="003D5112"/>
    <w:rsid w:val="003D527B"/>
    <w:rsid w:val="003D5476"/>
    <w:rsid w:val="003D5591"/>
    <w:rsid w:val="003D55CE"/>
    <w:rsid w:val="003D566F"/>
    <w:rsid w:val="003D56AB"/>
    <w:rsid w:val="003D5784"/>
    <w:rsid w:val="003D5807"/>
    <w:rsid w:val="003D599D"/>
    <w:rsid w:val="003D5B90"/>
    <w:rsid w:val="003D5C9D"/>
    <w:rsid w:val="003D649E"/>
    <w:rsid w:val="003D6675"/>
    <w:rsid w:val="003D67CB"/>
    <w:rsid w:val="003D6B9D"/>
    <w:rsid w:val="003D6C48"/>
    <w:rsid w:val="003D701F"/>
    <w:rsid w:val="003D7092"/>
    <w:rsid w:val="003D70A5"/>
    <w:rsid w:val="003D7716"/>
    <w:rsid w:val="003D7772"/>
    <w:rsid w:val="003D793C"/>
    <w:rsid w:val="003D79D3"/>
    <w:rsid w:val="003D7B28"/>
    <w:rsid w:val="003D7D29"/>
    <w:rsid w:val="003D7E60"/>
    <w:rsid w:val="003D7F46"/>
    <w:rsid w:val="003D7FCA"/>
    <w:rsid w:val="003E0416"/>
    <w:rsid w:val="003E0626"/>
    <w:rsid w:val="003E0EC0"/>
    <w:rsid w:val="003E10CA"/>
    <w:rsid w:val="003E10E7"/>
    <w:rsid w:val="003E14E0"/>
    <w:rsid w:val="003E154D"/>
    <w:rsid w:val="003E16C9"/>
    <w:rsid w:val="003E1722"/>
    <w:rsid w:val="003E180D"/>
    <w:rsid w:val="003E1969"/>
    <w:rsid w:val="003E1B78"/>
    <w:rsid w:val="003E1C74"/>
    <w:rsid w:val="003E1D2D"/>
    <w:rsid w:val="003E1F11"/>
    <w:rsid w:val="003E1F9E"/>
    <w:rsid w:val="003E21FF"/>
    <w:rsid w:val="003E237D"/>
    <w:rsid w:val="003E24DD"/>
    <w:rsid w:val="003E2596"/>
    <w:rsid w:val="003E2793"/>
    <w:rsid w:val="003E27E2"/>
    <w:rsid w:val="003E29D9"/>
    <w:rsid w:val="003E2C93"/>
    <w:rsid w:val="003E2E8A"/>
    <w:rsid w:val="003E318D"/>
    <w:rsid w:val="003E32AC"/>
    <w:rsid w:val="003E3527"/>
    <w:rsid w:val="003E35F1"/>
    <w:rsid w:val="003E3648"/>
    <w:rsid w:val="003E3F4F"/>
    <w:rsid w:val="003E3F80"/>
    <w:rsid w:val="003E3FFE"/>
    <w:rsid w:val="003E4047"/>
    <w:rsid w:val="003E40F6"/>
    <w:rsid w:val="003E415F"/>
    <w:rsid w:val="003E4217"/>
    <w:rsid w:val="003E42B1"/>
    <w:rsid w:val="003E458A"/>
    <w:rsid w:val="003E460E"/>
    <w:rsid w:val="003E4639"/>
    <w:rsid w:val="003E4841"/>
    <w:rsid w:val="003E4AA4"/>
    <w:rsid w:val="003E53F8"/>
    <w:rsid w:val="003E54D3"/>
    <w:rsid w:val="003E56C6"/>
    <w:rsid w:val="003E589D"/>
    <w:rsid w:val="003E593D"/>
    <w:rsid w:val="003E5BEE"/>
    <w:rsid w:val="003E60E8"/>
    <w:rsid w:val="003E6246"/>
    <w:rsid w:val="003E6394"/>
    <w:rsid w:val="003E644E"/>
    <w:rsid w:val="003E645D"/>
    <w:rsid w:val="003E64A6"/>
    <w:rsid w:val="003E64FA"/>
    <w:rsid w:val="003E6538"/>
    <w:rsid w:val="003E6555"/>
    <w:rsid w:val="003E6613"/>
    <w:rsid w:val="003E66F0"/>
    <w:rsid w:val="003E68A2"/>
    <w:rsid w:val="003E68C1"/>
    <w:rsid w:val="003E69C2"/>
    <w:rsid w:val="003E6B5E"/>
    <w:rsid w:val="003E6B85"/>
    <w:rsid w:val="003E6C0A"/>
    <w:rsid w:val="003E70D2"/>
    <w:rsid w:val="003E70E7"/>
    <w:rsid w:val="003E7265"/>
    <w:rsid w:val="003E73D3"/>
    <w:rsid w:val="003E73DD"/>
    <w:rsid w:val="003E7594"/>
    <w:rsid w:val="003E7827"/>
    <w:rsid w:val="003E7840"/>
    <w:rsid w:val="003E79F1"/>
    <w:rsid w:val="003E7A04"/>
    <w:rsid w:val="003E7A6A"/>
    <w:rsid w:val="003E7BA2"/>
    <w:rsid w:val="003E7BDB"/>
    <w:rsid w:val="003E7C67"/>
    <w:rsid w:val="003E7EB7"/>
    <w:rsid w:val="003F001D"/>
    <w:rsid w:val="003F032A"/>
    <w:rsid w:val="003F05BC"/>
    <w:rsid w:val="003F065A"/>
    <w:rsid w:val="003F06CC"/>
    <w:rsid w:val="003F07D1"/>
    <w:rsid w:val="003F09AE"/>
    <w:rsid w:val="003F09F7"/>
    <w:rsid w:val="003F0B26"/>
    <w:rsid w:val="003F0C7F"/>
    <w:rsid w:val="003F0D75"/>
    <w:rsid w:val="003F0FD2"/>
    <w:rsid w:val="003F112C"/>
    <w:rsid w:val="003F11D9"/>
    <w:rsid w:val="003F122C"/>
    <w:rsid w:val="003F1452"/>
    <w:rsid w:val="003F1587"/>
    <w:rsid w:val="003F167B"/>
    <w:rsid w:val="003F18E5"/>
    <w:rsid w:val="003F1B94"/>
    <w:rsid w:val="003F1F36"/>
    <w:rsid w:val="003F222A"/>
    <w:rsid w:val="003F227F"/>
    <w:rsid w:val="003F228F"/>
    <w:rsid w:val="003F22C3"/>
    <w:rsid w:val="003F24CA"/>
    <w:rsid w:val="003F2531"/>
    <w:rsid w:val="003F2657"/>
    <w:rsid w:val="003F2697"/>
    <w:rsid w:val="003F274C"/>
    <w:rsid w:val="003F2C63"/>
    <w:rsid w:val="003F2CC2"/>
    <w:rsid w:val="003F2CE1"/>
    <w:rsid w:val="003F2D3F"/>
    <w:rsid w:val="003F3192"/>
    <w:rsid w:val="003F3365"/>
    <w:rsid w:val="003F33BC"/>
    <w:rsid w:val="003F34C0"/>
    <w:rsid w:val="003F3577"/>
    <w:rsid w:val="003F3840"/>
    <w:rsid w:val="003F398E"/>
    <w:rsid w:val="003F3AFE"/>
    <w:rsid w:val="003F3C17"/>
    <w:rsid w:val="003F3E2B"/>
    <w:rsid w:val="003F3F7D"/>
    <w:rsid w:val="003F3F85"/>
    <w:rsid w:val="003F3FD8"/>
    <w:rsid w:val="003F41D2"/>
    <w:rsid w:val="003F43B0"/>
    <w:rsid w:val="003F477E"/>
    <w:rsid w:val="003F497A"/>
    <w:rsid w:val="003F49FD"/>
    <w:rsid w:val="003F4AFB"/>
    <w:rsid w:val="003F4CF4"/>
    <w:rsid w:val="003F4D3B"/>
    <w:rsid w:val="003F4E59"/>
    <w:rsid w:val="003F5631"/>
    <w:rsid w:val="003F5737"/>
    <w:rsid w:val="003F5816"/>
    <w:rsid w:val="003F5822"/>
    <w:rsid w:val="003F58C4"/>
    <w:rsid w:val="003F594F"/>
    <w:rsid w:val="003F59D3"/>
    <w:rsid w:val="003F5A83"/>
    <w:rsid w:val="003F5C52"/>
    <w:rsid w:val="003F5CA4"/>
    <w:rsid w:val="003F5D3A"/>
    <w:rsid w:val="003F5D5A"/>
    <w:rsid w:val="003F5F52"/>
    <w:rsid w:val="003F6191"/>
    <w:rsid w:val="003F6355"/>
    <w:rsid w:val="003F6495"/>
    <w:rsid w:val="003F6569"/>
    <w:rsid w:val="003F66A1"/>
    <w:rsid w:val="003F671C"/>
    <w:rsid w:val="003F6A9A"/>
    <w:rsid w:val="003F6D2D"/>
    <w:rsid w:val="003F6ECA"/>
    <w:rsid w:val="003F6F0A"/>
    <w:rsid w:val="003F6F0F"/>
    <w:rsid w:val="003F6F24"/>
    <w:rsid w:val="003F72BE"/>
    <w:rsid w:val="003F739E"/>
    <w:rsid w:val="003F73D3"/>
    <w:rsid w:val="003F7416"/>
    <w:rsid w:val="003F7777"/>
    <w:rsid w:val="003F79D0"/>
    <w:rsid w:val="003F7AD7"/>
    <w:rsid w:val="003F7E40"/>
    <w:rsid w:val="0040000F"/>
    <w:rsid w:val="00400130"/>
    <w:rsid w:val="00400273"/>
    <w:rsid w:val="004002E2"/>
    <w:rsid w:val="004003DE"/>
    <w:rsid w:val="0040043B"/>
    <w:rsid w:val="00400507"/>
    <w:rsid w:val="004005F8"/>
    <w:rsid w:val="00400A37"/>
    <w:rsid w:val="00400B33"/>
    <w:rsid w:val="00400C95"/>
    <w:rsid w:val="00400CFE"/>
    <w:rsid w:val="00401018"/>
    <w:rsid w:val="004012A8"/>
    <w:rsid w:val="004014ED"/>
    <w:rsid w:val="004017A6"/>
    <w:rsid w:val="004018A3"/>
    <w:rsid w:val="0040198C"/>
    <w:rsid w:val="00401CB5"/>
    <w:rsid w:val="00401F0D"/>
    <w:rsid w:val="00401FA5"/>
    <w:rsid w:val="00401FB9"/>
    <w:rsid w:val="00402155"/>
    <w:rsid w:val="00402164"/>
    <w:rsid w:val="004021BF"/>
    <w:rsid w:val="0040258D"/>
    <w:rsid w:val="004026BF"/>
    <w:rsid w:val="00402766"/>
    <w:rsid w:val="004028C9"/>
    <w:rsid w:val="0040295D"/>
    <w:rsid w:val="00403418"/>
    <w:rsid w:val="004034FC"/>
    <w:rsid w:val="004036CE"/>
    <w:rsid w:val="00403713"/>
    <w:rsid w:val="004039A2"/>
    <w:rsid w:val="00403A56"/>
    <w:rsid w:val="00403C07"/>
    <w:rsid w:val="00403C4C"/>
    <w:rsid w:val="00404019"/>
    <w:rsid w:val="004041CA"/>
    <w:rsid w:val="0040420E"/>
    <w:rsid w:val="0040462A"/>
    <w:rsid w:val="00404A10"/>
    <w:rsid w:val="00404B8E"/>
    <w:rsid w:val="00404C56"/>
    <w:rsid w:val="00404F25"/>
    <w:rsid w:val="004051BA"/>
    <w:rsid w:val="00405299"/>
    <w:rsid w:val="00405381"/>
    <w:rsid w:val="004053A6"/>
    <w:rsid w:val="0040561D"/>
    <w:rsid w:val="004057F3"/>
    <w:rsid w:val="00405846"/>
    <w:rsid w:val="00405CD7"/>
    <w:rsid w:val="00406182"/>
    <w:rsid w:val="004061CE"/>
    <w:rsid w:val="00406211"/>
    <w:rsid w:val="004063BA"/>
    <w:rsid w:val="004065A7"/>
    <w:rsid w:val="00406728"/>
    <w:rsid w:val="0040674D"/>
    <w:rsid w:val="00406D9B"/>
    <w:rsid w:val="00406F32"/>
    <w:rsid w:val="00406FEB"/>
    <w:rsid w:val="00407166"/>
    <w:rsid w:val="00407221"/>
    <w:rsid w:val="00407500"/>
    <w:rsid w:val="004076B6"/>
    <w:rsid w:val="00407781"/>
    <w:rsid w:val="00407E25"/>
    <w:rsid w:val="00407E77"/>
    <w:rsid w:val="00407E88"/>
    <w:rsid w:val="00410063"/>
    <w:rsid w:val="00410092"/>
    <w:rsid w:val="004100B9"/>
    <w:rsid w:val="00410311"/>
    <w:rsid w:val="0041047E"/>
    <w:rsid w:val="004107EF"/>
    <w:rsid w:val="00411530"/>
    <w:rsid w:val="0041163C"/>
    <w:rsid w:val="0041164B"/>
    <w:rsid w:val="004116E1"/>
    <w:rsid w:val="00411A34"/>
    <w:rsid w:val="00411B9C"/>
    <w:rsid w:val="00411CE5"/>
    <w:rsid w:val="004121B9"/>
    <w:rsid w:val="004121BC"/>
    <w:rsid w:val="0041222E"/>
    <w:rsid w:val="00412298"/>
    <w:rsid w:val="004122B6"/>
    <w:rsid w:val="004123CA"/>
    <w:rsid w:val="0041258E"/>
    <w:rsid w:val="004126AC"/>
    <w:rsid w:val="00412775"/>
    <w:rsid w:val="004128BD"/>
    <w:rsid w:val="00412A3F"/>
    <w:rsid w:val="00412A61"/>
    <w:rsid w:val="00412A9D"/>
    <w:rsid w:val="00412DD3"/>
    <w:rsid w:val="00412EB3"/>
    <w:rsid w:val="00412F81"/>
    <w:rsid w:val="0041306D"/>
    <w:rsid w:val="00413109"/>
    <w:rsid w:val="0041316C"/>
    <w:rsid w:val="004131E6"/>
    <w:rsid w:val="004134EB"/>
    <w:rsid w:val="00413617"/>
    <w:rsid w:val="00413682"/>
    <w:rsid w:val="004136B6"/>
    <w:rsid w:val="004136D6"/>
    <w:rsid w:val="0041384E"/>
    <w:rsid w:val="0041385C"/>
    <w:rsid w:val="004138FA"/>
    <w:rsid w:val="0041397E"/>
    <w:rsid w:val="00413A8E"/>
    <w:rsid w:val="00413DDA"/>
    <w:rsid w:val="00413EB1"/>
    <w:rsid w:val="00413F7C"/>
    <w:rsid w:val="00413F9F"/>
    <w:rsid w:val="004140E9"/>
    <w:rsid w:val="004141E0"/>
    <w:rsid w:val="0041450C"/>
    <w:rsid w:val="0041462F"/>
    <w:rsid w:val="0041464E"/>
    <w:rsid w:val="00414789"/>
    <w:rsid w:val="00414932"/>
    <w:rsid w:val="00414A2C"/>
    <w:rsid w:val="00414AC8"/>
    <w:rsid w:val="00415098"/>
    <w:rsid w:val="004150AD"/>
    <w:rsid w:val="004151BC"/>
    <w:rsid w:val="00415367"/>
    <w:rsid w:val="004153DA"/>
    <w:rsid w:val="00415475"/>
    <w:rsid w:val="004155F9"/>
    <w:rsid w:val="00415842"/>
    <w:rsid w:val="00415A4E"/>
    <w:rsid w:val="00415C99"/>
    <w:rsid w:val="00415DDF"/>
    <w:rsid w:val="00415F6B"/>
    <w:rsid w:val="00416079"/>
    <w:rsid w:val="00416166"/>
    <w:rsid w:val="004164DC"/>
    <w:rsid w:val="00416611"/>
    <w:rsid w:val="00416794"/>
    <w:rsid w:val="00416D43"/>
    <w:rsid w:val="00416FD8"/>
    <w:rsid w:val="0041701D"/>
    <w:rsid w:val="00417359"/>
    <w:rsid w:val="004173C8"/>
    <w:rsid w:val="00417466"/>
    <w:rsid w:val="0041774D"/>
    <w:rsid w:val="00417ED6"/>
    <w:rsid w:val="00420229"/>
    <w:rsid w:val="004202E0"/>
    <w:rsid w:val="0042067E"/>
    <w:rsid w:val="0042090F"/>
    <w:rsid w:val="00420A1B"/>
    <w:rsid w:val="00420AC3"/>
    <w:rsid w:val="00420B3C"/>
    <w:rsid w:val="00420BCB"/>
    <w:rsid w:val="00420BFB"/>
    <w:rsid w:val="00420C1D"/>
    <w:rsid w:val="00420FE4"/>
    <w:rsid w:val="004210B9"/>
    <w:rsid w:val="004211F1"/>
    <w:rsid w:val="0042120D"/>
    <w:rsid w:val="004213D7"/>
    <w:rsid w:val="004213E2"/>
    <w:rsid w:val="00421E84"/>
    <w:rsid w:val="0042220B"/>
    <w:rsid w:val="0042235E"/>
    <w:rsid w:val="004225EA"/>
    <w:rsid w:val="00422615"/>
    <w:rsid w:val="00422792"/>
    <w:rsid w:val="00422865"/>
    <w:rsid w:val="004228AE"/>
    <w:rsid w:val="00422A13"/>
    <w:rsid w:val="00422A45"/>
    <w:rsid w:val="00422A81"/>
    <w:rsid w:val="00422A91"/>
    <w:rsid w:val="00422B53"/>
    <w:rsid w:val="00422C0C"/>
    <w:rsid w:val="00422DBF"/>
    <w:rsid w:val="0042305B"/>
    <w:rsid w:val="0042314D"/>
    <w:rsid w:val="00423172"/>
    <w:rsid w:val="00423350"/>
    <w:rsid w:val="0042360B"/>
    <w:rsid w:val="0042378C"/>
    <w:rsid w:val="004237AB"/>
    <w:rsid w:val="004239E2"/>
    <w:rsid w:val="00423B71"/>
    <w:rsid w:val="00423C2E"/>
    <w:rsid w:val="00423DDB"/>
    <w:rsid w:val="004240DB"/>
    <w:rsid w:val="00424200"/>
    <w:rsid w:val="00424333"/>
    <w:rsid w:val="004243A2"/>
    <w:rsid w:val="0042454C"/>
    <w:rsid w:val="004246A9"/>
    <w:rsid w:val="00424AF2"/>
    <w:rsid w:val="00424C22"/>
    <w:rsid w:val="00424DCE"/>
    <w:rsid w:val="00424F67"/>
    <w:rsid w:val="004252AE"/>
    <w:rsid w:val="00425388"/>
    <w:rsid w:val="00425559"/>
    <w:rsid w:val="004255D0"/>
    <w:rsid w:val="004257FB"/>
    <w:rsid w:val="00425C61"/>
    <w:rsid w:val="00425C82"/>
    <w:rsid w:val="00425E8B"/>
    <w:rsid w:val="00425F8A"/>
    <w:rsid w:val="00425FF2"/>
    <w:rsid w:val="00426194"/>
    <w:rsid w:val="004263B2"/>
    <w:rsid w:val="004263D1"/>
    <w:rsid w:val="004264E7"/>
    <w:rsid w:val="0042675C"/>
    <w:rsid w:val="00426784"/>
    <w:rsid w:val="0042688E"/>
    <w:rsid w:val="00426AA6"/>
    <w:rsid w:val="00426C71"/>
    <w:rsid w:val="00426C91"/>
    <w:rsid w:val="00426D5D"/>
    <w:rsid w:val="00426D91"/>
    <w:rsid w:val="00426E1A"/>
    <w:rsid w:val="00426E60"/>
    <w:rsid w:val="00426F9B"/>
    <w:rsid w:val="004270B6"/>
    <w:rsid w:val="00427360"/>
    <w:rsid w:val="004276C4"/>
    <w:rsid w:val="00427844"/>
    <w:rsid w:val="00427C87"/>
    <w:rsid w:val="00430064"/>
    <w:rsid w:val="0043030C"/>
    <w:rsid w:val="004304F9"/>
    <w:rsid w:val="00430530"/>
    <w:rsid w:val="00430691"/>
    <w:rsid w:val="004306D9"/>
    <w:rsid w:val="00430847"/>
    <w:rsid w:val="0043096B"/>
    <w:rsid w:val="004309EC"/>
    <w:rsid w:val="00430D70"/>
    <w:rsid w:val="00431024"/>
    <w:rsid w:val="004311BC"/>
    <w:rsid w:val="00431237"/>
    <w:rsid w:val="004317B3"/>
    <w:rsid w:val="0043190F"/>
    <w:rsid w:val="00431AB6"/>
    <w:rsid w:val="00431C44"/>
    <w:rsid w:val="00431DB5"/>
    <w:rsid w:val="004320EF"/>
    <w:rsid w:val="0043219D"/>
    <w:rsid w:val="004321E9"/>
    <w:rsid w:val="0043228A"/>
    <w:rsid w:val="00432520"/>
    <w:rsid w:val="0043271A"/>
    <w:rsid w:val="004327E1"/>
    <w:rsid w:val="00432C57"/>
    <w:rsid w:val="00432C88"/>
    <w:rsid w:val="00432DA0"/>
    <w:rsid w:val="00432E16"/>
    <w:rsid w:val="00432E34"/>
    <w:rsid w:val="00432E61"/>
    <w:rsid w:val="00432FD7"/>
    <w:rsid w:val="004330E3"/>
    <w:rsid w:val="0043327C"/>
    <w:rsid w:val="004333F5"/>
    <w:rsid w:val="00433454"/>
    <w:rsid w:val="0043360F"/>
    <w:rsid w:val="00433831"/>
    <w:rsid w:val="00433932"/>
    <w:rsid w:val="00433B09"/>
    <w:rsid w:val="00433BD7"/>
    <w:rsid w:val="00433C71"/>
    <w:rsid w:val="00433D1B"/>
    <w:rsid w:val="00433F66"/>
    <w:rsid w:val="0043407A"/>
    <w:rsid w:val="0043475D"/>
    <w:rsid w:val="00434A92"/>
    <w:rsid w:val="00435174"/>
    <w:rsid w:val="004356C0"/>
    <w:rsid w:val="00435735"/>
    <w:rsid w:val="00435820"/>
    <w:rsid w:val="004358D8"/>
    <w:rsid w:val="0043596B"/>
    <w:rsid w:val="00435B6F"/>
    <w:rsid w:val="00435BE1"/>
    <w:rsid w:val="00435CB1"/>
    <w:rsid w:val="00435D08"/>
    <w:rsid w:val="00435FC3"/>
    <w:rsid w:val="0043605A"/>
    <w:rsid w:val="004360C2"/>
    <w:rsid w:val="0043650C"/>
    <w:rsid w:val="0043654C"/>
    <w:rsid w:val="00436713"/>
    <w:rsid w:val="00436A51"/>
    <w:rsid w:val="00436B35"/>
    <w:rsid w:val="00436CD2"/>
    <w:rsid w:val="00436CD7"/>
    <w:rsid w:val="00436E00"/>
    <w:rsid w:val="00436EDF"/>
    <w:rsid w:val="0043702C"/>
    <w:rsid w:val="004373D6"/>
    <w:rsid w:val="00437794"/>
    <w:rsid w:val="00437CAC"/>
    <w:rsid w:val="00437DE8"/>
    <w:rsid w:val="00437FEE"/>
    <w:rsid w:val="00440110"/>
    <w:rsid w:val="004402D6"/>
    <w:rsid w:val="00440775"/>
    <w:rsid w:val="00440779"/>
    <w:rsid w:val="0044081A"/>
    <w:rsid w:val="00440D5F"/>
    <w:rsid w:val="00440DB6"/>
    <w:rsid w:val="00441038"/>
    <w:rsid w:val="00441094"/>
    <w:rsid w:val="00441198"/>
    <w:rsid w:val="00441363"/>
    <w:rsid w:val="004415B1"/>
    <w:rsid w:val="0044196E"/>
    <w:rsid w:val="00441A05"/>
    <w:rsid w:val="00441A1A"/>
    <w:rsid w:val="00441B70"/>
    <w:rsid w:val="00441CC1"/>
    <w:rsid w:val="00441E15"/>
    <w:rsid w:val="00441E75"/>
    <w:rsid w:val="00441F1C"/>
    <w:rsid w:val="00442135"/>
    <w:rsid w:val="00442745"/>
    <w:rsid w:val="00442C45"/>
    <w:rsid w:val="00442E01"/>
    <w:rsid w:val="00442EC8"/>
    <w:rsid w:val="00443014"/>
    <w:rsid w:val="00443136"/>
    <w:rsid w:val="0044319E"/>
    <w:rsid w:val="0044323C"/>
    <w:rsid w:val="004432D8"/>
    <w:rsid w:val="00443343"/>
    <w:rsid w:val="004434CC"/>
    <w:rsid w:val="00443820"/>
    <w:rsid w:val="00443845"/>
    <w:rsid w:val="00443ACA"/>
    <w:rsid w:val="00443B45"/>
    <w:rsid w:val="00443C22"/>
    <w:rsid w:val="00443C93"/>
    <w:rsid w:val="0044400C"/>
    <w:rsid w:val="004440C4"/>
    <w:rsid w:val="0044420F"/>
    <w:rsid w:val="004443FF"/>
    <w:rsid w:val="0044459C"/>
    <w:rsid w:val="00444757"/>
    <w:rsid w:val="004447B9"/>
    <w:rsid w:val="004449E2"/>
    <w:rsid w:val="00444B65"/>
    <w:rsid w:val="00444CFE"/>
    <w:rsid w:val="00444D6F"/>
    <w:rsid w:val="00444F05"/>
    <w:rsid w:val="004450CB"/>
    <w:rsid w:val="004452E4"/>
    <w:rsid w:val="00445354"/>
    <w:rsid w:val="00445560"/>
    <w:rsid w:val="00445AAB"/>
    <w:rsid w:val="00445CAA"/>
    <w:rsid w:val="00445D9D"/>
    <w:rsid w:val="00445EA8"/>
    <w:rsid w:val="0044607F"/>
    <w:rsid w:val="00446CF8"/>
    <w:rsid w:val="00447360"/>
    <w:rsid w:val="004474F8"/>
    <w:rsid w:val="00447528"/>
    <w:rsid w:val="0044768C"/>
    <w:rsid w:val="004479D7"/>
    <w:rsid w:val="004479F5"/>
    <w:rsid w:val="00447BD0"/>
    <w:rsid w:val="004500C3"/>
    <w:rsid w:val="00450297"/>
    <w:rsid w:val="004502ED"/>
    <w:rsid w:val="004503E8"/>
    <w:rsid w:val="00450488"/>
    <w:rsid w:val="004504EC"/>
    <w:rsid w:val="004506EB"/>
    <w:rsid w:val="004507B0"/>
    <w:rsid w:val="00450B39"/>
    <w:rsid w:val="00450B5D"/>
    <w:rsid w:val="00450E7A"/>
    <w:rsid w:val="004510B1"/>
    <w:rsid w:val="004510E8"/>
    <w:rsid w:val="0045112C"/>
    <w:rsid w:val="004513E4"/>
    <w:rsid w:val="00451A86"/>
    <w:rsid w:val="00451AA8"/>
    <w:rsid w:val="00451C01"/>
    <w:rsid w:val="00451C91"/>
    <w:rsid w:val="00452106"/>
    <w:rsid w:val="004524F6"/>
    <w:rsid w:val="00452674"/>
    <w:rsid w:val="00452681"/>
    <w:rsid w:val="004526D8"/>
    <w:rsid w:val="00452982"/>
    <w:rsid w:val="00452B46"/>
    <w:rsid w:val="00452BCE"/>
    <w:rsid w:val="00453162"/>
    <w:rsid w:val="00453192"/>
    <w:rsid w:val="00453402"/>
    <w:rsid w:val="0045341D"/>
    <w:rsid w:val="0045352C"/>
    <w:rsid w:val="00453669"/>
    <w:rsid w:val="0045381D"/>
    <w:rsid w:val="00453BA0"/>
    <w:rsid w:val="00453D5E"/>
    <w:rsid w:val="0045415D"/>
    <w:rsid w:val="004541FC"/>
    <w:rsid w:val="00454255"/>
    <w:rsid w:val="00454269"/>
    <w:rsid w:val="0045431C"/>
    <w:rsid w:val="004543A6"/>
    <w:rsid w:val="00454699"/>
    <w:rsid w:val="00454717"/>
    <w:rsid w:val="004547F4"/>
    <w:rsid w:val="00454934"/>
    <w:rsid w:val="00454984"/>
    <w:rsid w:val="00454AD1"/>
    <w:rsid w:val="00454BEB"/>
    <w:rsid w:val="00454F2C"/>
    <w:rsid w:val="004550BD"/>
    <w:rsid w:val="004552CF"/>
    <w:rsid w:val="004554C6"/>
    <w:rsid w:val="00455557"/>
    <w:rsid w:val="00455608"/>
    <w:rsid w:val="00455CA1"/>
    <w:rsid w:val="00455EBF"/>
    <w:rsid w:val="00455F6D"/>
    <w:rsid w:val="00455FAD"/>
    <w:rsid w:val="00456001"/>
    <w:rsid w:val="00456087"/>
    <w:rsid w:val="004560BC"/>
    <w:rsid w:val="00456393"/>
    <w:rsid w:val="004563FE"/>
    <w:rsid w:val="00456573"/>
    <w:rsid w:val="004565AC"/>
    <w:rsid w:val="0045673F"/>
    <w:rsid w:val="0045678C"/>
    <w:rsid w:val="00456890"/>
    <w:rsid w:val="004569F6"/>
    <w:rsid w:val="00456B50"/>
    <w:rsid w:val="00456C25"/>
    <w:rsid w:val="00457000"/>
    <w:rsid w:val="00457026"/>
    <w:rsid w:val="004570E6"/>
    <w:rsid w:val="0045722F"/>
    <w:rsid w:val="00457362"/>
    <w:rsid w:val="004573CC"/>
    <w:rsid w:val="004575BD"/>
    <w:rsid w:val="00457A4C"/>
    <w:rsid w:val="00457C7E"/>
    <w:rsid w:val="00457D35"/>
    <w:rsid w:val="00457D86"/>
    <w:rsid w:val="00460066"/>
    <w:rsid w:val="004602BC"/>
    <w:rsid w:val="004603F0"/>
    <w:rsid w:val="0046056A"/>
    <w:rsid w:val="004605A5"/>
    <w:rsid w:val="004606F9"/>
    <w:rsid w:val="00460870"/>
    <w:rsid w:val="0046101D"/>
    <w:rsid w:val="00461240"/>
    <w:rsid w:val="004614D6"/>
    <w:rsid w:val="00461562"/>
    <w:rsid w:val="00461580"/>
    <w:rsid w:val="0046164E"/>
    <w:rsid w:val="00461771"/>
    <w:rsid w:val="00461A2E"/>
    <w:rsid w:val="00462197"/>
    <w:rsid w:val="00462225"/>
    <w:rsid w:val="004623DF"/>
    <w:rsid w:val="0046299C"/>
    <w:rsid w:val="00462AF8"/>
    <w:rsid w:val="00462AF9"/>
    <w:rsid w:val="00462E3F"/>
    <w:rsid w:val="00462E57"/>
    <w:rsid w:val="00462ED7"/>
    <w:rsid w:val="00462FC4"/>
    <w:rsid w:val="0046308A"/>
    <w:rsid w:val="00463189"/>
    <w:rsid w:val="00463259"/>
    <w:rsid w:val="0046331F"/>
    <w:rsid w:val="00463372"/>
    <w:rsid w:val="0046357F"/>
    <w:rsid w:val="00463C13"/>
    <w:rsid w:val="00463C4E"/>
    <w:rsid w:val="004643A2"/>
    <w:rsid w:val="00464442"/>
    <w:rsid w:val="004644FC"/>
    <w:rsid w:val="00464502"/>
    <w:rsid w:val="00464657"/>
    <w:rsid w:val="0046491F"/>
    <w:rsid w:val="00464EDE"/>
    <w:rsid w:val="00465151"/>
    <w:rsid w:val="004651DF"/>
    <w:rsid w:val="004652A9"/>
    <w:rsid w:val="004655F1"/>
    <w:rsid w:val="004657EE"/>
    <w:rsid w:val="00465A28"/>
    <w:rsid w:val="00465B3F"/>
    <w:rsid w:val="00465DA0"/>
    <w:rsid w:val="00465DC7"/>
    <w:rsid w:val="004664AF"/>
    <w:rsid w:val="004666B1"/>
    <w:rsid w:val="00466715"/>
    <w:rsid w:val="00466D4E"/>
    <w:rsid w:val="0046700E"/>
    <w:rsid w:val="00467162"/>
    <w:rsid w:val="0046734A"/>
    <w:rsid w:val="004674EC"/>
    <w:rsid w:val="00467726"/>
    <w:rsid w:val="00467736"/>
    <w:rsid w:val="004678AB"/>
    <w:rsid w:val="004679FB"/>
    <w:rsid w:val="00467CC5"/>
    <w:rsid w:val="00467D28"/>
    <w:rsid w:val="00470383"/>
    <w:rsid w:val="004703DC"/>
    <w:rsid w:val="004706C5"/>
    <w:rsid w:val="0047093D"/>
    <w:rsid w:val="00470C01"/>
    <w:rsid w:val="00470C7D"/>
    <w:rsid w:val="00470D47"/>
    <w:rsid w:val="00470D55"/>
    <w:rsid w:val="004710F4"/>
    <w:rsid w:val="00471146"/>
    <w:rsid w:val="0047130A"/>
    <w:rsid w:val="0047144B"/>
    <w:rsid w:val="00471487"/>
    <w:rsid w:val="004715FC"/>
    <w:rsid w:val="00471605"/>
    <w:rsid w:val="00471761"/>
    <w:rsid w:val="00471771"/>
    <w:rsid w:val="00471810"/>
    <w:rsid w:val="004718D6"/>
    <w:rsid w:val="00471985"/>
    <w:rsid w:val="00471D93"/>
    <w:rsid w:val="00471DE6"/>
    <w:rsid w:val="00472037"/>
    <w:rsid w:val="00472116"/>
    <w:rsid w:val="00472302"/>
    <w:rsid w:val="00472952"/>
    <w:rsid w:val="00472B3F"/>
    <w:rsid w:val="00472BE9"/>
    <w:rsid w:val="00472C93"/>
    <w:rsid w:val="00472E32"/>
    <w:rsid w:val="00472F3F"/>
    <w:rsid w:val="00473102"/>
    <w:rsid w:val="00473305"/>
    <w:rsid w:val="0047354E"/>
    <w:rsid w:val="00473551"/>
    <w:rsid w:val="004735B7"/>
    <w:rsid w:val="004735D7"/>
    <w:rsid w:val="004739DF"/>
    <w:rsid w:val="00473AF2"/>
    <w:rsid w:val="00473BD7"/>
    <w:rsid w:val="00473F71"/>
    <w:rsid w:val="004742E2"/>
    <w:rsid w:val="004743B7"/>
    <w:rsid w:val="004744B7"/>
    <w:rsid w:val="00474591"/>
    <w:rsid w:val="004746DC"/>
    <w:rsid w:val="00474715"/>
    <w:rsid w:val="004748C6"/>
    <w:rsid w:val="00474937"/>
    <w:rsid w:val="00474997"/>
    <w:rsid w:val="00474BEC"/>
    <w:rsid w:val="00474C2C"/>
    <w:rsid w:val="00474D8C"/>
    <w:rsid w:val="00475271"/>
    <w:rsid w:val="00475331"/>
    <w:rsid w:val="0047536F"/>
    <w:rsid w:val="00475391"/>
    <w:rsid w:val="004754F9"/>
    <w:rsid w:val="00475750"/>
    <w:rsid w:val="00475871"/>
    <w:rsid w:val="00475A2B"/>
    <w:rsid w:val="00476084"/>
    <w:rsid w:val="004762B7"/>
    <w:rsid w:val="00476313"/>
    <w:rsid w:val="0047651E"/>
    <w:rsid w:val="0047651F"/>
    <w:rsid w:val="004765CC"/>
    <w:rsid w:val="00476729"/>
    <w:rsid w:val="004768C8"/>
    <w:rsid w:val="00476C9E"/>
    <w:rsid w:val="00476CC8"/>
    <w:rsid w:val="00476D45"/>
    <w:rsid w:val="00476FA7"/>
    <w:rsid w:val="0047702C"/>
    <w:rsid w:val="0047738F"/>
    <w:rsid w:val="004774F9"/>
    <w:rsid w:val="0047756D"/>
    <w:rsid w:val="0047795F"/>
    <w:rsid w:val="00477B49"/>
    <w:rsid w:val="00477B71"/>
    <w:rsid w:val="00477C06"/>
    <w:rsid w:val="00477D7B"/>
    <w:rsid w:val="00477D99"/>
    <w:rsid w:val="004800B0"/>
    <w:rsid w:val="00480198"/>
    <w:rsid w:val="004803A8"/>
    <w:rsid w:val="004804D3"/>
    <w:rsid w:val="0048053B"/>
    <w:rsid w:val="00480646"/>
    <w:rsid w:val="0048069A"/>
    <w:rsid w:val="004807CC"/>
    <w:rsid w:val="0048095C"/>
    <w:rsid w:val="00480BED"/>
    <w:rsid w:val="00480EB7"/>
    <w:rsid w:val="00480F43"/>
    <w:rsid w:val="004811C9"/>
    <w:rsid w:val="00481217"/>
    <w:rsid w:val="00481243"/>
    <w:rsid w:val="0048165C"/>
    <w:rsid w:val="00481D13"/>
    <w:rsid w:val="00481D1F"/>
    <w:rsid w:val="00481F35"/>
    <w:rsid w:val="00481F72"/>
    <w:rsid w:val="00481F9D"/>
    <w:rsid w:val="00481FFB"/>
    <w:rsid w:val="0048209E"/>
    <w:rsid w:val="00482167"/>
    <w:rsid w:val="004823FF"/>
    <w:rsid w:val="00482682"/>
    <w:rsid w:val="00482947"/>
    <w:rsid w:val="004829F2"/>
    <w:rsid w:val="00482A83"/>
    <w:rsid w:val="00482C37"/>
    <w:rsid w:val="00482D08"/>
    <w:rsid w:val="0048319D"/>
    <w:rsid w:val="004832B6"/>
    <w:rsid w:val="00483442"/>
    <w:rsid w:val="00483695"/>
    <w:rsid w:val="00483737"/>
    <w:rsid w:val="00483C22"/>
    <w:rsid w:val="00483C58"/>
    <w:rsid w:val="00483C6C"/>
    <w:rsid w:val="00483EAB"/>
    <w:rsid w:val="0048429A"/>
    <w:rsid w:val="00484706"/>
    <w:rsid w:val="0048479E"/>
    <w:rsid w:val="004847E1"/>
    <w:rsid w:val="004848FD"/>
    <w:rsid w:val="0048495E"/>
    <w:rsid w:val="004849B3"/>
    <w:rsid w:val="004849DA"/>
    <w:rsid w:val="004849EB"/>
    <w:rsid w:val="00484A77"/>
    <w:rsid w:val="00484FBD"/>
    <w:rsid w:val="00485188"/>
    <w:rsid w:val="004851E3"/>
    <w:rsid w:val="004852FF"/>
    <w:rsid w:val="0048543D"/>
    <w:rsid w:val="004854FA"/>
    <w:rsid w:val="00485A49"/>
    <w:rsid w:val="00485B86"/>
    <w:rsid w:val="00485CFC"/>
    <w:rsid w:val="00485D18"/>
    <w:rsid w:val="00486013"/>
    <w:rsid w:val="004863C3"/>
    <w:rsid w:val="004863D1"/>
    <w:rsid w:val="004865A4"/>
    <w:rsid w:val="0048663D"/>
    <w:rsid w:val="00486827"/>
    <w:rsid w:val="004869C4"/>
    <w:rsid w:val="00486A9D"/>
    <w:rsid w:val="00486BFA"/>
    <w:rsid w:val="00486E2C"/>
    <w:rsid w:val="00486EB8"/>
    <w:rsid w:val="00486F5A"/>
    <w:rsid w:val="00487202"/>
    <w:rsid w:val="004872CC"/>
    <w:rsid w:val="004874A9"/>
    <w:rsid w:val="00487544"/>
    <w:rsid w:val="004875E4"/>
    <w:rsid w:val="0048778F"/>
    <w:rsid w:val="00487B69"/>
    <w:rsid w:val="00487D0A"/>
    <w:rsid w:val="00487D1A"/>
    <w:rsid w:val="00487D5F"/>
    <w:rsid w:val="00487E55"/>
    <w:rsid w:val="00487E7A"/>
    <w:rsid w:val="0049017A"/>
    <w:rsid w:val="004901E3"/>
    <w:rsid w:val="00490284"/>
    <w:rsid w:val="004902A9"/>
    <w:rsid w:val="00490325"/>
    <w:rsid w:val="004904CD"/>
    <w:rsid w:val="00490507"/>
    <w:rsid w:val="0049050E"/>
    <w:rsid w:val="0049075A"/>
    <w:rsid w:val="00490A04"/>
    <w:rsid w:val="00490C74"/>
    <w:rsid w:val="00491374"/>
    <w:rsid w:val="00491478"/>
    <w:rsid w:val="0049179E"/>
    <w:rsid w:val="00491848"/>
    <w:rsid w:val="00491940"/>
    <w:rsid w:val="00491D2B"/>
    <w:rsid w:val="00491ECB"/>
    <w:rsid w:val="00491F5E"/>
    <w:rsid w:val="00491F6C"/>
    <w:rsid w:val="004920A6"/>
    <w:rsid w:val="00492413"/>
    <w:rsid w:val="0049263F"/>
    <w:rsid w:val="0049292D"/>
    <w:rsid w:val="004929E4"/>
    <w:rsid w:val="00492B28"/>
    <w:rsid w:val="00492B92"/>
    <w:rsid w:val="00492D51"/>
    <w:rsid w:val="00492D69"/>
    <w:rsid w:val="00492DE3"/>
    <w:rsid w:val="00492E84"/>
    <w:rsid w:val="0049319E"/>
    <w:rsid w:val="004931B4"/>
    <w:rsid w:val="00493692"/>
    <w:rsid w:val="00493865"/>
    <w:rsid w:val="00493DA1"/>
    <w:rsid w:val="00493DAE"/>
    <w:rsid w:val="00493EB3"/>
    <w:rsid w:val="00493EEC"/>
    <w:rsid w:val="00493FF0"/>
    <w:rsid w:val="0049465B"/>
    <w:rsid w:val="0049485C"/>
    <w:rsid w:val="004949BA"/>
    <w:rsid w:val="00494B17"/>
    <w:rsid w:val="00494BAC"/>
    <w:rsid w:val="00494CFE"/>
    <w:rsid w:val="00494DAA"/>
    <w:rsid w:val="00494E46"/>
    <w:rsid w:val="0049501B"/>
    <w:rsid w:val="0049505B"/>
    <w:rsid w:val="0049539D"/>
    <w:rsid w:val="004957DB"/>
    <w:rsid w:val="00495A1D"/>
    <w:rsid w:val="00495A93"/>
    <w:rsid w:val="00495AF7"/>
    <w:rsid w:val="00495C11"/>
    <w:rsid w:val="00495D8D"/>
    <w:rsid w:val="00495DBB"/>
    <w:rsid w:val="0049616D"/>
    <w:rsid w:val="00496208"/>
    <w:rsid w:val="00496616"/>
    <w:rsid w:val="00496835"/>
    <w:rsid w:val="004968A3"/>
    <w:rsid w:val="00496B30"/>
    <w:rsid w:val="00496C75"/>
    <w:rsid w:val="00496F37"/>
    <w:rsid w:val="00496F8A"/>
    <w:rsid w:val="004971AF"/>
    <w:rsid w:val="004973A1"/>
    <w:rsid w:val="004973D9"/>
    <w:rsid w:val="004973E4"/>
    <w:rsid w:val="00497502"/>
    <w:rsid w:val="004975C5"/>
    <w:rsid w:val="0049779B"/>
    <w:rsid w:val="00497C02"/>
    <w:rsid w:val="00497D6C"/>
    <w:rsid w:val="00497DE2"/>
    <w:rsid w:val="004A002D"/>
    <w:rsid w:val="004A0197"/>
    <w:rsid w:val="004A01B8"/>
    <w:rsid w:val="004A05CF"/>
    <w:rsid w:val="004A07C3"/>
    <w:rsid w:val="004A07E7"/>
    <w:rsid w:val="004A0857"/>
    <w:rsid w:val="004A08BA"/>
    <w:rsid w:val="004A0A83"/>
    <w:rsid w:val="004A0F3B"/>
    <w:rsid w:val="004A0F99"/>
    <w:rsid w:val="004A0FAF"/>
    <w:rsid w:val="004A11FF"/>
    <w:rsid w:val="004A13ED"/>
    <w:rsid w:val="004A1520"/>
    <w:rsid w:val="004A15A8"/>
    <w:rsid w:val="004A167C"/>
    <w:rsid w:val="004A1779"/>
    <w:rsid w:val="004A1C16"/>
    <w:rsid w:val="004A1CB4"/>
    <w:rsid w:val="004A1D83"/>
    <w:rsid w:val="004A2052"/>
    <w:rsid w:val="004A217A"/>
    <w:rsid w:val="004A2429"/>
    <w:rsid w:val="004A24FE"/>
    <w:rsid w:val="004A25B0"/>
    <w:rsid w:val="004A2623"/>
    <w:rsid w:val="004A2660"/>
    <w:rsid w:val="004A27FE"/>
    <w:rsid w:val="004A2906"/>
    <w:rsid w:val="004A3636"/>
    <w:rsid w:val="004A3A9A"/>
    <w:rsid w:val="004A3DB6"/>
    <w:rsid w:val="004A408D"/>
    <w:rsid w:val="004A4091"/>
    <w:rsid w:val="004A42BC"/>
    <w:rsid w:val="004A45A9"/>
    <w:rsid w:val="004A4676"/>
    <w:rsid w:val="004A468A"/>
    <w:rsid w:val="004A4733"/>
    <w:rsid w:val="004A4966"/>
    <w:rsid w:val="004A49E9"/>
    <w:rsid w:val="004A4A5F"/>
    <w:rsid w:val="004A4B8D"/>
    <w:rsid w:val="004A4DA9"/>
    <w:rsid w:val="004A4E25"/>
    <w:rsid w:val="004A4F93"/>
    <w:rsid w:val="004A51FE"/>
    <w:rsid w:val="004A5648"/>
    <w:rsid w:val="004A56D7"/>
    <w:rsid w:val="004A572A"/>
    <w:rsid w:val="004A5769"/>
    <w:rsid w:val="004A5792"/>
    <w:rsid w:val="004A57A5"/>
    <w:rsid w:val="004A5C20"/>
    <w:rsid w:val="004A5FEE"/>
    <w:rsid w:val="004A6174"/>
    <w:rsid w:val="004A6316"/>
    <w:rsid w:val="004A65B1"/>
    <w:rsid w:val="004A65D5"/>
    <w:rsid w:val="004A681D"/>
    <w:rsid w:val="004A6A69"/>
    <w:rsid w:val="004A6B4C"/>
    <w:rsid w:val="004A6B72"/>
    <w:rsid w:val="004A6D08"/>
    <w:rsid w:val="004A6E77"/>
    <w:rsid w:val="004A7054"/>
    <w:rsid w:val="004A7098"/>
    <w:rsid w:val="004A70B2"/>
    <w:rsid w:val="004A72DD"/>
    <w:rsid w:val="004A7351"/>
    <w:rsid w:val="004A742A"/>
    <w:rsid w:val="004A7BF3"/>
    <w:rsid w:val="004A7D89"/>
    <w:rsid w:val="004A7D9D"/>
    <w:rsid w:val="004B007C"/>
    <w:rsid w:val="004B0201"/>
    <w:rsid w:val="004B0297"/>
    <w:rsid w:val="004B03DB"/>
    <w:rsid w:val="004B0408"/>
    <w:rsid w:val="004B0704"/>
    <w:rsid w:val="004B0B43"/>
    <w:rsid w:val="004B0B7E"/>
    <w:rsid w:val="004B0CBD"/>
    <w:rsid w:val="004B0CE7"/>
    <w:rsid w:val="004B1650"/>
    <w:rsid w:val="004B1684"/>
    <w:rsid w:val="004B17BF"/>
    <w:rsid w:val="004B18C7"/>
    <w:rsid w:val="004B1935"/>
    <w:rsid w:val="004B197E"/>
    <w:rsid w:val="004B1994"/>
    <w:rsid w:val="004B1AE3"/>
    <w:rsid w:val="004B1CB4"/>
    <w:rsid w:val="004B1D33"/>
    <w:rsid w:val="004B1E91"/>
    <w:rsid w:val="004B201E"/>
    <w:rsid w:val="004B2171"/>
    <w:rsid w:val="004B217A"/>
    <w:rsid w:val="004B22F9"/>
    <w:rsid w:val="004B295D"/>
    <w:rsid w:val="004B2C4F"/>
    <w:rsid w:val="004B2E09"/>
    <w:rsid w:val="004B2E93"/>
    <w:rsid w:val="004B30D8"/>
    <w:rsid w:val="004B3E64"/>
    <w:rsid w:val="004B421A"/>
    <w:rsid w:val="004B43EB"/>
    <w:rsid w:val="004B4505"/>
    <w:rsid w:val="004B4811"/>
    <w:rsid w:val="004B491A"/>
    <w:rsid w:val="004B4C2F"/>
    <w:rsid w:val="004B4C71"/>
    <w:rsid w:val="004B4CA6"/>
    <w:rsid w:val="004B4CFA"/>
    <w:rsid w:val="004B4CFF"/>
    <w:rsid w:val="004B4DD6"/>
    <w:rsid w:val="004B4E4A"/>
    <w:rsid w:val="004B541E"/>
    <w:rsid w:val="004B56F1"/>
    <w:rsid w:val="004B576C"/>
    <w:rsid w:val="004B57C0"/>
    <w:rsid w:val="004B57E4"/>
    <w:rsid w:val="004B585F"/>
    <w:rsid w:val="004B58AB"/>
    <w:rsid w:val="004B59D5"/>
    <w:rsid w:val="004B5AF9"/>
    <w:rsid w:val="004B5B75"/>
    <w:rsid w:val="004B5DAA"/>
    <w:rsid w:val="004B6231"/>
    <w:rsid w:val="004B62FA"/>
    <w:rsid w:val="004B6310"/>
    <w:rsid w:val="004B643B"/>
    <w:rsid w:val="004B6684"/>
    <w:rsid w:val="004B67D1"/>
    <w:rsid w:val="004B6856"/>
    <w:rsid w:val="004B6AFE"/>
    <w:rsid w:val="004B6B70"/>
    <w:rsid w:val="004B6C8E"/>
    <w:rsid w:val="004B6EDE"/>
    <w:rsid w:val="004B71FB"/>
    <w:rsid w:val="004B7304"/>
    <w:rsid w:val="004B7A0F"/>
    <w:rsid w:val="004B7BE0"/>
    <w:rsid w:val="004B7BE5"/>
    <w:rsid w:val="004B7C47"/>
    <w:rsid w:val="004B7CDC"/>
    <w:rsid w:val="004C0086"/>
    <w:rsid w:val="004C015D"/>
    <w:rsid w:val="004C0343"/>
    <w:rsid w:val="004C03FD"/>
    <w:rsid w:val="004C0719"/>
    <w:rsid w:val="004C0764"/>
    <w:rsid w:val="004C0B1A"/>
    <w:rsid w:val="004C0D22"/>
    <w:rsid w:val="004C0DFD"/>
    <w:rsid w:val="004C0F76"/>
    <w:rsid w:val="004C107C"/>
    <w:rsid w:val="004C111E"/>
    <w:rsid w:val="004C12D5"/>
    <w:rsid w:val="004C13EA"/>
    <w:rsid w:val="004C16B0"/>
    <w:rsid w:val="004C1806"/>
    <w:rsid w:val="004C184C"/>
    <w:rsid w:val="004C1852"/>
    <w:rsid w:val="004C1926"/>
    <w:rsid w:val="004C1934"/>
    <w:rsid w:val="004C1AAB"/>
    <w:rsid w:val="004C1BA4"/>
    <w:rsid w:val="004C1E3C"/>
    <w:rsid w:val="004C2210"/>
    <w:rsid w:val="004C27EC"/>
    <w:rsid w:val="004C28D1"/>
    <w:rsid w:val="004C2A53"/>
    <w:rsid w:val="004C2B79"/>
    <w:rsid w:val="004C2C67"/>
    <w:rsid w:val="004C2DDE"/>
    <w:rsid w:val="004C324A"/>
    <w:rsid w:val="004C328C"/>
    <w:rsid w:val="004C3BD0"/>
    <w:rsid w:val="004C3D53"/>
    <w:rsid w:val="004C42EB"/>
    <w:rsid w:val="004C43B1"/>
    <w:rsid w:val="004C4423"/>
    <w:rsid w:val="004C444A"/>
    <w:rsid w:val="004C44DF"/>
    <w:rsid w:val="004C4743"/>
    <w:rsid w:val="004C4864"/>
    <w:rsid w:val="004C4C6C"/>
    <w:rsid w:val="004C4DE1"/>
    <w:rsid w:val="004C4F8B"/>
    <w:rsid w:val="004C5453"/>
    <w:rsid w:val="004C5467"/>
    <w:rsid w:val="004C54F6"/>
    <w:rsid w:val="004C5624"/>
    <w:rsid w:val="004C57CE"/>
    <w:rsid w:val="004C5951"/>
    <w:rsid w:val="004C5A09"/>
    <w:rsid w:val="004C5BD5"/>
    <w:rsid w:val="004C5DEB"/>
    <w:rsid w:val="004C5E02"/>
    <w:rsid w:val="004C5E22"/>
    <w:rsid w:val="004C5E2D"/>
    <w:rsid w:val="004C6087"/>
    <w:rsid w:val="004C6241"/>
    <w:rsid w:val="004C651C"/>
    <w:rsid w:val="004C65A0"/>
    <w:rsid w:val="004C65E9"/>
    <w:rsid w:val="004C69BA"/>
    <w:rsid w:val="004C6B35"/>
    <w:rsid w:val="004C6B6E"/>
    <w:rsid w:val="004C6C12"/>
    <w:rsid w:val="004C6CD4"/>
    <w:rsid w:val="004C6EAE"/>
    <w:rsid w:val="004C7227"/>
    <w:rsid w:val="004C72E9"/>
    <w:rsid w:val="004C744E"/>
    <w:rsid w:val="004C752B"/>
    <w:rsid w:val="004C76D3"/>
    <w:rsid w:val="004C787F"/>
    <w:rsid w:val="004C790E"/>
    <w:rsid w:val="004C7EC6"/>
    <w:rsid w:val="004C7F32"/>
    <w:rsid w:val="004D0394"/>
    <w:rsid w:val="004D05C4"/>
    <w:rsid w:val="004D065D"/>
    <w:rsid w:val="004D0812"/>
    <w:rsid w:val="004D0B0F"/>
    <w:rsid w:val="004D0BDC"/>
    <w:rsid w:val="004D0D82"/>
    <w:rsid w:val="004D106A"/>
    <w:rsid w:val="004D118F"/>
    <w:rsid w:val="004D13CC"/>
    <w:rsid w:val="004D1666"/>
    <w:rsid w:val="004D1A51"/>
    <w:rsid w:val="004D1B97"/>
    <w:rsid w:val="004D2244"/>
    <w:rsid w:val="004D2337"/>
    <w:rsid w:val="004D2479"/>
    <w:rsid w:val="004D2532"/>
    <w:rsid w:val="004D2CBF"/>
    <w:rsid w:val="004D2D4E"/>
    <w:rsid w:val="004D2D76"/>
    <w:rsid w:val="004D2E5D"/>
    <w:rsid w:val="004D2EC8"/>
    <w:rsid w:val="004D2F15"/>
    <w:rsid w:val="004D2FE1"/>
    <w:rsid w:val="004D31DF"/>
    <w:rsid w:val="004D3230"/>
    <w:rsid w:val="004D3353"/>
    <w:rsid w:val="004D3365"/>
    <w:rsid w:val="004D3470"/>
    <w:rsid w:val="004D3585"/>
    <w:rsid w:val="004D3703"/>
    <w:rsid w:val="004D386C"/>
    <w:rsid w:val="004D39BD"/>
    <w:rsid w:val="004D3B79"/>
    <w:rsid w:val="004D3BF0"/>
    <w:rsid w:val="004D3D89"/>
    <w:rsid w:val="004D3E73"/>
    <w:rsid w:val="004D3F1D"/>
    <w:rsid w:val="004D3FF5"/>
    <w:rsid w:val="004D4098"/>
    <w:rsid w:val="004D41B2"/>
    <w:rsid w:val="004D420D"/>
    <w:rsid w:val="004D4380"/>
    <w:rsid w:val="004D47C9"/>
    <w:rsid w:val="004D4A08"/>
    <w:rsid w:val="004D4E81"/>
    <w:rsid w:val="004D4F9E"/>
    <w:rsid w:val="004D5053"/>
    <w:rsid w:val="004D5069"/>
    <w:rsid w:val="004D521D"/>
    <w:rsid w:val="004D571B"/>
    <w:rsid w:val="004D58B6"/>
    <w:rsid w:val="004D598B"/>
    <w:rsid w:val="004D59D6"/>
    <w:rsid w:val="004D5A30"/>
    <w:rsid w:val="004D5BE0"/>
    <w:rsid w:val="004D5CA3"/>
    <w:rsid w:val="004D5D29"/>
    <w:rsid w:val="004D5DF9"/>
    <w:rsid w:val="004D5E61"/>
    <w:rsid w:val="004D5F74"/>
    <w:rsid w:val="004D60BA"/>
    <w:rsid w:val="004D665F"/>
    <w:rsid w:val="004D687C"/>
    <w:rsid w:val="004D6B31"/>
    <w:rsid w:val="004D6B3C"/>
    <w:rsid w:val="004D6B6B"/>
    <w:rsid w:val="004D6CEC"/>
    <w:rsid w:val="004D6DE0"/>
    <w:rsid w:val="004D6E15"/>
    <w:rsid w:val="004D6EE3"/>
    <w:rsid w:val="004D7163"/>
    <w:rsid w:val="004D71D1"/>
    <w:rsid w:val="004D7466"/>
    <w:rsid w:val="004D774A"/>
    <w:rsid w:val="004D78C0"/>
    <w:rsid w:val="004D79D2"/>
    <w:rsid w:val="004D7A19"/>
    <w:rsid w:val="004D7E0E"/>
    <w:rsid w:val="004D7E8F"/>
    <w:rsid w:val="004E0028"/>
    <w:rsid w:val="004E0451"/>
    <w:rsid w:val="004E049A"/>
    <w:rsid w:val="004E04AF"/>
    <w:rsid w:val="004E052D"/>
    <w:rsid w:val="004E0773"/>
    <w:rsid w:val="004E0A05"/>
    <w:rsid w:val="004E0ACA"/>
    <w:rsid w:val="004E0B52"/>
    <w:rsid w:val="004E0C2C"/>
    <w:rsid w:val="004E0CC5"/>
    <w:rsid w:val="004E0E17"/>
    <w:rsid w:val="004E0F58"/>
    <w:rsid w:val="004E0F70"/>
    <w:rsid w:val="004E1004"/>
    <w:rsid w:val="004E1045"/>
    <w:rsid w:val="004E11C7"/>
    <w:rsid w:val="004E1333"/>
    <w:rsid w:val="004E1351"/>
    <w:rsid w:val="004E1380"/>
    <w:rsid w:val="004E1429"/>
    <w:rsid w:val="004E1753"/>
    <w:rsid w:val="004E1855"/>
    <w:rsid w:val="004E199D"/>
    <w:rsid w:val="004E1ACE"/>
    <w:rsid w:val="004E1CEA"/>
    <w:rsid w:val="004E281E"/>
    <w:rsid w:val="004E2887"/>
    <w:rsid w:val="004E28F0"/>
    <w:rsid w:val="004E2924"/>
    <w:rsid w:val="004E2B21"/>
    <w:rsid w:val="004E30F2"/>
    <w:rsid w:val="004E331B"/>
    <w:rsid w:val="004E3605"/>
    <w:rsid w:val="004E3615"/>
    <w:rsid w:val="004E390F"/>
    <w:rsid w:val="004E3B63"/>
    <w:rsid w:val="004E3C74"/>
    <w:rsid w:val="004E3D36"/>
    <w:rsid w:val="004E3DA9"/>
    <w:rsid w:val="004E3F2F"/>
    <w:rsid w:val="004E400D"/>
    <w:rsid w:val="004E47CC"/>
    <w:rsid w:val="004E4AFD"/>
    <w:rsid w:val="004E4D66"/>
    <w:rsid w:val="004E4E4E"/>
    <w:rsid w:val="004E4F48"/>
    <w:rsid w:val="004E4FE6"/>
    <w:rsid w:val="004E5116"/>
    <w:rsid w:val="004E51AC"/>
    <w:rsid w:val="004E53B5"/>
    <w:rsid w:val="004E546A"/>
    <w:rsid w:val="004E57D2"/>
    <w:rsid w:val="004E591C"/>
    <w:rsid w:val="004E5982"/>
    <w:rsid w:val="004E5B64"/>
    <w:rsid w:val="004E5BDE"/>
    <w:rsid w:val="004E623B"/>
    <w:rsid w:val="004E68B0"/>
    <w:rsid w:val="004E69D3"/>
    <w:rsid w:val="004E6CBC"/>
    <w:rsid w:val="004E733D"/>
    <w:rsid w:val="004E7465"/>
    <w:rsid w:val="004E74F5"/>
    <w:rsid w:val="004E76F6"/>
    <w:rsid w:val="004E770C"/>
    <w:rsid w:val="004E7919"/>
    <w:rsid w:val="004E7B2C"/>
    <w:rsid w:val="004E7B3E"/>
    <w:rsid w:val="004E7CC0"/>
    <w:rsid w:val="004E7D3D"/>
    <w:rsid w:val="004E7F67"/>
    <w:rsid w:val="004F007E"/>
    <w:rsid w:val="004F0136"/>
    <w:rsid w:val="004F0167"/>
    <w:rsid w:val="004F01C8"/>
    <w:rsid w:val="004F027E"/>
    <w:rsid w:val="004F0358"/>
    <w:rsid w:val="004F064D"/>
    <w:rsid w:val="004F07CD"/>
    <w:rsid w:val="004F083C"/>
    <w:rsid w:val="004F08B8"/>
    <w:rsid w:val="004F0A17"/>
    <w:rsid w:val="004F0CA2"/>
    <w:rsid w:val="004F0CA4"/>
    <w:rsid w:val="004F0D07"/>
    <w:rsid w:val="004F0DEE"/>
    <w:rsid w:val="004F0E6E"/>
    <w:rsid w:val="004F0F72"/>
    <w:rsid w:val="004F1056"/>
    <w:rsid w:val="004F109F"/>
    <w:rsid w:val="004F18FE"/>
    <w:rsid w:val="004F1B41"/>
    <w:rsid w:val="004F1BF2"/>
    <w:rsid w:val="004F1CA5"/>
    <w:rsid w:val="004F20E5"/>
    <w:rsid w:val="004F22C6"/>
    <w:rsid w:val="004F237E"/>
    <w:rsid w:val="004F29E2"/>
    <w:rsid w:val="004F2B36"/>
    <w:rsid w:val="004F2DCE"/>
    <w:rsid w:val="004F2E12"/>
    <w:rsid w:val="004F3014"/>
    <w:rsid w:val="004F31DE"/>
    <w:rsid w:val="004F3254"/>
    <w:rsid w:val="004F387C"/>
    <w:rsid w:val="004F3954"/>
    <w:rsid w:val="004F3988"/>
    <w:rsid w:val="004F39D7"/>
    <w:rsid w:val="004F3AA6"/>
    <w:rsid w:val="004F3AFE"/>
    <w:rsid w:val="004F3B0C"/>
    <w:rsid w:val="004F3BFC"/>
    <w:rsid w:val="004F3DE0"/>
    <w:rsid w:val="004F3F02"/>
    <w:rsid w:val="004F414C"/>
    <w:rsid w:val="004F4438"/>
    <w:rsid w:val="004F4540"/>
    <w:rsid w:val="004F459E"/>
    <w:rsid w:val="004F45DA"/>
    <w:rsid w:val="004F4762"/>
    <w:rsid w:val="004F48F5"/>
    <w:rsid w:val="004F4B16"/>
    <w:rsid w:val="004F4B4E"/>
    <w:rsid w:val="004F4E8F"/>
    <w:rsid w:val="004F512E"/>
    <w:rsid w:val="004F560C"/>
    <w:rsid w:val="004F5690"/>
    <w:rsid w:val="004F5883"/>
    <w:rsid w:val="004F5A44"/>
    <w:rsid w:val="004F5E0E"/>
    <w:rsid w:val="004F5FD1"/>
    <w:rsid w:val="004F615F"/>
    <w:rsid w:val="004F61D8"/>
    <w:rsid w:val="004F6A19"/>
    <w:rsid w:val="004F6A8B"/>
    <w:rsid w:val="004F6C31"/>
    <w:rsid w:val="004F6DCD"/>
    <w:rsid w:val="004F723A"/>
    <w:rsid w:val="004F7688"/>
    <w:rsid w:val="004F7765"/>
    <w:rsid w:val="004F79DB"/>
    <w:rsid w:val="004F7C94"/>
    <w:rsid w:val="004F7CA9"/>
    <w:rsid w:val="004F7E0E"/>
    <w:rsid w:val="0050026F"/>
    <w:rsid w:val="00500766"/>
    <w:rsid w:val="00500973"/>
    <w:rsid w:val="0050098C"/>
    <w:rsid w:val="00500A3C"/>
    <w:rsid w:val="00500AF1"/>
    <w:rsid w:val="00500C60"/>
    <w:rsid w:val="00500D0C"/>
    <w:rsid w:val="00500D86"/>
    <w:rsid w:val="00501092"/>
    <w:rsid w:val="005010C6"/>
    <w:rsid w:val="0050147F"/>
    <w:rsid w:val="005014FB"/>
    <w:rsid w:val="00501524"/>
    <w:rsid w:val="0050176D"/>
    <w:rsid w:val="0050177F"/>
    <w:rsid w:val="00501847"/>
    <w:rsid w:val="00501A0F"/>
    <w:rsid w:val="00501C08"/>
    <w:rsid w:val="00501C42"/>
    <w:rsid w:val="00501D0C"/>
    <w:rsid w:val="00501D18"/>
    <w:rsid w:val="00501D60"/>
    <w:rsid w:val="00501F00"/>
    <w:rsid w:val="00502403"/>
    <w:rsid w:val="005026EE"/>
    <w:rsid w:val="00502782"/>
    <w:rsid w:val="005029D8"/>
    <w:rsid w:val="005029E3"/>
    <w:rsid w:val="00502AD0"/>
    <w:rsid w:val="00502C68"/>
    <w:rsid w:val="00502E0B"/>
    <w:rsid w:val="00502F42"/>
    <w:rsid w:val="00502FFE"/>
    <w:rsid w:val="005030C5"/>
    <w:rsid w:val="00503346"/>
    <w:rsid w:val="00503353"/>
    <w:rsid w:val="00503811"/>
    <w:rsid w:val="00503BD2"/>
    <w:rsid w:val="00503C4A"/>
    <w:rsid w:val="00503D74"/>
    <w:rsid w:val="0050434B"/>
    <w:rsid w:val="0050490C"/>
    <w:rsid w:val="00504ADA"/>
    <w:rsid w:val="00504BD2"/>
    <w:rsid w:val="00504C20"/>
    <w:rsid w:val="00504D60"/>
    <w:rsid w:val="00504D80"/>
    <w:rsid w:val="00504E1C"/>
    <w:rsid w:val="00504EE4"/>
    <w:rsid w:val="00504F6B"/>
    <w:rsid w:val="00505215"/>
    <w:rsid w:val="005054C2"/>
    <w:rsid w:val="00505551"/>
    <w:rsid w:val="00505657"/>
    <w:rsid w:val="005056A9"/>
    <w:rsid w:val="005057E2"/>
    <w:rsid w:val="00505813"/>
    <w:rsid w:val="005058B6"/>
    <w:rsid w:val="00505962"/>
    <w:rsid w:val="00505A78"/>
    <w:rsid w:val="00505B95"/>
    <w:rsid w:val="00505CB6"/>
    <w:rsid w:val="005064C8"/>
    <w:rsid w:val="005065D1"/>
    <w:rsid w:val="0050674F"/>
    <w:rsid w:val="00506BBF"/>
    <w:rsid w:val="00506C6C"/>
    <w:rsid w:val="00506F3C"/>
    <w:rsid w:val="005070E8"/>
    <w:rsid w:val="005071C5"/>
    <w:rsid w:val="005072CD"/>
    <w:rsid w:val="005072E8"/>
    <w:rsid w:val="005075C8"/>
    <w:rsid w:val="005075F7"/>
    <w:rsid w:val="0050765C"/>
    <w:rsid w:val="0050767D"/>
    <w:rsid w:val="005077A0"/>
    <w:rsid w:val="00507870"/>
    <w:rsid w:val="0050796B"/>
    <w:rsid w:val="00507B09"/>
    <w:rsid w:val="00510470"/>
    <w:rsid w:val="0051055F"/>
    <w:rsid w:val="00510647"/>
    <w:rsid w:val="00510933"/>
    <w:rsid w:val="0051097C"/>
    <w:rsid w:val="00510A9B"/>
    <w:rsid w:val="00510B47"/>
    <w:rsid w:val="00510C7B"/>
    <w:rsid w:val="00510DE4"/>
    <w:rsid w:val="00510EBB"/>
    <w:rsid w:val="00510F75"/>
    <w:rsid w:val="00511537"/>
    <w:rsid w:val="00511587"/>
    <w:rsid w:val="005116D7"/>
    <w:rsid w:val="00511704"/>
    <w:rsid w:val="00511C1A"/>
    <w:rsid w:val="00511EA5"/>
    <w:rsid w:val="00511F71"/>
    <w:rsid w:val="00511F86"/>
    <w:rsid w:val="00511FA8"/>
    <w:rsid w:val="00511FD2"/>
    <w:rsid w:val="0051217A"/>
    <w:rsid w:val="0051234B"/>
    <w:rsid w:val="0051241D"/>
    <w:rsid w:val="005124C0"/>
    <w:rsid w:val="005126C0"/>
    <w:rsid w:val="005126D6"/>
    <w:rsid w:val="00512804"/>
    <w:rsid w:val="00512821"/>
    <w:rsid w:val="005129FE"/>
    <w:rsid w:val="00512A32"/>
    <w:rsid w:val="00512CEB"/>
    <w:rsid w:val="00513744"/>
    <w:rsid w:val="005138B2"/>
    <w:rsid w:val="00513A45"/>
    <w:rsid w:val="00513AFA"/>
    <w:rsid w:val="00513B26"/>
    <w:rsid w:val="00513C01"/>
    <w:rsid w:val="00513C74"/>
    <w:rsid w:val="00513D1C"/>
    <w:rsid w:val="00513D1F"/>
    <w:rsid w:val="00513E8B"/>
    <w:rsid w:val="00513F8D"/>
    <w:rsid w:val="005144FD"/>
    <w:rsid w:val="005146CF"/>
    <w:rsid w:val="00514733"/>
    <w:rsid w:val="0051489E"/>
    <w:rsid w:val="00514907"/>
    <w:rsid w:val="00514913"/>
    <w:rsid w:val="00514970"/>
    <w:rsid w:val="00514A01"/>
    <w:rsid w:val="00514B71"/>
    <w:rsid w:val="00514E08"/>
    <w:rsid w:val="005150B8"/>
    <w:rsid w:val="0051521E"/>
    <w:rsid w:val="00515244"/>
    <w:rsid w:val="005152F3"/>
    <w:rsid w:val="0051558C"/>
    <w:rsid w:val="005155C0"/>
    <w:rsid w:val="0051579C"/>
    <w:rsid w:val="0051581B"/>
    <w:rsid w:val="00515D22"/>
    <w:rsid w:val="00515D5F"/>
    <w:rsid w:val="00516055"/>
    <w:rsid w:val="005160F2"/>
    <w:rsid w:val="0051627D"/>
    <w:rsid w:val="00516451"/>
    <w:rsid w:val="00516937"/>
    <w:rsid w:val="00517155"/>
    <w:rsid w:val="00517158"/>
    <w:rsid w:val="00517292"/>
    <w:rsid w:val="00517653"/>
    <w:rsid w:val="005176D0"/>
    <w:rsid w:val="00517A26"/>
    <w:rsid w:val="00517CC8"/>
    <w:rsid w:val="00517D85"/>
    <w:rsid w:val="00517F14"/>
    <w:rsid w:val="0052008D"/>
    <w:rsid w:val="00520096"/>
    <w:rsid w:val="00520274"/>
    <w:rsid w:val="00520566"/>
    <w:rsid w:val="005207DE"/>
    <w:rsid w:val="00520864"/>
    <w:rsid w:val="00520A46"/>
    <w:rsid w:val="00520C32"/>
    <w:rsid w:val="00520F06"/>
    <w:rsid w:val="0052104F"/>
    <w:rsid w:val="005210D9"/>
    <w:rsid w:val="00521180"/>
    <w:rsid w:val="005217E6"/>
    <w:rsid w:val="00521890"/>
    <w:rsid w:val="00521BAA"/>
    <w:rsid w:val="00521F9D"/>
    <w:rsid w:val="00522096"/>
    <w:rsid w:val="0052216F"/>
    <w:rsid w:val="00522299"/>
    <w:rsid w:val="005224DC"/>
    <w:rsid w:val="00522665"/>
    <w:rsid w:val="00522A18"/>
    <w:rsid w:val="00522DDB"/>
    <w:rsid w:val="00522E3A"/>
    <w:rsid w:val="00522ED8"/>
    <w:rsid w:val="00523151"/>
    <w:rsid w:val="005231A5"/>
    <w:rsid w:val="005232EC"/>
    <w:rsid w:val="00523481"/>
    <w:rsid w:val="00523555"/>
    <w:rsid w:val="00523848"/>
    <w:rsid w:val="005238A1"/>
    <w:rsid w:val="0052390A"/>
    <w:rsid w:val="005239CB"/>
    <w:rsid w:val="00523A17"/>
    <w:rsid w:val="00523ACF"/>
    <w:rsid w:val="00523AD2"/>
    <w:rsid w:val="00523C01"/>
    <w:rsid w:val="00523F0A"/>
    <w:rsid w:val="00523FD3"/>
    <w:rsid w:val="00524105"/>
    <w:rsid w:val="00524134"/>
    <w:rsid w:val="00524299"/>
    <w:rsid w:val="00524840"/>
    <w:rsid w:val="005249EA"/>
    <w:rsid w:val="00524B3F"/>
    <w:rsid w:val="00524F2F"/>
    <w:rsid w:val="00524F36"/>
    <w:rsid w:val="00525047"/>
    <w:rsid w:val="0052523C"/>
    <w:rsid w:val="0052540D"/>
    <w:rsid w:val="0052541B"/>
    <w:rsid w:val="00525736"/>
    <w:rsid w:val="00525838"/>
    <w:rsid w:val="00525887"/>
    <w:rsid w:val="00525D6D"/>
    <w:rsid w:val="00525E9D"/>
    <w:rsid w:val="00525FB6"/>
    <w:rsid w:val="00526043"/>
    <w:rsid w:val="0052604A"/>
    <w:rsid w:val="00526140"/>
    <w:rsid w:val="0052619B"/>
    <w:rsid w:val="00526246"/>
    <w:rsid w:val="005262B9"/>
    <w:rsid w:val="005263C8"/>
    <w:rsid w:val="00526463"/>
    <w:rsid w:val="0052662E"/>
    <w:rsid w:val="0052667B"/>
    <w:rsid w:val="00526BCE"/>
    <w:rsid w:val="00526BF2"/>
    <w:rsid w:val="00526C6E"/>
    <w:rsid w:val="00526C91"/>
    <w:rsid w:val="00526FFB"/>
    <w:rsid w:val="00527008"/>
    <w:rsid w:val="005274A5"/>
    <w:rsid w:val="0052764E"/>
    <w:rsid w:val="005276DC"/>
    <w:rsid w:val="0052784B"/>
    <w:rsid w:val="00527AED"/>
    <w:rsid w:val="00527B14"/>
    <w:rsid w:val="00527C26"/>
    <w:rsid w:val="00527C70"/>
    <w:rsid w:val="0053013D"/>
    <w:rsid w:val="0053043C"/>
    <w:rsid w:val="00530516"/>
    <w:rsid w:val="00530537"/>
    <w:rsid w:val="005305A7"/>
    <w:rsid w:val="005306ED"/>
    <w:rsid w:val="0053078B"/>
    <w:rsid w:val="00530A44"/>
    <w:rsid w:val="00530D78"/>
    <w:rsid w:val="00530E6E"/>
    <w:rsid w:val="0053113F"/>
    <w:rsid w:val="00531210"/>
    <w:rsid w:val="005312BB"/>
    <w:rsid w:val="0053143B"/>
    <w:rsid w:val="00531500"/>
    <w:rsid w:val="0053158D"/>
    <w:rsid w:val="005317B6"/>
    <w:rsid w:val="00531931"/>
    <w:rsid w:val="00531C1D"/>
    <w:rsid w:val="00531E0A"/>
    <w:rsid w:val="00531EEE"/>
    <w:rsid w:val="005321C4"/>
    <w:rsid w:val="00532312"/>
    <w:rsid w:val="005324D7"/>
    <w:rsid w:val="00532541"/>
    <w:rsid w:val="005326D1"/>
    <w:rsid w:val="005327CD"/>
    <w:rsid w:val="00532CC8"/>
    <w:rsid w:val="00532E8E"/>
    <w:rsid w:val="005335A3"/>
    <w:rsid w:val="00533762"/>
    <w:rsid w:val="00533CB4"/>
    <w:rsid w:val="00533D3D"/>
    <w:rsid w:val="00533F29"/>
    <w:rsid w:val="005340E1"/>
    <w:rsid w:val="005341D0"/>
    <w:rsid w:val="005341F7"/>
    <w:rsid w:val="00534389"/>
    <w:rsid w:val="00534923"/>
    <w:rsid w:val="00534A51"/>
    <w:rsid w:val="00534C14"/>
    <w:rsid w:val="00535034"/>
    <w:rsid w:val="00535086"/>
    <w:rsid w:val="005350EF"/>
    <w:rsid w:val="005353B0"/>
    <w:rsid w:val="005354D1"/>
    <w:rsid w:val="005355BC"/>
    <w:rsid w:val="005355C5"/>
    <w:rsid w:val="00535774"/>
    <w:rsid w:val="0053585D"/>
    <w:rsid w:val="00535C8F"/>
    <w:rsid w:val="00535D9C"/>
    <w:rsid w:val="00536157"/>
    <w:rsid w:val="00536173"/>
    <w:rsid w:val="0053639C"/>
    <w:rsid w:val="005364CF"/>
    <w:rsid w:val="0053686E"/>
    <w:rsid w:val="0053692A"/>
    <w:rsid w:val="00536C24"/>
    <w:rsid w:val="00537439"/>
    <w:rsid w:val="00537463"/>
    <w:rsid w:val="0053780E"/>
    <w:rsid w:val="0053799B"/>
    <w:rsid w:val="00537B76"/>
    <w:rsid w:val="00537C06"/>
    <w:rsid w:val="00537C7F"/>
    <w:rsid w:val="00537D43"/>
    <w:rsid w:val="00537FA1"/>
    <w:rsid w:val="0054044A"/>
    <w:rsid w:val="0054097A"/>
    <w:rsid w:val="0054098C"/>
    <w:rsid w:val="00540A02"/>
    <w:rsid w:val="00540AA5"/>
    <w:rsid w:val="00540CB6"/>
    <w:rsid w:val="00540D46"/>
    <w:rsid w:val="00540E6C"/>
    <w:rsid w:val="00540E8E"/>
    <w:rsid w:val="00540EEE"/>
    <w:rsid w:val="0054130B"/>
    <w:rsid w:val="00541936"/>
    <w:rsid w:val="0054194A"/>
    <w:rsid w:val="00541966"/>
    <w:rsid w:val="00541A3E"/>
    <w:rsid w:val="00541B76"/>
    <w:rsid w:val="00541D81"/>
    <w:rsid w:val="00541F11"/>
    <w:rsid w:val="005420FC"/>
    <w:rsid w:val="0054238E"/>
    <w:rsid w:val="005424C0"/>
    <w:rsid w:val="00542A57"/>
    <w:rsid w:val="00542BBC"/>
    <w:rsid w:val="005433D2"/>
    <w:rsid w:val="00543590"/>
    <w:rsid w:val="005438EA"/>
    <w:rsid w:val="00543AD1"/>
    <w:rsid w:val="00543FE8"/>
    <w:rsid w:val="005441BA"/>
    <w:rsid w:val="00544220"/>
    <w:rsid w:val="00544236"/>
    <w:rsid w:val="00544275"/>
    <w:rsid w:val="005443A2"/>
    <w:rsid w:val="00544895"/>
    <w:rsid w:val="00544A4C"/>
    <w:rsid w:val="00544E21"/>
    <w:rsid w:val="00545098"/>
    <w:rsid w:val="005452F5"/>
    <w:rsid w:val="00545399"/>
    <w:rsid w:val="005454A4"/>
    <w:rsid w:val="005456D5"/>
    <w:rsid w:val="00545909"/>
    <w:rsid w:val="00545AF8"/>
    <w:rsid w:val="00545BD5"/>
    <w:rsid w:val="005460A7"/>
    <w:rsid w:val="005461E9"/>
    <w:rsid w:val="005461EB"/>
    <w:rsid w:val="005463A2"/>
    <w:rsid w:val="005463A6"/>
    <w:rsid w:val="00546446"/>
    <w:rsid w:val="005464FB"/>
    <w:rsid w:val="0054660E"/>
    <w:rsid w:val="0054676C"/>
    <w:rsid w:val="00546973"/>
    <w:rsid w:val="00546AD8"/>
    <w:rsid w:val="00546B31"/>
    <w:rsid w:val="00546C71"/>
    <w:rsid w:val="00546D57"/>
    <w:rsid w:val="00546DB8"/>
    <w:rsid w:val="005470FC"/>
    <w:rsid w:val="00547141"/>
    <w:rsid w:val="005472C3"/>
    <w:rsid w:val="0054744E"/>
    <w:rsid w:val="0054767F"/>
    <w:rsid w:val="0054793A"/>
    <w:rsid w:val="005479A1"/>
    <w:rsid w:val="00547C7C"/>
    <w:rsid w:val="00547CD8"/>
    <w:rsid w:val="00547D8B"/>
    <w:rsid w:val="00550083"/>
    <w:rsid w:val="0055015D"/>
    <w:rsid w:val="0055038F"/>
    <w:rsid w:val="005503BA"/>
    <w:rsid w:val="00550482"/>
    <w:rsid w:val="005504A2"/>
    <w:rsid w:val="00550C57"/>
    <w:rsid w:val="00550DB4"/>
    <w:rsid w:val="00550F77"/>
    <w:rsid w:val="005510C1"/>
    <w:rsid w:val="00551731"/>
    <w:rsid w:val="0055194F"/>
    <w:rsid w:val="005519C9"/>
    <w:rsid w:val="00551A72"/>
    <w:rsid w:val="00551AEE"/>
    <w:rsid w:val="00552043"/>
    <w:rsid w:val="00552333"/>
    <w:rsid w:val="005523CD"/>
    <w:rsid w:val="00552751"/>
    <w:rsid w:val="00552982"/>
    <w:rsid w:val="005529AA"/>
    <w:rsid w:val="005529C5"/>
    <w:rsid w:val="00552B23"/>
    <w:rsid w:val="00552C02"/>
    <w:rsid w:val="00552C92"/>
    <w:rsid w:val="00552DAA"/>
    <w:rsid w:val="00552FD6"/>
    <w:rsid w:val="00552FD7"/>
    <w:rsid w:val="005536A2"/>
    <w:rsid w:val="0055385A"/>
    <w:rsid w:val="00553CAE"/>
    <w:rsid w:val="00553D8F"/>
    <w:rsid w:val="00553DA7"/>
    <w:rsid w:val="00553ED7"/>
    <w:rsid w:val="00554075"/>
    <w:rsid w:val="005541A1"/>
    <w:rsid w:val="0055435E"/>
    <w:rsid w:val="0055445A"/>
    <w:rsid w:val="00554646"/>
    <w:rsid w:val="00554698"/>
    <w:rsid w:val="0055472F"/>
    <w:rsid w:val="00554888"/>
    <w:rsid w:val="0055490E"/>
    <w:rsid w:val="0055495C"/>
    <w:rsid w:val="00554A57"/>
    <w:rsid w:val="00554A91"/>
    <w:rsid w:val="00554D04"/>
    <w:rsid w:val="00554EA3"/>
    <w:rsid w:val="00554FB2"/>
    <w:rsid w:val="00555189"/>
    <w:rsid w:val="00555577"/>
    <w:rsid w:val="005557C5"/>
    <w:rsid w:val="0055580C"/>
    <w:rsid w:val="00555B03"/>
    <w:rsid w:val="00555C1B"/>
    <w:rsid w:val="00555C70"/>
    <w:rsid w:val="00555C72"/>
    <w:rsid w:val="00555D26"/>
    <w:rsid w:val="00555D2F"/>
    <w:rsid w:val="00555E57"/>
    <w:rsid w:val="00555F8D"/>
    <w:rsid w:val="00556014"/>
    <w:rsid w:val="005560F2"/>
    <w:rsid w:val="005561F6"/>
    <w:rsid w:val="00556515"/>
    <w:rsid w:val="00556562"/>
    <w:rsid w:val="0055684D"/>
    <w:rsid w:val="0055692F"/>
    <w:rsid w:val="00556A9E"/>
    <w:rsid w:val="00556B77"/>
    <w:rsid w:val="00556C06"/>
    <w:rsid w:val="00556ED2"/>
    <w:rsid w:val="00556F9D"/>
    <w:rsid w:val="0055702B"/>
    <w:rsid w:val="0055714D"/>
    <w:rsid w:val="0055748F"/>
    <w:rsid w:val="005575E8"/>
    <w:rsid w:val="005578BB"/>
    <w:rsid w:val="00557BFE"/>
    <w:rsid w:val="00557D58"/>
    <w:rsid w:val="00557FE7"/>
    <w:rsid w:val="0056004D"/>
    <w:rsid w:val="0056017E"/>
    <w:rsid w:val="0056018D"/>
    <w:rsid w:val="00560385"/>
    <w:rsid w:val="00560A0C"/>
    <w:rsid w:val="00560E41"/>
    <w:rsid w:val="00560EC2"/>
    <w:rsid w:val="00561107"/>
    <w:rsid w:val="00561274"/>
    <w:rsid w:val="00561677"/>
    <w:rsid w:val="0056168D"/>
    <w:rsid w:val="005616B7"/>
    <w:rsid w:val="005617BF"/>
    <w:rsid w:val="00561890"/>
    <w:rsid w:val="005619CC"/>
    <w:rsid w:val="00561D90"/>
    <w:rsid w:val="00561DAE"/>
    <w:rsid w:val="00561FD6"/>
    <w:rsid w:val="00562080"/>
    <w:rsid w:val="0056217A"/>
    <w:rsid w:val="00562462"/>
    <w:rsid w:val="005624A8"/>
    <w:rsid w:val="00562720"/>
    <w:rsid w:val="00562957"/>
    <w:rsid w:val="00562D40"/>
    <w:rsid w:val="00562FB8"/>
    <w:rsid w:val="005632BA"/>
    <w:rsid w:val="00563403"/>
    <w:rsid w:val="0056344B"/>
    <w:rsid w:val="0056380C"/>
    <w:rsid w:val="00563A07"/>
    <w:rsid w:val="00563D86"/>
    <w:rsid w:val="00563EE5"/>
    <w:rsid w:val="005647D3"/>
    <w:rsid w:val="005647E4"/>
    <w:rsid w:val="005647FA"/>
    <w:rsid w:val="00564951"/>
    <w:rsid w:val="00564A0A"/>
    <w:rsid w:val="00564BC2"/>
    <w:rsid w:val="00564CD2"/>
    <w:rsid w:val="00564ED5"/>
    <w:rsid w:val="00564FD5"/>
    <w:rsid w:val="00565182"/>
    <w:rsid w:val="00565381"/>
    <w:rsid w:val="005655CA"/>
    <w:rsid w:val="00565779"/>
    <w:rsid w:val="00565817"/>
    <w:rsid w:val="005659AA"/>
    <w:rsid w:val="00565CE5"/>
    <w:rsid w:val="00565F42"/>
    <w:rsid w:val="0056605D"/>
    <w:rsid w:val="00566197"/>
    <w:rsid w:val="005662B1"/>
    <w:rsid w:val="0056639B"/>
    <w:rsid w:val="00566487"/>
    <w:rsid w:val="0056683E"/>
    <w:rsid w:val="0056691F"/>
    <w:rsid w:val="0056694E"/>
    <w:rsid w:val="005669AF"/>
    <w:rsid w:val="00566CB3"/>
    <w:rsid w:val="00567007"/>
    <w:rsid w:val="0056703E"/>
    <w:rsid w:val="00567045"/>
    <w:rsid w:val="005670FD"/>
    <w:rsid w:val="00567106"/>
    <w:rsid w:val="00567135"/>
    <w:rsid w:val="0056756D"/>
    <w:rsid w:val="00567772"/>
    <w:rsid w:val="00567A33"/>
    <w:rsid w:val="00567B36"/>
    <w:rsid w:val="00567CA7"/>
    <w:rsid w:val="00567D67"/>
    <w:rsid w:val="00567DFC"/>
    <w:rsid w:val="005701B5"/>
    <w:rsid w:val="00570443"/>
    <w:rsid w:val="00570456"/>
    <w:rsid w:val="005704A7"/>
    <w:rsid w:val="005704B0"/>
    <w:rsid w:val="005704DF"/>
    <w:rsid w:val="0057072A"/>
    <w:rsid w:val="00570847"/>
    <w:rsid w:val="00570A34"/>
    <w:rsid w:val="00570AD1"/>
    <w:rsid w:val="00570CE9"/>
    <w:rsid w:val="005710CF"/>
    <w:rsid w:val="00571520"/>
    <w:rsid w:val="00571655"/>
    <w:rsid w:val="00571881"/>
    <w:rsid w:val="005718F0"/>
    <w:rsid w:val="00571915"/>
    <w:rsid w:val="00571AE4"/>
    <w:rsid w:val="00571AF0"/>
    <w:rsid w:val="00571C3F"/>
    <w:rsid w:val="00571FF5"/>
    <w:rsid w:val="0057214C"/>
    <w:rsid w:val="00572152"/>
    <w:rsid w:val="0057231D"/>
    <w:rsid w:val="0057252F"/>
    <w:rsid w:val="0057264A"/>
    <w:rsid w:val="00572AE9"/>
    <w:rsid w:val="00572BFA"/>
    <w:rsid w:val="00572CEE"/>
    <w:rsid w:val="00572DA9"/>
    <w:rsid w:val="00572F94"/>
    <w:rsid w:val="00573089"/>
    <w:rsid w:val="00573333"/>
    <w:rsid w:val="00573354"/>
    <w:rsid w:val="005734B5"/>
    <w:rsid w:val="00573835"/>
    <w:rsid w:val="00573A72"/>
    <w:rsid w:val="00573AA2"/>
    <w:rsid w:val="00573F9B"/>
    <w:rsid w:val="005740CD"/>
    <w:rsid w:val="00574208"/>
    <w:rsid w:val="0057473B"/>
    <w:rsid w:val="0057478C"/>
    <w:rsid w:val="0057497E"/>
    <w:rsid w:val="00574A14"/>
    <w:rsid w:val="00574B81"/>
    <w:rsid w:val="00574B9B"/>
    <w:rsid w:val="00574BED"/>
    <w:rsid w:val="00574E52"/>
    <w:rsid w:val="00575004"/>
    <w:rsid w:val="0057526F"/>
    <w:rsid w:val="00575548"/>
    <w:rsid w:val="00575605"/>
    <w:rsid w:val="0057570C"/>
    <w:rsid w:val="00575844"/>
    <w:rsid w:val="0057596C"/>
    <w:rsid w:val="00575B9B"/>
    <w:rsid w:val="00575BCD"/>
    <w:rsid w:val="00575DB6"/>
    <w:rsid w:val="00575F76"/>
    <w:rsid w:val="00576119"/>
    <w:rsid w:val="005764DA"/>
    <w:rsid w:val="00576989"/>
    <w:rsid w:val="00576B9F"/>
    <w:rsid w:val="00576BD4"/>
    <w:rsid w:val="00576BF1"/>
    <w:rsid w:val="00576C08"/>
    <w:rsid w:val="00576CB3"/>
    <w:rsid w:val="00576E05"/>
    <w:rsid w:val="00576F3F"/>
    <w:rsid w:val="0057700E"/>
    <w:rsid w:val="00577068"/>
    <w:rsid w:val="00577121"/>
    <w:rsid w:val="005773AC"/>
    <w:rsid w:val="00577884"/>
    <w:rsid w:val="005778AB"/>
    <w:rsid w:val="00577A0D"/>
    <w:rsid w:val="00577BA9"/>
    <w:rsid w:val="005800A3"/>
    <w:rsid w:val="005800D2"/>
    <w:rsid w:val="005800F2"/>
    <w:rsid w:val="00580251"/>
    <w:rsid w:val="00580258"/>
    <w:rsid w:val="005803E8"/>
    <w:rsid w:val="00580438"/>
    <w:rsid w:val="005804B9"/>
    <w:rsid w:val="005804F5"/>
    <w:rsid w:val="005808FA"/>
    <w:rsid w:val="00580D19"/>
    <w:rsid w:val="00580D75"/>
    <w:rsid w:val="00580D89"/>
    <w:rsid w:val="00581349"/>
    <w:rsid w:val="0058161D"/>
    <w:rsid w:val="005817A0"/>
    <w:rsid w:val="005819F9"/>
    <w:rsid w:val="0058203D"/>
    <w:rsid w:val="005822FA"/>
    <w:rsid w:val="00582319"/>
    <w:rsid w:val="0058231F"/>
    <w:rsid w:val="0058235B"/>
    <w:rsid w:val="00582380"/>
    <w:rsid w:val="00582508"/>
    <w:rsid w:val="005827CE"/>
    <w:rsid w:val="00582852"/>
    <w:rsid w:val="00582899"/>
    <w:rsid w:val="0058291F"/>
    <w:rsid w:val="00582A17"/>
    <w:rsid w:val="00582AA6"/>
    <w:rsid w:val="00582BC5"/>
    <w:rsid w:val="00582D5F"/>
    <w:rsid w:val="005830F7"/>
    <w:rsid w:val="00583337"/>
    <w:rsid w:val="00583498"/>
    <w:rsid w:val="00583645"/>
    <w:rsid w:val="005839BE"/>
    <w:rsid w:val="00583A5C"/>
    <w:rsid w:val="00583D3F"/>
    <w:rsid w:val="00583F4A"/>
    <w:rsid w:val="00584001"/>
    <w:rsid w:val="00584099"/>
    <w:rsid w:val="00584370"/>
    <w:rsid w:val="005845FB"/>
    <w:rsid w:val="0058464C"/>
    <w:rsid w:val="0058468B"/>
    <w:rsid w:val="00584A48"/>
    <w:rsid w:val="00584E4A"/>
    <w:rsid w:val="005850B2"/>
    <w:rsid w:val="0058526D"/>
    <w:rsid w:val="005853A0"/>
    <w:rsid w:val="00585556"/>
    <w:rsid w:val="005856EF"/>
    <w:rsid w:val="005858D5"/>
    <w:rsid w:val="005859CC"/>
    <w:rsid w:val="00585B9E"/>
    <w:rsid w:val="00585BEB"/>
    <w:rsid w:val="00585D02"/>
    <w:rsid w:val="005862E1"/>
    <w:rsid w:val="0058668E"/>
    <w:rsid w:val="005866AE"/>
    <w:rsid w:val="00586AFB"/>
    <w:rsid w:val="00586B95"/>
    <w:rsid w:val="00586F06"/>
    <w:rsid w:val="00587019"/>
    <w:rsid w:val="005870F3"/>
    <w:rsid w:val="005872CF"/>
    <w:rsid w:val="005874A1"/>
    <w:rsid w:val="005874E3"/>
    <w:rsid w:val="00587796"/>
    <w:rsid w:val="00587BE2"/>
    <w:rsid w:val="00587E03"/>
    <w:rsid w:val="00587E71"/>
    <w:rsid w:val="00587EDE"/>
    <w:rsid w:val="0059005D"/>
    <w:rsid w:val="005903E4"/>
    <w:rsid w:val="00590426"/>
    <w:rsid w:val="00590484"/>
    <w:rsid w:val="00590778"/>
    <w:rsid w:val="005908D6"/>
    <w:rsid w:val="005909A7"/>
    <w:rsid w:val="005909C4"/>
    <w:rsid w:val="00590A61"/>
    <w:rsid w:val="00590B74"/>
    <w:rsid w:val="00590BF1"/>
    <w:rsid w:val="00590CD4"/>
    <w:rsid w:val="00590EF5"/>
    <w:rsid w:val="00590FB0"/>
    <w:rsid w:val="0059101E"/>
    <w:rsid w:val="00591114"/>
    <w:rsid w:val="005913CD"/>
    <w:rsid w:val="005913FF"/>
    <w:rsid w:val="00591510"/>
    <w:rsid w:val="00591562"/>
    <w:rsid w:val="005916D8"/>
    <w:rsid w:val="00591A03"/>
    <w:rsid w:val="00591B25"/>
    <w:rsid w:val="00591E28"/>
    <w:rsid w:val="00592321"/>
    <w:rsid w:val="00592419"/>
    <w:rsid w:val="00592476"/>
    <w:rsid w:val="005925BC"/>
    <w:rsid w:val="00592DF7"/>
    <w:rsid w:val="00592E99"/>
    <w:rsid w:val="00592EF6"/>
    <w:rsid w:val="00593352"/>
    <w:rsid w:val="00593555"/>
    <w:rsid w:val="005936C6"/>
    <w:rsid w:val="005939C9"/>
    <w:rsid w:val="00593A2E"/>
    <w:rsid w:val="00593B66"/>
    <w:rsid w:val="00593CEE"/>
    <w:rsid w:val="00593D2C"/>
    <w:rsid w:val="00593F58"/>
    <w:rsid w:val="00594077"/>
    <w:rsid w:val="005940ED"/>
    <w:rsid w:val="005943A1"/>
    <w:rsid w:val="005945A7"/>
    <w:rsid w:val="005947DD"/>
    <w:rsid w:val="00594922"/>
    <w:rsid w:val="00594BC9"/>
    <w:rsid w:val="00594CDA"/>
    <w:rsid w:val="00594CE9"/>
    <w:rsid w:val="00594F52"/>
    <w:rsid w:val="005953D2"/>
    <w:rsid w:val="0059554F"/>
    <w:rsid w:val="00595598"/>
    <w:rsid w:val="005956EC"/>
    <w:rsid w:val="00595816"/>
    <w:rsid w:val="0059583B"/>
    <w:rsid w:val="00595962"/>
    <w:rsid w:val="005959B2"/>
    <w:rsid w:val="00595A72"/>
    <w:rsid w:val="00595BF6"/>
    <w:rsid w:val="00595D43"/>
    <w:rsid w:val="00595EC4"/>
    <w:rsid w:val="00595F32"/>
    <w:rsid w:val="0059689C"/>
    <w:rsid w:val="005968FA"/>
    <w:rsid w:val="005969EE"/>
    <w:rsid w:val="00596A04"/>
    <w:rsid w:val="00596AB3"/>
    <w:rsid w:val="00596DDE"/>
    <w:rsid w:val="00596EB4"/>
    <w:rsid w:val="00597016"/>
    <w:rsid w:val="00597308"/>
    <w:rsid w:val="005978B1"/>
    <w:rsid w:val="005979D4"/>
    <w:rsid w:val="00597B14"/>
    <w:rsid w:val="005A0136"/>
    <w:rsid w:val="005A02C4"/>
    <w:rsid w:val="005A034B"/>
    <w:rsid w:val="005A06B0"/>
    <w:rsid w:val="005A07B3"/>
    <w:rsid w:val="005A0855"/>
    <w:rsid w:val="005A0A39"/>
    <w:rsid w:val="005A0B44"/>
    <w:rsid w:val="005A0E36"/>
    <w:rsid w:val="005A0F6D"/>
    <w:rsid w:val="005A0FAC"/>
    <w:rsid w:val="005A10AF"/>
    <w:rsid w:val="005A1259"/>
    <w:rsid w:val="005A130B"/>
    <w:rsid w:val="005A1336"/>
    <w:rsid w:val="005A13AB"/>
    <w:rsid w:val="005A1405"/>
    <w:rsid w:val="005A1506"/>
    <w:rsid w:val="005A188E"/>
    <w:rsid w:val="005A19D7"/>
    <w:rsid w:val="005A1B77"/>
    <w:rsid w:val="005A1B9C"/>
    <w:rsid w:val="005A1BAC"/>
    <w:rsid w:val="005A1D3B"/>
    <w:rsid w:val="005A1D5C"/>
    <w:rsid w:val="005A2024"/>
    <w:rsid w:val="005A205D"/>
    <w:rsid w:val="005A2074"/>
    <w:rsid w:val="005A2258"/>
    <w:rsid w:val="005A2365"/>
    <w:rsid w:val="005A24DD"/>
    <w:rsid w:val="005A25E6"/>
    <w:rsid w:val="005A271D"/>
    <w:rsid w:val="005A2B0F"/>
    <w:rsid w:val="005A2C9D"/>
    <w:rsid w:val="005A2D40"/>
    <w:rsid w:val="005A3188"/>
    <w:rsid w:val="005A33FC"/>
    <w:rsid w:val="005A3575"/>
    <w:rsid w:val="005A36DF"/>
    <w:rsid w:val="005A37A3"/>
    <w:rsid w:val="005A38A6"/>
    <w:rsid w:val="005A395D"/>
    <w:rsid w:val="005A3A88"/>
    <w:rsid w:val="005A3AC4"/>
    <w:rsid w:val="005A3C45"/>
    <w:rsid w:val="005A3DBE"/>
    <w:rsid w:val="005A3E47"/>
    <w:rsid w:val="005A4056"/>
    <w:rsid w:val="005A42E8"/>
    <w:rsid w:val="005A4681"/>
    <w:rsid w:val="005A476C"/>
    <w:rsid w:val="005A483F"/>
    <w:rsid w:val="005A4C33"/>
    <w:rsid w:val="005A4F4A"/>
    <w:rsid w:val="005A4F94"/>
    <w:rsid w:val="005A4FA4"/>
    <w:rsid w:val="005A509F"/>
    <w:rsid w:val="005A523E"/>
    <w:rsid w:val="005A532D"/>
    <w:rsid w:val="005A54DA"/>
    <w:rsid w:val="005A5721"/>
    <w:rsid w:val="005A5846"/>
    <w:rsid w:val="005A5F8C"/>
    <w:rsid w:val="005A5FBB"/>
    <w:rsid w:val="005A606E"/>
    <w:rsid w:val="005A6280"/>
    <w:rsid w:val="005A630C"/>
    <w:rsid w:val="005A632C"/>
    <w:rsid w:val="005A6527"/>
    <w:rsid w:val="005A6540"/>
    <w:rsid w:val="005A658D"/>
    <w:rsid w:val="005A6762"/>
    <w:rsid w:val="005A6BC5"/>
    <w:rsid w:val="005A6D4D"/>
    <w:rsid w:val="005A6D80"/>
    <w:rsid w:val="005A7146"/>
    <w:rsid w:val="005A719A"/>
    <w:rsid w:val="005A7300"/>
    <w:rsid w:val="005A734D"/>
    <w:rsid w:val="005A7408"/>
    <w:rsid w:val="005A7427"/>
    <w:rsid w:val="005A755E"/>
    <w:rsid w:val="005A77D8"/>
    <w:rsid w:val="005A790C"/>
    <w:rsid w:val="005A7988"/>
    <w:rsid w:val="005A79B0"/>
    <w:rsid w:val="005A7C13"/>
    <w:rsid w:val="005A7CED"/>
    <w:rsid w:val="005A7D26"/>
    <w:rsid w:val="005A7EAE"/>
    <w:rsid w:val="005B05B2"/>
    <w:rsid w:val="005B0DD9"/>
    <w:rsid w:val="005B0E6D"/>
    <w:rsid w:val="005B0F05"/>
    <w:rsid w:val="005B10A5"/>
    <w:rsid w:val="005B1226"/>
    <w:rsid w:val="005B1413"/>
    <w:rsid w:val="005B16F0"/>
    <w:rsid w:val="005B17A5"/>
    <w:rsid w:val="005B17EA"/>
    <w:rsid w:val="005B19AA"/>
    <w:rsid w:val="005B1A3D"/>
    <w:rsid w:val="005B1CED"/>
    <w:rsid w:val="005B1D19"/>
    <w:rsid w:val="005B1DED"/>
    <w:rsid w:val="005B1F86"/>
    <w:rsid w:val="005B1FBE"/>
    <w:rsid w:val="005B20B1"/>
    <w:rsid w:val="005B2122"/>
    <w:rsid w:val="005B23D6"/>
    <w:rsid w:val="005B2427"/>
    <w:rsid w:val="005B2449"/>
    <w:rsid w:val="005B24FC"/>
    <w:rsid w:val="005B2805"/>
    <w:rsid w:val="005B284B"/>
    <w:rsid w:val="005B292A"/>
    <w:rsid w:val="005B29D1"/>
    <w:rsid w:val="005B2AE8"/>
    <w:rsid w:val="005B2BB4"/>
    <w:rsid w:val="005B2C98"/>
    <w:rsid w:val="005B2D9F"/>
    <w:rsid w:val="005B2E1B"/>
    <w:rsid w:val="005B2E32"/>
    <w:rsid w:val="005B2FCC"/>
    <w:rsid w:val="005B3092"/>
    <w:rsid w:val="005B33AC"/>
    <w:rsid w:val="005B3481"/>
    <w:rsid w:val="005B34F5"/>
    <w:rsid w:val="005B35FE"/>
    <w:rsid w:val="005B38EF"/>
    <w:rsid w:val="005B38FC"/>
    <w:rsid w:val="005B3A03"/>
    <w:rsid w:val="005B3A94"/>
    <w:rsid w:val="005B3B96"/>
    <w:rsid w:val="005B3D22"/>
    <w:rsid w:val="005B3DF0"/>
    <w:rsid w:val="005B3F0A"/>
    <w:rsid w:val="005B3F76"/>
    <w:rsid w:val="005B429A"/>
    <w:rsid w:val="005B43E3"/>
    <w:rsid w:val="005B4578"/>
    <w:rsid w:val="005B45A0"/>
    <w:rsid w:val="005B468B"/>
    <w:rsid w:val="005B4729"/>
    <w:rsid w:val="005B4A01"/>
    <w:rsid w:val="005B4DFD"/>
    <w:rsid w:val="005B4E7B"/>
    <w:rsid w:val="005B4FFA"/>
    <w:rsid w:val="005B5018"/>
    <w:rsid w:val="005B5091"/>
    <w:rsid w:val="005B534B"/>
    <w:rsid w:val="005B536B"/>
    <w:rsid w:val="005B542B"/>
    <w:rsid w:val="005B5711"/>
    <w:rsid w:val="005B571C"/>
    <w:rsid w:val="005B589C"/>
    <w:rsid w:val="005B5A28"/>
    <w:rsid w:val="005B5B63"/>
    <w:rsid w:val="005B5BE3"/>
    <w:rsid w:val="005B5D5D"/>
    <w:rsid w:val="005B5DB6"/>
    <w:rsid w:val="005B6007"/>
    <w:rsid w:val="005B60B9"/>
    <w:rsid w:val="005B60E7"/>
    <w:rsid w:val="005B61EA"/>
    <w:rsid w:val="005B6209"/>
    <w:rsid w:val="005B6578"/>
    <w:rsid w:val="005B6681"/>
    <w:rsid w:val="005B67A6"/>
    <w:rsid w:val="005B67D3"/>
    <w:rsid w:val="005B6822"/>
    <w:rsid w:val="005B6A28"/>
    <w:rsid w:val="005B6A69"/>
    <w:rsid w:val="005B6A7B"/>
    <w:rsid w:val="005B6B02"/>
    <w:rsid w:val="005B6C6F"/>
    <w:rsid w:val="005B6CBF"/>
    <w:rsid w:val="005B6F3E"/>
    <w:rsid w:val="005B700A"/>
    <w:rsid w:val="005B72D6"/>
    <w:rsid w:val="005B770D"/>
    <w:rsid w:val="005B7727"/>
    <w:rsid w:val="005B7758"/>
    <w:rsid w:val="005B7882"/>
    <w:rsid w:val="005B78F4"/>
    <w:rsid w:val="005B7A94"/>
    <w:rsid w:val="005B7C3C"/>
    <w:rsid w:val="005B7D49"/>
    <w:rsid w:val="005B7E5C"/>
    <w:rsid w:val="005C05D2"/>
    <w:rsid w:val="005C0774"/>
    <w:rsid w:val="005C07CE"/>
    <w:rsid w:val="005C0D5D"/>
    <w:rsid w:val="005C0EE3"/>
    <w:rsid w:val="005C10C2"/>
    <w:rsid w:val="005C119A"/>
    <w:rsid w:val="005C12A5"/>
    <w:rsid w:val="005C1592"/>
    <w:rsid w:val="005C180C"/>
    <w:rsid w:val="005C1B37"/>
    <w:rsid w:val="005C1EE8"/>
    <w:rsid w:val="005C1F14"/>
    <w:rsid w:val="005C1F7B"/>
    <w:rsid w:val="005C1FCA"/>
    <w:rsid w:val="005C1FD2"/>
    <w:rsid w:val="005C264D"/>
    <w:rsid w:val="005C277C"/>
    <w:rsid w:val="005C2856"/>
    <w:rsid w:val="005C2867"/>
    <w:rsid w:val="005C2C11"/>
    <w:rsid w:val="005C2D29"/>
    <w:rsid w:val="005C2FF9"/>
    <w:rsid w:val="005C3023"/>
    <w:rsid w:val="005C34E2"/>
    <w:rsid w:val="005C357E"/>
    <w:rsid w:val="005C37C8"/>
    <w:rsid w:val="005C3864"/>
    <w:rsid w:val="005C3994"/>
    <w:rsid w:val="005C3A91"/>
    <w:rsid w:val="005C3B99"/>
    <w:rsid w:val="005C3BB3"/>
    <w:rsid w:val="005C3C13"/>
    <w:rsid w:val="005C3D0A"/>
    <w:rsid w:val="005C3DAC"/>
    <w:rsid w:val="005C4157"/>
    <w:rsid w:val="005C41E4"/>
    <w:rsid w:val="005C42C2"/>
    <w:rsid w:val="005C4400"/>
    <w:rsid w:val="005C4506"/>
    <w:rsid w:val="005C4AA9"/>
    <w:rsid w:val="005C4DDA"/>
    <w:rsid w:val="005C4F0A"/>
    <w:rsid w:val="005C4F5E"/>
    <w:rsid w:val="005C50DE"/>
    <w:rsid w:val="005C5315"/>
    <w:rsid w:val="005C55FE"/>
    <w:rsid w:val="005C5651"/>
    <w:rsid w:val="005C573E"/>
    <w:rsid w:val="005C5821"/>
    <w:rsid w:val="005C583B"/>
    <w:rsid w:val="005C5AD4"/>
    <w:rsid w:val="005C5C61"/>
    <w:rsid w:val="005C5C67"/>
    <w:rsid w:val="005C5EF4"/>
    <w:rsid w:val="005C6102"/>
    <w:rsid w:val="005C6153"/>
    <w:rsid w:val="005C6524"/>
    <w:rsid w:val="005C66C1"/>
    <w:rsid w:val="005C6809"/>
    <w:rsid w:val="005C6817"/>
    <w:rsid w:val="005C686A"/>
    <w:rsid w:val="005C6A2B"/>
    <w:rsid w:val="005C6C16"/>
    <w:rsid w:val="005C6CE7"/>
    <w:rsid w:val="005C6D6D"/>
    <w:rsid w:val="005C6E8F"/>
    <w:rsid w:val="005C6EAB"/>
    <w:rsid w:val="005C6F7D"/>
    <w:rsid w:val="005C709B"/>
    <w:rsid w:val="005C7139"/>
    <w:rsid w:val="005C74C8"/>
    <w:rsid w:val="005C75CE"/>
    <w:rsid w:val="005C786C"/>
    <w:rsid w:val="005C78E4"/>
    <w:rsid w:val="005C7945"/>
    <w:rsid w:val="005C794A"/>
    <w:rsid w:val="005C794F"/>
    <w:rsid w:val="005C7AAB"/>
    <w:rsid w:val="005C7B25"/>
    <w:rsid w:val="005C7CA5"/>
    <w:rsid w:val="005D0294"/>
    <w:rsid w:val="005D03AF"/>
    <w:rsid w:val="005D0648"/>
    <w:rsid w:val="005D0707"/>
    <w:rsid w:val="005D0B02"/>
    <w:rsid w:val="005D121E"/>
    <w:rsid w:val="005D131A"/>
    <w:rsid w:val="005D1467"/>
    <w:rsid w:val="005D1555"/>
    <w:rsid w:val="005D177D"/>
    <w:rsid w:val="005D1881"/>
    <w:rsid w:val="005D1B92"/>
    <w:rsid w:val="005D1D5B"/>
    <w:rsid w:val="005D1DA2"/>
    <w:rsid w:val="005D2100"/>
    <w:rsid w:val="005D23F4"/>
    <w:rsid w:val="005D250B"/>
    <w:rsid w:val="005D25FD"/>
    <w:rsid w:val="005D2647"/>
    <w:rsid w:val="005D28B9"/>
    <w:rsid w:val="005D28EB"/>
    <w:rsid w:val="005D2D10"/>
    <w:rsid w:val="005D2E16"/>
    <w:rsid w:val="005D2E4E"/>
    <w:rsid w:val="005D2E60"/>
    <w:rsid w:val="005D2FA2"/>
    <w:rsid w:val="005D3011"/>
    <w:rsid w:val="005D3067"/>
    <w:rsid w:val="005D32DB"/>
    <w:rsid w:val="005D3441"/>
    <w:rsid w:val="005D3BA4"/>
    <w:rsid w:val="005D3EF5"/>
    <w:rsid w:val="005D3F95"/>
    <w:rsid w:val="005D4027"/>
    <w:rsid w:val="005D4459"/>
    <w:rsid w:val="005D4679"/>
    <w:rsid w:val="005D4961"/>
    <w:rsid w:val="005D4FE7"/>
    <w:rsid w:val="005D5560"/>
    <w:rsid w:val="005D5659"/>
    <w:rsid w:val="005D56BD"/>
    <w:rsid w:val="005D5886"/>
    <w:rsid w:val="005D590A"/>
    <w:rsid w:val="005D5C74"/>
    <w:rsid w:val="005D5F75"/>
    <w:rsid w:val="005D611D"/>
    <w:rsid w:val="005D6133"/>
    <w:rsid w:val="005D625F"/>
    <w:rsid w:val="005D62E1"/>
    <w:rsid w:val="005D6353"/>
    <w:rsid w:val="005D664F"/>
    <w:rsid w:val="005D67E6"/>
    <w:rsid w:val="005D6A08"/>
    <w:rsid w:val="005D6DA6"/>
    <w:rsid w:val="005D71BC"/>
    <w:rsid w:val="005D7349"/>
    <w:rsid w:val="005D7512"/>
    <w:rsid w:val="005D7583"/>
    <w:rsid w:val="005D7645"/>
    <w:rsid w:val="005D77BD"/>
    <w:rsid w:val="005D7B2A"/>
    <w:rsid w:val="005D7C35"/>
    <w:rsid w:val="005D7F04"/>
    <w:rsid w:val="005D7F46"/>
    <w:rsid w:val="005E008B"/>
    <w:rsid w:val="005E00D0"/>
    <w:rsid w:val="005E0314"/>
    <w:rsid w:val="005E0435"/>
    <w:rsid w:val="005E056E"/>
    <w:rsid w:val="005E05C8"/>
    <w:rsid w:val="005E09C9"/>
    <w:rsid w:val="005E0B0F"/>
    <w:rsid w:val="005E0C80"/>
    <w:rsid w:val="005E0F53"/>
    <w:rsid w:val="005E12CE"/>
    <w:rsid w:val="005E12F8"/>
    <w:rsid w:val="005E134B"/>
    <w:rsid w:val="005E146C"/>
    <w:rsid w:val="005E16CA"/>
    <w:rsid w:val="005E173F"/>
    <w:rsid w:val="005E1958"/>
    <w:rsid w:val="005E1983"/>
    <w:rsid w:val="005E1C8C"/>
    <w:rsid w:val="005E1C92"/>
    <w:rsid w:val="005E1CC4"/>
    <w:rsid w:val="005E1D3C"/>
    <w:rsid w:val="005E1D43"/>
    <w:rsid w:val="005E1ECA"/>
    <w:rsid w:val="005E1F29"/>
    <w:rsid w:val="005E2105"/>
    <w:rsid w:val="005E2390"/>
    <w:rsid w:val="005E2405"/>
    <w:rsid w:val="005E28AB"/>
    <w:rsid w:val="005E2C55"/>
    <w:rsid w:val="005E328A"/>
    <w:rsid w:val="005E339A"/>
    <w:rsid w:val="005E367C"/>
    <w:rsid w:val="005E3A1C"/>
    <w:rsid w:val="005E3D35"/>
    <w:rsid w:val="005E3EB2"/>
    <w:rsid w:val="005E3ECA"/>
    <w:rsid w:val="005E400B"/>
    <w:rsid w:val="005E4163"/>
    <w:rsid w:val="005E4204"/>
    <w:rsid w:val="005E4284"/>
    <w:rsid w:val="005E4439"/>
    <w:rsid w:val="005E444B"/>
    <w:rsid w:val="005E44EC"/>
    <w:rsid w:val="005E460C"/>
    <w:rsid w:val="005E46E3"/>
    <w:rsid w:val="005E48C0"/>
    <w:rsid w:val="005E4A16"/>
    <w:rsid w:val="005E4D24"/>
    <w:rsid w:val="005E4FEF"/>
    <w:rsid w:val="005E508E"/>
    <w:rsid w:val="005E5224"/>
    <w:rsid w:val="005E545A"/>
    <w:rsid w:val="005E5611"/>
    <w:rsid w:val="005E565D"/>
    <w:rsid w:val="005E5C9A"/>
    <w:rsid w:val="005E5E74"/>
    <w:rsid w:val="005E5EB6"/>
    <w:rsid w:val="005E5F8B"/>
    <w:rsid w:val="005E61B6"/>
    <w:rsid w:val="005E643E"/>
    <w:rsid w:val="005E658F"/>
    <w:rsid w:val="005E66F5"/>
    <w:rsid w:val="005E6876"/>
    <w:rsid w:val="005E6938"/>
    <w:rsid w:val="005E6A01"/>
    <w:rsid w:val="005E6D5B"/>
    <w:rsid w:val="005E734F"/>
    <w:rsid w:val="005E7394"/>
    <w:rsid w:val="005E7589"/>
    <w:rsid w:val="005F0123"/>
    <w:rsid w:val="005F0205"/>
    <w:rsid w:val="005F0714"/>
    <w:rsid w:val="005F085E"/>
    <w:rsid w:val="005F0A8D"/>
    <w:rsid w:val="005F0B25"/>
    <w:rsid w:val="005F0CE4"/>
    <w:rsid w:val="005F0D42"/>
    <w:rsid w:val="005F0DA6"/>
    <w:rsid w:val="005F0EFD"/>
    <w:rsid w:val="005F107A"/>
    <w:rsid w:val="005F10E1"/>
    <w:rsid w:val="005F1187"/>
    <w:rsid w:val="005F13EA"/>
    <w:rsid w:val="005F1A32"/>
    <w:rsid w:val="005F1C14"/>
    <w:rsid w:val="005F220D"/>
    <w:rsid w:val="005F2509"/>
    <w:rsid w:val="005F2534"/>
    <w:rsid w:val="005F277A"/>
    <w:rsid w:val="005F2790"/>
    <w:rsid w:val="005F2F5D"/>
    <w:rsid w:val="005F3086"/>
    <w:rsid w:val="005F3737"/>
    <w:rsid w:val="005F3760"/>
    <w:rsid w:val="005F37C7"/>
    <w:rsid w:val="005F39EE"/>
    <w:rsid w:val="005F40F6"/>
    <w:rsid w:val="005F4252"/>
    <w:rsid w:val="005F4448"/>
    <w:rsid w:val="005F445E"/>
    <w:rsid w:val="005F45D8"/>
    <w:rsid w:val="005F45F3"/>
    <w:rsid w:val="005F4985"/>
    <w:rsid w:val="005F49D6"/>
    <w:rsid w:val="005F4AE5"/>
    <w:rsid w:val="005F4CDD"/>
    <w:rsid w:val="005F4EB4"/>
    <w:rsid w:val="005F4F01"/>
    <w:rsid w:val="005F4FCD"/>
    <w:rsid w:val="005F4FE7"/>
    <w:rsid w:val="005F501B"/>
    <w:rsid w:val="005F5085"/>
    <w:rsid w:val="005F50E0"/>
    <w:rsid w:val="005F5154"/>
    <w:rsid w:val="005F548C"/>
    <w:rsid w:val="005F566E"/>
    <w:rsid w:val="005F58B1"/>
    <w:rsid w:val="005F5904"/>
    <w:rsid w:val="005F59AD"/>
    <w:rsid w:val="005F59B1"/>
    <w:rsid w:val="005F5C9F"/>
    <w:rsid w:val="005F5D5A"/>
    <w:rsid w:val="005F5F49"/>
    <w:rsid w:val="005F5F57"/>
    <w:rsid w:val="005F6025"/>
    <w:rsid w:val="005F630E"/>
    <w:rsid w:val="005F6C16"/>
    <w:rsid w:val="005F6C1B"/>
    <w:rsid w:val="005F6CB7"/>
    <w:rsid w:val="005F6E9C"/>
    <w:rsid w:val="005F6FB3"/>
    <w:rsid w:val="005F71B8"/>
    <w:rsid w:val="005F76AF"/>
    <w:rsid w:val="005F793A"/>
    <w:rsid w:val="005F7E30"/>
    <w:rsid w:val="005F7F45"/>
    <w:rsid w:val="005F7F7B"/>
    <w:rsid w:val="006000DB"/>
    <w:rsid w:val="006001B7"/>
    <w:rsid w:val="00600285"/>
    <w:rsid w:val="006003DA"/>
    <w:rsid w:val="006004F5"/>
    <w:rsid w:val="00600696"/>
    <w:rsid w:val="006008A7"/>
    <w:rsid w:val="00600901"/>
    <w:rsid w:val="00600A0F"/>
    <w:rsid w:val="00600B07"/>
    <w:rsid w:val="00600BB1"/>
    <w:rsid w:val="00600D67"/>
    <w:rsid w:val="00600E0D"/>
    <w:rsid w:val="0060103C"/>
    <w:rsid w:val="006010A7"/>
    <w:rsid w:val="00601522"/>
    <w:rsid w:val="00601689"/>
    <w:rsid w:val="006017E0"/>
    <w:rsid w:val="006018FD"/>
    <w:rsid w:val="00601E34"/>
    <w:rsid w:val="00601F2D"/>
    <w:rsid w:val="00601F37"/>
    <w:rsid w:val="00601F3B"/>
    <w:rsid w:val="0060221B"/>
    <w:rsid w:val="00602411"/>
    <w:rsid w:val="0060245B"/>
    <w:rsid w:val="0060281C"/>
    <w:rsid w:val="00602F5B"/>
    <w:rsid w:val="00602F97"/>
    <w:rsid w:val="0060304C"/>
    <w:rsid w:val="0060306F"/>
    <w:rsid w:val="0060308D"/>
    <w:rsid w:val="006032FE"/>
    <w:rsid w:val="00603A5A"/>
    <w:rsid w:val="00603B23"/>
    <w:rsid w:val="00603C27"/>
    <w:rsid w:val="00603CE4"/>
    <w:rsid w:val="00603CF2"/>
    <w:rsid w:val="00603D0B"/>
    <w:rsid w:val="006040D0"/>
    <w:rsid w:val="0060421A"/>
    <w:rsid w:val="0060432F"/>
    <w:rsid w:val="006045E3"/>
    <w:rsid w:val="006047D8"/>
    <w:rsid w:val="0060482D"/>
    <w:rsid w:val="0060484A"/>
    <w:rsid w:val="00604ADB"/>
    <w:rsid w:val="00604E41"/>
    <w:rsid w:val="00604E92"/>
    <w:rsid w:val="00604F51"/>
    <w:rsid w:val="00605312"/>
    <w:rsid w:val="006058A2"/>
    <w:rsid w:val="00605A27"/>
    <w:rsid w:val="00605C67"/>
    <w:rsid w:val="00605E09"/>
    <w:rsid w:val="006061AB"/>
    <w:rsid w:val="006063FE"/>
    <w:rsid w:val="0060652D"/>
    <w:rsid w:val="00606669"/>
    <w:rsid w:val="006066F6"/>
    <w:rsid w:val="006069AB"/>
    <w:rsid w:val="00606A7E"/>
    <w:rsid w:val="00607294"/>
    <w:rsid w:val="00607420"/>
    <w:rsid w:val="00607AD3"/>
    <w:rsid w:val="00607B55"/>
    <w:rsid w:val="00607E93"/>
    <w:rsid w:val="00610102"/>
    <w:rsid w:val="00610236"/>
    <w:rsid w:val="00610446"/>
    <w:rsid w:val="00610742"/>
    <w:rsid w:val="00610799"/>
    <w:rsid w:val="006109BA"/>
    <w:rsid w:val="00610AFF"/>
    <w:rsid w:val="00610C4B"/>
    <w:rsid w:val="00610C8B"/>
    <w:rsid w:val="00610CC4"/>
    <w:rsid w:val="00610CCE"/>
    <w:rsid w:val="006113A7"/>
    <w:rsid w:val="00611480"/>
    <w:rsid w:val="0061193F"/>
    <w:rsid w:val="0061195C"/>
    <w:rsid w:val="00611A8C"/>
    <w:rsid w:val="00611D5E"/>
    <w:rsid w:val="00611DD7"/>
    <w:rsid w:val="00611DE7"/>
    <w:rsid w:val="00611E56"/>
    <w:rsid w:val="00611FAD"/>
    <w:rsid w:val="00612105"/>
    <w:rsid w:val="0061236A"/>
    <w:rsid w:val="00612647"/>
    <w:rsid w:val="00612838"/>
    <w:rsid w:val="00612886"/>
    <w:rsid w:val="00612C3A"/>
    <w:rsid w:val="00613059"/>
    <w:rsid w:val="00613168"/>
    <w:rsid w:val="00613173"/>
    <w:rsid w:val="006131F6"/>
    <w:rsid w:val="006132AB"/>
    <w:rsid w:val="00613406"/>
    <w:rsid w:val="00613666"/>
    <w:rsid w:val="006136DF"/>
    <w:rsid w:val="00613CA6"/>
    <w:rsid w:val="00613CBA"/>
    <w:rsid w:val="00613D9D"/>
    <w:rsid w:val="00614194"/>
    <w:rsid w:val="0061429A"/>
    <w:rsid w:val="00614473"/>
    <w:rsid w:val="006144C2"/>
    <w:rsid w:val="00614C0E"/>
    <w:rsid w:val="00614E0A"/>
    <w:rsid w:val="00614E3D"/>
    <w:rsid w:val="00614FBD"/>
    <w:rsid w:val="0061536C"/>
    <w:rsid w:val="006157DF"/>
    <w:rsid w:val="006157EA"/>
    <w:rsid w:val="00615A4F"/>
    <w:rsid w:val="00615D35"/>
    <w:rsid w:val="00615F21"/>
    <w:rsid w:val="00615F93"/>
    <w:rsid w:val="00615FD9"/>
    <w:rsid w:val="00616085"/>
    <w:rsid w:val="0061622D"/>
    <w:rsid w:val="0061653C"/>
    <w:rsid w:val="00616603"/>
    <w:rsid w:val="0061662C"/>
    <w:rsid w:val="006167C9"/>
    <w:rsid w:val="0061690B"/>
    <w:rsid w:val="00616A2E"/>
    <w:rsid w:val="00616AA0"/>
    <w:rsid w:val="00616D8E"/>
    <w:rsid w:val="006170C6"/>
    <w:rsid w:val="0061725B"/>
    <w:rsid w:val="006173F2"/>
    <w:rsid w:val="006175F4"/>
    <w:rsid w:val="0061778D"/>
    <w:rsid w:val="00617B74"/>
    <w:rsid w:val="00617E85"/>
    <w:rsid w:val="00617EEC"/>
    <w:rsid w:val="00617EF2"/>
    <w:rsid w:val="006200E4"/>
    <w:rsid w:val="006200E7"/>
    <w:rsid w:val="0062029C"/>
    <w:rsid w:val="00620323"/>
    <w:rsid w:val="006204D6"/>
    <w:rsid w:val="006206D5"/>
    <w:rsid w:val="00620703"/>
    <w:rsid w:val="006207A7"/>
    <w:rsid w:val="00620861"/>
    <w:rsid w:val="0062089D"/>
    <w:rsid w:val="0062099B"/>
    <w:rsid w:val="006209F7"/>
    <w:rsid w:val="00620A5E"/>
    <w:rsid w:val="00620D0D"/>
    <w:rsid w:val="00620EB2"/>
    <w:rsid w:val="00620F03"/>
    <w:rsid w:val="00620F44"/>
    <w:rsid w:val="006211E6"/>
    <w:rsid w:val="006214C7"/>
    <w:rsid w:val="006214D2"/>
    <w:rsid w:val="0062153E"/>
    <w:rsid w:val="00621541"/>
    <w:rsid w:val="00621575"/>
    <w:rsid w:val="006215AB"/>
    <w:rsid w:val="0062188E"/>
    <w:rsid w:val="00621A6E"/>
    <w:rsid w:val="00621AFE"/>
    <w:rsid w:val="00621B12"/>
    <w:rsid w:val="00622058"/>
    <w:rsid w:val="0062261E"/>
    <w:rsid w:val="0062261F"/>
    <w:rsid w:val="006228D2"/>
    <w:rsid w:val="00622940"/>
    <w:rsid w:val="00622955"/>
    <w:rsid w:val="0062298E"/>
    <w:rsid w:val="00622C9E"/>
    <w:rsid w:val="00623089"/>
    <w:rsid w:val="006232EA"/>
    <w:rsid w:val="0062352C"/>
    <w:rsid w:val="006235D7"/>
    <w:rsid w:val="0062365E"/>
    <w:rsid w:val="00623684"/>
    <w:rsid w:val="006237E5"/>
    <w:rsid w:val="00623974"/>
    <w:rsid w:val="00623A8F"/>
    <w:rsid w:val="00623B63"/>
    <w:rsid w:val="00623CE1"/>
    <w:rsid w:val="00623F30"/>
    <w:rsid w:val="0062431C"/>
    <w:rsid w:val="006244C5"/>
    <w:rsid w:val="0062490D"/>
    <w:rsid w:val="00624BB1"/>
    <w:rsid w:val="00624CDB"/>
    <w:rsid w:val="00624E0D"/>
    <w:rsid w:val="00624E38"/>
    <w:rsid w:val="00624FA7"/>
    <w:rsid w:val="0062514F"/>
    <w:rsid w:val="0062527E"/>
    <w:rsid w:val="00625312"/>
    <w:rsid w:val="006257DC"/>
    <w:rsid w:val="00625AE6"/>
    <w:rsid w:val="00625C6B"/>
    <w:rsid w:val="00625DA2"/>
    <w:rsid w:val="00625E19"/>
    <w:rsid w:val="00625EDE"/>
    <w:rsid w:val="00626103"/>
    <w:rsid w:val="0062610E"/>
    <w:rsid w:val="00626326"/>
    <w:rsid w:val="0062637D"/>
    <w:rsid w:val="0062638E"/>
    <w:rsid w:val="00626441"/>
    <w:rsid w:val="00626587"/>
    <w:rsid w:val="00626661"/>
    <w:rsid w:val="006269F9"/>
    <w:rsid w:val="00626B51"/>
    <w:rsid w:val="006272DB"/>
    <w:rsid w:val="00627318"/>
    <w:rsid w:val="0062750C"/>
    <w:rsid w:val="0062794C"/>
    <w:rsid w:val="00627A39"/>
    <w:rsid w:val="00627A75"/>
    <w:rsid w:val="00627AE4"/>
    <w:rsid w:val="00627B32"/>
    <w:rsid w:val="00627C88"/>
    <w:rsid w:val="00627C91"/>
    <w:rsid w:val="006303D6"/>
    <w:rsid w:val="006303F6"/>
    <w:rsid w:val="00630557"/>
    <w:rsid w:val="0063076A"/>
    <w:rsid w:val="006307A8"/>
    <w:rsid w:val="006309A8"/>
    <w:rsid w:val="00630C19"/>
    <w:rsid w:val="00630C6B"/>
    <w:rsid w:val="00630D26"/>
    <w:rsid w:val="00630D41"/>
    <w:rsid w:val="00631655"/>
    <w:rsid w:val="00631656"/>
    <w:rsid w:val="00631B35"/>
    <w:rsid w:val="00631E0A"/>
    <w:rsid w:val="00631F06"/>
    <w:rsid w:val="00631F48"/>
    <w:rsid w:val="006321D9"/>
    <w:rsid w:val="00632253"/>
    <w:rsid w:val="00632288"/>
    <w:rsid w:val="00632341"/>
    <w:rsid w:val="006324AE"/>
    <w:rsid w:val="00632CE7"/>
    <w:rsid w:val="0063302F"/>
    <w:rsid w:val="00633279"/>
    <w:rsid w:val="006332DD"/>
    <w:rsid w:val="006334AA"/>
    <w:rsid w:val="0063376C"/>
    <w:rsid w:val="00633AEA"/>
    <w:rsid w:val="00633E72"/>
    <w:rsid w:val="00633F6F"/>
    <w:rsid w:val="00634055"/>
    <w:rsid w:val="0063412D"/>
    <w:rsid w:val="006343FA"/>
    <w:rsid w:val="006344A0"/>
    <w:rsid w:val="00634604"/>
    <w:rsid w:val="0063496D"/>
    <w:rsid w:val="00634AC1"/>
    <w:rsid w:val="00634BBD"/>
    <w:rsid w:val="00634D09"/>
    <w:rsid w:val="00634E08"/>
    <w:rsid w:val="00635292"/>
    <w:rsid w:val="006353F3"/>
    <w:rsid w:val="006357BD"/>
    <w:rsid w:val="00635E2F"/>
    <w:rsid w:val="00635F92"/>
    <w:rsid w:val="00636167"/>
    <w:rsid w:val="006361FA"/>
    <w:rsid w:val="00636279"/>
    <w:rsid w:val="00636288"/>
    <w:rsid w:val="006362A0"/>
    <w:rsid w:val="00636871"/>
    <w:rsid w:val="00636A0F"/>
    <w:rsid w:val="00636C17"/>
    <w:rsid w:val="00636D0C"/>
    <w:rsid w:val="00636F1A"/>
    <w:rsid w:val="00637232"/>
    <w:rsid w:val="006372AE"/>
    <w:rsid w:val="0063731E"/>
    <w:rsid w:val="006373CA"/>
    <w:rsid w:val="006378BA"/>
    <w:rsid w:val="00637CB4"/>
    <w:rsid w:val="00637DA2"/>
    <w:rsid w:val="00637F67"/>
    <w:rsid w:val="00640489"/>
    <w:rsid w:val="006406BC"/>
    <w:rsid w:val="006408AB"/>
    <w:rsid w:val="00640E3A"/>
    <w:rsid w:val="00640E9D"/>
    <w:rsid w:val="00641026"/>
    <w:rsid w:val="00641231"/>
    <w:rsid w:val="0064143A"/>
    <w:rsid w:val="006414C7"/>
    <w:rsid w:val="0064167D"/>
    <w:rsid w:val="006416BA"/>
    <w:rsid w:val="006417A0"/>
    <w:rsid w:val="00641BBA"/>
    <w:rsid w:val="0064227D"/>
    <w:rsid w:val="00642677"/>
    <w:rsid w:val="006426BC"/>
    <w:rsid w:val="006426EE"/>
    <w:rsid w:val="00642714"/>
    <w:rsid w:val="00642CC0"/>
    <w:rsid w:val="00642EAB"/>
    <w:rsid w:val="00642F12"/>
    <w:rsid w:val="00643125"/>
    <w:rsid w:val="0064336E"/>
    <w:rsid w:val="006437D2"/>
    <w:rsid w:val="006437DF"/>
    <w:rsid w:val="006437E9"/>
    <w:rsid w:val="006439DA"/>
    <w:rsid w:val="00643AC2"/>
    <w:rsid w:val="0064407F"/>
    <w:rsid w:val="006441FB"/>
    <w:rsid w:val="006442B1"/>
    <w:rsid w:val="00644518"/>
    <w:rsid w:val="00644555"/>
    <w:rsid w:val="0064487C"/>
    <w:rsid w:val="0064494C"/>
    <w:rsid w:val="00644B45"/>
    <w:rsid w:val="00644B73"/>
    <w:rsid w:val="00644CA1"/>
    <w:rsid w:val="00644DE9"/>
    <w:rsid w:val="00645595"/>
    <w:rsid w:val="006455CE"/>
    <w:rsid w:val="0064574A"/>
    <w:rsid w:val="00645CA9"/>
    <w:rsid w:val="00645D12"/>
    <w:rsid w:val="00645DDD"/>
    <w:rsid w:val="00645E83"/>
    <w:rsid w:val="00645EEC"/>
    <w:rsid w:val="00645F63"/>
    <w:rsid w:val="00646223"/>
    <w:rsid w:val="0064641C"/>
    <w:rsid w:val="006464BF"/>
    <w:rsid w:val="006464D2"/>
    <w:rsid w:val="0064658E"/>
    <w:rsid w:val="006465C8"/>
    <w:rsid w:val="00646830"/>
    <w:rsid w:val="006468B7"/>
    <w:rsid w:val="00646BEE"/>
    <w:rsid w:val="00647071"/>
    <w:rsid w:val="006470BD"/>
    <w:rsid w:val="006470E3"/>
    <w:rsid w:val="006471A2"/>
    <w:rsid w:val="006477D1"/>
    <w:rsid w:val="00647B0D"/>
    <w:rsid w:val="00647B30"/>
    <w:rsid w:val="00647FCD"/>
    <w:rsid w:val="006500A5"/>
    <w:rsid w:val="00650458"/>
    <w:rsid w:val="006504CC"/>
    <w:rsid w:val="00650517"/>
    <w:rsid w:val="006505C0"/>
    <w:rsid w:val="00650741"/>
    <w:rsid w:val="00650797"/>
    <w:rsid w:val="0065082A"/>
    <w:rsid w:val="00650B06"/>
    <w:rsid w:val="00650B6F"/>
    <w:rsid w:val="00650D50"/>
    <w:rsid w:val="00650D86"/>
    <w:rsid w:val="00650FB1"/>
    <w:rsid w:val="00651115"/>
    <w:rsid w:val="006513F4"/>
    <w:rsid w:val="006516ED"/>
    <w:rsid w:val="006517A0"/>
    <w:rsid w:val="006517D3"/>
    <w:rsid w:val="00651848"/>
    <w:rsid w:val="00651945"/>
    <w:rsid w:val="00651E50"/>
    <w:rsid w:val="00651FDE"/>
    <w:rsid w:val="00652127"/>
    <w:rsid w:val="00652419"/>
    <w:rsid w:val="00652699"/>
    <w:rsid w:val="00652712"/>
    <w:rsid w:val="00652766"/>
    <w:rsid w:val="00653137"/>
    <w:rsid w:val="00653344"/>
    <w:rsid w:val="0065352A"/>
    <w:rsid w:val="00653656"/>
    <w:rsid w:val="00653884"/>
    <w:rsid w:val="00653950"/>
    <w:rsid w:val="00653A5D"/>
    <w:rsid w:val="00653B3B"/>
    <w:rsid w:val="00653D04"/>
    <w:rsid w:val="00653D11"/>
    <w:rsid w:val="00654171"/>
    <w:rsid w:val="00654282"/>
    <w:rsid w:val="006542AA"/>
    <w:rsid w:val="006545CB"/>
    <w:rsid w:val="00654762"/>
    <w:rsid w:val="006547D7"/>
    <w:rsid w:val="00654AEC"/>
    <w:rsid w:val="00654BA7"/>
    <w:rsid w:val="00654C5F"/>
    <w:rsid w:val="0065516D"/>
    <w:rsid w:val="0065551D"/>
    <w:rsid w:val="006555C1"/>
    <w:rsid w:val="006557E5"/>
    <w:rsid w:val="00655841"/>
    <w:rsid w:val="00655AC8"/>
    <w:rsid w:val="00655F3B"/>
    <w:rsid w:val="00656616"/>
    <w:rsid w:val="006567BB"/>
    <w:rsid w:val="00656803"/>
    <w:rsid w:val="00656B54"/>
    <w:rsid w:val="00656BEA"/>
    <w:rsid w:val="00656C17"/>
    <w:rsid w:val="00656CAE"/>
    <w:rsid w:val="00656D99"/>
    <w:rsid w:val="00656E19"/>
    <w:rsid w:val="00657095"/>
    <w:rsid w:val="00657148"/>
    <w:rsid w:val="0065724D"/>
    <w:rsid w:val="00657540"/>
    <w:rsid w:val="0065791B"/>
    <w:rsid w:val="00657983"/>
    <w:rsid w:val="006579AD"/>
    <w:rsid w:val="00657B45"/>
    <w:rsid w:val="00657C61"/>
    <w:rsid w:val="00657CC2"/>
    <w:rsid w:val="00657D18"/>
    <w:rsid w:val="00657DAA"/>
    <w:rsid w:val="00657F17"/>
    <w:rsid w:val="0066007B"/>
    <w:rsid w:val="0066035C"/>
    <w:rsid w:val="006603F1"/>
    <w:rsid w:val="00660436"/>
    <w:rsid w:val="00660515"/>
    <w:rsid w:val="006608D6"/>
    <w:rsid w:val="00660A74"/>
    <w:rsid w:val="00660CA3"/>
    <w:rsid w:val="00660CE2"/>
    <w:rsid w:val="00660F2A"/>
    <w:rsid w:val="0066140A"/>
    <w:rsid w:val="006614B7"/>
    <w:rsid w:val="006615F2"/>
    <w:rsid w:val="006616FA"/>
    <w:rsid w:val="00661E3E"/>
    <w:rsid w:val="00661EDF"/>
    <w:rsid w:val="0066201F"/>
    <w:rsid w:val="006621CD"/>
    <w:rsid w:val="006622AA"/>
    <w:rsid w:val="006624BE"/>
    <w:rsid w:val="00662727"/>
    <w:rsid w:val="00662744"/>
    <w:rsid w:val="00662917"/>
    <w:rsid w:val="00662B34"/>
    <w:rsid w:val="00662FC2"/>
    <w:rsid w:val="006634FC"/>
    <w:rsid w:val="0066358E"/>
    <w:rsid w:val="006635A4"/>
    <w:rsid w:val="00663704"/>
    <w:rsid w:val="00663781"/>
    <w:rsid w:val="006638A7"/>
    <w:rsid w:val="006638C5"/>
    <w:rsid w:val="006638D3"/>
    <w:rsid w:val="00663A94"/>
    <w:rsid w:val="00663BE2"/>
    <w:rsid w:val="00663D0A"/>
    <w:rsid w:val="00663DD5"/>
    <w:rsid w:val="00663F42"/>
    <w:rsid w:val="00664009"/>
    <w:rsid w:val="006640B4"/>
    <w:rsid w:val="0066411C"/>
    <w:rsid w:val="006641D1"/>
    <w:rsid w:val="00664230"/>
    <w:rsid w:val="00664249"/>
    <w:rsid w:val="00664D89"/>
    <w:rsid w:val="00664D9D"/>
    <w:rsid w:val="006652C4"/>
    <w:rsid w:val="00665304"/>
    <w:rsid w:val="0066530F"/>
    <w:rsid w:val="00665573"/>
    <w:rsid w:val="006656E4"/>
    <w:rsid w:val="006658C8"/>
    <w:rsid w:val="00665914"/>
    <w:rsid w:val="00665A48"/>
    <w:rsid w:val="00665AC7"/>
    <w:rsid w:val="00665BF3"/>
    <w:rsid w:val="00665C31"/>
    <w:rsid w:val="00665D76"/>
    <w:rsid w:val="00665E0D"/>
    <w:rsid w:val="00665E90"/>
    <w:rsid w:val="00666085"/>
    <w:rsid w:val="0066614A"/>
    <w:rsid w:val="006661F4"/>
    <w:rsid w:val="00666353"/>
    <w:rsid w:val="006663E8"/>
    <w:rsid w:val="0066648A"/>
    <w:rsid w:val="006669B4"/>
    <w:rsid w:val="00666A47"/>
    <w:rsid w:val="00666BA3"/>
    <w:rsid w:val="00666C14"/>
    <w:rsid w:val="00666E6F"/>
    <w:rsid w:val="006670E8"/>
    <w:rsid w:val="0066716A"/>
    <w:rsid w:val="0066744F"/>
    <w:rsid w:val="006674AE"/>
    <w:rsid w:val="0066756E"/>
    <w:rsid w:val="006677ED"/>
    <w:rsid w:val="006679A5"/>
    <w:rsid w:val="00667CCC"/>
    <w:rsid w:val="00667D7F"/>
    <w:rsid w:val="0067000E"/>
    <w:rsid w:val="006701EA"/>
    <w:rsid w:val="0067036B"/>
    <w:rsid w:val="00670777"/>
    <w:rsid w:val="0067077D"/>
    <w:rsid w:val="00670813"/>
    <w:rsid w:val="006708F9"/>
    <w:rsid w:val="00670A0E"/>
    <w:rsid w:val="00670C59"/>
    <w:rsid w:val="00670D6C"/>
    <w:rsid w:val="00670E2B"/>
    <w:rsid w:val="0067117F"/>
    <w:rsid w:val="0067123F"/>
    <w:rsid w:val="006718F1"/>
    <w:rsid w:val="00671929"/>
    <w:rsid w:val="00671AB9"/>
    <w:rsid w:val="00671B4D"/>
    <w:rsid w:val="00671D6D"/>
    <w:rsid w:val="00671D9E"/>
    <w:rsid w:val="00671DB4"/>
    <w:rsid w:val="00671F56"/>
    <w:rsid w:val="00671F70"/>
    <w:rsid w:val="00671FF5"/>
    <w:rsid w:val="00672063"/>
    <w:rsid w:val="00672097"/>
    <w:rsid w:val="00672367"/>
    <w:rsid w:val="006726F5"/>
    <w:rsid w:val="0067279A"/>
    <w:rsid w:val="00672A4A"/>
    <w:rsid w:val="00672BB0"/>
    <w:rsid w:val="00672E97"/>
    <w:rsid w:val="00672EA3"/>
    <w:rsid w:val="0067306E"/>
    <w:rsid w:val="0067340B"/>
    <w:rsid w:val="006734CD"/>
    <w:rsid w:val="006734FE"/>
    <w:rsid w:val="00673501"/>
    <w:rsid w:val="0067397B"/>
    <w:rsid w:val="00673A45"/>
    <w:rsid w:val="00673B22"/>
    <w:rsid w:val="00673BF2"/>
    <w:rsid w:val="00673D43"/>
    <w:rsid w:val="0067406B"/>
    <w:rsid w:val="006741EA"/>
    <w:rsid w:val="00674358"/>
    <w:rsid w:val="00674378"/>
    <w:rsid w:val="006743B9"/>
    <w:rsid w:val="0067447B"/>
    <w:rsid w:val="00674980"/>
    <w:rsid w:val="006749E7"/>
    <w:rsid w:val="00674C17"/>
    <w:rsid w:val="00674C40"/>
    <w:rsid w:val="00674DB7"/>
    <w:rsid w:val="006751FA"/>
    <w:rsid w:val="00675633"/>
    <w:rsid w:val="00675E34"/>
    <w:rsid w:val="00676215"/>
    <w:rsid w:val="006766CD"/>
    <w:rsid w:val="00676934"/>
    <w:rsid w:val="00676967"/>
    <w:rsid w:val="00676A19"/>
    <w:rsid w:val="00676BAE"/>
    <w:rsid w:val="00676E18"/>
    <w:rsid w:val="00676F4A"/>
    <w:rsid w:val="006770F3"/>
    <w:rsid w:val="006772D7"/>
    <w:rsid w:val="0067754C"/>
    <w:rsid w:val="006776C8"/>
    <w:rsid w:val="0067775B"/>
    <w:rsid w:val="0067777D"/>
    <w:rsid w:val="00677A58"/>
    <w:rsid w:val="00677B21"/>
    <w:rsid w:val="00677C67"/>
    <w:rsid w:val="0068009F"/>
    <w:rsid w:val="006804A9"/>
    <w:rsid w:val="0068053E"/>
    <w:rsid w:val="00680550"/>
    <w:rsid w:val="0068056F"/>
    <w:rsid w:val="00680577"/>
    <w:rsid w:val="00680591"/>
    <w:rsid w:val="006805C0"/>
    <w:rsid w:val="00680700"/>
    <w:rsid w:val="00680C1F"/>
    <w:rsid w:val="00680EA2"/>
    <w:rsid w:val="00680EAF"/>
    <w:rsid w:val="00680FA4"/>
    <w:rsid w:val="00680FFE"/>
    <w:rsid w:val="00681244"/>
    <w:rsid w:val="00681320"/>
    <w:rsid w:val="00681428"/>
    <w:rsid w:val="006814A8"/>
    <w:rsid w:val="0068152A"/>
    <w:rsid w:val="006816A8"/>
    <w:rsid w:val="006817DB"/>
    <w:rsid w:val="00681C66"/>
    <w:rsid w:val="0068213A"/>
    <w:rsid w:val="00682305"/>
    <w:rsid w:val="006824BE"/>
    <w:rsid w:val="006827F2"/>
    <w:rsid w:val="00682830"/>
    <w:rsid w:val="0068295C"/>
    <w:rsid w:val="00682CF3"/>
    <w:rsid w:val="00682E39"/>
    <w:rsid w:val="006830C0"/>
    <w:rsid w:val="0068320E"/>
    <w:rsid w:val="0068368D"/>
    <w:rsid w:val="006836CC"/>
    <w:rsid w:val="0068381F"/>
    <w:rsid w:val="00683931"/>
    <w:rsid w:val="00683B30"/>
    <w:rsid w:val="00683B3B"/>
    <w:rsid w:val="00683CBF"/>
    <w:rsid w:val="00683D63"/>
    <w:rsid w:val="00683D7F"/>
    <w:rsid w:val="00683E32"/>
    <w:rsid w:val="00683F2C"/>
    <w:rsid w:val="006840C5"/>
    <w:rsid w:val="006841C8"/>
    <w:rsid w:val="0068425C"/>
    <w:rsid w:val="00684482"/>
    <w:rsid w:val="006844C5"/>
    <w:rsid w:val="00684504"/>
    <w:rsid w:val="00684919"/>
    <w:rsid w:val="00684B6E"/>
    <w:rsid w:val="00684C4B"/>
    <w:rsid w:val="006855F7"/>
    <w:rsid w:val="0068561F"/>
    <w:rsid w:val="00685627"/>
    <w:rsid w:val="00685767"/>
    <w:rsid w:val="00685C28"/>
    <w:rsid w:val="00685CC9"/>
    <w:rsid w:val="00685DDE"/>
    <w:rsid w:val="00685E23"/>
    <w:rsid w:val="006861EE"/>
    <w:rsid w:val="0068634D"/>
    <w:rsid w:val="0068639C"/>
    <w:rsid w:val="00686713"/>
    <w:rsid w:val="00686ABD"/>
    <w:rsid w:val="00686B68"/>
    <w:rsid w:val="00686DE2"/>
    <w:rsid w:val="00687510"/>
    <w:rsid w:val="00687622"/>
    <w:rsid w:val="00687715"/>
    <w:rsid w:val="0069002B"/>
    <w:rsid w:val="00690165"/>
    <w:rsid w:val="00690193"/>
    <w:rsid w:val="00690248"/>
    <w:rsid w:val="006904D1"/>
    <w:rsid w:val="00690872"/>
    <w:rsid w:val="00690A29"/>
    <w:rsid w:val="00690B49"/>
    <w:rsid w:val="00691043"/>
    <w:rsid w:val="00691113"/>
    <w:rsid w:val="0069119D"/>
    <w:rsid w:val="0069147C"/>
    <w:rsid w:val="006914B0"/>
    <w:rsid w:val="006914CC"/>
    <w:rsid w:val="00691551"/>
    <w:rsid w:val="00691560"/>
    <w:rsid w:val="006916BC"/>
    <w:rsid w:val="0069192A"/>
    <w:rsid w:val="00691AFA"/>
    <w:rsid w:val="00691B3E"/>
    <w:rsid w:val="00691D29"/>
    <w:rsid w:val="00691ECD"/>
    <w:rsid w:val="00691FAD"/>
    <w:rsid w:val="0069206A"/>
    <w:rsid w:val="00692166"/>
    <w:rsid w:val="00692378"/>
    <w:rsid w:val="00692435"/>
    <w:rsid w:val="006925DE"/>
    <w:rsid w:val="006927C6"/>
    <w:rsid w:val="00692806"/>
    <w:rsid w:val="0069287E"/>
    <w:rsid w:val="0069297B"/>
    <w:rsid w:val="00692B63"/>
    <w:rsid w:val="00692D0A"/>
    <w:rsid w:val="00692DCE"/>
    <w:rsid w:val="006933DF"/>
    <w:rsid w:val="0069348A"/>
    <w:rsid w:val="0069357E"/>
    <w:rsid w:val="006935B4"/>
    <w:rsid w:val="006937EB"/>
    <w:rsid w:val="0069385F"/>
    <w:rsid w:val="00693907"/>
    <w:rsid w:val="00693AE0"/>
    <w:rsid w:val="00693B23"/>
    <w:rsid w:val="00693BD9"/>
    <w:rsid w:val="00693BE2"/>
    <w:rsid w:val="00693BFA"/>
    <w:rsid w:val="00693CC4"/>
    <w:rsid w:val="00694027"/>
    <w:rsid w:val="00694228"/>
    <w:rsid w:val="006942A8"/>
    <w:rsid w:val="006942AB"/>
    <w:rsid w:val="006943DF"/>
    <w:rsid w:val="00694752"/>
    <w:rsid w:val="00694B75"/>
    <w:rsid w:val="00694D75"/>
    <w:rsid w:val="00694E4A"/>
    <w:rsid w:val="0069562D"/>
    <w:rsid w:val="006957C5"/>
    <w:rsid w:val="006958BF"/>
    <w:rsid w:val="00695B4E"/>
    <w:rsid w:val="00695BD1"/>
    <w:rsid w:val="00695E35"/>
    <w:rsid w:val="00695E3F"/>
    <w:rsid w:val="00695F4A"/>
    <w:rsid w:val="00695FBA"/>
    <w:rsid w:val="006964DE"/>
    <w:rsid w:val="0069688D"/>
    <w:rsid w:val="00696BB5"/>
    <w:rsid w:val="00697068"/>
    <w:rsid w:val="0069758A"/>
    <w:rsid w:val="00697653"/>
    <w:rsid w:val="006976AD"/>
    <w:rsid w:val="00697A54"/>
    <w:rsid w:val="00697B19"/>
    <w:rsid w:val="00697C65"/>
    <w:rsid w:val="00697C77"/>
    <w:rsid w:val="00697D02"/>
    <w:rsid w:val="00697EE9"/>
    <w:rsid w:val="006A02E0"/>
    <w:rsid w:val="006A0675"/>
    <w:rsid w:val="006A09F6"/>
    <w:rsid w:val="006A0C6A"/>
    <w:rsid w:val="006A0D2F"/>
    <w:rsid w:val="006A0D96"/>
    <w:rsid w:val="006A0F0A"/>
    <w:rsid w:val="006A113F"/>
    <w:rsid w:val="006A11D3"/>
    <w:rsid w:val="006A1287"/>
    <w:rsid w:val="006A13F0"/>
    <w:rsid w:val="006A14E4"/>
    <w:rsid w:val="006A18D3"/>
    <w:rsid w:val="006A1934"/>
    <w:rsid w:val="006A196A"/>
    <w:rsid w:val="006A1B14"/>
    <w:rsid w:val="006A1DED"/>
    <w:rsid w:val="006A1EA3"/>
    <w:rsid w:val="006A1F10"/>
    <w:rsid w:val="006A21EB"/>
    <w:rsid w:val="006A227C"/>
    <w:rsid w:val="006A2549"/>
    <w:rsid w:val="006A2965"/>
    <w:rsid w:val="006A29A7"/>
    <w:rsid w:val="006A2A37"/>
    <w:rsid w:val="006A2ADD"/>
    <w:rsid w:val="006A2C08"/>
    <w:rsid w:val="006A2C83"/>
    <w:rsid w:val="006A2D67"/>
    <w:rsid w:val="006A3186"/>
    <w:rsid w:val="006A3460"/>
    <w:rsid w:val="006A34F8"/>
    <w:rsid w:val="006A356A"/>
    <w:rsid w:val="006A3E1F"/>
    <w:rsid w:val="006A3F6A"/>
    <w:rsid w:val="006A3FD6"/>
    <w:rsid w:val="006A4254"/>
    <w:rsid w:val="006A45D0"/>
    <w:rsid w:val="006A47D5"/>
    <w:rsid w:val="006A48B4"/>
    <w:rsid w:val="006A4908"/>
    <w:rsid w:val="006A4955"/>
    <w:rsid w:val="006A4A51"/>
    <w:rsid w:val="006A52B4"/>
    <w:rsid w:val="006A540D"/>
    <w:rsid w:val="006A5424"/>
    <w:rsid w:val="006A550D"/>
    <w:rsid w:val="006A5861"/>
    <w:rsid w:val="006A614B"/>
    <w:rsid w:val="006A6258"/>
    <w:rsid w:val="006A627A"/>
    <w:rsid w:val="006A63E4"/>
    <w:rsid w:val="006A6566"/>
    <w:rsid w:val="006A6575"/>
    <w:rsid w:val="006A6668"/>
    <w:rsid w:val="006A6692"/>
    <w:rsid w:val="006A6915"/>
    <w:rsid w:val="006A6C40"/>
    <w:rsid w:val="006A6DD1"/>
    <w:rsid w:val="006A6FE0"/>
    <w:rsid w:val="006A7184"/>
    <w:rsid w:val="006A71EA"/>
    <w:rsid w:val="006A72C0"/>
    <w:rsid w:val="006A7391"/>
    <w:rsid w:val="006A73AC"/>
    <w:rsid w:val="006A7452"/>
    <w:rsid w:val="006A745C"/>
    <w:rsid w:val="006A77FB"/>
    <w:rsid w:val="006A78FB"/>
    <w:rsid w:val="006A7973"/>
    <w:rsid w:val="006A7B17"/>
    <w:rsid w:val="006A7B35"/>
    <w:rsid w:val="006A7B87"/>
    <w:rsid w:val="006A7BE5"/>
    <w:rsid w:val="006A7DAC"/>
    <w:rsid w:val="006A7E5C"/>
    <w:rsid w:val="006A7F01"/>
    <w:rsid w:val="006B00D7"/>
    <w:rsid w:val="006B02DD"/>
    <w:rsid w:val="006B037F"/>
    <w:rsid w:val="006B0421"/>
    <w:rsid w:val="006B06E8"/>
    <w:rsid w:val="006B08BE"/>
    <w:rsid w:val="006B0A14"/>
    <w:rsid w:val="006B0AEE"/>
    <w:rsid w:val="006B0B86"/>
    <w:rsid w:val="006B0BF0"/>
    <w:rsid w:val="006B0C43"/>
    <w:rsid w:val="006B0CED"/>
    <w:rsid w:val="006B0D59"/>
    <w:rsid w:val="006B0DB0"/>
    <w:rsid w:val="006B0F5A"/>
    <w:rsid w:val="006B11EA"/>
    <w:rsid w:val="006B141F"/>
    <w:rsid w:val="006B15DC"/>
    <w:rsid w:val="006B16AB"/>
    <w:rsid w:val="006B17DB"/>
    <w:rsid w:val="006B186C"/>
    <w:rsid w:val="006B19DD"/>
    <w:rsid w:val="006B1FA1"/>
    <w:rsid w:val="006B2529"/>
    <w:rsid w:val="006B2793"/>
    <w:rsid w:val="006B27ED"/>
    <w:rsid w:val="006B2973"/>
    <w:rsid w:val="006B2C19"/>
    <w:rsid w:val="006B2F27"/>
    <w:rsid w:val="006B2FFF"/>
    <w:rsid w:val="006B30A6"/>
    <w:rsid w:val="006B320A"/>
    <w:rsid w:val="006B33CB"/>
    <w:rsid w:val="006B3466"/>
    <w:rsid w:val="006B3554"/>
    <w:rsid w:val="006B3716"/>
    <w:rsid w:val="006B379D"/>
    <w:rsid w:val="006B3A28"/>
    <w:rsid w:val="006B3B14"/>
    <w:rsid w:val="006B3C06"/>
    <w:rsid w:val="006B3C22"/>
    <w:rsid w:val="006B3D6A"/>
    <w:rsid w:val="006B3EC3"/>
    <w:rsid w:val="006B406C"/>
    <w:rsid w:val="006B4267"/>
    <w:rsid w:val="006B42FE"/>
    <w:rsid w:val="006B475D"/>
    <w:rsid w:val="006B47FD"/>
    <w:rsid w:val="006B4BA4"/>
    <w:rsid w:val="006B4E7D"/>
    <w:rsid w:val="006B50AF"/>
    <w:rsid w:val="006B5146"/>
    <w:rsid w:val="006B52DD"/>
    <w:rsid w:val="006B5329"/>
    <w:rsid w:val="006B5638"/>
    <w:rsid w:val="006B5715"/>
    <w:rsid w:val="006B5805"/>
    <w:rsid w:val="006B587F"/>
    <w:rsid w:val="006B5BF5"/>
    <w:rsid w:val="006B5C1A"/>
    <w:rsid w:val="006B5D78"/>
    <w:rsid w:val="006B6224"/>
    <w:rsid w:val="006B6420"/>
    <w:rsid w:val="006B65E1"/>
    <w:rsid w:val="006B6974"/>
    <w:rsid w:val="006B6A7E"/>
    <w:rsid w:val="006B6B17"/>
    <w:rsid w:val="006B6D23"/>
    <w:rsid w:val="006B6F80"/>
    <w:rsid w:val="006B6FF4"/>
    <w:rsid w:val="006B70D5"/>
    <w:rsid w:val="006B70D6"/>
    <w:rsid w:val="006B7183"/>
    <w:rsid w:val="006B7322"/>
    <w:rsid w:val="006B7495"/>
    <w:rsid w:val="006B757C"/>
    <w:rsid w:val="006B7B01"/>
    <w:rsid w:val="006B7F46"/>
    <w:rsid w:val="006C0243"/>
    <w:rsid w:val="006C02DD"/>
    <w:rsid w:val="006C03D2"/>
    <w:rsid w:val="006C06D3"/>
    <w:rsid w:val="006C07A5"/>
    <w:rsid w:val="006C0AF4"/>
    <w:rsid w:val="006C0AFD"/>
    <w:rsid w:val="006C0C64"/>
    <w:rsid w:val="006C0F78"/>
    <w:rsid w:val="006C115B"/>
    <w:rsid w:val="006C1284"/>
    <w:rsid w:val="006C1365"/>
    <w:rsid w:val="006C16CF"/>
    <w:rsid w:val="006C1769"/>
    <w:rsid w:val="006C1A6E"/>
    <w:rsid w:val="006C1BF1"/>
    <w:rsid w:val="006C20CE"/>
    <w:rsid w:val="006C22E2"/>
    <w:rsid w:val="006C22EF"/>
    <w:rsid w:val="006C2442"/>
    <w:rsid w:val="006C26E1"/>
    <w:rsid w:val="006C2907"/>
    <w:rsid w:val="006C2934"/>
    <w:rsid w:val="006C29DB"/>
    <w:rsid w:val="006C2C34"/>
    <w:rsid w:val="006C2C3B"/>
    <w:rsid w:val="006C2E24"/>
    <w:rsid w:val="006C2F11"/>
    <w:rsid w:val="006C303C"/>
    <w:rsid w:val="006C307C"/>
    <w:rsid w:val="006C30EE"/>
    <w:rsid w:val="006C3295"/>
    <w:rsid w:val="006C36ED"/>
    <w:rsid w:val="006C37FB"/>
    <w:rsid w:val="006C3CE1"/>
    <w:rsid w:val="006C3DEF"/>
    <w:rsid w:val="006C3FDD"/>
    <w:rsid w:val="006C40FC"/>
    <w:rsid w:val="006C4516"/>
    <w:rsid w:val="006C4843"/>
    <w:rsid w:val="006C4B52"/>
    <w:rsid w:val="006C4C68"/>
    <w:rsid w:val="006C5129"/>
    <w:rsid w:val="006C53F3"/>
    <w:rsid w:val="006C5480"/>
    <w:rsid w:val="006C58EA"/>
    <w:rsid w:val="006C58F5"/>
    <w:rsid w:val="006C5B32"/>
    <w:rsid w:val="006C5B36"/>
    <w:rsid w:val="006C5B65"/>
    <w:rsid w:val="006C6167"/>
    <w:rsid w:val="006C617B"/>
    <w:rsid w:val="006C62FC"/>
    <w:rsid w:val="006C679E"/>
    <w:rsid w:val="006C6809"/>
    <w:rsid w:val="006C69B4"/>
    <w:rsid w:val="006C6B1D"/>
    <w:rsid w:val="006C6BAC"/>
    <w:rsid w:val="006C6DD2"/>
    <w:rsid w:val="006C6FA8"/>
    <w:rsid w:val="006C7453"/>
    <w:rsid w:val="006C781F"/>
    <w:rsid w:val="006C7878"/>
    <w:rsid w:val="006C78DE"/>
    <w:rsid w:val="006C79F7"/>
    <w:rsid w:val="006C7C5B"/>
    <w:rsid w:val="006C7E75"/>
    <w:rsid w:val="006D0005"/>
    <w:rsid w:val="006D0433"/>
    <w:rsid w:val="006D05DA"/>
    <w:rsid w:val="006D0BAF"/>
    <w:rsid w:val="006D0D9B"/>
    <w:rsid w:val="006D0DE1"/>
    <w:rsid w:val="006D12CF"/>
    <w:rsid w:val="006D1359"/>
    <w:rsid w:val="006D138B"/>
    <w:rsid w:val="006D13E2"/>
    <w:rsid w:val="006D169C"/>
    <w:rsid w:val="006D1860"/>
    <w:rsid w:val="006D1CA5"/>
    <w:rsid w:val="006D1E54"/>
    <w:rsid w:val="006D2187"/>
    <w:rsid w:val="006D21BA"/>
    <w:rsid w:val="006D2277"/>
    <w:rsid w:val="006D2710"/>
    <w:rsid w:val="006D29D0"/>
    <w:rsid w:val="006D2A82"/>
    <w:rsid w:val="006D2B65"/>
    <w:rsid w:val="006D2B7D"/>
    <w:rsid w:val="006D2BA5"/>
    <w:rsid w:val="006D2CEC"/>
    <w:rsid w:val="006D2FD2"/>
    <w:rsid w:val="006D303F"/>
    <w:rsid w:val="006D350A"/>
    <w:rsid w:val="006D35F9"/>
    <w:rsid w:val="006D37CF"/>
    <w:rsid w:val="006D3972"/>
    <w:rsid w:val="006D3C34"/>
    <w:rsid w:val="006D3C7A"/>
    <w:rsid w:val="006D40F9"/>
    <w:rsid w:val="006D410C"/>
    <w:rsid w:val="006D42D8"/>
    <w:rsid w:val="006D434F"/>
    <w:rsid w:val="006D4E06"/>
    <w:rsid w:val="006D502B"/>
    <w:rsid w:val="006D5181"/>
    <w:rsid w:val="006D5780"/>
    <w:rsid w:val="006D5C6E"/>
    <w:rsid w:val="006D5CC6"/>
    <w:rsid w:val="006D5EAA"/>
    <w:rsid w:val="006D5F7D"/>
    <w:rsid w:val="006D6127"/>
    <w:rsid w:val="006D6143"/>
    <w:rsid w:val="006D6284"/>
    <w:rsid w:val="006D647F"/>
    <w:rsid w:val="006D673E"/>
    <w:rsid w:val="006D67E7"/>
    <w:rsid w:val="006D68CF"/>
    <w:rsid w:val="006D69B8"/>
    <w:rsid w:val="006D6AD8"/>
    <w:rsid w:val="006D6C06"/>
    <w:rsid w:val="006D6FE2"/>
    <w:rsid w:val="006D7056"/>
    <w:rsid w:val="006D7254"/>
    <w:rsid w:val="006D7456"/>
    <w:rsid w:val="006D751D"/>
    <w:rsid w:val="006D77A3"/>
    <w:rsid w:val="006D78B8"/>
    <w:rsid w:val="006D7981"/>
    <w:rsid w:val="006D7BBD"/>
    <w:rsid w:val="006D7BCD"/>
    <w:rsid w:val="006D7CB3"/>
    <w:rsid w:val="006D7E36"/>
    <w:rsid w:val="006D7E3C"/>
    <w:rsid w:val="006D7F70"/>
    <w:rsid w:val="006E0510"/>
    <w:rsid w:val="006E0596"/>
    <w:rsid w:val="006E06C9"/>
    <w:rsid w:val="006E07C4"/>
    <w:rsid w:val="006E094A"/>
    <w:rsid w:val="006E0A54"/>
    <w:rsid w:val="006E0B0E"/>
    <w:rsid w:val="006E0CB2"/>
    <w:rsid w:val="006E0D49"/>
    <w:rsid w:val="006E0E12"/>
    <w:rsid w:val="006E0ED8"/>
    <w:rsid w:val="006E1003"/>
    <w:rsid w:val="006E10E4"/>
    <w:rsid w:val="006E1101"/>
    <w:rsid w:val="006E1313"/>
    <w:rsid w:val="006E1457"/>
    <w:rsid w:val="006E1586"/>
    <w:rsid w:val="006E1684"/>
    <w:rsid w:val="006E1758"/>
    <w:rsid w:val="006E1899"/>
    <w:rsid w:val="006E19F3"/>
    <w:rsid w:val="006E1B12"/>
    <w:rsid w:val="006E1D6A"/>
    <w:rsid w:val="006E1DDD"/>
    <w:rsid w:val="006E1FE5"/>
    <w:rsid w:val="006E236F"/>
    <w:rsid w:val="006E2443"/>
    <w:rsid w:val="006E2768"/>
    <w:rsid w:val="006E27FC"/>
    <w:rsid w:val="006E2837"/>
    <w:rsid w:val="006E2925"/>
    <w:rsid w:val="006E2C24"/>
    <w:rsid w:val="006E2D1A"/>
    <w:rsid w:val="006E2E32"/>
    <w:rsid w:val="006E2EF8"/>
    <w:rsid w:val="006E32CF"/>
    <w:rsid w:val="006E33A2"/>
    <w:rsid w:val="006E362D"/>
    <w:rsid w:val="006E3646"/>
    <w:rsid w:val="006E370B"/>
    <w:rsid w:val="006E37A4"/>
    <w:rsid w:val="006E3848"/>
    <w:rsid w:val="006E3CEB"/>
    <w:rsid w:val="006E3CF7"/>
    <w:rsid w:val="006E4387"/>
    <w:rsid w:val="006E45BF"/>
    <w:rsid w:val="006E48D4"/>
    <w:rsid w:val="006E4991"/>
    <w:rsid w:val="006E4E71"/>
    <w:rsid w:val="006E4F50"/>
    <w:rsid w:val="006E50BB"/>
    <w:rsid w:val="006E5606"/>
    <w:rsid w:val="006E5640"/>
    <w:rsid w:val="006E56C6"/>
    <w:rsid w:val="006E58F1"/>
    <w:rsid w:val="006E5C2A"/>
    <w:rsid w:val="006E5C46"/>
    <w:rsid w:val="006E62F3"/>
    <w:rsid w:val="006E63F0"/>
    <w:rsid w:val="006E6437"/>
    <w:rsid w:val="006E6645"/>
    <w:rsid w:val="006E6751"/>
    <w:rsid w:val="006E67CF"/>
    <w:rsid w:val="006E6846"/>
    <w:rsid w:val="006E691D"/>
    <w:rsid w:val="006E69BB"/>
    <w:rsid w:val="006E6BEE"/>
    <w:rsid w:val="006E6C4C"/>
    <w:rsid w:val="006E7020"/>
    <w:rsid w:val="006E7418"/>
    <w:rsid w:val="006E7479"/>
    <w:rsid w:val="006E76B7"/>
    <w:rsid w:val="006E78FA"/>
    <w:rsid w:val="006E79AF"/>
    <w:rsid w:val="006E79B0"/>
    <w:rsid w:val="006E7D82"/>
    <w:rsid w:val="006F00ED"/>
    <w:rsid w:val="006F0165"/>
    <w:rsid w:val="006F0790"/>
    <w:rsid w:val="006F09B3"/>
    <w:rsid w:val="006F0CE8"/>
    <w:rsid w:val="006F0D2A"/>
    <w:rsid w:val="006F105A"/>
    <w:rsid w:val="006F19E0"/>
    <w:rsid w:val="006F1B13"/>
    <w:rsid w:val="006F1B82"/>
    <w:rsid w:val="006F1CC5"/>
    <w:rsid w:val="006F1CE4"/>
    <w:rsid w:val="006F1FA5"/>
    <w:rsid w:val="006F217B"/>
    <w:rsid w:val="006F21BB"/>
    <w:rsid w:val="006F21BC"/>
    <w:rsid w:val="006F225D"/>
    <w:rsid w:val="006F22F0"/>
    <w:rsid w:val="006F2358"/>
    <w:rsid w:val="006F237E"/>
    <w:rsid w:val="006F23BC"/>
    <w:rsid w:val="006F2467"/>
    <w:rsid w:val="006F2543"/>
    <w:rsid w:val="006F26A0"/>
    <w:rsid w:val="006F26A1"/>
    <w:rsid w:val="006F26F8"/>
    <w:rsid w:val="006F28DB"/>
    <w:rsid w:val="006F295C"/>
    <w:rsid w:val="006F296C"/>
    <w:rsid w:val="006F2A5E"/>
    <w:rsid w:val="006F2C23"/>
    <w:rsid w:val="006F3070"/>
    <w:rsid w:val="006F3079"/>
    <w:rsid w:val="006F3373"/>
    <w:rsid w:val="006F34EC"/>
    <w:rsid w:val="006F39F6"/>
    <w:rsid w:val="006F3BCC"/>
    <w:rsid w:val="006F3DB8"/>
    <w:rsid w:val="006F3FE9"/>
    <w:rsid w:val="006F400C"/>
    <w:rsid w:val="006F4133"/>
    <w:rsid w:val="006F4722"/>
    <w:rsid w:val="006F48A7"/>
    <w:rsid w:val="006F4987"/>
    <w:rsid w:val="006F4D99"/>
    <w:rsid w:val="006F4FFD"/>
    <w:rsid w:val="006F5015"/>
    <w:rsid w:val="006F50A6"/>
    <w:rsid w:val="006F5185"/>
    <w:rsid w:val="006F5255"/>
    <w:rsid w:val="006F52A4"/>
    <w:rsid w:val="006F52F3"/>
    <w:rsid w:val="006F53FA"/>
    <w:rsid w:val="006F5442"/>
    <w:rsid w:val="006F559E"/>
    <w:rsid w:val="006F55C6"/>
    <w:rsid w:val="006F55FD"/>
    <w:rsid w:val="006F5AE0"/>
    <w:rsid w:val="006F61B1"/>
    <w:rsid w:val="006F629D"/>
    <w:rsid w:val="006F6350"/>
    <w:rsid w:val="006F6358"/>
    <w:rsid w:val="006F6396"/>
    <w:rsid w:val="006F66C5"/>
    <w:rsid w:val="006F68BF"/>
    <w:rsid w:val="006F6C93"/>
    <w:rsid w:val="006F6D1A"/>
    <w:rsid w:val="006F6EAA"/>
    <w:rsid w:val="006F6EB6"/>
    <w:rsid w:val="006F702C"/>
    <w:rsid w:val="006F7032"/>
    <w:rsid w:val="006F70F0"/>
    <w:rsid w:val="006F7197"/>
    <w:rsid w:val="006F7209"/>
    <w:rsid w:val="006F74EC"/>
    <w:rsid w:val="006F752C"/>
    <w:rsid w:val="006F75C0"/>
    <w:rsid w:val="006F7620"/>
    <w:rsid w:val="006F767F"/>
    <w:rsid w:val="006F7ADB"/>
    <w:rsid w:val="006F7B72"/>
    <w:rsid w:val="006F7BD1"/>
    <w:rsid w:val="006F7C33"/>
    <w:rsid w:val="006F7D8D"/>
    <w:rsid w:val="006F7FA3"/>
    <w:rsid w:val="00700015"/>
    <w:rsid w:val="00700358"/>
    <w:rsid w:val="0070048C"/>
    <w:rsid w:val="00700630"/>
    <w:rsid w:val="007006FF"/>
    <w:rsid w:val="00700780"/>
    <w:rsid w:val="00700D14"/>
    <w:rsid w:val="00700E36"/>
    <w:rsid w:val="00701098"/>
    <w:rsid w:val="007014EA"/>
    <w:rsid w:val="007014EF"/>
    <w:rsid w:val="00701606"/>
    <w:rsid w:val="007017F4"/>
    <w:rsid w:val="007019B2"/>
    <w:rsid w:val="00701A36"/>
    <w:rsid w:val="00701BFC"/>
    <w:rsid w:val="00701F78"/>
    <w:rsid w:val="00701FE9"/>
    <w:rsid w:val="00702216"/>
    <w:rsid w:val="007024DF"/>
    <w:rsid w:val="007024EB"/>
    <w:rsid w:val="0070269F"/>
    <w:rsid w:val="00702A24"/>
    <w:rsid w:val="00702D17"/>
    <w:rsid w:val="0070307A"/>
    <w:rsid w:val="007031C0"/>
    <w:rsid w:val="00703393"/>
    <w:rsid w:val="00703480"/>
    <w:rsid w:val="00703643"/>
    <w:rsid w:val="00703A0E"/>
    <w:rsid w:val="00703D43"/>
    <w:rsid w:val="00703DC1"/>
    <w:rsid w:val="00704270"/>
    <w:rsid w:val="0070458D"/>
    <w:rsid w:val="007045A0"/>
    <w:rsid w:val="00704783"/>
    <w:rsid w:val="00704AA4"/>
    <w:rsid w:val="00704B27"/>
    <w:rsid w:val="00704D6C"/>
    <w:rsid w:val="00704FCA"/>
    <w:rsid w:val="0070514F"/>
    <w:rsid w:val="007051F5"/>
    <w:rsid w:val="00705601"/>
    <w:rsid w:val="007059B2"/>
    <w:rsid w:val="00705AC2"/>
    <w:rsid w:val="00705B16"/>
    <w:rsid w:val="00705C5F"/>
    <w:rsid w:val="00705D1F"/>
    <w:rsid w:val="007061DA"/>
    <w:rsid w:val="007061FE"/>
    <w:rsid w:val="007063B4"/>
    <w:rsid w:val="007066F1"/>
    <w:rsid w:val="007068C2"/>
    <w:rsid w:val="00706A58"/>
    <w:rsid w:val="00706B12"/>
    <w:rsid w:val="00706BDF"/>
    <w:rsid w:val="00706C44"/>
    <w:rsid w:val="0070750F"/>
    <w:rsid w:val="00707768"/>
    <w:rsid w:val="007078D7"/>
    <w:rsid w:val="00707CB1"/>
    <w:rsid w:val="00707CDA"/>
    <w:rsid w:val="00707D2A"/>
    <w:rsid w:val="00707D68"/>
    <w:rsid w:val="00707D6A"/>
    <w:rsid w:val="00710047"/>
    <w:rsid w:val="00710434"/>
    <w:rsid w:val="0071053F"/>
    <w:rsid w:val="00710596"/>
    <w:rsid w:val="00710856"/>
    <w:rsid w:val="00710963"/>
    <w:rsid w:val="00711009"/>
    <w:rsid w:val="007110E8"/>
    <w:rsid w:val="00711134"/>
    <w:rsid w:val="0071115A"/>
    <w:rsid w:val="00711B0B"/>
    <w:rsid w:val="00711D21"/>
    <w:rsid w:val="00711E82"/>
    <w:rsid w:val="00711FD9"/>
    <w:rsid w:val="007120F2"/>
    <w:rsid w:val="0071228C"/>
    <w:rsid w:val="007123B4"/>
    <w:rsid w:val="00712944"/>
    <w:rsid w:val="0071296B"/>
    <w:rsid w:val="00712A13"/>
    <w:rsid w:val="00712A2F"/>
    <w:rsid w:val="00712AFB"/>
    <w:rsid w:val="00712B61"/>
    <w:rsid w:val="0071303C"/>
    <w:rsid w:val="00713267"/>
    <w:rsid w:val="00713530"/>
    <w:rsid w:val="00713582"/>
    <w:rsid w:val="00713C1F"/>
    <w:rsid w:val="00713FD1"/>
    <w:rsid w:val="00714150"/>
    <w:rsid w:val="0071420C"/>
    <w:rsid w:val="007142F1"/>
    <w:rsid w:val="00714429"/>
    <w:rsid w:val="007146B7"/>
    <w:rsid w:val="0071477A"/>
    <w:rsid w:val="0071487A"/>
    <w:rsid w:val="00714ABC"/>
    <w:rsid w:val="00714AD9"/>
    <w:rsid w:val="00714D8D"/>
    <w:rsid w:val="00714DDF"/>
    <w:rsid w:val="00714DE1"/>
    <w:rsid w:val="00714E4E"/>
    <w:rsid w:val="007155B1"/>
    <w:rsid w:val="007156E9"/>
    <w:rsid w:val="00715739"/>
    <w:rsid w:val="0071579F"/>
    <w:rsid w:val="00715839"/>
    <w:rsid w:val="007158CE"/>
    <w:rsid w:val="007159E6"/>
    <w:rsid w:val="00715B33"/>
    <w:rsid w:val="00715B7E"/>
    <w:rsid w:val="00715D18"/>
    <w:rsid w:val="00715D5F"/>
    <w:rsid w:val="00715E3F"/>
    <w:rsid w:val="00715E8A"/>
    <w:rsid w:val="00716011"/>
    <w:rsid w:val="007160A1"/>
    <w:rsid w:val="007160B6"/>
    <w:rsid w:val="007161A9"/>
    <w:rsid w:val="0071623D"/>
    <w:rsid w:val="007163AF"/>
    <w:rsid w:val="007163BE"/>
    <w:rsid w:val="007164AE"/>
    <w:rsid w:val="00716547"/>
    <w:rsid w:val="00716768"/>
    <w:rsid w:val="007167DB"/>
    <w:rsid w:val="00716814"/>
    <w:rsid w:val="0071682E"/>
    <w:rsid w:val="00716C4F"/>
    <w:rsid w:val="00716CE7"/>
    <w:rsid w:val="00716D3F"/>
    <w:rsid w:val="00716DE5"/>
    <w:rsid w:val="00716EC4"/>
    <w:rsid w:val="007173CD"/>
    <w:rsid w:val="00717590"/>
    <w:rsid w:val="00717781"/>
    <w:rsid w:val="007177B1"/>
    <w:rsid w:val="007177E9"/>
    <w:rsid w:val="00717825"/>
    <w:rsid w:val="007178F4"/>
    <w:rsid w:val="00717A40"/>
    <w:rsid w:val="00717B86"/>
    <w:rsid w:val="00717BC0"/>
    <w:rsid w:val="00717BD1"/>
    <w:rsid w:val="00717F76"/>
    <w:rsid w:val="007202AF"/>
    <w:rsid w:val="0072030D"/>
    <w:rsid w:val="00720575"/>
    <w:rsid w:val="007205A3"/>
    <w:rsid w:val="007207CE"/>
    <w:rsid w:val="00720A9D"/>
    <w:rsid w:val="00720CD1"/>
    <w:rsid w:val="00720CFE"/>
    <w:rsid w:val="00720D2D"/>
    <w:rsid w:val="00720D70"/>
    <w:rsid w:val="00720F4C"/>
    <w:rsid w:val="007210E6"/>
    <w:rsid w:val="00721282"/>
    <w:rsid w:val="00721310"/>
    <w:rsid w:val="007213B9"/>
    <w:rsid w:val="007215BC"/>
    <w:rsid w:val="00721837"/>
    <w:rsid w:val="00721857"/>
    <w:rsid w:val="007219F8"/>
    <w:rsid w:val="00721D47"/>
    <w:rsid w:val="0072200E"/>
    <w:rsid w:val="0072221B"/>
    <w:rsid w:val="007223ED"/>
    <w:rsid w:val="0072251A"/>
    <w:rsid w:val="0072252D"/>
    <w:rsid w:val="0072276D"/>
    <w:rsid w:val="007227ED"/>
    <w:rsid w:val="00722A90"/>
    <w:rsid w:val="00722B44"/>
    <w:rsid w:val="00722BC0"/>
    <w:rsid w:val="00722E37"/>
    <w:rsid w:val="007231C7"/>
    <w:rsid w:val="0072339E"/>
    <w:rsid w:val="00723426"/>
    <w:rsid w:val="00723693"/>
    <w:rsid w:val="00723893"/>
    <w:rsid w:val="00723B90"/>
    <w:rsid w:val="00723DFC"/>
    <w:rsid w:val="00723E6F"/>
    <w:rsid w:val="00723EA3"/>
    <w:rsid w:val="00723F05"/>
    <w:rsid w:val="00723F69"/>
    <w:rsid w:val="0072474D"/>
    <w:rsid w:val="00724954"/>
    <w:rsid w:val="00724984"/>
    <w:rsid w:val="00724CD9"/>
    <w:rsid w:val="00724E46"/>
    <w:rsid w:val="00724E69"/>
    <w:rsid w:val="00724F45"/>
    <w:rsid w:val="007250CC"/>
    <w:rsid w:val="00725358"/>
    <w:rsid w:val="00725427"/>
    <w:rsid w:val="00725875"/>
    <w:rsid w:val="00725BC3"/>
    <w:rsid w:val="00725E36"/>
    <w:rsid w:val="00726059"/>
    <w:rsid w:val="00726380"/>
    <w:rsid w:val="00726668"/>
    <w:rsid w:val="00726AB4"/>
    <w:rsid w:val="00726CCB"/>
    <w:rsid w:val="00726DF6"/>
    <w:rsid w:val="00726F48"/>
    <w:rsid w:val="00727352"/>
    <w:rsid w:val="007273D1"/>
    <w:rsid w:val="007275B8"/>
    <w:rsid w:val="0072777B"/>
    <w:rsid w:val="00727802"/>
    <w:rsid w:val="007278C3"/>
    <w:rsid w:val="0072791E"/>
    <w:rsid w:val="00727BC6"/>
    <w:rsid w:val="00727E6B"/>
    <w:rsid w:val="00730027"/>
    <w:rsid w:val="007300F6"/>
    <w:rsid w:val="00730233"/>
    <w:rsid w:val="007306D2"/>
    <w:rsid w:val="00730AA4"/>
    <w:rsid w:val="00730B1C"/>
    <w:rsid w:val="00730B52"/>
    <w:rsid w:val="00730CA2"/>
    <w:rsid w:val="00730CA8"/>
    <w:rsid w:val="00730E62"/>
    <w:rsid w:val="00730F5D"/>
    <w:rsid w:val="00730F88"/>
    <w:rsid w:val="00730FEA"/>
    <w:rsid w:val="00731045"/>
    <w:rsid w:val="00731214"/>
    <w:rsid w:val="00731373"/>
    <w:rsid w:val="007313CE"/>
    <w:rsid w:val="00731920"/>
    <w:rsid w:val="00731B41"/>
    <w:rsid w:val="00731DB4"/>
    <w:rsid w:val="00732067"/>
    <w:rsid w:val="007320A4"/>
    <w:rsid w:val="007322BD"/>
    <w:rsid w:val="00732389"/>
    <w:rsid w:val="0073241F"/>
    <w:rsid w:val="0073246D"/>
    <w:rsid w:val="00732550"/>
    <w:rsid w:val="00732556"/>
    <w:rsid w:val="00732CDF"/>
    <w:rsid w:val="00732CFA"/>
    <w:rsid w:val="00732D47"/>
    <w:rsid w:val="00732DDD"/>
    <w:rsid w:val="00732DEA"/>
    <w:rsid w:val="00733017"/>
    <w:rsid w:val="00733050"/>
    <w:rsid w:val="00733088"/>
    <w:rsid w:val="007332D3"/>
    <w:rsid w:val="007333B4"/>
    <w:rsid w:val="007333B8"/>
    <w:rsid w:val="007335D9"/>
    <w:rsid w:val="00733601"/>
    <w:rsid w:val="00733638"/>
    <w:rsid w:val="00733A08"/>
    <w:rsid w:val="00733DA2"/>
    <w:rsid w:val="00733E58"/>
    <w:rsid w:val="00733F30"/>
    <w:rsid w:val="0073434E"/>
    <w:rsid w:val="0073453C"/>
    <w:rsid w:val="00734551"/>
    <w:rsid w:val="00734720"/>
    <w:rsid w:val="0073482E"/>
    <w:rsid w:val="00734A40"/>
    <w:rsid w:val="00734CA3"/>
    <w:rsid w:val="00734DCF"/>
    <w:rsid w:val="00734E2A"/>
    <w:rsid w:val="00734E5C"/>
    <w:rsid w:val="007350A0"/>
    <w:rsid w:val="00735204"/>
    <w:rsid w:val="007352D1"/>
    <w:rsid w:val="007352E0"/>
    <w:rsid w:val="007354E1"/>
    <w:rsid w:val="00735511"/>
    <w:rsid w:val="00735A5D"/>
    <w:rsid w:val="00735BB1"/>
    <w:rsid w:val="007360BD"/>
    <w:rsid w:val="00736133"/>
    <w:rsid w:val="007365DE"/>
    <w:rsid w:val="00736B1B"/>
    <w:rsid w:val="00736E26"/>
    <w:rsid w:val="00736E31"/>
    <w:rsid w:val="00736F64"/>
    <w:rsid w:val="00736FF2"/>
    <w:rsid w:val="0073740B"/>
    <w:rsid w:val="007374CE"/>
    <w:rsid w:val="007375BE"/>
    <w:rsid w:val="00737C7F"/>
    <w:rsid w:val="00737D00"/>
    <w:rsid w:val="00737D43"/>
    <w:rsid w:val="00737DE4"/>
    <w:rsid w:val="00737F80"/>
    <w:rsid w:val="00737FA8"/>
    <w:rsid w:val="0074010D"/>
    <w:rsid w:val="00740124"/>
    <w:rsid w:val="0074014D"/>
    <w:rsid w:val="007401F5"/>
    <w:rsid w:val="0074021E"/>
    <w:rsid w:val="0074024F"/>
    <w:rsid w:val="00740384"/>
    <w:rsid w:val="007403B6"/>
    <w:rsid w:val="00740426"/>
    <w:rsid w:val="007404DE"/>
    <w:rsid w:val="007405CB"/>
    <w:rsid w:val="00740666"/>
    <w:rsid w:val="0074071D"/>
    <w:rsid w:val="0074075D"/>
    <w:rsid w:val="00740781"/>
    <w:rsid w:val="00740893"/>
    <w:rsid w:val="007409C0"/>
    <w:rsid w:val="007409FC"/>
    <w:rsid w:val="00740ACC"/>
    <w:rsid w:val="00740B88"/>
    <w:rsid w:val="0074107F"/>
    <w:rsid w:val="0074115F"/>
    <w:rsid w:val="0074130B"/>
    <w:rsid w:val="007413DC"/>
    <w:rsid w:val="007413EF"/>
    <w:rsid w:val="007415FF"/>
    <w:rsid w:val="0074174A"/>
    <w:rsid w:val="007418AB"/>
    <w:rsid w:val="0074191C"/>
    <w:rsid w:val="00741B8E"/>
    <w:rsid w:val="007421DA"/>
    <w:rsid w:val="00742479"/>
    <w:rsid w:val="00742591"/>
    <w:rsid w:val="0074278C"/>
    <w:rsid w:val="0074284B"/>
    <w:rsid w:val="007428D4"/>
    <w:rsid w:val="00742A78"/>
    <w:rsid w:val="00742AE6"/>
    <w:rsid w:val="00742D73"/>
    <w:rsid w:val="00742E09"/>
    <w:rsid w:val="007431A0"/>
    <w:rsid w:val="007434A7"/>
    <w:rsid w:val="0074356C"/>
    <w:rsid w:val="007435F1"/>
    <w:rsid w:val="00743666"/>
    <w:rsid w:val="007436A1"/>
    <w:rsid w:val="0074389B"/>
    <w:rsid w:val="0074394F"/>
    <w:rsid w:val="00743C44"/>
    <w:rsid w:val="00743EAB"/>
    <w:rsid w:val="00743F19"/>
    <w:rsid w:val="00743F3C"/>
    <w:rsid w:val="00743F7B"/>
    <w:rsid w:val="0074409F"/>
    <w:rsid w:val="00744183"/>
    <w:rsid w:val="0074442E"/>
    <w:rsid w:val="00744728"/>
    <w:rsid w:val="00744AD8"/>
    <w:rsid w:val="00744B86"/>
    <w:rsid w:val="00744CDF"/>
    <w:rsid w:val="00744DB5"/>
    <w:rsid w:val="00744DBC"/>
    <w:rsid w:val="00744DD5"/>
    <w:rsid w:val="00744DED"/>
    <w:rsid w:val="00744E2F"/>
    <w:rsid w:val="00744F79"/>
    <w:rsid w:val="00745257"/>
    <w:rsid w:val="0074580A"/>
    <w:rsid w:val="007458A1"/>
    <w:rsid w:val="00745B4E"/>
    <w:rsid w:val="00746AC0"/>
    <w:rsid w:val="00746C80"/>
    <w:rsid w:val="007471BE"/>
    <w:rsid w:val="00747669"/>
    <w:rsid w:val="00747B36"/>
    <w:rsid w:val="00747C34"/>
    <w:rsid w:val="00747D11"/>
    <w:rsid w:val="0075011E"/>
    <w:rsid w:val="007506B6"/>
    <w:rsid w:val="00750706"/>
    <w:rsid w:val="00750833"/>
    <w:rsid w:val="00750936"/>
    <w:rsid w:val="00750965"/>
    <w:rsid w:val="00750B4A"/>
    <w:rsid w:val="00750DA7"/>
    <w:rsid w:val="00750FF8"/>
    <w:rsid w:val="007511CF"/>
    <w:rsid w:val="00751253"/>
    <w:rsid w:val="007512F1"/>
    <w:rsid w:val="0075135B"/>
    <w:rsid w:val="0075172B"/>
    <w:rsid w:val="007517E7"/>
    <w:rsid w:val="0075185C"/>
    <w:rsid w:val="007519D1"/>
    <w:rsid w:val="00751C26"/>
    <w:rsid w:val="00751CA1"/>
    <w:rsid w:val="00751D37"/>
    <w:rsid w:val="00751EE1"/>
    <w:rsid w:val="007520CE"/>
    <w:rsid w:val="0075213A"/>
    <w:rsid w:val="007521F6"/>
    <w:rsid w:val="00752378"/>
    <w:rsid w:val="007524A4"/>
    <w:rsid w:val="0075250F"/>
    <w:rsid w:val="00752674"/>
    <w:rsid w:val="0075267B"/>
    <w:rsid w:val="00752902"/>
    <w:rsid w:val="00752B67"/>
    <w:rsid w:val="00752B73"/>
    <w:rsid w:val="00752C35"/>
    <w:rsid w:val="00752C77"/>
    <w:rsid w:val="00752DED"/>
    <w:rsid w:val="00752FF0"/>
    <w:rsid w:val="007530F6"/>
    <w:rsid w:val="00753176"/>
    <w:rsid w:val="00753194"/>
    <w:rsid w:val="007531A5"/>
    <w:rsid w:val="00753402"/>
    <w:rsid w:val="007534C0"/>
    <w:rsid w:val="00753538"/>
    <w:rsid w:val="007536DB"/>
    <w:rsid w:val="00753785"/>
    <w:rsid w:val="0075385E"/>
    <w:rsid w:val="00753AE9"/>
    <w:rsid w:val="00753AFA"/>
    <w:rsid w:val="00753C08"/>
    <w:rsid w:val="00753E88"/>
    <w:rsid w:val="00753FA1"/>
    <w:rsid w:val="007540D8"/>
    <w:rsid w:val="0075420B"/>
    <w:rsid w:val="00754718"/>
    <w:rsid w:val="0075492C"/>
    <w:rsid w:val="00754A1F"/>
    <w:rsid w:val="00754ACE"/>
    <w:rsid w:val="00754D1B"/>
    <w:rsid w:val="00754DAD"/>
    <w:rsid w:val="0075539C"/>
    <w:rsid w:val="0075543F"/>
    <w:rsid w:val="00755738"/>
    <w:rsid w:val="0075574F"/>
    <w:rsid w:val="00755A46"/>
    <w:rsid w:val="00755BF7"/>
    <w:rsid w:val="00755C11"/>
    <w:rsid w:val="0075613A"/>
    <w:rsid w:val="007561B7"/>
    <w:rsid w:val="00756364"/>
    <w:rsid w:val="007563A1"/>
    <w:rsid w:val="007563BE"/>
    <w:rsid w:val="007565D6"/>
    <w:rsid w:val="007566CF"/>
    <w:rsid w:val="00756937"/>
    <w:rsid w:val="00756B33"/>
    <w:rsid w:val="00756B99"/>
    <w:rsid w:val="00757212"/>
    <w:rsid w:val="0075784F"/>
    <w:rsid w:val="00757A15"/>
    <w:rsid w:val="00757A8E"/>
    <w:rsid w:val="00757BE1"/>
    <w:rsid w:val="00757BFD"/>
    <w:rsid w:val="00760313"/>
    <w:rsid w:val="0076037A"/>
    <w:rsid w:val="0076042A"/>
    <w:rsid w:val="0076064B"/>
    <w:rsid w:val="007607AF"/>
    <w:rsid w:val="00760ACE"/>
    <w:rsid w:val="00760B59"/>
    <w:rsid w:val="00760E0F"/>
    <w:rsid w:val="007610AF"/>
    <w:rsid w:val="007610F0"/>
    <w:rsid w:val="0076131E"/>
    <w:rsid w:val="007615F4"/>
    <w:rsid w:val="007616F7"/>
    <w:rsid w:val="00761A18"/>
    <w:rsid w:val="00761AF5"/>
    <w:rsid w:val="0076200B"/>
    <w:rsid w:val="007621E3"/>
    <w:rsid w:val="007622F0"/>
    <w:rsid w:val="0076257A"/>
    <w:rsid w:val="0076257C"/>
    <w:rsid w:val="0076263C"/>
    <w:rsid w:val="00762803"/>
    <w:rsid w:val="007628A9"/>
    <w:rsid w:val="00762BE4"/>
    <w:rsid w:val="00762EE6"/>
    <w:rsid w:val="00762FBA"/>
    <w:rsid w:val="0076312A"/>
    <w:rsid w:val="00763619"/>
    <w:rsid w:val="00763805"/>
    <w:rsid w:val="00763872"/>
    <w:rsid w:val="00763B78"/>
    <w:rsid w:val="00763E34"/>
    <w:rsid w:val="007641D4"/>
    <w:rsid w:val="007645AC"/>
    <w:rsid w:val="00764694"/>
    <w:rsid w:val="007646DD"/>
    <w:rsid w:val="00764866"/>
    <w:rsid w:val="00764937"/>
    <w:rsid w:val="00764D7C"/>
    <w:rsid w:val="00764D83"/>
    <w:rsid w:val="00764E12"/>
    <w:rsid w:val="00764FB3"/>
    <w:rsid w:val="00765011"/>
    <w:rsid w:val="0076508D"/>
    <w:rsid w:val="007650C2"/>
    <w:rsid w:val="00765151"/>
    <w:rsid w:val="00765705"/>
    <w:rsid w:val="007658C7"/>
    <w:rsid w:val="00765D01"/>
    <w:rsid w:val="00765F89"/>
    <w:rsid w:val="0076616F"/>
    <w:rsid w:val="007661DC"/>
    <w:rsid w:val="0076624D"/>
    <w:rsid w:val="007666A2"/>
    <w:rsid w:val="007666E1"/>
    <w:rsid w:val="0076676C"/>
    <w:rsid w:val="007667BB"/>
    <w:rsid w:val="00766F5A"/>
    <w:rsid w:val="007670BB"/>
    <w:rsid w:val="00767177"/>
    <w:rsid w:val="007671DD"/>
    <w:rsid w:val="0076724B"/>
    <w:rsid w:val="00767465"/>
    <w:rsid w:val="00767573"/>
    <w:rsid w:val="0076766A"/>
    <w:rsid w:val="00767684"/>
    <w:rsid w:val="007677DA"/>
    <w:rsid w:val="0076781F"/>
    <w:rsid w:val="00767AC0"/>
    <w:rsid w:val="00767B6D"/>
    <w:rsid w:val="00767C43"/>
    <w:rsid w:val="00767C96"/>
    <w:rsid w:val="00767D45"/>
    <w:rsid w:val="007700B4"/>
    <w:rsid w:val="007701E3"/>
    <w:rsid w:val="0077021A"/>
    <w:rsid w:val="00770251"/>
    <w:rsid w:val="00770418"/>
    <w:rsid w:val="00770534"/>
    <w:rsid w:val="0077055D"/>
    <w:rsid w:val="00770694"/>
    <w:rsid w:val="00770736"/>
    <w:rsid w:val="007707FA"/>
    <w:rsid w:val="007709B2"/>
    <w:rsid w:val="00770A02"/>
    <w:rsid w:val="00770AC9"/>
    <w:rsid w:val="00770BB2"/>
    <w:rsid w:val="0077155B"/>
    <w:rsid w:val="00771711"/>
    <w:rsid w:val="00771747"/>
    <w:rsid w:val="00771869"/>
    <w:rsid w:val="00771879"/>
    <w:rsid w:val="00771937"/>
    <w:rsid w:val="00771B6C"/>
    <w:rsid w:val="00771CA7"/>
    <w:rsid w:val="00771CC4"/>
    <w:rsid w:val="00772071"/>
    <w:rsid w:val="007723D4"/>
    <w:rsid w:val="00772452"/>
    <w:rsid w:val="00772641"/>
    <w:rsid w:val="007726FA"/>
    <w:rsid w:val="00772795"/>
    <w:rsid w:val="00772A9D"/>
    <w:rsid w:val="00772DF3"/>
    <w:rsid w:val="0077304F"/>
    <w:rsid w:val="0077312E"/>
    <w:rsid w:val="007732CC"/>
    <w:rsid w:val="00773336"/>
    <w:rsid w:val="007734E2"/>
    <w:rsid w:val="00773609"/>
    <w:rsid w:val="0077374A"/>
    <w:rsid w:val="00773857"/>
    <w:rsid w:val="007739CE"/>
    <w:rsid w:val="00773AFF"/>
    <w:rsid w:val="00773B8E"/>
    <w:rsid w:val="00773EF0"/>
    <w:rsid w:val="007740A5"/>
    <w:rsid w:val="00774193"/>
    <w:rsid w:val="007743AC"/>
    <w:rsid w:val="00774545"/>
    <w:rsid w:val="007745AC"/>
    <w:rsid w:val="007745F8"/>
    <w:rsid w:val="007745FB"/>
    <w:rsid w:val="007748B5"/>
    <w:rsid w:val="00774999"/>
    <w:rsid w:val="00774D56"/>
    <w:rsid w:val="00774ED5"/>
    <w:rsid w:val="0077511C"/>
    <w:rsid w:val="00775194"/>
    <w:rsid w:val="00775285"/>
    <w:rsid w:val="00775381"/>
    <w:rsid w:val="007754FC"/>
    <w:rsid w:val="00775629"/>
    <w:rsid w:val="0077563E"/>
    <w:rsid w:val="007756B6"/>
    <w:rsid w:val="00775A39"/>
    <w:rsid w:val="00775AD6"/>
    <w:rsid w:val="00775B94"/>
    <w:rsid w:val="00775E7F"/>
    <w:rsid w:val="007760F4"/>
    <w:rsid w:val="007761B3"/>
    <w:rsid w:val="00776293"/>
    <w:rsid w:val="0077632F"/>
    <w:rsid w:val="00776484"/>
    <w:rsid w:val="00776503"/>
    <w:rsid w:val="007765A1"/>
    <w:rsid w:val="0077688F"/>
    <w:rsid w:val="007769B8"/>
    <w:rsid w:val="00776CCB"/>
    <w:rsid w:val="00776FF4"/>
    <w:rsid w:val="0077702B"/>
    <w:rsid w:val="00777362"/>
    <w:rsid w:val="007773CC"/>
    <w:rsid w:val="007775BC"/>
    <w:rsid w:val="00777807"/>
    <w:rsid w:val="00777840"/>
    <w:rsid w:val="00777850"/>
    <w:rsid w:val="0077787B"/>
    <w:rsid w:val="007778BF"/>
    <w:rsid w:val="00777F13"/>
    <w:rsid w:val="00777FC6"/>
    <w:rsid w:val="007800FA"/>
    <w:rsid w:val="0078027F"/>
    <w:rsid w:val="00780628"/>
    <w:rsid w:val="00780924"/>
    <w:rsid w:val="00780C0F"/>
    <w:rsid w:val="00780E7F"/>
    <w:rsid w:val="0078103D"/>
    <w:rsid w:val="00781075"/>
    <w:rsid w:val="00781129"/>
    <w:rsid w:val="007813A8"/>
    <w:rsid w:val="007813FC"/>
    <w:rsid w:val="00781632"/>
    <w:rsid w:val="00781741"/>
    <w:rsid w:val="00781795"/>
    <w:rsid w:val="00781C27"/>
    <w:rsid w:val="00781CA9"/>
    <w:rsid w:val="00781E10"/>
    <w:rsid w:val="00781F57"/>
    <w:rsid w:val="00782317"/>
    <w:rsid w:val="00782803"/>
    <w:rsid w:val="00782819"/>
    <w:rsid w:val="00782AEC"/>
    <w:rsid w:val="00782B1A"/>
    <w:rsid w:val="00782B57"/>
    <w:rsid w:val="00782CD1"/>
    <w:rsid w:val="00782D6E"/>
    <w:rsid w:val="00783055"/>
    <w:rsid w:val="007832A1"/>
    <w:rsid w:val="00783310"/>
    <w:rsid w:val="00783424"/>
    <w:rsid w:val="00783B4D"/>
    <w:rsid w:val="00783BAB"/>
    <w:rsid w:val="00783F99"/>
    <w:rsid w:val="0078441B"/>
    <w:rsid w:val="007846A5"/>
    <w:rsid w:val="007846F5"/>
    <w:rsid w:val="00784753"/>
    <w:rsid w:val="00784AA1"/>
    <w:rsid w:val="00785500"/>
    <w:rsid w:val="007857EB"/>
    <w:rsid w:val="00785A5F"/>
    <w:rsid w:val="00785A90"/>
    <w:rsid w:val="00785C94"/>
    <w:rsid w:val="00785CA3"/>
    <w:rsid w:val="00785E6B"/>
    <w:rsid w:val="00785F9E"/>
    <w:rsid w:val="00785FD7"/>
    <w:rsid w:val="00786205"/>
    <w:rsid w:val="00786296"/>
    <w:rsid w:val="007862E7"/>
    <w:rsid w:val="00786492"/>
    <w:rsid w:val="007865C7"/>
    <w:rsid w:val="0078665D"/>
    <w:rsid w:val="0078696F"/>
    <w:rsid w:val="00786C87"/>
    <w:rsid w:val="00786EC1"/>
    <w:rsid w:val="00786F76"/>
    <w:rsid w:val="007873EE"/>
    <w:rsid w:val="00787408"/>
    <w:rsid w:val="0078751C"/>
    <w:rsid w:val="0078771B"/>
    <w:rsid w:val="007877EB"/>
    <w:rsid w:val="007879EE"/>
    <w:rsid w:val="00787C24"/>
    <w:rsid w:val="00787F4F"/>
    <w:rsid w:val="00790008"/>
    <w:rsid w:val="0079000D"/>
    <w:rsid w:val="0079003B"/>
    <w:rsid w:val="007900E3"/>
    <w:rsid w:val="00790185"/>
    <w:rsid w:val="00790479"/>
    <w:rsid w:val="0079055A"/>
    <w:rsid w:val="00790660"/>
    <w:rsid w:val="007907A6"/>
    <w:rsid w:val="007907C7"/>
    <w:rsid w:val="007909B6"/>
    <w:rsid w:val="007909C4"/>
    <w:rsid w:val="00790B91"/>
    <w:rsid w:val="00790D42"/>
    <w:rsid w:val="00790D5A"/>
    <w:rsid w:val="00790F93"/>
    <w:rsid w:val="00790FF3"/>
    <w:rsid w:val="00791163"/>
    <w:rsid w:val="00791216"/>
    <w:rsid w:val="00791328"/>
    <w:rsid w:val="00791643"/>
    <w:rsid w:val="007916CE"/>
    <w:rsid w:val="0079172A"/>
    <w:rsid w:val="00791D7C"/>
    <w:rsid w:val="007921B7"/>
    <w:rsid w:val="0079224F"/>
    <w:rsid w:val="00792294"/>
    <w:rsid w:val="007922EC"/>
    <w:rsid w:val="00792D89"/>
    <w:rsid w:val="00792E32"/>
    <w:rsid w:val="00793034"/>
    <w:rsid w:val="007930A3"/>
    <w:rsid w:val="00793328"/>
    <w:rsid w:val="007933BA"/>
    <w:rsid w:val="0079361D"/>
    <w:rsid w:val="00793978"/>
    <w:rsid w:val="00793BC2"/>
    <w:rsid w:val="00793BC5"/>
    <w:rsid w:val="00793FDA"/>
    <w:rsid w:val="00794209"/>
    <w:rsid w:val="00794275"/>
    <w:rsid w:val="007945B7"/>
    <w:rsid w:val="00794709"/>
    <w:rsid w:val="0079489F"/>
    <w:rsid w:val="007948AC"/>
    <w:rsid w:val="007949BA"/>
    <w:rsid w:val="00794A8C"/>
    <w:rsid w:val="00794B13"/>
    <w:rsid w:val="00794CBE"/>
    <w:rsid w:val="00794D32"/>
    <w:rsid w:val="00794D96"/>
    <w:rsid w:val="00794EC7"/>
    <w:rsid w:val="00795113"/>
    <w:rsid w:val="0079515D"/>
    <w:rsid w:val="00795470"/>
    <w:rsid w:val="007954C9"/>
    <w:rsid w:val="00795657"/>
    <w:rsid w:val="007957A1"/>
    <w:rsid w:val="007958A0"/>
    <w:rsid w:val="00795AA9"/>
    <w:rsid w:val="00795D21"/>
    <w:rsid w:val="00795D60"/>
    <w:rsid w:val="007960A5"/>
    <w:rsid w:val="00796319"/>
    <w:rsid w:val="0079647F"/>
    <w:rsid w:val="007965A6"/>
    <w:rsid w:val="0079675D"/>
    <w:rsid w:val="007967FE"/>
    <w:rsid w:val="0079691E"/>
    <w:rsid w:val="00796A14"/>
    <w:rsid w:val="00796AEE"/>
    <w:rsid w:val="00796AF6"/>
    <w:rsid w:val="00796C77"/>
    <w:rsid w:val="007970EF"/>
    <w:rsid w:val="007971D8"/>
    <w:rsid w:val="007971F4"/>
    <w:rsid w:val="0079723A"/>
    <w:rsid w:val="00797243"/>
    <w:rsid w:val="007976DF"/>
    <w:rsid w:val="0079774A"/>
    <w:rsid w:val="00797822"/>
    <w:rsid w:val="00797B90"/>
    <w:rsid w:val="007A0003"/>
    <w:rsid w:val="007A0158"/>
    <w:rsid w:val="007A0223"/>
    <w:rsid w:val="007A027F"/>
    <w:rsid w:val="007A03DC"/>
    <w:rsid w:val="007A0573"/>
    <w:rsid w:val="007A06AA"/>
    <w:rsid w:val="007A0813"/>
    <w:rsid w:val="007A0B82"/>
    <w:rsid w:val="007A0E88"/>
    <w:rsid w:val="007A0F63"/>
    <w:rsid w:val="007A0FBE"/>
    <w:rsid w:val="007A0FDA"/>
    <w:rsid w:val="007A1255"/>
    <w:rsid w:val="007A12C7"/>
    <w:rsid w:val="007A14D2"/>
    <w:rsid w:val="007A14DB"/>
    <w:rsid w:val="007A166B"/>
    <w:rsid w:val="007A1CB0"/>
    <w:rsid w:val="007A1D0B"/>
    <w:rsid w:val="007A1D5B"/>
    <w:rsid w:val="007A1F5E"/>
    <w:rsid w:val="007A213E"/>
    <w:rsid w:val="007A21B4"/>
    <w:rsid w:val="007A22DA"/>
    <w:rsid w:val="007A23DE"/>
    <w:rsid w:val="007A268E"/>
    <w:rsid w:val="007A2A84"/>
    <w:rsid w:val="007A323B"/>
    <w:rsid w:val="007A32B6"/>
    <w:rsid w:val="007A32EA"/>
    <w:rsid w:val="007A3393"/>
    <w:rsid w:val="007A35D6"/>
    <w:rsid w:val="007A3797"/>
    <w:rsid w:val="007A38FD"/>
    <w:rsid w:val="007A3963"/>
    <w:rsid w:val="007A39CC"/>
    <w:rsid w:val="007A3BD2"/>
    <w:rsid w:val="007A3D87"/>
    <w:rsid w:val="007A3E08"/>
    <w:rsid w:val="007A4067"/>
    <w:rsid w:val="007A431A"/>
    <w:rsid w:val="007A4354"/>
    <w:rsid w:val="007A48A3"/>
    <w:rsid w:val="007A494B"/>
    <w:rsid w:val="007A4A6D"/>
    <w:rsid w:val="007A4B8E"/>
    <w:rsid w:val="007A526C"/>
    <w:rsid w:val="007A5443"/>
    <w:rsid w:val="007A5458"/>
    <w:rsid w:val="007A551D"/>
    <w:rsid w:val="007A5807"/>
    <w:rsid w:val="007A5861"/>
    <w:rsid w:val="007A58D8"/>
    <w:rsid w:val="007A59A0"/>
    <w:rsid w:val="007A59AB"/>
    <w:rsid w:val="007A5BEB"/>
    <w:rsid w:val="007A623A"/>
    <w:rsid w:val="007A62AE"/>
    <w:rsid w:val="007A6544"/>
    <w:rsid w:val="007A6683"/>
    <w:rsid w:val="007A6717"/>
    <w:rsid w:val="007A6815"/>
    <w:rsid w:val="007A689B"/>
    <w:rsid w:val="007A6C85"/>
    <w:rsid w:val="007A6DA8"/>
    <w:rsid w:val="007A707E"/>
    <w:rsid w:val="007A7110"/>
    <w:rsid w:val="007A714E"/>
    <w:rsid w:val="007A72C1"/>
    <w:rsid w:val="007A7323"/>
    <w:rsid w:val="007A7441"/>
    <w:rsid w:val="007A748F"/>
    <w:rsid w:val="007A762F"/>
    <w:rsid w:val="007A7695"/>
    <w:rsid w:val="007A7BCC"/>
    <w:rsid w:val="007A7C5D"/>
    <w:rsid w:val="007A7D6C"/>
    <w:rsid w:val="007A7DC3"/>
    <w:rsid w:val="007A7E46"/>
    <w:rsid w:val="007A7E88"/>
    <w:rsid w:val="007B03A1"/>
    <w:rsid w:val="007B0791"/>
    <w:rsid w:val="007B086C"/>
    <w:rsid w:val="007B08A8"/>
    <w:rsid w:val="007B097D"/>
    <w:rsid w:val="007B0BE2"/>
    <w:rsid w:val="007B0FE8"/>
    <w:rsid w:val="007B13E5"/>
    <w:rsid w:val="007B14E1"/>
    <w:rsid w:val="007B1620"/>
    <w:rsid w:val="007B1B24"/>
    <w:rsid w:val="007B1D90"/>
    <w:rsid w:val="007B1DF9"/>
    <w:rsid w:val="007B1E7E"/>
    <w:rsid w:val="007B1F35"/>
    <w:rsid w:val="007B2094"/>
    <w:rsid w:val="007B2304"/>
    <w:rsid w:val="007B24CA"/>
    <w:rsid w:val="007B2502"/>
    <w:rsid w:val="007B26A2"/>
    <w:rsid w:val="007B281F"/>
    <w:rsid w:val="007B2DE6"/>
    <w:rsid w:val="007B2DF3"/>
    <w:rsid w:val="007B2E1D"/>
    <w:rsid w:val="007B2ED0"/>
    <w:rsid w:val="007B2FA6"/>
    <w:rsid w:val="007B31E4"/>
    <w:rsid w:val="007B3699"/>
    <w:rsid w:val="007B37C9"/>
    <w:rsid w:val="007B37F2"/>
    <w:rsid w:val="007B3CD2"/>
    <w:rsid w:val="007B3EAE"/>
    <w:rsid w:val="007B3F43"/>
    <w:rsid w:val="007B42CE"/>
    <w:rsid w:val="007B43E1"/>
    <w:rsid w:val="007B44AE"/>
    <w:rsid w:val="007B46FC"/>
    <w:rsid w:val="007B476A"/>
    <w:rsid w:val="007B481C"/>
    <w:rsid w:val="007B4B5F"/>
    <w:rsid w:val="007B4BEF"/>
    <w:rsid w:val="007B4DA8"/>
    <w:rsid w:val="007B4EBD"/>
    <w:rsid w:val="007B4F43"/>
    <w:rsid w:val="007B4F6C"/>
    <w:rsid w:val="007B50B0"/>
    <w:rsid w:val="007B52F5"/>
    <w:rsid w:val="007B54D6"/>
    <w:rsid w:val="007B5999"/>
    <w:rsid w:val="007B5FAE"/>
    <w:rsid w:val="007B5FF6"/>
    <w:rsid w:val="007B61D2"/>
    <w:rsid w:val="007B62C8"/>
    <w:rsid w:val="007B62D1"/>
    <w:rsid w:val="007B62F3"/>
    <w:rsid w:val="007B655F"/>
    <w:rsid w:val="007B6619"/>
    <w:rsid w:val="007B670B"/>
    <w:rsid w:val="007B670F"/>
    <w:rsid w:val="007B6746"/>
    <w:rsid w:val="007B68DE"/>
    <w:rsid w:val="007B68E0"/>
    <w:rsid w:val="007B69CA"/>
    <w:rsid w:val="007B6AC0"/>
    <w:rsid w:val="007B6D41"/>
    <w:rsid w:val="007B6E03"/>
    <w:rsid w:val="007B6E96"/>
    <w:rsid w:val="007B6F7A"/>
    <w:rsid w:val="007B7091"/>
    <w:rsid w:val="007B70AD"/>
    <w:rsid w:val="007B70C1"/>
    <w:rsid w:val="007B713A"/>
    <w:rsid w:val="007B7367"/>
    <w:rsid w:val="007B757E"/>
    <w:rsid w:val="007B764F"/>
    <w:rsid w:val="007B7957"/>
    <w:rsid w:val="007B797B"/>
    <w:rsid w:val="007B7995"/>
    <w:rsid w:val="007B7A3C"/>
    <w:rsid w:val="007B7A6F"/>
    <w:rsid w:val="007B7B34"/>
    <w:rsid w:val="007B7FA8"/>
    <w:rsid w:val="007B7FDD"/>
    <w:rsid w:val="007C003B"/>
    <w:rsid w:val="007C01FE"/>
    <w:rsid w:val="007C028F"/>
    <w:rsid w:val="007C04D1"/>
    <w:rsid w:val="007C0879"/>
    <w:rsid w:val="007C09C7"/>
    <w:rsid w:val="007C0B02"/>
    <w:rsid w:val="007C0D2D"/>
    <w:rsid w:val="007C0E29"/>
    <w:rsid w:val="007C0E8B"/>
    <w:rsid w:val="007C1066"/>
    <w:rsid w:val="007C1077"/>
    <w:rsid w:val="007C1244"/>
    <w:rsid w:val="007C17F0"/>
    <w:rsid w:val="007C19A0"/>
    <w:rsid w:val="007C1A37"/>
    <w:rsid w:val="007C1DBC"/>
    <w:rsid w:val="007C20EF"/>
    <w:rsid w:val="007C20F6"/>
    <w:rsid w:val="007C231F"/>
    <w:rsid w:val="007C2388"/>
    <w:rsid w:val="007C23B8"/>
    <w:rsid w:val="007C268F"/>
    <w:rsid w:val="007C280F"/>
    <w:rsid w:val="007C29AB"/>
    <w:rsid w:val="007C2A1B"/>
    <w:rsid w:val="007C2A9E"/>
    <w:rsid w:val="007C2ADC"/>
    <w:rsid w:val="007C2C3A"/>
    <w:rsid w:val="007C2D94"/>
    <w:rsid w:val="007C2EFD"/>
    <w:rsid w:val="007C30E7"/>
    <w:rsid w:val="007C318B"/>
    <w:rsid w:val="007C3206"/>
    <w:rsid w:val="007C34BD"/>
    <w:rsid w:val="007C3930"/>
    <w:rsid w:val="007C39F4"/>
    <w:rsid w:val="007C3AF2"/>
    <w:rsid w:val="007C3D60"/>
    <w:rsid w:val="007C3D7E"/>
    <w:rsid w:val="007C3D98"/>
    <w:rsid w:val="007C3E09"/>
    <w:rsid w:val="007C40A6"/>
    <w:rsid w:val="007C424C"/>
    <w:rsid w:val="007C4253"/>
    <w:rsid w:val="007C43FC"/>
    <w:rsid w:val="007C45CC"/>
    <w:rsid w:val="007C49B9"/>
    <w:rsid w:val="007C4D93"/>
    <w:rsid w:val="007C4E84"/>
    <w:rsid w:val="007C4F79"/>
    <w:rsid w:val="007C517A"/>
    <w:rsid w:val="007C53BC"/>
    <w:rsid w:val="007C5775"/>
    <w:rsid w:val="007C57FB"/>
    <w:rsid w:val="007C5886"/>
    <w:rsid w:val="007C5A05"/>
    <w:rsid w:val="007C5E52"/>
    <w:rsid w:val="007C606D"/>
    <w:rsid w:val="007C606F"/>
    <w:rsid w:val="007C63C3"/>
    <w:rsid w:val="007C63E9"/>
    <w:rsid w:val="007C6418"/>
    <w:rsid w:val="007C643F"/>
    <w:rsid w:val="007C6564"/>
    <w:rsid w:val="007C6878"/>
    <w:rsid w:val="007C6939"/>
    <w:rsid w:val="007C6988"/>
    <w:rsid w:val="007C6AB6"/>
    <w:rsid w:val="007C6D0F"/>
    <w:rsid w:val="007C6D6E"/>
    <w:rsid w:val="007C6F8E"/>
    <w:rsid w:val="007C7074"/>
    <w:rsid w:val="007C7119"/>
    <w:rsid w:val="007C72AF"/>
    <w:rsid w:val="007C72E3"/>
    <w:rsid w:val="007C7340"/>
    <w:rsid w:val="007C7373"/>
    <w:rsid w:val="007C780D"/>
    <w:rsid w:val="007C7B72"/>
    <w:rsid w:val="007C7BD8"/>
    <w:rsid w:val="007C7EE4"/>
    <w:rsid w:val="007D009E"/>
    <w:rsid w:val="007D00CD"/>
    <w:rsid w:val="007D013C"/>
    <w:rsid w:val="007D0180"/>
    <w:rsid w:val="007D0278"/>
    <w:rsid w:val="007D03BF"/>
    <w:rsid w:val="007D040B"/>
    <w:rsid w:val="007D0653"/>
    <w:rsid w:val="007D078E"/>
    <w:rsid w:val="007D087D"/>
    <w:rsid w:val="007D0928"/>
    <w:rsid w:val="007D0B10"/>
    <w:rsid w:val="007D0DB0"/>
    <w:rsid w:val="007D0FE8"/>
    <w:rsid w:val="007D127B"/>
    <w:rsid w:val="007D1907"/>
    <w:rsid w:val="007D19DF"/>
    <w:rsid w:val="007D1ABD"/>
    <w:rsid w:val="007D1BCF"/>
    <w:rsid w:val="007D1C1F"/>
    <w:rsid w:val="007D1E97"/>
    <w:rsid w:val="007D1F6D"/>
    <w:rsid w:val="007D2315"/>
    <w:rsid w:val="007D24CF"/>
    <w:rsid w:val="007D2793"/>
    <w:rsid w:val="007D287D"/>
    <w:rsid w:val="007D2CF9"/>
    <w:rsid w:val="007D2EE5"/>
    <w:rsid w:val="007D2F0E"/>
    <w:rsid w:val="007D30C0"/>
    <w:rsid w:val="007D31EA"/>
    <w:rsid w:val="007D3264"/>
    <w:rsid w:val="007D339C"/>
    <w:rsid w:val="007D3448"/>
    <w:rsid w:val="007D3A52"/>
    <w:rsid w:val="007D4025"/>
    <w:rsid w:val="007D4030"/>
    <w:rsid w:val="007D4150"/>
    <w:rsid w:val="007D439A"/>
    <w:rsid w:val="007D477B"/>
    <w:rsid w:val="007D4861"/>
    <w:rsid w:val="007D4D30"/>
    <w:rsid w:val="007D4DB5"/>
    <w:rsid w:val="007D51A8"/>
    <w:rsid w:val="007D56EF"/>
    <w:rsid w:val="007D5755"/>
    <w:rsid w:val="007D5759"/>
    <w:rsid w:val="007D592B"/>
    <w:rsid w:val="007D5A8F"/>
    <w:rsid w:val="007D5D48"/>
    <w:rsid w:val="007D6141"/>
    <w:rsid w:val="007D61D3"/>
    <w:rsid w:val="007D62B2"/>
    <w:rsid w:val="007D639A"/>
    <w:rsid w:val="007D6534"/>
    <w:rsid w:val="007D657B"/>
    <w:rsid w:val="007D65CE"/>
    <w:rsid w:val="007D6836"/>
    <w:rsid w:val="007D6BE8"/>
    <w:rsid w:val="007D6D4B"/>
    <w:rsid w:val="007D6E5C"/>
    <w:rsid w:val="007D7310"/>
    <w:rsid w:val="007D7450"/>
    <w:rsid w:val="007D75CF"/>
    <w:rsid w:val="007D78B1"/>
    <w:rsid w:val="007D7A61"/>
    <w:rsid w:val="007D7CD6"/>
    <w:rsid w:val="007D7EBA"/>
    <w:rsid w:val="007D7FBC"/>
    <w:rsid w:val="007E0330"/>
    <w:rsid w:val="007E03E9"/>
    <w:rsid w:val="007E0440"/>
    <w:rsid w:val="007E04AF"/>
    <w:rsid w:val="007E056F"/>
    <w:rsid w:val="007E05CC"/>
    <w:rsid w:val="007E0701"/>
    <w:rsid w:val="007E0723"/>
    <w:rsid w:val="007E0871"/>
    <w:rsid w:val="007E0881"/>
    <w:rsid w:val="007E0A08"/>
    <w:rsid w:val="007E0ADF"/>
    <w:rsid w:val="007E0B61"/>
    <w:rsid w:val="007E0BFF"/>
    <w:rsid w:val="007E0C4A"/>
    <w:rsid w:val="007E0C9B"/>
    <w:rsid w:val="007E0D5B"/>
    <w:rsid w:val="007E0D99"/>
    <w:rsid w:val="007E0F7D"/>
    <w:rsid w:val="007E1061"/>
    <w:rsid w:val="007E10F0"/>
    <w:rsid w:val="007E112C"/>
    <w:rsid w:val="007E157B"/>
    <w:rsid w:val="007E159C"/>
    <w:rsid w:val="007E17AA"/>
    <w:rsid w:val="007E196D"/>
    <w:rsid w:val="007E1BC3"/>
    <w:rsid w:val="007E1C0B"/>
    <w:rsid w:val="007E1C23"/>
    <w:rsid w:val="007E1F89"/>
    <w:rsid w:val="007E2023"/>
    <w:rsid w:val="007E239D"/>
    <w:rsid w:val="007E2413"/>
    <w:rsid w:val="007E2745"/>
    <w:rsid w:val="007E2752"/>
    <w:rsid w:val="007E281C"/>
    <w:rsid w:val="007E282D"/>
    <w:rsid w:val="007E295A"/>
    <w:rsid w:val="007E2AC4"/>
    <w:rsid w:val="007E2C14"/>
    <w:rsid w:val="007E31CD"/>
    <w:rsid w:val="007E3328"/>
    <w:rsid w:val="007E34ED"/>
    <w:rsid w:val="007E3725"/>
    <w:rsid w:val="007E37EE"/>
    <w:rsid w:val="007E3942"/>
    <w:rsid w:val="007E39E5"/>
    <w:rsid w:val="007E3A1F"/>
    <w:rsid w:val="007E3B89"/>
    <w:rsid w:val="007E3C8B"/>
    <w:rsid w:val="007E401D"/>
    <w:rsid w:val="007E4162"/>
    <w:rsid w:val="007E41FB"/>
    <w:rsid w:val="007E4419"/>
    <w:rsid w:val="007E45C8"/>
    <w:rsid w:val="007E489C"/>
    <w:rsid w:val="007E48FA"/>
    <w:rsid w:val="007E4C06"/>
    <w:rsid w:val="007E4C23"/>
    <w:rsid w:val="007E4CAB"/>
    <w:rsid w:val="007E4F73"/>
    <w:rsid w:val="007E4FE5"/>
    <w:rsid w:val="007E52E5"/>
    <w:rsid w:val="007E54C3"/>
    <w:rsid w:val="007E57AB"/>
    <w:rsid w:val="007E59F8"/>
    <w:rsid w:val="007E5A11"/>
    <w:rsid w:val="007E5C7D"/>
    <w:rsid w:val="007E5CA2"/>
    <w:rsid w:val="007E5D96"/>
    <w:rsid w:val="007E5DAF"/>
    <w:rsid w:val="007E6001"/>
    <w:rsid w:val="007E62E6"/>
    <w:rsid w:val="007E63C9"/>
    <w:rsid w:val="007E6C37"/>
    <w:rsid w:val="007E6D7C"/>
    <w:rsid w:val="007E6DC5"/>
    <w:rsid w:val="007E7010"/>
    <w:rsid w:val="007E735C"/>
    <w:rsid w:val="007E7434"/>
    <w:rsid w:val="007E7702"/>
    <w:rsid w:val="007E7813"/>
    <w:rsid w:val="007E78EA"/>
    <w:rsid w:val="007E7E2B"/>
    <w:rsid w:val="007E7F95"/>
    <w:rsid w:val="007F006A"/>
    <w:rsid w:val="007F032A"/>
    <w:rsid w:val="007F07C4"/>
    <w:rsid w:val="007F084F"/>
    <w:rsid w:val="007F0949"/>
    <w:rsid w:val="007F098C"/>
    <w:rsid w:val="007F0BB1"/>
    <w:rsid w:val="007F0F63"/>
    <w:rsid w:val="007F0FCE"/>
    <w:rsid w:val="007F1094"/>
    <w:rsid w:val="007F111E"/>
    <w:rsid w:val="007F11BC"/>
    <w:rsid w:val="007F1237"/>
    <w:rsid w:val="007F124E"/>
    <w:rsid w:val="007F1386"/>
    <w:rsid w:val="007F14AF"/>
    <w:rsid w:val="007F1539"/>
    <w:rsid w:val="007F1544"/>
    <w:rsid w:val="007F1942"/>
    <w:rsid w:val="007F1AFA"/>
    <w:rsid w:val="007F2557"/>
    <w:rsid w:val="007F26C6"/>
    <w:rsid w:val="007F28B8"/>
    <w:rsid w:val="007F299B"/>
    <w:rsid w:val="007F29B6"/>
    <w:rsid w:val="007F2DA0"/>
    <w:rsid w:val="007F2E0A"/>
    <w:rsid w:val="007F2F38"/>
    <w:rsid w:val="007F2F51"/>
    <w:rsid w:val="007F308D"/>
    <w:rsid w:val="007F3241"/>
    <w:rsid w:val="007F327A"/>
    <w:rsid w:val="007F3346"/>
    <w:rsid w:val="007F336D"/>
    <w:rsid w:val="007F3779"/>
    <w:rsid w:val="007F39AD"/>
    <w:rsid w:val="007F3A78"/>
    <w:rsid w:val="007F3A9C"/>
    <w:rsid w:val="007F3D0E"/>
    <w:rsid w:val="007F3EF2"/>
    <w:rsid w:val="007F400F"/>
    <w:rsid w:val="007F4405"/>
    <w:rsid w:val="007F4965"/>
    <w:rsid w:val="007F4B27"/>
    <w:rsid w:val="007F4D7B"/>
    <w:rsid w:val="007F4DBF"/>
    <w:rsid w:val="007F4DE5"/>
    <w:rsid w:val="007F4EB9"/>
    <w:rsid w:val="007F4EEF"/>
    <w:rsid w:val="007F4F1D"/>
    <w:rsid w:val="007F541F"/>
    <w:rsid w:val="007F54CC"/>
    <w:rsid w:val="007F5606"/>
    <w:rsid w:val="007F5701"/>
    <w:rsid w:val="007F5799"/>
    <w:rsid w:val="007F57BC"/>
    <w:rsid w:val="007F5BC4"/>
    <w:rsid w:val="007F5C0D"/>
    <w:rsid w:val="007F5E58"/>
    <w:rsid w:val="007F5F6B"/>
    <w:rsid w:val="007F62C1"/>
    <w:rsid w:val="007F665E"/>
    <w:rsid w:val="007F6A0F"/>
    <w:rsid w:val="007F6A87"/>
    <w:rsid w:val="007F6A8B"/>
    <w:rsid w:val="007F6CD1"/>
    <w:rsid w:val="007F73E5"/>
    <w:rsid w:val="007F746A"/>
    <w:rsid w:val="007F746D"/>
    <w:rsid w:val="007F74BB"/>
    <w:rsid w:val="007F7547"/>
    <w:rsid w:val="007F7561"/>
    <w:rsid w:val="007F7729"/>
    <w:rsid w:val="007F7948"/>
    <w:rsid w:val="008002F6"/>
    <w:rsid w:val="0080045C"/>
    <w:rsid w:val="00800906"/>
    <w:rsid w:val="00800AF5"/>
    <w:rsid w:val="00800EC5"/>
    <w:rsid w:val="00801513"/>
    <w:rsid w:val="0080156B"/>
    <w:rsid w:val="00801762"/>
    <w:rsid w:val="00801C12"/>
    <w:rsid w:val="00801CFD"/>
    <w:rsid w:val="00801E9A"/>
    <w:rsid w:val="0080200D"/>
    <w:rsid w:val="0080238B"/>
    <w:rsid w:val="00802511"/>
    <w:rsid w:val="008025CD"/>
    <w:rsid w:val="008025E3"/>
    <w:rsid w:val="008026BD"/>
    <w:rsid w:val="008026D9"/>
    <w:rsid w:val="008028F6"/>
    <w:rsid w:val="00802906"/>
    <w:rsid w:val="00802943"/>
    <w:rsid w:val="0080297C"/>
    <w:rsid w:val="00802D5A"/>
    <w:rsid w:val="00802E7C"/>
    <w:rsid w:val="00802FB4"/>
    <w:rsid w:val="008034A8"/>
    <w:rsid w:val="00803587"/>
    <w:rsid w:val="008035B2"/>
    <w:rsid w:val="008035B7"/>
    <w:rsid w:val="008035DA"/>
    <w:rsid w:val="008036DC"/>
    <w:rsid w:val="008038E6"/>
    <w:rsid w:val="00803958"/>
    <w:rsid w:val="008039C4"/>
    <w:rsid w:val="00803CCF"/>
    <w:rsid w:val="00803D41"/>
    <w:rsid w:val="00803D7B"/>
    <w:rsid w:val="00803E1A"/>
    <w:rsid w:val="00803E1B"/>
    <w:rsid w:val="008040A7"/>
    <w:rsid w:val="008040EC"/>
    <w:rsid w:val="008040F4"/>
    <w:rsid w:val="0080440D"/>
    <w:rsid w:val="008044EB"/>
    <w:rsid w:val="0080458A"/>
    <w:rsid w:val="008045E1"/>
    <w:rsid w:val="00804AD8"/>
    <w:rsid w:val="00804B0C"/>
    <w:rsid w:val="00804C3F"/>
    <w:rsid w:val="00804ED7"/>
    <w:rsid w:val="00805077"/>
    <w:rsid w:val="00805355"/>
    <w:rsid w:val="0080543B"/>
    <w:rsid w:val="008056AF"/>
    <w:rsid w:val="00805A30"/>
    <w:rsid w:val="00805CFF"/>
    <w:rsid w:val="00805D17"/>
    <w:rsid w:val="00805E2B"/>
    <w:rsid w:val="0080614C"/>
    <w:rsid w:val="00806172"/>
    <w:rsid w:val="008064A9"/>
    <w:rsid w:val="008066BD"/>
    <w:rsid w:val="00806728"/>
    <w:rsid w:val="0080688B"/>
    <w:rsid w:val="0080696A"/>
    <w:rsid w:val="008069F0"/>
    <w:rsid w:val="00806A0B"/>
    <w:rsid w:val="00806A33"/>
    <w:rsid w:val="00806C56"/>
    <w:rsid w:val="00806CCE"/>
    <w:rsid w:val="00806D96"/>
    <w:rsid w:val="00806F4B"/>
    <w:rsid w:val="0080724F"/>
    <w:rsid w:val="008074EB"/>
    <w:rsid w:val="00807944"/>
    <w:rsid w:val="00807A35"/>
    <w:rsid w:val="00807D0E"/>
    <w:rsid w:val="00810240"/>
    <w:rsid w:val="00810557"/>
    <w:rsid w:val="008109C3"/>
    <w:rsid w:val="008109C5"/>
    <w:rsid w:val="00810A86"/>
    <w:rsid w:val="00810AE2"/>
    <w:rsid w:val="00810AF9"/>
    <w:rsid w:val="00810B67"/>
    <w:rsid w:val="00810B98"/>
    <w:rsid w:val="00810C49"/>
    <w:rsid w:val="00810C80"/>
    <w:rsid w:val="00810D4D"/>
    <w:rsid w:val="008110EE"/>
    <w:rsid w:val="008110F9"/>
    <w:rsid w:val="008116F4"/>
    <w:rsid w:val="00811D35"/>
    <w:rsid w:val="008124E5"/>
    <w:rsid w:val="008126C7"/>
    <w:rsid w:val="0081290B"/>
    <w:rsid w:val="0081296A"/>
    <w:rsid w:val="0081296B"/>
    <w:rsid w:val="00812BB7"/>
    <w:rsid w:val="00812E62"/>
    <w:rsid w:val="0081300F"/>
    <w:rsid w:val="00813BA3"/>
    <w:rsid w:val="00813C88"/>
    <w:rsid w:val="00813E92"/>
    <w:rsid w:val="008140ED"/>
    <w:rsid w:val="00814353"/>
    <w:rsid w:val="008149A1"/>
    <w:rsid w:val="00814A34"/>
    <w:rsid w:val="00814A62"/>
    <w:rsid w:val="00814C12"/>
    <w:rsid w:val="00814CE2"/>
    <w:rsid w:val="00814F21"/>
    <w:rsid w:val="00815198"/>
    <w:rsid w:val="00815381"/>
    <w:rsid w:val="0081551D"/>
    <w:rsid w:val="008155F7"/>
    <w:rsid w:val="008155F8"/>
    <w:rsid w:val="0081572A"/>
    <w:rsid w:val="008157D6"/>
    <w:rsid w:val="0081587C"/>
    <w:rsid w:val="008159FA"/>
    <w:rsid w:val="00815AD9"/>
    <w:rsid w:val="00815D80"/>
    <w:rsid w:val="008164A5"/>
    <w:rsid w:val="00816891"/>
    <w:rsid w:val="00816A14"/>
    <w:rsid w:val="00816AC4"/>
    <w:rsid w:val="00816CCB"/>
    <w:rsid w:val="00816FAE"/>
    <w:rsid w:val="00817066"/>
    <w:rsid w:val="0081714B"/>
    <w:rsid w:val="00817536"/>
    <w:rsid w:val="0081764E"/>
    <w:rsid w:val="008178A5"/>
    <w:rsid w:val="008178F1"/>
    <w:rsid w:val="00817A85"/>
    <w:rsid w:val="00817B0D"/>
    <w:rsid w:val="00817C34"/>
    <w:rsid w:val="00817E17"/>
    <w:rsid w:val="00817ED1"/>
    <w:rsid w:val="00817F4B"/>
    <w:rsid w:val="008200CC"/>
    <w:rsid w:val="008203D2"/>
    <w:rsid w:val="008207ED"/>
    <w:rsid w:val="00820CEE"/>
    <w:rsid w:val="00820D81"/>
    <w:rsid w:val="00820D83"/>
    <w:rsid w:val="00820EF0"/>
    <w:rsid w:val="00820FE3"/>
    <w:rsid w:val="008211A5"/>
    <w:rsid w:val="00821524"/>
    <w:rsid w:val="00821C8A"/>
    <w:rsid w:val="00821EAB"/>
    <w:rsid w:val="008220EC"/>
    <w:rsid w:val="0082212E"/>
    <w:rsid w:val="00822242"/>
    <w:rsid w:val="008223BC"/>
    <w:rsid w:val="00822429"/>
    <w:rsid w:val="008224F9"/>
    <w:rsid w:val="00822556"/>
    <w:rsid w:val="00822602"/>
    <w:rsid w:val="008227CB"/>
    <w:rsid w:val="008227D6"/>
    <w:rsid w:val="00822AE9"/>
    <w:rsid w:val="00822E3B"/>
    <w:rsid w:val="008230BB"/>
    <w:rsid w:val="0082317C"/>
    <w:rsid w:val="0082325A"/>
    <w:rsid w:val="008236CA"/>
    <w:rsid w:val="008236D1"/>
    <w:rsid w:val="00823862"/>
    <w:rsid w:val="0082386F"/>
    <w:rsid w:val="00823B26"/>
    <w:rsid w:val="00823B5C"/>
    <w:rsid w:val="00823CFE"/>
    <w:rsid w:val="00823D21"/>
    <w:rsid w:val="00823DAC"/>
    <w:rsid w:val="00823EA2"/>
    <w:rsid w:val="00823FDB"/>
    <w:rsid w:val="00824554"/>
    <w:rsid w:val="008247DB"/>
    <w:rsid w:val="00824915"/>
    <w:rsid w:val="00824D8D"/>
    <w:rsid w:val="00824FF4"/>
    <w:rsid w:val="0082500E"/>
    <w:rsid w:val="00825010"/>
    <w:rsid w:val="00825046"/>
    <w:rsid w:val="008252B2"/>
    <w:rsid w:val="00825368"/>
    <w:rsid w:val="00825414"/>
    <w:rsid w:val="008255C8"/>
    <w:rsid w:val="00825709"/>
    <w:rsid w:val="00825913"/>
    <w:rsid w:val="008259E0"/>
    <w:rsid w:val="00825A4E"/>
    <w:rsid w:val="00825FEA"/>
    <w:rsid w:val="00825FEE"/>
    <w:rsid w:val="0082625D"/>
    <w:rsid w:val="0082631E"/>
    <w:rsid w:val="00826468"/>
    <w:rsid w:val="00826681"/>
    <w:rsid w:val="00826ACF"/>
    <w:rsid w:val="00826B6A"/>
    <w:rsid w:val="00826F71"/>
    <w:rsid w:val="008273C0"/>
    <w:rsid w:val="008276A0"/>
    <w:rsid w:val="008276CD"/>
    <w:rsid w:val="008276D2"/>
    <w:rsid w:val="00827A6D"/>
    <w:rsid w:val="00827B79"/>
    <w:rsid w:val="00827D19"/>
    <w:rsid w:val="00827D25"/>
    <w:rsid w:val="00827F2C"/>
    <w:rsid w:val="00830043"/>
    <w:rsid w:val="008301AA"/>
    <w:rsid w:val="0083031C"/>
    <w:rsid w:val="0083036C"/>
    <w:rsid w:val="008304B0"/>
    <w:rsid w:val="00830552"/>
    <w:rsid w:val="00830752"/>
    <w:rsid w:val="008308C8"/>
    <w:rsid w:val="0083091F"/>
    <w:rsid w:val="00830F08"/>
    <w:rsid w:val="00830F57"/>
    <w:rsid w:val="00831126"/>
    <w:rsid w:val="0083137F"/>
    <w:rsid w:val="008314E5"/>
    <w:rsid w:val="00831706"/>
    <w:rsid w:val="0083188D"/>
    <w:rsid w:val="00831A79"/>
    <w:rsid w:val="00831B6A"/>
    <w:rsid w:val="00831E47"/>
    <w:rsid w:val="00832042"/>
    <w:rsid w:val="0083227B"/>
    <w:rsid w:val="0083235D"/>
    <w:rsid w:val="008324DD"/>
    <w:rsid w:val="0083277F"/>
    <w:rsid w:val="00832BD9"/>
    <w:rsid w:val="00832C08"/>
    <w:rsid w:val="00832D7E"/>
    <w:rsid w:val="00832E3D"/>
    <w:rsid w:val="00832F47"/>
    <w:rsid w:val="0083303E"/>
    <w:rsid w:val="008331B4"/>
    <w:rsid w:val="008331CA"/>
    <w:rsid w:val="0083358C"/>
    <w:rsid w:val="00833900"/>
    <w:rsid w:val="00833AA8"/>
    <w:rsid w:val="00833C43"/>
    <w:rsid w:val="00833D03"/>
    <w:rsid w:val="008342D5"/>
    <w:rsid w:val="0083464D"/>
    <w:rsid w:val="00834822"/>
    <w:rsid w:val="00834904"/>
    <w:rsid w:val="0083498D"/>
    <w:rsid w:val="00834A2A"/>
    <w:rsid w:val="00834EF1"/>
    <w:rsid w:val="00834FFD"/>
    <w:rsid w:val="0083504B"/>
    <w:rsid w:val="008350AE"/>
    <w:rsid w:val="0083554C"/>
    <w:rsid w:val="00835A8A"/>
    <w:rsid w:val="00835BF9"/>
    <w:rsid w:val="00835DE0"/>
    <w:rsid w:val="00835E32"/>
    <w:rsid w:val="0083623C"/>
    <w:rsid w:val="008365AC"/>
    <w:rsid w:val="00836A5C"/>
    <w:rsid w:val="00836E3A"/>
    <w:rsid w:val="0083731C"/>
    <w:rsid w:val="0083757F"/>
    <w:rsid w:val="00837900"/>
    <w:rsid w:val="00837969"/>
    <w:rsid w:val="00837A94"/>
    <w:rsid w:val="00837B85"/>
    <w:rsid w:val="00837DA8"/>
    <w:rsid w:val="00840158"/>
    <w:rsid w:val="008401CC"/>
    <w:rsid w:val="00840788"/>
    <w:rsid w:val="008408DB"/>
    <w:rsid w:val="00840AF9"/>
    <w:rsid w:val="00840C15"/>
    <w:rsid w:val="00840C8C"/>
    <w:rsid w:val="00840CA6"/>
    <w:rsid w:val="00840D19"/>
    <w:rsid w:val="00840E65"/>
    <w:rsid w:val="00840F1B"/>
    <w:rsid w:val="008410D6"/>
    <w:rsid w:val="008416BD"/>
    <w:rsid w:val="00841D03"/>
    <w:rsid w:val="00841D1D"/>
    <w:rsid w:val="00841D96"/>
    <w:rsid w:val="00841F55"/>
    <w:rsid w:val="00841FE6"/>
    <w:rsid w:val="008423B8"/>
    <w:rsid w:val="0084257E"/>
    <w:rsid w:val="008425F2"/>
    <w:rsid w:val="008429AC"/>
    <w:rsid w:val="008429B9"/>
    <w:rsid w:val="00842B34"/>
    <w:rsid w:val="00843147"/>
    <w:rsid w:val="008432FD"/>
    <w:rsid w:val="0084366E"/>
    <w:rsid w:val="00843773"/>
    <w:rsid w:val="008437E1"/>
    <w:rsid w:val="00843A72"/>
    <w:rsid w:val="00843DC6"/>
    <w:rsid w:val="00843E54"/>
    <w:rsid w:val="00844009"/>
    <w:rsid w:val="008440A7"/>
    <w:rsid w:val="008440AB"/>
    <w:rsid w:val="0084411E"/>
    <w:rsid w:val="00844257"/>
    <w:rsid w:val="00844311"/>
    <w:rsid w:val="008445BD"/>
    <w:rsid w:val="00844619"/>
    <w:rsid w:val="008446AD"/>
    <w:rsid w:val="00844A39"/>
    <w:rsid w:val="00844AAD"/>
    <w:rsid w:val="00844DE6"/>
    <w:rsid w:val="00844EAF"/>
    <w:rsid w:val="00844F32"/>
    <w:rsid w:val="00844FB9"/>
    <w:rsid w:val="00844FEC"/>
    <w:rsid w:val="0084512C"/>
    <w:rsid w:val="008451E9"/>
    <w:rsid w:val="00845249"/>
    <w:rsid w:val="00845447"/>
    <w:rsid w:val="008455D3"/>
    <w:rsid w:val="0084560F"/>
    <w:rsid w:val="00845686"/>
    <w:rsid w:val="008457A0"/>
    <w:rsid w:val="008457F2"/>
    <w:rsid w:val="00845923"/>
    <w:rsid w:val="00845A35"/>
    <w:rsid w:val="00845A60"/>
    <w:rsid w:val="00845C15"/>
    <w:rsid w:val="00845C62"/>
    <w:rsid w:val="00845D68"/>
    <w:rsid w:val="00845DB5"/>
    <w:rsid w:val="008463AF"/>
    <w:rsid w:val="008464AC"/>
    <w:rsid w:val="00846508"/>
    <w:rsid w:val="00846538"/>
    <w:rsid w:val="008467BC"/>
    <w:rsid w:val="00846CD7"/>
    <w:rsid w:val="00846F77"/>
    <w:rsid w:val="00847591"/>
    <w:rsid w:val="008475DA"/>
    <w:rsid w:val="008478B7"/>
    <w:rsid w:val="008479F2"/>
    <w:rsid w:val="00847A3A"/>
    <w:rsid w:val="00847CB5"/>
    <w:rsid w:val="00850024"/>
    <w:rsid w:val="00850099"/>
    <w:rsid w:val="008504D9"/>
    <w:rsid w:val="0085063E"/>
    <w:rsid w:val="008506CD"/>
    <w:rsid w:val="0085085C"/>
    <w:rsid w:val="00851221"/>
    <w:rsid w:val="00851246"/>
    <w:rsid w:val="00851342"/>
    <w:rsid w:val="008514AC"/>
    <w:rsid w:val="00851554"/>
    <w:rsid w:val="008515F5"/>
    <w:rsid w:val="00851B7D"/>
    <w:rsid w:val="00851BD8"/>
    <w:rsid w:val="00851D88"/>
    <w:rsid w:val="00852342"/>
    <w:rsid w:val="00852375"/>
    <w:rsid w:val="008523A4"/>
    <w:rsid w:val="0085241D"/>
    <w:rsid w:val="008524E1"/>
    <w:rsid w:val="00852858"/>
    <w:rsid w:val="0085294E"/>
    <w:rsid w:val="00852D87"/>
    <w:rsid w:val="0085314C"/>
    <w:rsid w:val="0085322E"/>
    <w:rsid w:val="008534F4"/>
    <w:rsid w:val="00853689"/>
    <w:rsid w:val="0085379C"/>
    <w:rsid w:val="008537FE"/>
    <w:rsid w:val="00853856"/>
    <w:rsid w:val="00853ADF"/>
    <w:rsid w:val="00853D47"/>
    <w:rsid w:val="00853D6B"/>
    <w:rsid w:val="00853EB9"/>
    <w:rsid w:val="00853EC1"/>
    <w:rsid w:val="00854149"/>
    <w:rsid w:val="00854229"/>
    <w:rsid w:val="008545DD"/>
    <w:rsid w:val="008548EE"/>
    <w:rsid w:val="00854C0F"/>
    <w:rsid w:val="00854C40"/>
    <w:rsid w:val="00854E3C"/>
    <w:rsid w:val="0085501A"/>
    <w:rsid w:val="0085510C"/>
    <w:rsid w:val="00855335"/>
    <w:rsid w:val="00855399"/>
    <w:rsid w:val="008553D3"/>
    <w:rsid w:val="008554F1"/>
    <w:rsid w:val="00855713"/>
    <w:rsid w:val="008558BD"/>
    <w:rsid w:val="00855A5B"/>
    <w:rsid w:val="00855AEC"/>
    <w:rsid w:val="00855BC7"/>
    <w:rsid w:val="008564AB"/>
    <w:rsid w:val="0085652C"/>
    <w:rsid w:val="00856582"/>
    <w:rsid w:val="00856771"/>
    <w:rsid w:val="008567BE"/>
    <w:rsid w:val="0085683D"/>
    <w:rsid w:val="00856990"/>
    <w:rsid w:val="00856C63"/>
    <w:rsid w:val="00856CC8"/>
    <w:rsid w:val="00856D5B"/>
    <w:rsid w:val="00856DA4"/>
    <w:rsid w:val="00856ED3"/>
    <w:rsid w:val="008572BE"/>
    <w:rsid w:val="0085743A"/>
    <w:rsid w:val="008574AF"/>
    <w:rsid w:val="00857950"/>
    <w:rsid w:val="00857C86"/>
    <w:rsid w:val="00857D38"/>
    <w:rsid w:val="00857D3A"/>
    <w:rsid w:val="00857E02"/>
    <w:rsid w:val="00857E53"/>
    <w:rsid w:val="00857E5F"/>
    <w:rsid w:val="00860086"/>
    <w:rsid w:val="008603D1"/>
    <w:rsid w:val="0086052D"/>
    <w:rsid w:val="0086063F"/>
    <w:rsid w:val="0086075A"/>
    <w:rsid w:val="00860877"/>
    <w:rsid w:val="008608B3"/>
    <w:rsid w:val="00860A91"/>
    <w:rsid w:val="00860B20"/>
    <w:rsid w:val="00860C38"/>
    <w:rsid w:val="00860F57"/>
    <w:rsid w:val="0086130D"/>
    <w:rsid w:val="008615F1"/>
    <w:rsid w:val="00861603"/>
    <w:rsid w:val="00861724"/>
    <w:rsid w:val="00861AF7"/>
    <w:rsid w:val="00861B08"/>
    <w:rsid w:val="00861C4D"/>
    <w:rsid w:val="00861EDF"/>
    <w:rsid w:val="00862189"/>
    <w:rsid w:val="008622AD"/>
    <w:rsid w:val="00862574"/>
    <w:rsid w:val="0086262B"/>
    <w:rsid w:val="008627A4"/>
    <w:rsid w:val="008628B2"/>
    <w:rsid w:val="00862A17"/>
    <w:rsid w:val="00862C42"/>
    <w:rsid w:val="00862C47"/>
    <w:rsid w:val="0086325F"/>
    <w:rsid w:val="008635C4"/>
    <w:rsid w:val="00863663"/>
    <w:rsid w:val="0086394D"/>
    <w:rsid w:val="00863AC5"/>
    <w:rsid w:val="00863C35"/>
    <w:rsid w:val="00863E04"/>
    <w:rsid w:val="00863EBF"/>
    <w:rsid w:val="008640D0"/>
    <w:rsid w:val="00864162"/>
    <w:rsid w:val="008641A7"/>
    <w:rsid w:val="008644AC"/>
    <w:rsid w:val="008644D9"/>
    <w:rsid w:val="008645D4"/>
    <w:rsid w:val="00864980"/>
    <w:rsid w:val="00864D41"/>
    <w:rsid w:val="00864F4F"/>
    <w:rsid w:val="00864FFA"/>
    <w:rsid w:val="0086512A"/>
    <w:rsid w:val="00865198"/>
    <w:rsid w:val="00865337"/>
    <w:rsid w:val="00865416"/>
    <w:rsid w:val="0086544B"/>
    <w:rsid w:val="008655AF"/>
    <w:rsid w:val="008656F8"/>
    <w:rsid w:val="00865A29"/>
    <w:rsid w:val="00865B2B"/>
    <w:rsid w:val="00865B82"/>
    <w:rsid w:val="00865D26"/>
    <w:rsid w:val="00865FC1"/>
    <w:rsid w:val="00866047"/>
    <w:rsid w:val="00866084"/>
    <w:rsid w:val="008660F1"/>
    <w:rsid w:val="0086618F"/>
    <w:rsid w:val="008661C4"/>
    <w:rsid w:val="0086650C"/>
    <w:rsid w:val="008666E3"/>
    <w:rsid w:val="00866737"/>
    <w:rsid w:val="0086675C"/>
    <w:rsid w:val="0086675F"/>
    <w:rsid w:val="00866782"/>
    <w:rsid w:val="00866CF3"/>
    <w:rsid w:val="00866D0C"/>
    <w:rsid w:val="008670C6"/>
    <w:rsid w:val="00867149"/>
    <w:rsid w:val="008671D3"/>
    <w:rsid w:val="0086735A"/>
    <w:rsid w:val="00867743"/>
    <w:rsid w:val="00867ACB"/>
    <w:rsid w:val="00867C81"/>
    <w:rsid w:val="00867DEF"/>
    <w:rsid w:val="00867E19"/>
    <w:rsid w:val="00867F93"/>
    <w:rsid w:val="00867FA7"/>
    <w:rsid w:val="00870017"/>
    <w:rsid w:val="0087006F"/>
    <w:rsid w:val="0087020C"/>
    <w:rsid w:val="0087039C"/>
    <w:rsid w:val="00870566"/>
    <w:rsid w:val="008705B6"/>
    <w:rsid w:val="008706AA"/>
    <w:rsid w:val="0087093E"/>
    <w:rsid w:val="00870970"/>
    <w:rsid w:val="00870B81"/>
    <w:rsid w:val="00870C12"/>
    <w:rsid w:val="00870D55"/>
    <w:rsid w:val="00870D67"/>
    <w:rsid w:val="00870DB2"/>
    <w:rsid w:val="00870E03"/>
    <w:rsid w:val="00870EA8"/>
    <w:rsid w:val="008710F3"/>
    <w:rsid w:val="008711DE"/>
    <w:rsid w:val="00871626"/>
    <w:rsid w:val="0087189D"/>
    <w:rsid w:val="00871ACC"/>
    <w:rsid w:val="00871EAA"/>
    <w:rsid w:val="00872248"/>
    <w:rsid w:val="00872466"/>
    <w:rsid w:val="008724C8"/>
    <w:rsid w:val="0087281B"/>
    <w:rsid w:val="00872876"/>
    <w:rsid w:val="00872912"/>
    <w:rsid w:val="00872936"/>
    <w:rsid w:val="00872A69"/>
    <w:rsid w:val="00872B05"/>
    <w:rsid w:val="00873367"/>
    <w:rsid w:val="008733B9"/>
    <w:rsid w:val="00873897"/>
    <w:rsid w:val="008738FE"/>
    <w:rsid w:val="00873EC3"/>
    <w:rsid w:val="00873FC9"/>
    <w:rsid w:val="008741BD"/>
    <w:rsid w:val="00874221"/>
    <w:rsid w:val="00874376"/>
    <w:rsid w:val="008744FB"/>
    <w:rsid w:val="00874520"/>
    <w:rsid w:val="008746F6"/>
    <w:rsid w:val="00874D51"/>
    <w:rsid w:val="00874F8E"/>
    <w:rsid w:val="008751DA"/>
    <w:rsid w:val="00875295"/>
    <w:rsid w:val="008754E1"/>
    <w:rsid w:val="00875651"/>
    <w:rsid w:val="00875688"/>
    <w:rsid w:val="008756E9"/>
    <w:rsid w:val="008758D8"/>
    <w:rsid w:val="008758DC"/>
    <w:rsid w:val="008758E9"/>
    <w:rsid w:val="00875926"/>
    <w:rsid w:val="00875A4C"/>
    <w:rsid w:val="00875C5C"/>
    <w:rsid w:val="00875CA7"/>
    <w:rsid w:val="00876797"/>
    <w:rsid w:val="008768D0"/>
    <w:rsid w:val="008768E3"/>
    <w:rsid w:val="0087690D"/>
    <w:rsid w:val="008769AE"/>
    <w:rsid w:val="00876E83"/>
    <w:rsid w:val="00876E97"/>
    <w:rsid w:val="00876F6F"/>
    <w:rsid w:val="0087729A"/>
    <w:rsid w:val="00877409"/>
    <w:rsid w:val="0087747C"/>
    <w:rsid w:val="008775B0"/>
    <w:rsid w:val="00877791"/>
    <w:rsid w:val="00877AC9"/>
    <w:rsid w:val="00877B85"/>
    <w:rsid w:val="00877D7C"/>
    <w:rsid w:val="0088007D"/>
    <w:rsid w:val="008800EC"/>
    <w:rsid w:val="00880374"/>
    <w:rsid w:val="0088043C"/>
    <w:rsid w:val="0088060A"/>
    <w:rsid w:val="0088061B"/>
    <w:rsid w:val="00880BCB"/>
    <w:rsid w:val="00880C69"/>
    <w:rsid w:val="00880D33"/>
    <w:rsid w:val="00880F20"/>
    <w:rsid w:val="00881008"/>
    <w:rsid w:val="008810AF"/>
    <w:rsid w:val="00881253"/>
    <w:rsid w:val="00881553"/>
    <w:rsid w:val="00881583"/>
    <w:rsid w:val="008815E8"/>
    <w:rsid w:val="00881721"/>
    <w:rsid w:val="0088181D"/>
    <w:rsid w:val="008818C5"/>
    <w:rsid w:val="00881956"/>
    <w:rsid w:val="00881AB1"/>
    <w:rsid w:val="00881AFD"/>
    <w:rsid w:val="00881CFA"/>
    <w:rsid w:val="00881E16"/>
    <w:rsid w:val="00881F4C"/>
    <w:rsid w:val="00882194"/>
    <w:rsid w:val="00882228"/>
    <w:rsid w:val="008825F4"/>
    <w:rsid w:val="008826E7"/>
    <w:rsid w:val="008829A7"/>
    <w:rsid w:val="00882BAA"/>
    <w:rsid w:val="00882CA4"/>
    <w:rsid w:val="00883E78"/>
    <w:rsid w:val="0088409D"/>
    <w:rsid w:val="008841DF"/>
    <w:rsid w:val="008845C1"/>
    <w:rsid w:val="008846CC"/>
    <w:rsid w:val="00884845"/>
    <w:rsid w:val="00884889"/>
    <w:rsid w:val="008849C1"/>
    <w:rsid w:val="00884A4A"/>
    <w:rsid w:val="00884AD2"/>
    <w:rsid w:val="00884F5E"/>
    <w:rsid w:val="00885033"/>
    <w:rsid w:val="008850E2"/>
    <w:rsid w:val="008851A6"/>
    <w:rsid w:val="00885298"/>
    <w:rsid w:val="00885569"/>
    <w:rsid w:val="0088582F"/>
    <w:rsid w:val="00885D1A"/>
    <w:rsid w:val="00885EF1"/>
    <w:rsid w:val="00885F72"/>
    <w:rsid w:val="00886101"/>
    <w:rsid w:val="0088615C"/>
    <w:rsid w:val="008862BA"/>
    <w:rsid w:val="0088648D"/>
    <w:rsid w:val="0088651F"/>
    <w:rsid w:val="008865AA"/>
    <w:rsid w:val="008865AF"/>
    <w:rsid w:val="008865B9"/>
    <w:rsid w:val="008866F0"/>
    <w:rsid w:val="00886B42"/>
    <w:rsid w:val="00886B4C"/>
    <w:rsid w:val="00886FDF"/>
    <w:rsid w:val="0088704B"/>
    <w:rsid w:val="00887098"/>
    <w:rsid w:val="0088728C"/>
    <w:rsid w:val="008872A7"/>
    <w:rsid w:val="00887359"/>
    <w:rsid w:val="008874A4"/>
    <w:rsid w:val="00887613"/>
    <w:rsid w:val="008878F7"/>
    <w:rsid w:val="00887937"/>
    <w:rsid w:val="00887AA2"/>
    <w:rsid w:val="00887C9B"/>
    <w:rsid w:val="00887E51"/>
    <w:rsid w:val="00887F4D"/>
    <w:rsid w:val="00887F76"/>
    <w:rsid w:val="00887F8B"/>
    <w:rsid w:val="00887FD2"/>
    <w:rsid w:val="00890104"/>
    <w:rsid w:val="00890172"/>
    <w:rsid w:val="008905F5"/>
    <w:rsid w:val="008906C9"/>
    <w:rsid w:val="00890751"/>
    <w:rsid w:val="008907F1"/>
    <w:rsid w:val="00890874"/>
    <w:rsid w:val="00890B5D"/>
    <w:rsid w:val="00890D07"/>
    <w:rsid w:val="0089118F"/>
    <w:rsid w:val="008911BE"/>
    <w:rsid w:val="008912D3"/>
    <w:rsid w:val="0089133D"/>
    <w:rsid w:val="0089152C"/>
    <w:rsid w:val="008917F9"/>
    <w:rsid w:val="00891844"/>
    <w:rsid w:val="0089199E"/>
    <w:rsid w:val="00891A1F"/>
    <w:rsid w:val="00891BDC"/>
    <w:rsid w:val="00891CE8"/>
    <w:rsid w:val="00891E93"/>
    <w:rsid w:val="00892247"/>
    <w:rsid w:val="008923B2"/>
    <w:rsid w:val="008923E2"/>
    <w:rsid w:val="0089247F"/>
    <w:rsid w:val="0089253F"/>
    <w:rsid w:val="0089260C"/>
    <w:rsid w:val="008928B3"/>
    <w:rsid w:val="00892E10"/>
    <w:rsid w:val="00893136"/>
    <w:rsid w:val="00893360"/>
    <w:rsid w:val="008933A1"/>
    <w:rsid w:val="008937AC"/>
    <w:rsid w:val="008938C3"/>
    <w:rsid w:val="0089399B"/>
    <w:rsid w:val="00893A87"/>
    <w:rsid w:val="00893F89"/>
    <w:rsid w:val="00893FA8"/>
    <w:rsid w:val="008941B3"/>
    <w:rsid w:val="00894524"/>
    <w:rsid w:val="00894849"/>
    <w:rsid w:val="00894A44"/>
    <w:rsid w:val="00894B88"/>
    <w:rsid w:val="00894D62"/>
    <w:rsid w:val="00895089"/>
    <w:rsid w:val="0089534C"/>
    <w:rsid w:val="00895768"/>
    <w:rsid w:val="00895889"/>
    <w:rsid w:val="00895E0B"/>
    <w:rsid w:val="00895F3F"/>
    <w:rsid w:val="0089636C"/>
    <w:rsid w:val="00896899"/>
    <w:rsid w:val="00896A0B"/>
    <w:rsid w:val="00896AC9"/>
    <w:rsid w:val="00896AE7"/>
    <w:rsid w:val="00896BB8"/>
    <w:rsid w:val="00896CCC"/>
    <w:rsid w:val="00896D70"/>
    <w:rsid w:val="00896EB0"/>
    <w:rsid w:val="00896EB1"/>
    <w:rsid w:val="00896F13"/>
    <w:rsid w:val="00896F4A"/>
    <w:rsid w:val="0089707E"/>
    <w:rsid w:val="008971DF"/>
    <w:rsid w:val="00897220"/>
    <w:rsid w:val="00897476"/>
    <w:rsid w:val="008974C0"/>
    <w:rsid w:val="00897539"/>
    <w:rsid w:val="0089784F"/>
    <w:rsid w:val="008979F8"/>
    <w:rsid w:val="00897AA1"/>
    <w:rsid w:val="00897B9E"/>
    <w:rsid w:val="00897BBD"/>
    <w:rsid w:val="00897C0F"/>
    <w:rsid w:val="00897CED"/>
    <w:rsid w:val="00897DD9"/>
    <w:rsid w:val="00897EB9"/>
    <w:rsid w:val="008A0767"/>
    <w:rsid w:val="008A07F7"/>
    <w:rsid w:val="008A09F5"/>
    <w:rsid w:val="008A0B71"/>
    <w:rsid w:val="008A0D8C"/>
    <w:rsid w:val="008A0E1A"/>
    <w:rsid w:val="008A0EF8"/>
    <w:rsid w:val="008A0FF7"/>
    <w:rsid w:val="008A1206"/>
    <w:rsid w:val="008A126A"/>
    <w:rsid w:val="008A15A3"/>
    <w:rsid w:val="008A1765"/>
    <w:rsid w:val="008A1813"/>
    <w:rsid w:val="008A18E5"/>
    <w:rsid w:val="008A1974"/>
    <w:rsid w:val="008A1B2C"/>
    <w:rsid w:val="008A1B99"/>
    <w:rsid w:val="008A1C05"/>
    <w:rsid w:val="008A1D57"/>
    <w:rsid w:val="008A1DEA"/>
    <w:rsid w:val="008A1E45"/>
    <w:rsid w:val="008A2399"/>
    <w:rsid w:val="008A23DA"/>
    <w:rsid w:val="008A25A6"/>
    <w:rsid w:val="008A271A"/>
    <w:rsid w:val="008A2815"/>
    <w:rsid w:val="008A29E4"/>
    <w:rsid w:val="008A2A71"/>
    <w:rsid w:val="008A2B21"/>
    <w:rsid w:val="008A30A3"/>
    <w:rsid w:val="008A31CD"/>
    <w:rsid w:val="008A3244"/>
    <w:rsid w:val="008A3262"/>
    <w:rsid w:val="008A335E"/>
    <w:rsid w:val="008A34D9"/>
    <w:rsid w:val="008A36DF"/>
    <w:rsid w:val="008A393F"/>
    <w:rsid w:val="008A3971"/>
    <w:rsid w:val="008A39E6"/>
    <w:rsid w:val="008A3B2C"/>
    <w:rsid w:val="008A3CD2"/>
    <w:rsid w:val="008A3D77"/>
    <w:rsid w:val="008A3E93"/>
    <w:rsid w:val="008A410D"/>
    <w:rsid w:val="008A4556"/>
    <w:rsid w:val="008A4565"/>
    <w:rsid w:val="008A469A"/>
    <w:rsid w:val="008A4B38"/>
    <w:rsid w:val="008A4C44"/>
    <w:rsid w:val="008A4CF3"/>
    <w:rsid w:val="008A4CFD"/>
    <w:rsid w:val="008A4F2D"/>
    <w:rsid w:val="008A51FA"/>
    <w:rsid w:val="008A5274"/>
    <w:rsid w:val="008A57A3"/>
    <w:rsid w:val="008A57CB"/>
    <w:rsid w:val="008A5AE4"/>
    <w:rsid w:val="008A5CAE"/>
    <w:rsid w:val="008A5D3B"/>
    <w:rsid w:val="008A5D96"/>
    <w:rsid w:val="008A5DC4"/>
    <w:rsid w:val="008A5F27"/>
    <w:rsid w:val="008A5F6F"/>
    <w:rsid w:val="008A5F9C"/>
    <w:rsid w:val="008A6028"/>
    <w:rsid w:val="008A6155"/>
    <w:rsid w:val="008A648F"/>
    <w:rsid w:val="008A64B9"/>
    <w:rsid w:val="008A660C"/>
    <w:rsid w:val="008A6999"/>
    <w:rsid w:val="008A6A74"/>
    <w:rsid w:val="008A6B25"/>
    <w:rsid w:val="008A6B30"/>
    <w:rsid w:val="008A6EC1"/>
    <w:rsid w:val="008A6FD6"/>
    <w:rsid w:val="008A71C5"/>
    <w:rsid w:val="008A7383"/>
    <w:rsid w:val="008A7483"/>
    <w:rsid w:val="008A752F"/>
    <w:rsid w:val="008A765F"/>
    <w:rsid w:val="008A7CF3"/>
    <w:rsid w:val="008A7D16"/>
    <w:rsid w:val="008A7E62"/>
    <w:rsid w:val="008A7E97"/>
    <w:rsid w:val="008B0094"/>
    <w:rsid w:val="008B020F"/>
    <w:rsid w:val="008B0253"/>
    <w:rsid w:val="008B0353"/>
    <w:rsid w:val="008B03F3"/>
    <w:rsid w:val="008B06E9"/>
    <w:rsid w:val="008B0CA0"/>
    <w:rsid w:val="008B0DA5"/>
    <w:rsid w:val="008B0E0E"/>
    <w:rsid w:val="008B0FDC"/>
    <w:rsid w:val="008B11BB"/>
    <w:rsid w:val="008B11CE"/>
    <w:rsid w:val="008B11F2"/>
    <w:rsid w:val="008B150F"/>
    <w:rsid w:val="008B18EA"/>
    <w:rsid w:val="008B1AD7"/>
    <w:rsid w:val="008B1B43"/>
    <w:rsid w:val="008B1BF6"/>
    <w:rsid w:val="008B1D6D"/>
    <w:rsid w:val="008B1DBF"/>
    <w:rsid w:val="008B1DC4"/>
    <w:rsid w:val="008B1FBE"/>
    <w:rsid w:val="008B2353"/>
    <w:rsid w:val="008B23EF"/>
    <w:rsid w:val="008B2400"/>
    <w:rsid w:val="008B2DF8"/>
    <w:rsid w:val="008B308E"/>
    <w:rsid w:val="008B3144"/>
    <w:rsid w:val="008B334D"/>
    <w:rsid w:val="008B34F4"/>
    <w:rsid w:val="008B389C"/>
    <w:rsid w:val="008B3933"/>
    <w:rsid w:val="008B3B98"/>
    <w:rsid w:val="008B3C81"/>
    <w:rsid w:val="008B3F6F"/>
    <w:rsid w:val="008B40D4"/>
    <w:rsid w:val="008B4172"/>
    <w:rsid w:val="008B424E"/>
    <w:rsid w:val="008B430F"/>
    <w:rsid w:val="008B4464"/>
    <w:rsid w:val="008B46EA"/>
    <w:rsid w:val="008B4951"/>
    <w:rsid w:val="008B4CAA"/>
    <w:rsid w:val="008B4D55"/>
    <w:rsid w:val="008B4E2E"/>
    <w:rsid w:val="008B4ECD"/>
    <w:rsid w:val="008B4F30"/>
    <w:rsid w:val="008B4F84"/>
    <w:rsid w:val="008B5033"/>
    <w:rsid w:val="008B5338"/>
    <w:rsid w:val="008B55F1"/>
    <w:rsid w:val="008B5914"/>
    <w:rsid w:val="008B5930"/>
    <w:rsid w:val="008B599D"/>
    <w:rsid w:val="008B5A0E"/>
    <w:rsid w:val="008B5D5B"/>
    <w:rsid w:val="008B5DCE"/>
    <w:rsid w:val="008B62AB"/>
    <w:rsid w:val="008B647F"/>
    <w:rsid w:val="008B6488"/>
    <w:rsid w:val="008B6766"/>
    <w:rsid w:val="008B69FB"/>
    <w:rsid w:val="008B6B3A"/>
    <w:rsid w:val="008B6C34"/>
    <w:rsid w:val="008B6EAF"/>
    <w:rsid w:val="008B6FA8"/>
    <w:rsid w:val="008B6FAB"/>
    <w:rsid w:val="008B72BB"/>
    <w:rsid w:val="008B77EC"/>
    <w:rsid w:val="008B7A16"/>
    <w:rsid w:val="008B7B19"/>
    <w:rsid w:val="008B7B48"/>
    <w:rsid w:val="008B7C8A"/>
    <w:rsid w:val="008B7D33"/>
    <w:rsid w:val="008B7D38"/>
    <w:rsid w:val="008C0057"/>
    <w:rsid w:val="008C0191"/>
    <w:rsid w:val="008C04E6"/>
    <w:rsid w:val="008C0626"/>
    <w:rsid w:val="008C06C9"/>
    <w:rsid w:val="008C0CBE"/>
    <w:rsid w:val="008C11D1"/>
    <w:rsid w:val="008C131A"/>
    <w:rsid w:val="008C152F"/>
    <w:rsid w:val="008C186C"/>
    <w:rsid w:val="008C190D"/>
    <w:rsid w:val="008C1AB2"/>
    <w:rsid w:val="008C1D17"/>
    <w:rsid w:val="008C1DD9"/>
    <w:rsid w:val="008C1EBC"/>
    <w:rsid w:val="008C1ECF"/>
    <w:rsid w:val="008C24D0"/>
    <w:rsid w:val="008C264E"/>
    <w:rsid w:val="008C2A17"/>
    <w:rsid w:val="008C2C8C"/>
    <w:rsid w:val="008C2E03"/>
    <w:rsid w:val="008C3171"/>
    <w:rsid w:val="008C3309"/>
    <w:rsid w:val="008C332F"/>
    <w:rsid w:val="008C33C9"/>
    <w:rsid w:val="008C34B6"/>
    <w:rsid w:val="008C3748"/>
    <w:rsid w:val="008C3814"/>
    <w:rsid w:val="008C38BE"/>
    <w:rsid w:val="008C39B5"/>
    <w:rsid w:val="008C3A41"/>
    <w:rsid w:val="008C3AB3"/>
    <w:rsid w:val="008C3C08"/>
    <w:rsid w:val="008C3D6A"/>
    <w:rsid w:val="008C41F5"/>
    <w:rsid w:val="008C4219"/>
    <w:rsid w:val="008C42D2"/>
    <w:rsid w:val="008C445A"/>
    <w:rsid w:val="008C44CC"/>
    <w:rsid w:val="008C44EB"/>
    <w:rsid w:val="008C471D"/>
    <w:rsid w:val="008C47D5"/>
    <w:rsid w:val="008C48B5"/>
    <w:rsid w:val="008C48CC"/>
    <w:rsid w:val="008C4B65"/>
    <w:rsid w:val="008C4CA3"/>
    <w:rsid w:val="008C5360"/>
    <w:rsid w:val="008C5651"/>
    <w:rsid w:val="008C5738"/>
    <w:rsid w:val="008C582D"/>
    <w:rsid w:val="008C5C04"/>
    <w:rsid w:val="008C5F9E"/>
    <w:rsid w:val="008C61F0"/>
    <w:rsid w:val="008C6218"/>
    <w:rsid w:val="008C6375"/>
    <w:rsid w:val="008C6621"/>
    <w:rsid w:val="008C6889"/>
    <w:rsid w:val="008C6902"/>
    <w:rsid w:val="008C698C"/>
    <w:rsid w:val="008C6A30"/>
    <w:rsid w:val="008C6C13"/>
    <w:rsid w:val="008C6D60"/>
    <w:rsid w:val="008C6F29"/>
    <w:rsid w:val="008C6F6F"/>
    <w:rsid w:val="008C6F94"/>
    <w:rsid w:val="008C7682"/>
    <w:rsid w:val="008C76CF"/>
    <w:rsid w:val="008C7896"/>
    <w:rsid w:val="008C798C"/>
    <w:rsid w:val="008C7B04"/>
    <w:rsid w:val="008D020D"/>
    <w:rsid w:val="008D0439"/>
    <w:rsid w:val="008D04F0"/>
    <w:rsid w:val="008D0690"/>
    <w:rsid w:val="008D0770"/>
    <w:rsid w:val="008D097B"/>
    <w:rsid w:val="008D0AB7"/>
    <w:rsid w:val="008D12AC"/>
    <w:rsid w:val="008D13AE"/>
    <w:rsid w:val="008D14AC"/>
    <w:rsid w:val="008D167B"/>
    <w:rsid w:val="008D174A"/>
    <w:rsid w:val="008D179A"/>
    <w:rsid w:val="008D1863"/>
    <w:rsid w:val="008D202B"/>
    <w:rsid w:val="008D22D2"/>
    <w:rsid w:val="008D26CA"/>
    <w:rsid w:val="008D281A"/>
    <w:rsid w:val="008D2828"/>
    <w:rsid w:val="008D28D4"/>
    <w:rsid w:val="008D29D8"/>
    <w:rsid w:val="008D2B40"/>
    <w:rsid w:val="008D2C39"/>
    <w:rsid w:val="008D2EA6"/>
    <w:rsid w:val="008D326F"/>
    <w:rsid w:val="008D3374"/>
    <w:rsid w:val="008D3A00"/>
    <w:rsid w:val="008D3AE4"/>
    <w:rsid w:val="008D3B0B"/>
    <w:rsid w:val="008D3E8B"/>
    <w:rsid w:val="008D3FA6"/>
    <w:rsid w:val="008D425F"/>
    <w:rsid w:val="008D4284"/>
    <w:rsid w:val="008D42C6"/>
    <w:rsid w:val="008D431A"/>
    <w:rsid w:val="008D44FA"/>
    <w:rsid w:val="008D45FC"/>
    <w:rsid w:val="008D491E"/>
    <w:rsid w:val="008D49CA"/>
    <w:rsid w:val="008D4B99"/>
    <w:rsid w:val="008D4C82"/>
    <w:rsid w:val="008D4C93"/>
    <w:rsid w:val="008D4E9E"/>
    <w:rsid w:val="008D4F15"/>
    <w:rsid w:val="008D5090"/>
    <w:rsid w:val="008D521C"/>
    <w:rsid w:val="008D53E6"/>
    <w:rsid w:val="008D59F7"/>
    <w:rsid w:val="008D5B31"/>
    <w:rsid w:val="008D5D48"/>
    <w:rsid w:val="008D5EAF"/>
    <w:rsid w:val="008D60B9"/>
    <w:rsid w:val="008D6122"/>
    <w:rsid w:val="008D61B9"/>
    <w:rsid w:val="008D61BF"/>
    <w:rsid w:val="008D6251"/>
    <w:rsid w:val="008D627A"/>
    <w:rsid w:val="008D63B1"/>
    <w:rsid w:val="008D64E9"/>
    <w:rsid w:val="008D64FA"/>
    <w:rsid w:val="008D66BE"/>
    <w:rsid w:val="008D682A"/>
    <w:rsid w:val="008D6937"/>
    <w:rsid w:val="008D6E95"/>
    <w:rsid w:val="008D6EB1"/>
    <w:rsid w:val="008D7055"/>
    <w:rsid w:val="008D70BA"/>
    <w:rsid w:val="008D716F"/>
    <w:rsid w:val="008D7599"/>
    <w:rsid w:val="008D7653"/>
    <w:rsid w:val="008D76BA"/>
    <w:rsid w:val="008D77C2"/>
    <w:rsid w:val="008D7B19"/>
    <w:rsid w:val="008D7B71"/>
    <w:rsid w:val="008D7BE9"/>
    <w:rsid w:val="008D7E4B"/>
    <w:rsid w:val="008D7F43"/>
    <w:rsid w:val="008E00C6"/>
    <w:rsid w:val="008E00D7"/>
    <w:rsid w:val="008E01B1"/>
    <w:rsid w:val="008E0219"/>
    <w:rsid w:val="008E028D"/>
    <w:rsid w:val="008E057A"/>
    <w:rsid w:val="008E070A"/>
    <w:rsid w:val="008E07CA"/>
    <w:rsid w:val="008E0859"/>
    <w:rsid w:val="008E08C2"/>
    <w:rsid w:val="008E0B3C"/>
    <w:rsid w:val="008E0D13"/>
    <w:rsid w:val="008E0EE4"/>
    <w:rsid w:val="008E0F68"/>
    <w:rsid w:val="008E11EA"/>
    <w:rsid w:val="008E123D"/>
    <w:rsid w:val="008E160E"/>
    <w:rsid w:val="008E194F"/>
    <w:rsid w:val="008E195F"/>
    <w:rsid w:val="008E1A4D"/>
    <w:rsid w:val="008E1E94"/>
    <w:rsid w:val="008E2008"/>
    <w:rsid w:val="008E22B5"/>
    <w:rsid w:val="008E2465"/>
    <w:rsid w:val="008E2492"/>
    <w:rsid w:val="008E24A6"/>
    <w:rsid w:val="008E2673"/>
    <w:rsid w:val="008E2774"/>
    <w:rsid w:val="008E28B9"/>
    <w:rsid w:val="008E28BE"/>
    <w:rsid w:val="008E2A18"/>
    <w:rsid w:val="008E2A8B"/>
    <w:rsid w:val="008E2AD2"/>
    <w:rsid w:val="008E2BD9"/>
    <w:rsid w:val="008E2EFF"/>
    <w:rsid w:val="008E2F0A"/>
    <w:rsid w:val="008E2F1E"/>
    <w:rsid w:val="008E2FB7"/>
    <w:rsid w:val="008E324E"/>
    <w:rsid w:val="008E33EA"/>
    <w:rsid w:val="008E353B"/>
    <w:rsid w:val="008E3610"/>
    <w:rsid w:val="008E3692"/>
    <w:rsid w:val="008E385A"/>
    <w:rsid w:val="008E3873"/>
    <w:rsid w:val="008E391F"/>
    <w:rsid w:val="008E3B72"/>
    <w:rsid w:val="008E3EE6"/>
    <w:rsid w:val="008E4016"/>
    <w:rsid w:val="008E401B"/>
    <w:rsid w:val="008E42E7"/>
    <w:rsid w:val="008E447F"/>
    <w:rsid w:val="008E4487"/>
    <w:rsid w:val="008E4CB2"/>
    <w:rsid w:val="008E4CBE"/>
    <w:rsid w:val="008E4EF4"/>
    <w:rsid w:val="008E5290"/>
    <w:rsid w:val="008E53FA"/>
    <w:rsid w:val="008E5541"/>
    <w:rsid w:val="008E56E0"/>
    <w:rsid w:val="008E5937"/>
    <w:rsid w:val="008E5BFF"/>
    <w:rsid w:val="008E5C4D"/>
    <w:rsid w:val="008E5E6F"/>
    <w:rsid w:val="008E607D"/>
    <w:rsid w:val="008E60D0"/>
    <w:rsid w:val="008E67A0"/>
    <w:rsid w:val="008E6DEF"/>
    <w:rsid w:val="008E72C6"/>
    <w:rsid w:val="008E7330"/>
    <w:rsid w:val="008E73A4"/>
    <w:rsid w:val="008E760A"/>
    <w:rsid w:val="008E77AC"/>
    <w:rsid w:val="008E78EA"/>
    <w:rsid w:val="008E7916"/>
    <w:rsid w:val="008E7979"/>
    <w:rsid w:val="008E7AE2"/>
    <w:rsid w:val="008E7B12"/>
    <w:rsid w:val="008E7DB6"/>
    <w:rsid w:val="008E7E1A"/>
    <w:rsid w:val="008E7EC4"/>
    <w:rsid w:val="008E7FD8"/>
    <w:rsid w:val="008F0273"/>
    <w:rsid w:val="008F0396"/>
    <w:rsid w:val="008F0408"/>
    <w:rsid w:val="008F047E"/>
    <w:rsid w:val="008F04DE"/>
    <w:rsid w:val="008F054D"/>
    <w:rsid w:val="008F05AC"/>
    <w:rsid w:val="008F0B17"/>
    <w:rsid w:val="008F1448"/>
    <w:rsid w:val="008F171A"/>
    <w:rsid w:val="008F1767"/>
    <w:rsid w:val="008F18E2"/>
    <w:rsid w:val="008F1A53"/>
    <w:rsid w:val="008F1BA9"/>
    <w:rsid w:val="008F1D78"/>
    <w:rsid w:val="008F1FDE"/>
    <w:rsid w:val="008F21F4"/>
    <w:rsid w:val="008F2291"/>
    <w:rsid w:val="008F25F9"/>
    <w:rsid w:val="008F294B"/>
    <w:rsid w:val="008F2B3E"/>
    <w:rsid w:val="008F2CFD"/>
    <w:rsid w:val="008F2D8C"/>
    <w:rsid w:val="008F2E7B"/>
    <w:rsid w:val="008F2F3D"/>
    <w:rsid w:val="008F308D"/>
    <w:rsid w:val="008F315F"/>
    <w:rsid w:val="008F33BA"/>
    <w:rsid w:val="008F3500"/>
    <w:rsid w:val="008F36DB"/>
    <w:rsid w:val="008F37EE"/>
    <w:rsid w:val="008F45CD"/>
    <w:rsid w:val="008F4829"/>
    <w:rsid w:val="008F4909"/>
    <w:rsid w:val="008F4960"/>
    <w:rsid w:val="008F4A30"/>
    <w:rsid w:val="008F4AA4"/>
    <w:rsid w:val="008F4DAB"/>
    <w:rsid w:val="008F4DDA"/>
    <w:rsid w:val="008F4E2C"/>
    <w:rsid w:val="008F4F11"/>
    <w:rsid w:val="008F5068"/>
    <w:rsid w:val="008F50AC"/>
    <w:rsid w:val="008F519A"/>
    <w:rsid w:val="008F5518"/>
    <w:rsid w:val="008F563A"/>
    <w:rsid w:val="008F56E5"/>
    <w:rsid w:val="008F583F"/>
    <w:rsid w:val="008F5A52"/>
    <w:rsid w:val="008F5B5A"/>
    <w:rsid w:val="008F5E99"/>
    <w:rsid w:val="008F60F0"/>
    <w:rsid w:val="008F6141"/>
    <w:rsid w:val="008F6560"/>
    <w:rsid w:val="008F659A"/>
    <w:rsid w:val="008F65E5"/>
    <w:rsid w:val="008F660B"/>
    <w:rsid w:val="008F670F"/>
    <w:rsid w:val="008F6887"/>
    <w:rsid w:val="008F6E94"/>
    <w:rsid w:val="008F6F29"/>
    <w:rsid w:val="008F70EA"/>
    <w:rsid w:val="008F71F7"/>
    <w:rsid w:val="008F7665"/>
    <w:rsid w:val="008F76F8"/>
    <w:rsid w:val="008F7796"/>
    <w:rsid w:val="008F7876"/>
    <w:rsid w:val="008F7985"/>
    <w:rsid w:val="008F79D6"/>
    <w:rsid w:val="008F7A6A"/>
    <w:rsid w:val="008F7AE8"/>
    <w:rsid w:val="008F7B16"/>
    <w:rsid w:val="008F7C69"/>
    <w:rsid w:val="008F7FB4"/>
    <w:rsid w:val="00900351"/>
    <w:rsid w:val="009006C5"/>
    <w:rsid w:val="0090081D"/>
    <w:rsid w:val="009008A4"/>
    <w:rsid w:val="00900949"/>
    <w:rsid w:val="00900956"/>
    <w:rsid w:val="009009B6"/>
    <w:rsid w:val="00900A39"/>
    <w:rsid w:val="00900D0F"/>
    <w:rsid w:val="00900FA9"/>
    <w:rsid w:val="00900FC4"/>
    <w:rsid w:val="00901329"/>
    <w:rsid w:val="0090148A"/>
    <w:rsid w:val="009016F1"/>
    <w:rsid w:val="00901823"/>
    <w:rsid w:val="00901898"/>
    <w:rsid w:val="00901C05"/>
    <w:rsid w:val="00901C24"/>
    <w:rsid w:val="00901CBD"/>
    <w:rsid w:val="00901E3A"/>
    <w:rsid w:val="00901EE9"/>
    <w:rsid w:val="0090206B"/>
    <w:rsid w:val="009021D2"/>
    <w:rsid w:val="00902397"/>
    <w:rsid w:val="009023DD"/>
    <w:rsid w:val="0090258C"/>
    <w:rsid w:val="00902BDC"/>
    <w:rsid w:val="00902ED3"/>
    <w:rsid w:val="00903229"/>
    <w:rsid w:val="00903276"/>
    <w:rsid w:val="00903378"/>
    <w:rsid w:val="009034DF"/>
    <w:rsid w:val="009036B7"/>
    <w:rsid w:val="00903867"/>
    <w:rsid w:val="0090395B"/>
    <w:rsid w:val="00903A16"/>
    <w:rsid w:val="00903F7D"/>
    <w:rsid w:val="00904286"/>
    <w:rsid w:val="00904310"/>
    <w:rsid w:val="00904531"/>
    <w:rsid w:val="0090453B"/>
    <w:rsid w:val="009045A6"/>
    <w:rsid w:val="00904733"/>
    <w:rsid w:val="00904B8A"/>
    <w:rsid w:val="00904C36"/>
    <w:rsid w:val="00904E06"/>
    <w:rsid w:val="00904E0E"/>
    <w:rsid w:val="009050A0"/>
    <w:rsid w:val="009050E0"/>
    <w:rsid w:val="0090521A"/>
    <w:rsid w:val="0090533C"/>
    <w:rsid w:val="0090533D"/>
    <w:rsid w:val="009053AC"/>
    <w:rsid w:val="00905417"/>
    <w:rsid w:val="00905450"/>
    <w:rsid w:val="00905507"/>
    <w:rsid w:val="00905591"/>
    <w:rsid w:val="00905D59"/>
    <w:rsid w:val="009060DD"/>
    <w:rsid w:val="0090610B"/>
    <w:rsid w:val="009068DA"/>
    <w:rsid w:val="00906CD1"/>
    <w:rsid w:val="00906DCE"/>
    <w:rsid w:val="00906F45"/>
    <w:rsid w:val="00907069"/>
    <w:rsid w:val="00907277"/>
    <w:rsid w:val="009073FB"/>
    <w:rsid w:val="009074E7"/>
    <w:rsid w:val="009077EB"/>
    <w:rsid w:val="00907AB1"/>
    <w:rsid w:val="00907B6B"/>
    <w:rsid w:val="00907B7D"/>
    <w:rsid w:val="00907E31"/>
    <w:rsid w:val="00910266"/>
    <w:rsid w:val="009103BA"/>
    <w:rsid w:val="009103FD"/>
    <w:rsid w:val="009105FB"/>
    <w:rsid w:val="00910625"/>
    <w:rsid w:val="00910731"/>
    <w:rsid w:val="0091099D"/>
    <w:rsid w:val="00910ACD"/>
    <w:rsid w:val="00910FEC"/>
    <w:rsid w:val="0091115F"/>
    <w:rsid w:val="0091124F"/>
    <w:rsid w:val="0091146D"/>
    <w:rsid w:val="009115C4"/>
    <w:rsid w:val="00911619"/>
    <w:rsid w:val="00911791"/>
    <w:rsid w:val="0091192D"/>
    <w:rsid w:val="00911A02"/>
    <w:rsid w:val="00911B18"/>
    <w:rsid w:val="00911B35"/>
    <w:rsid w:val="00911EEE"/>
    <w:rsid w:val="00911FC0"/>
    <w:rsid w:val="009120AE"/>
    <w:rsid w:val="00912243"/>
    <w:rsid w:val="00912588"/>
    <w:rsid w:val="009127FC"/>
    <w:rsid w:val="009128A3"/>
    <w:rsid w:val="00912BC9"/>
    <w:rsid w:val="00912D3A"/>
    <w:rsid w:val="00912DAF"/>
    <w:rsid w:val="00912E79"/>
    <w:rsid w:val="00912EF9"/>
    <w:rsid w:val="00912F03"/>
    <w:rsid w:val="00913465"/>
    <w:rsid w:val="00913567"/>
    <w:rsid w:val="009135E4"/>
    <w:rsid w:val="009136AD"/>
    <w:rsid w:val="00913908"/>
    <w:rsid w:val="0091394A"/>
    <w:rsid w:val="00913A20"/>
    <w:rsid w:val="00913B91"/>
    <w:rsid w:val="00913BA4"/>
    <w:rsid w:val="00913BF5"/>
    <w:rsid w:val="00913C8C"/>
    <w:rsid w:val="00913CFC"/>
    <w:rsid w:val="00913D9F"/>
    <w:rsid w:val="00914036"/>
    <w:rsid w:val="00914065"/>
    <w:rsid w:val="009140C4"/>
    <w:rsid w:val="00914156"/>
    <w:rsid w:val="00914302"/>
    <w:rsid w:val="00914533"/>
    <w:rsid w:val="009145EC"/>
    <w:rsid w:val="00914708"/>
    <w:rsid w:val="00914801"/>
    <w:rsid w:val="009148C9"/>
    <w:rsid w:val="00914AB4"/>
    <w:rsid w:val="00914D43"/>
    <w:rsid w:val="00914E72"/>
    <w:rsid w:val="00914ED0"/>
    <w:rsid w:val="00914F8E"/>
    <w:rsid w:val="009151C4"/>
    <w:rsid w:val="009152A1"/>
    <w:rsid w:val="009152C8"/>
    <w:rsid w:val="00915485"/>
    <w:rsid w:val="00915494"/>
    <w:rsid w:val="009156DF"/>
    <w:rsid w:val="009157BD"/>
    <w:rsid w:val="0091595E"/>
    <w:rsid w:val="0091597B"/>
    <w:rsid w:val="00915994"/>
    <w:rsid w:val="00915A57"/>
    <w:rsid w:val="00915C08"/>
    <w:rsid w:val="00915CAC"/>
    <w:rsid w:val="00915CF3"/>
    <w:rsid w:val="0091605A"/>
    <w:rsid w:val="009160C0"/>
    <w:rsid w:val="00916222"/>
    <w:rsid w:val="00916401"/>
    <w:rsid w:val="0091646B"/>
    <w:rsid w:val="009164CE"/>
    <w:rsid w:val="0091676A"/>
    <w:rsid w:val="00916789"/>
    <w:rsid w:val="0091686E"/>
    <w:rsid w:val="00916A49"/>
    <w:rsid w:val="00916B57"/>
    <w:rsid w:val="00917111"/>
    <w:rsid w:val="00917238"/>
    <w:rsid w:val="009174EB"/>
    <w:rsid w:val="009174ED"/>
    <w:rsid w:val="009176B8"/>
    <w:rsid w:val="009177B4"/>
    <w:rsid w:val="00917916"/>
    <w:rsid w:val="00917A09"/>
    <w:rsid w:val="00917C00"/>
    <w:rsid w:val="00917D71"/>
    <w:rsid w:val="00917EC5"/>
    <w:rsid w:val="009206D9"/>
    <w:rsid w:val="0092072A"/>
    <w:rsid w:val="009209A5"/>
    <w:rsid w:val="009209B1"/>
    <w:rsid w:val="00920BDB"/>
    <w:rsid w:val="00921194"/>
    <w:rsid w:val="00921196"/>
    <w:rsid w:val="009211FD"/>
    <w:rsid w:val="009212B0"/>
    <w:rsid w:val="009212E7"/>
    <w:rsid w:val="0092136A"/>
    <w:rsid w:val="009213D4"/>
    <w:rsid w:val="009214DC"/>
    <w:rsid w:val="009215AC"/>
    <w:rsid w:val="00921616"/>
    <w:rsid w:val="00921D65"/>
    <w:rsid w:val="00922318"/>
    <w:rsid w:val="00922436"/>
    <w:rsid w:val="00922444"/>
    <w:rsid w:val="009225EE"/>
    <w:rsid w:val="00922A60"/>
    <w:rsid w:val="00922ABE"/>
    <w:rsid w:val="00922DF5"/>
    <w:rsid w:val="00922FCB"/>
    <w:rsid w:val="00923094"/>
    <w:rsid w:val="009230D0"/>
    <w:rsid w:val="0092339F"/>
    <w:rsid w:val="009235E2"/>
    <w:rsid w:val="0092380E"/>
    <w:rsid w:val="00923E15"/>
    <w:rsid w:val="00923F3D"/>
    <w:rsid w:val="00923F4A"/>
    <w:rsid w:val="009242F3"/>
    <w:rsid w:val="0092435A"/>
    <w:rsid w:val="0092439A"/>
    <w:rsid w:val="00924431"/>
    <w:rsid w:val="009246E8"/>
    <w:rsid w:val="00924768"/>
    <w:rsid w:val="0092478E"/>
    <w:rsid w:val="009248A3"/>
    <w:rsid w:val="00924A13"/>
    <w:rsid w:val="00924A4A"/>
    <w:rsid w:val="00924AD5"/>
    <w:rsid w:val="00924CD9"/>
    <w:rsid w:val="00924CFD"/>
    <w:rsid w:val="00924E3C"/>
    <w:rsid w:val="00925159"/>
    <w:rsid w:val="009253C4"/>
    <w:rsid w:val="009253E4"/>
    <w:rsid w:val="009255A1"/>
    <w:rsid w:val="009255BC"/>
    <w:rsid w:val="009256DC"/>
    <w:rsid w:val="0092571E"/>
    <w:rsid w:val="00925783"/>
    <w:rsid w:val="00925812"/>
    <w:rsid w:val="009258E2"/>
    <w:rsid w:val="0092597D"/>
    <w:rsid w:val="00925B44"/>
    <w:rsid w:val="00925C1E"/>
    <w:rsid w:val="00925E9B"/>
    <w:rsid w:val="00925FB9"/>
    <w:rsid w:val="0092637D"/>
    <w:rsid w:val="009263D2"/>
    <w:rsid w:val="009263EC"/>
    <w:rsid w:val="009268E7"/>
    <w:rsid w:val="009269D3"/>
    <w:rsid w:val="00926A81"/>
    <w:rsid w:val="00926AB9"/>
    <w:rsid w:val="00926B9C"/>
    <w:rsid w:val="00926C9D"/>
    <w:rsid w:val="00926D75"/>
    <w:rsid w:val="00926D84"/>
    <w:rsid w:val="00926E39"/>
    <w:rsid w:val="0092705D"/>
    <w:rsid w:val="009271CC"/>
    <w:rsid w:val="00927371"/>
    <w:rsid w:val="009274C0"/>
    <w:rsid w:val="009274E7"/>
    <w:rsid w:val="0092757B"/>
    <w:rsid w:val="0092764C"/>
    <w:rsid w:val="00927729"/>
    <w:rsid w:val="009277DD"/>
    <w:rsid w:val="00927CBF"/>
    <w:rsid w:val="00927D81"/>
    <w:rsid w:val="00930058"/>
    <w:rsid w:val="00930419"/>
    <w:rsid w:val="009307A3"/>
    <w:rsid w:val="00930850"/>
    <w:rsid w:val="009309B5"/>
    <w:rsid w:val="00930EE8"/>
    <w:rsid w:val="00931381"/>
    <w:rsid w:val="00931467"/>
    <w:rsid w:val="0093152B"/>
    <w:rsid w:val="0093182C"/>
    <w:rsid w:val="00931951"/>
    <w:rsid w:val="009319A8"/>
    <w:rsid w:val="00931CED"/>
    <w:rsid w:val="00931FC7"/>
    <w:rsid w:val="00932107"/>
    <w:rsid w:val="00932439"/>
    <w:rsid w:val="009324E7"/>
    <w:rsid w:val="00932580"/>
    <w:rsid w:val="009326E9"/>
    <w:rsid w:val="00932754"/>
    <w:rsid w:val="00932943"/>
    <w:rsid w:val="00932B94"/>
    <w:rsid w:val="009330C1"/>
    <w:rsid w:val="009331CC"/>
    <w:rsid w:val="00933361"/>
    <w:rsid w:val="009334BD"/>
    <w:rsid w:val="009335FB"/>
    <w:rsid w:val="0093363F"/>
    <w:rsid w:val="00933731"/>
    <w:rsid w:val="00933A0D"/>
    <w:rsid w:val="00933CA1"/>
    <w:rsid w:val="00933E60"/>
    <w:rsid w:val="009340FF"/>
    <w:rsid w:val="00934139"/>
    <w:rsid w:val="00934218"/>
    <w:rsid w:val="009347C5"/>
    <w:rsid w:val="00934806"/>
    <w:rsid w:val="00934A61"/>
    <w:rsid w:val="00934ADA"/>
    <w:rsid w:val="00934BB6"/>
    <w:rsid w:val="00934DAC"/>
    <w:rsid w:val="0093513E"/>
    <w:rsid w:val="009351D7"/>
    <w:rsid w:val="00935361"/>
    <w:rsid w:val="009354EA"/>
    <w:rsid w:val="00935C36"/>
    <w:rsid w:val="00935E27"/>
    <w:rsid w:val="00935E35"/>
    <w:rsid w:val="00935EE5"/>
    <w:rsid w:val="0093623B"/>
    <w:rsid w:val="0093627F"/>
    <w:rsid w:val="00936653"/>
    <w:rsid w:val="009367DF"/>
    <w:rsid w:val="00936A66"/>
    <w:rsid w:val="00936B0D"/>
    <w:rsid w:val="00936B81"/>
    <w:rsid w:val="00936BBD"/>
    <w:rsid w:val="00937042"/>
    <w:rsid w:val="009375E7"/>
    <w:rsid w:val="0093760E"/>
    <w:rsid w:val="0093765E"/>
    <w:rsid w:val="009376B9"/>
    <w:rsid w:val="009376BC"/>
    <w:rsid w:val="00937834"/>
    <w:rsid w:val="009379EB"/>
    <w:rsid w:val="00937A5F"/>
    <w:rsid w:val="00937A82"/>
    <w:rsid w:val="00937BEF"/>
    <w:rsid w:val="00937D5E"/>
    <w:rsid w:val="00940181"/>
    <w:rsid w:val="009401C6"/>
    <w:rsid w:val="0094034E"/>
    <w:rsid w:val="00940608"/>
    <w:rsid w:val="00940AE6"/>
    <w:rsid w:val="00940B88"/>
    <w:rsid w:val="00940E5E"/>
    <w:rsid w:val="00941103"/>
    <w:rsid w:val="0094123F"/>
    <w:rsid w:val="009412EE"/>
    <w:rsid w:val="00941372"/>
    <w:rsid w:val="00941513"/>
    <w:rsid w:val="0094162C"/>
    <w:rsid w:val="009419AA"/>
    <w:rsid w:val="00941AE1"/>
    <w:rsid w:val="00941B59"/>
    <w:rsid w:val="00941B85"/>
    <w:rsid w:val="00941BAB"/>
    <w:rsid w:val="00941C01"/>
    <w:rsid w:val="00941C1C"/>
    <w:rsid w:val="009420D2"/>
    <w:rsid w:val="00942163"/>
    <w:rsid w:val="009421A5"/>
    <w:rsid w:val="0094226A"/>
    <w:rsid w:val="00942368"/>
    <w:rsid w:val="00942672"/>
    <w:rsid w:val="009426EC"/>
    <w:rsid w:val="00942960"/>
    <w:rsid w:val="00942DB6"/>
    <w:rsid w:val="00942E13"/>
    <w:rsid w:val="00942FFA"/>
    <w:rsid w:val="009432A4"/>
    <w:rsid w:val="00943353"/>
    <w:rsid w:val="00943372"/>
    <w:rsid w:val="00943416"/>
    <w:rsid w:val="00943821"/>
    <w:rsid w:val="00943C55"/>
    <w:rsid w:val="00944138"/>
    <w:rsid w:val="00944256"/>
    <w:rsid w:val="009442AC"/>
    <w:rsid w:val="0094458E"/>
    <w:rsid w:val="0094466B"/>
    <w:rsid w:val="00944706"/>
    <w:rsid w:val="00944859"/>
    <w:rsid w:val="00944876"/>
    <w:rsid w:val="00944AE8"/>
    <w:rsid w:val="00944BCE"/>
    <w:rsid w:val="00944BD4"/>
    <w:rsid w:val="00945042"/>
    <w:rsid w:val="00945108"/>
    <w:rsid w:val="00945196"/>
    <w:rsid w:val="009454F6"/>
    <w:rsid w:val="00945AC7"/>
    <w:rsid w:val="00945B9F"/>
    <w:rsid w:val="00945F7D"/>
    <w:rsid w:val="0094601F"/>
    <w:rsid w:val="00946087"/>
    <w:rsid w:val="0094621D"/>
    <w:rsid w:val="009462A3"/>
    <w:rsid w:val="00946437"/>
    <w:rsid w:val="0094667F"/>
    <w:rsid w:val="009467EF"/>
    <w:rsid w:val="00946981"/>
    <w:rsid w:val="00946A01"/>
    <w:rsid w:val="00946B6C"/>
    <w:rsid w:val="00946EA4"/>
    <w:rsid w:val="0094715E"/>
    <w:rsid w:val="009471B0"/>
    <w:rsid w:val="009471DF"/>
    <w:rsid w:val="00947465"/>
    <w:rsid w:val="009477A8"/>
    <w:rsid w:val="00947938"/>
    <w:rsid w:val="00947AF1"/>
    <w:rsid w:val="00947B8D"/>
    <w:rsid w:val="00947C26"/>
    <w:rsid w:val="00947DF1"/>
    <w:rsid w:val="009501F8"/>
    <w:rsid w:val="009502E8"/>
    <w:rsid w:val="00950353"/>
    <w:rsid w:val="0095097F"/>
    <w:rsid w:val="009509E7"/>
    <w:rsid w:val="00950A07"/>
    <w:rsid w:val="00950AF8"/>
    <w:rsid w:val="00950B26"/>
    <w:rsid w:val="00950C08"/>
    <w:rsid w:val="00950CE2"/>
    <w:rsid w:val="00950F2E"/>
    <w:rsid w:val="00951171"/>
    <w:rsid w:val="009514F3"/>
    <w:rsid w:val="00951526"/>
    <w:rsid w:val="009515A7"/>
    <w:rsid w:val="00951627"/>
    <w:rsid w:val="0095182F"/>
    <w:rsid w:val="0095185D"/>
    <w:rsid w:val="00951914"/>
    <w:rsid w:val="00951B33"/>
    <w:rsid w:val="00951B38"/>
    <w:rsid w:val="0095205D"/>
    <w:rsid w:val="0095215F"/>
    <w:rsid w:val="00952276"/>
    <w:rsid w:val="00952327"/>
    <w:rsid w:val="009523F2"/>
    <w:rsid w:val="00952465"/>
    <w:rsid w:val="0095259F"/>
    <w:rsid w:val="009527E9"/>
    <w:rsid w:val="0095286D"/>
    <w:rsid w:val="00952A08"/>
    <w:rsid w:val="00952B99"/>
    <w:rsid w:val="00952C60"/>
    <w:rsid w:val="00953286"/>
    <w:rsid w:val="009533D0"/>
    <w:rsid w:val="00953679"/>
    <w:rsid w:val="009536F6"/>
    <w:rsid w:val="0095389A"/>
    <w:rsid w:val="009539DD"/>
    <w:rsid w:val="00953A15"/>
    <w:rsid w:val="00953A4A"/>
    <w:rsid w:val="00953AF2"/>
    <w:rsid w:val="00953BA1"/>
    <w:rsid w:val="00953DF0"/>
    <w:rsid w:val="009543C3"/>
    <w:rsid w:val="009545C3"/>
    <w:rsid w:val="009545EC"/>
    <w:rsid w:val="00954A30"/>
    <w:rsid w:val="00954A4F"/>
    <w:rsid w:val="00954E03"/>
    <w:rsid w:val="009555A8"/>
    <w:rsid w:val="009557C0"/>
    <w:rsid w:val="009557C9"/>
    <w:rsid w:val="009558A6"/>
    <w:rsid w:val="0095592F"/>
    <w:rsid w:val="00955B38"/>
    <w:rsid w:val="00955F90"/>
    <w:rsid w:val="0095608B"/>
    <w:rsid w:val="009560AD"/>
    <w:rsid w:val="00956109"/>
    <w:rsid w:val="009567E8"/>
    <w:rsid w:val="00956A53"/>
    <w:rsid w:val="00956A9B"/>
    <w:rsid w:val="00956D36"/>
    <w:rsid w:val="009573E0"/>
    <w:rsid w:val="00957483"/>
    <w:rsid w:val="00957547"/>
    <w:rsid w:val="009579A9"/>
    <w:rsid w:val="00957B5B"/>
    <w:rsid w:val="00957BFD"/>
    <w:rsid w:val="00957D75"/>
    <w:rsid w:val="00957DF4"/>
    <w:rsid w:val="00957E08"/>
    <w:rsid w:val="00957EA1"/>
    <w:rsid w:val="009601EB"/>
    <w:rsid w:val="0096028F"/>
    <w:rsid w:val="0096032C"/>
    <w:rsid w:val="00960367"/>
    <w:rsid w:val="0096044E"/>
    <w:rsid w:val="009604A0"/>
    <w:rsid w:val="0096051C"/>
    <w:rsid w:val="00960765"/>
    <w:rsid w:val="00960850"/>
    <w:rsid w:val="00960925"/>
    <w:rsid w:val="00960E22"/>
    <w:rsid w:val="00960F57"/>
    <w:rsid w:val="009611AD"/>
    <w:rsid w:val="009612BB"/>
    <w:rsid w:val="009613C6"/>
    <w:rsid w:val="0096151B"/>
    <w:rsid w:val="00961653"/>
    <w:rsid w:val="00961743"/>
    <w:rsid w:val="00961779"/>
    <w:rsid w:val="0096178D"/>
    <w:rsid w:val="00961A02"/>
    <w:rsid w:val="00961BC2"/>
    <w:rsid w:val="00961D9A"/>
    <w:rsid w:val="009620BF"/>
    <w:rsid w:val="009621A6"/>
    <w:rsid w:val="00962362"/>
    <w:rsid w:val="00962374"/>
    <w:rsid w:val="009626F0"/>
    <w:rsid w:val="00962833"/>
    <w:rsid w:val="0096283D"/>
    <w:rsid w:val="0096285C"/>
    <w:rsid w:val="009628AA"/>
    <w:rsid w:val="009628E3"/>
    <w:rsid w:val="009629C9"/>
    <w:rsid w:val="00962AAD"/>
    <w:rsid w:val="00962C1C"/>
    <w:rsid w:val="00962D45"/>
    <w:rsid w:val="00962DAD"/>
    <w:rsid w:val="0096333E"/>
    <w:rsid w:val="00963562"/>
    <w:rsid w:val="0096390D"/>
    <w:rsid w:val="00963953"/>
    <w:rsid w:val="00963C24"/>
    <w:rsid w:val="00963D00"/>
    <w:rsid w:val="00963F22"/>
    <w:rsid w:val="009640C0"/>
    <w:rsid w:val="00964234"/>
    <w:rsid w:val="00964483"/>
    <w:rsid w:val="0096458D"/>
    <w:rsid w:val="009647B6"/>
    <w:rsid w:val="009647C0"/>
    <w:rsid w:val="00964D27"/>
    <w:rsid w:val="00964DD2"/>
    <w:rsid w:val="009650A1"/>
    <w:rsid w:val="009651A5"/>
    <w:rsid w:val="0096531F"/>
    <w:rsid w:val="00965390"/>
    <w:rsid w:val="009658D2"/>
    <w:rsid w:val="00965BB3"/>
    <w:rsid w:val="00965EEE"/>
    <w:rsid w:val="00965F67"/>
    <w:rsid w:val="00965F8F"/>
    <w:rsid w:val="00966056"/>
    <w:rsid w:val="00966084"/>
    <w:rsid w:val="00966334"/>
    <w:rsid w:val="00966360"/>
    <w:rsid w:val="0096640C"/>
    <w:rsid w:val="009668B4"/>
    <w:rsid w:val="0096694B"/>
    <w:rsid w:val="009669E9"/>
    <w:rsid w:val="00966A12"/>
    <w:rsid w:val="00966BAA"/>
    <w:rsid w:val="00966CA9"/>
    <w:rsid w:val="00966FA1"/>
    <w:rsid w:val="00967261"/>
    <w:rsid w:val="00967540"/>
    <w:rsid w:val="0096754E"/>
    <w:rsid w:val="0096757F"/>
    <w:rsid w:val="009675A4"/>
    <w:rsid w:val="009675C3"/>
    <w:rsid w:val="009676D8"/>
    <w:rsid w:val="009678D9"/>
    <w:rsid w:val="009678FA"/>
    <w:rsid w:val="00970044"/>
    <w:rsid w:val="009701B2"/>
    <w:rsid w:val="009702E0"/>
    <w:rsid w:val="009703F8"/>
    <w:rsid w:val="0097049C"/>
    <w:rsid w:val="0097057C"/>
    <w:rsid w:val="009707AF"/>
    <w:rsid w:val="009707F6"/>
    <w:rsid w:val="00970B99"/>
    <w:rsid w:val="0097107D"/>
    <w:rsid w:val="00971111"/>
    <w:rsid w:val="00971123"/>
    <w:rsid w:val="0097125A"/>
    <w:rsid w:val="009717F6"/>
    <w:rsid w:val="00971876"/>
    <w:rsid w:val="00971B77"/>
    <w:rsid w:val="00971BA9"/>
    <w:rsid w:val="00971C23"/>
    <w:rsid w:val="00971C95"/>
    <w:rsid w:val="00971CDD"/>
    <w:rsid w:val="00971F18"/>
    <w:rsid w:val="009727A8"/>
    <w:rsid w:val="00972913"/>
    <w:rsid w:val="00972926"/>
    <w:rsid w:val="009729B3"/>
    <w:rsid w:val="00972A4A"/>
    <w:rsid w:val="00972DCD"/>
    <w:rsid w:val="0097324D"/>
    <w:rsid w:val="0097332C"/>
    <w:rsid w:val="0097358D"/>
    <w:rsid w:val="0097358E"/>
    <w:rsid w:val="009736B8"/>
    <w:rsid w:val="009736E8"/>
    <w:rsid w:val="0097370A"/>
    <w:rsid w:val="0097371E"/>
    <w:rsid w:val="00973730"/>
    <w:rsid w:val="00973751"/>
    <w:rsid w:val="00973840"/>
    <w:rsid w:val="0097386E"/>
    <w:rsid w:val="009739F2"/>
    <w:rsid w:val="00973BA9"/>
    <w:rsid w:val="00973D0F"/>
    <w:rsid w:val="00973F5F"/>
    <w:rsid w:val="00973F9D"/>
    <w:rsid w:val="0097416B"/>
    <w:rsid w:val="0097451A"/>
    <w:rsid w:val="0097464C"/>
    <w:rsid w:val="0097470C"/>
    <w:rsid w:val="00974BAB"/>
    <w:rsid w:val="00974D32"/>
    <w:rsid w:val="00974DC3"/>
    <w:rsid w:val="009751F3"/>
    <w:rsid w:val="00975537"/>
    <w:rsid w:val="00975641"/>
    <w:rsid w:val="009757DA"/>
    <w:rsid w:val="009758EC"/>
    <w:rsid w:val="009759C6"/>
    <w:rsid w:val="00975A6D"/>
    <w:rsid w:val="00975C06"/>
    <w:rsid w:val="00975C34"/>
    <w:rsid w:val="00975E58"/>
    <w:rsid w:val="00976500"/>
    <w:rsid w:val="00976644"/>
    <w:rsid w:val="009768F8"/>
    <w:rsid w:val="0097695D"/>
    <w:rsid w:val="00976A53"/>
    <w:rsid w:val="00976AA4"/>
    <w:rsid w:val="00976BC0"/>
    <w:rsid w:val="00976D9C"/>
    <w:rsid w:val="00976DB0"/>
    <w:rsid w:val="0097711F"/>
    <w:rsid w:val="00977127"/>
    <w:rsid w:val="009771F5"/>
    <w:rsid w:val="00977322"/>
    <w:rsid w:val="00977356"/>
    <w:rsid w:val="009776D6"/>
    <w:rsid w:val="0097777E"/>
    <w:rsid w:val="00977C67"/>
    <w:rsid w:val="00977ECF"/>
    <w:rsid w:val="00980344"/>
    <w:rsid w:val="00980537"/>
    <w:rsid w:val="0098055A"/>
    <w:rsid w:val="0098059D"/>
    <w:rsid w:val="009806F5"/>
    <w:rsid w:val="0098075B"/>
    <w:rsid w:val="00980A79"/>
    <w:rsid w:val="00980AAE"/>
    <w:rsid w:val="00980C63"/>
    <w:rsid w:val="00980E50"/>
    <w:rsid w:val="0098132B"/>
    <w:rsid w:val="009815D3"/>
    <w:rsid w:val="009816AE"/>
    <w:rsid w:val="009817D7"/>
    <w:rsid w:val="00981871"/>
    <w:rsid w:val="00981879"/>
    <w:rsid w:val="00981D4E"/>
    <w:rsid w:val="00981F2C"/>
    <w:rsid w:val="00981FAB"/>
    <w:rsid w:val="00982082"/>
    <w:rsid w:val="0098211A"/>
    <w:rsid w:val="00982187"/>
    <w:rsid w:val="00982196"/>
    <w:rsid w:val="009821FA"/>
    <w:rsid w:val="009822C7"/>
    <w:rsid w:val="0098291C"/>
    <w:rsid w:val="00982959"/>
    <w:rsid w:val="00982D45"/>
    <w:rsid w:val="00982D73"/>
    <w:rsid w:val="00982F67"/>
    <w:rsid w:val="00983472"/>
    <w:rsid w:val="00983478"/>
    <w:rsid w:val="009835D0"/>
    <w:rsid w:val="009839A0"/>
    <w:rsid w:val="00983B7A"/>
    <w:rsid w:val="00983C3F"/>
    <w:rsid w:val="00983D34"/>
    <w:rsid w:val="00983E85"/>
    <w:rsid w:val="00983E86"/>
    <w:rsid w:val="00984161"/>
    <w:rsid w:val="00984295"/>
    <w:rsid w:val="009842F3"/>
    <w:rsid w:val="009844F6"/>
    <w:rsid w:val="0098450A"/>
    <w:rsid w:val="009845F6"/>
    <w:rsid w:val="0098461D"/>
    <w:rsid w:val="00984921"/>
    <w:rsid w:val="00984ADF"/>
    <w:rsid w:val="00984CD5"/>
    <w:rsid w:val="00984EA3"/>
    <w:rsid w:val="00985044"/>
    <w:rsid w:val="00985129"/>
    <w:rsid w:val="0098512D"/>
    <w:rsid w:val="009852EE"/>
    <w:rsid w:val="0098536C"/>
    <w:rsid w:val="00985555"/>
    <w:rsid w:val="009857A4"/>
    <w:rsid w:val="009857A5"/>
    <w:rsid w:val="0098589C"/>
    <w:rsid w:val="009858DF"/>
    <w:rsid w:val="009860A2"/>
    <w:rsid w:val="00986224"/>
    <w:rsid w:val="0098648F"/>
    <w:rsid w:val="009866E6"/>
    <w:rsid w:val="009868BE"/>
    <w:rsid w:val="009868F8"/>
    <w:rsid w:val="00986924"/>
    <w:rsid w:val="00986B21"/>
    <w:rsid w:val="00986B71"/>
    <w:rsid w:val="00986D8D"/>
    <w:rsid w:val="00986DD5"/>
    <w:rsid w:val="00986E7B"/>
    <w:rsid w:val="00986E93"/>
    <w:rsid w:val="009871C2"/>
    <w:rsid w:val="009871C3"/>
    <w:rsid w:val="009872C1"/>
    <w:rsid w:val="0098738C"/>
    <w:rsid w:val="00987704"/>
    <w:rsid w:val="009877DE"/>
    <w:rsid w:val="00987845"/>
    <w:rsid w:val="00987965"/>
    <w:rsid w:val="00987AA1"/>
    <w:rsid w:val="00987B38"/>
    <w:rsid w:val="00987C00"/>
    <w:rsid w:val="00987C6C"/>
    <w:rsid w:val="00987D76"/>
    <w:rsid w:val="00987FFC"/>
    <w:rsid w:val="0099002C"/>
    <w:rsid w:val="00990045"/>
    <w:rsid w:val="0099013B"/>
    <w:rsid w:val="00990216"/>
    <w:rsid w:val="00990283"/>
    <w:rsid w:val="00990497"/>
    <w:rsid w:val="00990767"/>
    <w:rsid w:val="00990819"/>
    <w:rsid w:val="0099091B"/>
    <w:rsid w:val="00990974"/>
    <w:rsid w:val="00990A16"/>
    <w:rsid w:val="00990A66"/>
    <w:rsid w:val="00990B8E"/>
    <w:rsid w:val="00990DA6"/>
    <w:rsid w:val="00990E63"/>
    <w:rsid w:val="0099111E"/>
    <w:rsid w:val="00991404"/>
    <w:rsid w:val="009917EB"/>
    <w:rsid w:val="00991907"/>
    <w:rsid w:val="009919EA"/>
    <w:rsid w:val="00991D63"/>
    <w:rsid w:val="009920DE"/>
    <w:rsid w:val="0099210A"/>
    <w:rsid w:val="00992184"/>
    <w:rsid w:val="00992498"/>
    <w:rsid w:val="00992592"/>
    <w:rsid w:val="00992789"/>
    <w:rsid w:val="00992851"/>
    <w:rsid w:val="00992B15"/>
    <w:rsid w:val="00992B5F"/>
    <w:rsid w:val="00992F4F"/>
    <w:rsid w:val="0099320F"/>
    <w:rsid w:val="00993219"/>
    <w:rsid w:val="009934CC"/>
    <w:rsid w:val="00993580"/>
    <w:rsid w:val="00993629"/>
    <w:rsid w:val="00993700"/>
    <w:rsid w:val="00993A9A"/>
    <w:rsid w:val="00993C47"/>
    <w:rsid w:val="00993D3C"/>
    <w:rsid w:val="009941B2"/>
    <w:rsid w:val="00994557"/>
    <w:rsid w:val="00994832"/>
    <w:rsid w:val="00994B9C"/>
    <w:rsid w:val="00994BAC"/>
    <w:rsid w:val="00995011"/>
    <w:rsid w:val="00995070"/>
    <w:rsid w:val="00995088"/>
    <w:rsid w:val="0099522F"/>
    <w:rsid w:val="009953F7"/>
    <w:rsid w:val="009954DE"/>
    <w:rsid w:val="009954FE"/>
    <w:rsid w:val="009955FF"/>
    <w:rsid w:val="009959EC"/>
    <w:rsid w:val="00995BC4"/>
    <w:rsid w:val="00995D48"/>
    <w:rsid w:val="00995DD0"/>
    <w:rsid w:val="00995EA8"/>
    <w:rsid w:val="0099620E"/>
    <w:rsid w:val="0099641B"/>
    <w:rsid w:val="0099653F"/>
    <w:rsid w:val="00996546"/>
    <w:rsid w:val="00996593"/>
    <w:rsid w:val="00996817"/>
    <w:rsid w:val="00996902"/>
    <w:rsid w:val="00996B3F"/>
    <w:rsid w:val="00996D71"/>
    <w:rsid w:val="00996E81"/>
    <w:rsid w:val="00996ECE"/>
    <w:rsid w:val="00997134"/>
    <w:rsid w:val="00997300"/>
    <w:rsid w:val="00997533"/>
    <w:rsid w:val="00997567"/>
    <w:rsid w:val="00997721"/>
    <w:rsid w:val="009977BA"/>
    <w:rsid w:val="009977EA"/>
    <w:rsid w:val="009979EA"/>
    <w:rsid w:val="00997A2B"/>
    <w:rsid w:val="00997BCF"/>
    <w:rsid w:val="00997D29"/>
    <w:rsid w:val="00997D8D"/>
    <w:rsid w:val="009A003C"/>
    <w:rsid w:val="009A0508"/>
    <w:rsid w:val="009A05AF"/>
    <w:rsid w:val="009A0AAB"/>
    <w:rsid w:val="009A0B04"/>
    <w:rsid w:val="009A0B4C"/>
    <w:rsid w:val="009A0E7C"/>
    <w:rsid w:val="009A11B7"/>
    <w:rsid w:val="009A1237"/>
    <w:rsid w:val="009A1484"/>
    <w:rsid w:val="009A1662"/>
    <w:rsid w:val="009A184A"/>
    <w:rsid w:val="009A1974"/>
    <w:rsid w:val="009A1ADB"/>
    <w:rsid w:val="009A1C4D"/>
    <w:rsid w:val="009A1D5D"/>
    <w:rsid w:val="009A1DD5"/>
    <w:rsid w:val="009A1DE4"/>
    <w:rsid w:val="009A1E3A"/>
    <w:rsid w:val="009A1E3C"/>
    <w:rsid w:val="009A20C9"/>
    <w:rsid w:val="009A20E4"/>
    <w:rsid w:val="009A24B1"/>
    <w:rsid w:val="009A25FE"/>
    <w:rsid w:val="009A27AB"/>
    <w:rsid w:val="009A28CD"/>
    <w:rsid w:val="009A2B9E"/>
    <w:rsid w:val="009A2D6A"/>
    <w:rsid w:val="009A2E38"/>
    <w:rsid w:val="009A2F6B"/>
    <w:rsid w:val="009A3016"/>
    <w:rsid w:val="009A330E"/>
    <w:rsid w:val="009A3454"/>
    <w:rsid w:val="009A398B"/>
    <w:rsid w:val="009A3AC2"/>
    <w:rsid w:val="009A3B08"/>
    <w:rsid w:val="009A3B79"/>
    <w:rsid w:val="009A3CC5"/>
    <w:rsid w:val="009A3D30"/>
    <w:rsid w:val="009A3D5B"/>
    <w:rsid w:val="009A3D66"/>
    <w:rsid w:val="009A4034"/>
    <w:rsid w:val="009A4039"/>
    <w:rsid w:val="009A42C4"/>
    <w:rsid w:val="009A44B6"/>
    <w:rsid w:val="009A47F2"/>
    <w:rsid w:val="009A498B"/>
    <w:rsid w:val="009A4B73"/>
    <w:rsid w:val="009A54EE"/>
    <w:rsid w:val="009A590B"/>
    <w:rsid w:val="009A5991"/>
    <w:rsid w:val="009A5BA5"/>
    <w:rsid w:val="009A5CC5"/>
    <w:rsid w:val="009A5E8E"/>
    <w:rsid w:val="009A5E90"/>
    <w:rsid w:val="009A5EFD"/>
    <w:rsid w:val="009A6003"/>
    <w:rsid w:val="009A6052"/>
    <w:rsid w:val="009A6127"/>
    <w:rsid w:val="009A6462"/>
    <w:rsid w:val="009A646F"/>
    <w:rsid w:val="009A6822"/>
    <w:rsid w:val="009A6910"/>
    <w:rsid w:val="009A6CF3"/>
    <w:rsid w:val="009A6D46"/>
    <w:rsid w:val="009A6F35"/>
    <w:rsid w:val="009A72B5"/>
    <w:rsid w:val="009A730B"/>
    <w:rsid w:val="009A755E"/>
    <w:rsid w:val="009A7774"/>
    <w:rsid w:val="009A7984"/>
    <w:rsid w:val="009A7AAC"/>
    <w:rsid w:val="009A7D9E"/>
    <w:rsid w:val="009A7F9C"/>
    <w:rsid w:val="009B0063"/>
    <w:rsid w:val="009B00E4"/>
    <w:rsid w:val="009B03FC"/>
    <w:rsid w:val="009B04AC"/>
    <w:rsid w:val="009B0717"/>
    <w:rsid w:val="009B090E"/>
    <w:rsid w:val="009B0983"/>
    <w:rsid w:val="009B0B1F"/>
    <w:rsid w:val="009B0FA6"/>
    <w:rsid w:val="009B1519"/>
    <w:rsid w:val="009B16E4"/>
    <w:rsid w:val="009B17E0"/>
    <w:rsid w:val="009B1869"/>
    <w:rsid w:val="009B1D2C"/>
    <w:rsid w:val="009B1DB8"/>
    <w:rsid w:val="009B1DC9"/>
    <w:rsid w:val="009B1DCB"/>
    <w:rsid w:val="009B1E20"/>
    <w:rsid w:val="009B1ECD"/>
    <w:rsid w:val="009B2035"/>
    <w:rsid w:val="009B2089"/>
    <w:rsid w:val="009B2091"/>
    <w:rsid w:val="009B20B6"/>
    <w:rsid w:val="009B20E7"/>
    <w:rsid w:val="009B2281"/>
    <w:rsid w:val="009B2460"/>
    <w:rsid w:val="009B2545"/>
    <w:rsid w:val="009B2639"/>
    <w:rsid w:val="009B275D"/>
    <w:rsid w:val="009B291E"/>
    <w:rsid w:val="009B29DF"/>
    <w:rsid w:val="009B2A8E"/>
    <w:rsid w:val="009B2B16"/>
    <w:rsid w:val="009B2C20"/>
    <w:rsid w:val="009B2CC4"/>
    <w:rsid w:val="009B2D59"/>
    <w:rsid w:val="009B2DA1"/>
    <w:rsid w:val="009B2F9D"/>
    <w:rsid w:val="009B300D"/>
    <w:rsid w:val="009B3011"/>
    <w:rsid w:val="009B3053"/>
    <w:rsid w:val="009B34B7"/>
    <w:rsid w:val="009B3901"/>
    <w:rsid w:val="009B3921"/>
    <w:rsid w:val="009B3B8C"/>
    <w:rsid w:val="009B3C26"/>
    <w:rsid w:val="009B3D9A"/>
    <w:rsid w:val="009B3EA9"/>
    <w:rsid w:val="009B3EBB"/>
    <w:rsid w:val="009B3EE0"/>
    <w:rsid w:val="009B3FC6"/>
    <w:rsid w:val="009B3FEA"/>
    <w:rsid w:val="009B44BE"/>
    <w:rsid w:val="009B455F"/>
    <w:rsid w:val="009B49EB"/>
    <w:rsid w:val="009B4A15"/>
    <w:rsid w:val="009B4A50"/>
    <w:rsid w:val="009B4DB4"/>
    <w:rsid w:val="009B4E1D"/>
    <w:rsid w:val="009B4E85"/>
    <w:rsid w:val="009B52E7"/>
    <w:rsid w:val="009B53FA"/>
    <w:rsid w:val="009B54A2"/>
    <w:rsid w:val="009B5625"/>
    <w:rsid w:val="009B5805"/>
    <w:rsid w:val="009B5892"/>
    <w:rsid w:val="009B5C87"/>
    <w:rsid w:val="009B5DB3"/>
    <w:rsid w:val="009B5DC1"/>
    <w:rsid w:val="009B5EE8"/>
    <w:rsid w:val="009B5FA9"/>
    <w:rsid w:val="009B6170"/>
    <w:rsid w:val="009B622B"/>
    <w:rsid w:val="009B6516"/>
    <w:rsid w:val="009B6711"/>
    <w:rsid w:val="009B6792"/>
    <w:rsid w:val="009B688F"/>
    <w:rsid w:val="009B68A3"/>
    <w:rsid w:val="009B6A23"/>
    <w:rsid w:val="009B6FF7"/>
    <w:rsid w:val="009B71C3"/>
    <w:rsid w:val="009B71EE"/>
    <w:rsid w:val="009B74C8"/>
    <w:rsid w:val="009B7527"/>
    <w:rsid w:val="009B7528"/>
    <w:rsid w:val="009B788F"/>
    <w:rsid w:val="009B796A"/>
    <w:rsid w:val="009B7A0C"/>
    <w:rsid w:val="009B7CF8"/>
    <w:rsid w:val="009B7D1E"/>
    <w:rsid w:val="009B7DF1"/>
    <w:rsid w:val="009C004F"/>
    <w:rsid w:val="009C0098"/>
    <w:rsid w:val="009C0317"/>
    <w:rsid w:val="009C040C"/>
    <w:rsid w:val="009C042F"/>
    <w:rsid w:val="009C0776"/>
    <w:rsid w:val="009C089C"/>
    <w:rsid w:val="009C0A3B"/>
    <w:rsid w:val="009C0AEA"/>
    <w:rsid w:val="009C0C43"/>
    <w:rsid w:val="009C0D0E"/>
    <w:rsid w:val="009C0DBB"/>
    <w:rsid w:val="009C0F94"/>
    <w:rsid w:val="009C1172"/>
    <w:rsid w:val="009C192E"/>
    <w:rsid w:val="009C19C9"/>
    <w:rsid w:val="009C1ACF"/>
    <w:rsid w:val="009C1B79"/>
    <w:rsid w:val="009C1CA1"/>
    <w:rsid w:val="009C1D56"/>
    <w:rsid w:val="009C1FDE"/>
    <w:rsid w:val="009C2083"/>
    <w:rsid w:val="009C214E"/>
    <w:rsid w:val="009C22C1"/>
    <w:rsid w:val="009C2322"/>
    <w:rsid w:val="009C2884"/>
    <w:rsid w:val="009C28AD"/>
    <w:rsid w:val="009C2925"/>
    <w:rsid w:val="009C294A"/>
    <w:rsid w:val="009C2A9D"/>
    <w:rsid w:val="009C2C40"/>
    <w:rsid w:val="009C2E93"/>
    <w:rsid w:val="009C3091"/>
    <w:rsid w:val="009C3545"/>
    <w:rsid w:val="009C3819"/>
    <w:rsid w:val="009C3959"/>
    <w:rsid w:val="009C3B39"/>
    <w:rsid w:val="009C3E40"/>
    <w:rsid w:val="009C3E9D"/>
    <w:rsid w:val="009C41D7"/>
    <w:rsid w:val="009C41E0"/>
    <w:rsid w:val="009C4320"/>
    <w:rsid w:val="009C4708"/>
    <w:rsid w:val="009C4879"/>
    <w:rsid w:val="009C48A1"/>
    <w:rsid w:val="009C4B74"/>
    <w:rsid w:val="009C4DF5"/>
    <w:rsid w:val="009C501C"/>
    <w:rsid w:val="009C50E3"/>
    <w:rsid w:val="009C5465"/>
    <w:rsid w:val="009C570F"/>
    <w:rsid w:val="009C587C"/>
    <w:rsid w:val="009C5A06"/>
    <w:rsid w:val="009C5B61"/>
    <w:rsid w:val="009C6257"/>
    <w:rsid w:val="009C6518"/>
    <w:rsid w:val="009C6599"/>
    <w:rsid w:val="009C69B4"/>
    <w:rsid w:val="009C6AC5"/>
    <w:rsid w:val="009C6ADC"/>
    <w:rsid w:val="009C6BF4"/>
    <w:rsid w:val="009C6E0C"/>
    <w:rsid w:val="009C6E41"/>
    <w:rsid w:val="009C6E50"/>
    <w:rsid w:val="009C7025"/>
    <w:rsid w:val="009C70D9"/>
    <w:rsid w:val="009C7142"/>
    <w:rsid w:val="009C7359"/>
    <w:rsid w:val="009C740A"/>
    <w:rsid w:val="009C75C3"/>
    <w:rsid w:val="009C7ECC"/>
    <w:rsid w:val="009D0105"/>
    <w:rsid w:val="009D0176"/>
    <w:rsid w:val="009D02BE"/>
    <w:rsid w:val="009D0445"/>
    <w:rsid w:val="009D0590"/>
    <w:rsid w:val="009D0659"/>
    <w:rsid w:val="009D0972"/>
    <w:rsid w:val="009D0DB7"/>
    <w:rsid w:val="009D0ED2"/>
    <w:rsid w:val="009D120B"/>
    <w:rsid w:val="009D12AE"/>
    <w:rsid w:val="009D12B1"/>
    <w:rsid w:val="009D13CC"/>
    <w:rsid w:val="009D1900"/>
    <w:rsid w:val="009D1A7A"/>
    <w:rsid w:val="009D1D98"/>
    <w:rsid w:val="009D1F3D"/>
    <w:rsid w:val="009D2515"/>
    <w:rsid w:val="009D2653"/>
    <w:rsid w:val="009D265B"/>
    <w:rsid w:val="009D265E"/>
    <w:rsid w:val="009D2717"/>
    <w:rsid w:val="009D2A92"/>
    <w:rsid w:val="009D2BBD"/>
    <w:rsid w:val="009D2E33"/>
    <w:rsid w:val="009D2F24"/>
    <w:rsid w:val="009D2F59"/>
    <w:rsid w:val="009D3330"/>
    <w:rsid w:val="009D335F"/>
    <w:rsid w:val="009D338B"/>
    <w:rsid w:val="009D36A2"/>
    <w:rsid w:val="009D36BD"/>
    <w:rsid w:val="009D3A4B"/>
    <w:rsid w:val="009D3ADC"/>
    <w:rsid w:val="009D3D36"/>
    <w:rsid w:val="009D3DFA"/>
    <w:rsid w:val="009D3EF3"/>
    <w:rsid w:val="009D3EF7"/>
    <w:rsid w:val="009D3F93"/>
    <w:rsid w:val="009D417C"/>
    <w:rsid w:val="009D4586"/>
    <w:rsid w:val="009D4669"/>
    <w:rsid w:val="009D4885"/>
    <w:rsid w:val="009D4955"/>
    <w:rsid w:val="009D4A2D"/>
    <w:rsid w:val="009D4DFA"/>
    <w:rsid w:val="009D4E22"/>
    <w:rsid w:val="009D53F7"/>
    <w:rsid w:val="009D553E"/>
    <w:rsid w:val="009D5789"/>
    <w:rsid w:val="009D5CF5"/>
    <w:rsid w:val="009D5D65"/>
    <w:rsid w:val="009D5DCD"/>
    <w:rsid w:val="009D5DDD"/>
    <w:rsid w:val="009D5ECB"/>
    <w:rsid w:val="009D5EEC"/>
    <w:rsid w:val="009D5F2D"/>
    <w:rsid w:val="009D5F91"/>
    <w:rsid w:val="009D5FDE"/>
    <w:rsid w:val="009D6260"/>
    <w:rsid w:val="009D63D1"/>
    <w:rsid w:val="009D64CE"/>
    <w:rsid w:val="009D68DE"/>
    <w:rsid w:val="009D6A53"/>
    <w:rsid w:val="009D6AB9"/>
    <w:rsid w:val="009D6BA4"/>
    <w:rsid w:val="009D7037"/>
    <w:rsid w:val="009D7179"/>
    <w:rsid w:val="009D72D2"/>
    <w:rsid w:val="009D7372"/>
    <w:rsid w:val="009D73A4"/>
    <w:rsid w:val="009D7414"/>
    <w:rsid w:val="009D745C"/>
    <w:rsid w:val="009D756B"/>
    <w:rsid w:val="009D75B3"/>
    <w:rsid w:val="009D7665"/>
    <w:rsid w:val="009D76BA"/>
    <w:rsid w:val="009D7710"/>
    <w:rsid w:val="009D7DA2"/>
    <w:rsid w:val="009D7DDE"/>
    <w:rsid w:val="009D7F8D"/>
    <w:rsid w:val="009D7FCE"/>
    <w:rsid w:val="009E0097"/>
    <w:rsid w:val="009E00F1"/>
    <w:rsid w:val="009E06ED"/>
    <w:rsid w:val="009E0D21"/>
    <w:rsid w:val="009E0D2E"/>
    <w:rsid w:val="009E0FF1"/>
    <w:rsid w:val="009E1150"/>
    <w:rsid w:val="009E13A0"/>
    <w:rsid w:val="009E1521"/>
    <w:rsid w:val="009E1528"/>
    <w:rsid w:val="009E1547"/>
    <w:rsid w:val="009E1904"/>
    <w:rsid w:val="009E19D6"/>
    <w:rsid w:val="009E1B29"/>
    <w:rsid w:val="009E1C96"/>
    <w:rsid w:val="009E1DC4"/>
    <w:rsid w:val="009E1DE7"/>
    <w:rsid w:val="009E2114"/>
    <w:rsid w:val="009E21FA"/>
    <w:rsid w:val="009E22D2"/>
    <w:rsid w:val="009E2659"/>
    <w:rsid w:val="009E2756"/>
    <w:rsid w:val="009E2849"/>
    <w:rsid w:val="009E2CD6"/>
    <w:rsid w:val="009E2E21"/>
    <w:rsid w:val="009E2E45"/>
    <w:rsid w:val="009E31BB"/>
    <w:rsid w:val="009E320E"/>
    <w:rsid w:val="009E325C"/>
    <w:rsid w:val="009E34BC"/>
    <w:rsid w:val="009E3642"/>
    <w:rsid w:val="009E36D9"/>
    <w:rsid w:val="009E3855"/>
    <w:rsid w:val="009E389E"/>
    <w:rsid w:val="009E394B"/>
    <w:rsid w:val="009E3A85"/>
    <w:rsid w:val="009E3EF5"/>
    <w:rsid w:val="009E4033"/>
    <w:rsid w:val="009E404B"/>
    <w:rsid w:val="009E4173"/>
    <w:rsid w:val="009E440E"/>
    <w:rsid w:val="009E4463"/>
    <w:rsid w:val="009E4520"/>
    <w:rsid w:val="009E4574"/>
    <w:rsid w:val="009E475B"/>
    <w:rsid w:val="009E4765"/>
    <w:rsid w:val="009E4D9E"/>
    <w:rsid w:val="009E4DEE"/>
    <w:rsid w:val="009E500E"/>
    <w:rsid w:val="009E51CA"/>
    <w:rsid w:val="009E564B"/>
    <w:rsid w:val="009E59CB"/>
    <w:rsid w:val="009E5A68"/>
    <w:rsid w:val="009E6407"/>
    <w:rsid w:val="009E6433"/>
    <w:rsid w:val="009E6480"/>
    <w:rsid w:val="009E6800"/>
    <w:rsid w:val="009E6AEF"/>
    <w:rsid w:val="009E6AF8"/>
    <w:rsid w:val="009E6C5A"/>
    <w:rsid w:val="009E6D4C"/>
    <w:rsid w:val="009E6E47"/>
    <w:rsid w:val="009E7019"/>
    <w:rsid w:val="009E72F4"/>
    <w:rsid w:val="009E735F"/>
    <w:rsid w:val="009E74BD"/>
    <w:rsid w:val="009E74C6"/>
    <w:rsid w:val="009E752F"/>
    <w:rsid w:val="009E764A"/>
    <w:rsid w:val="009E7650"/>
    <w:rsid w:val="009E7A86"/>
    <w:rsid w:val="009E7ABD"/>
    <w:rsid w:val="009E7CB9"/>
    <w:rsid w:val="009E7DF3"/>
    <w:rsid w:val="009E7F63"/>
    <w:rsid w:val="009E7F97"/>
    <w:rsid w:val="009F00E5"/>
    <w:rsid w:val="009F0520"/>
    <w:rsid w:val="009F06E9"/>
    <w:rsid w:val="009F0ACB"/>
    <w:rsid w:val="009F0F2B"/>
    <w:rsid w:val="009F1092"/>
    <w:rsid w:val="009F11B7"/>
    <w:rsid w:val="009F11F4"/>
    <w:rsid w:val="009F1203"/>
    <w:rsid w:val="009F1294"/>
    <w:rsid w:val="009F1873"/>
    <w:rsid w:val="009F1874"/>
    <w:rsid w:val="009F1DD1"/>
    <w:rsid w:val="009F1F18"/>
    <w:rsid w:val="009F20C2"/>
    <w:rsid w:val="009F24E4"/>
    <w:rsid w:val="009F26D8"/>
    <w:rsid w:val="009F2AB0"/>
    <w:rsid w:val="009F2CD4"/>
    <w:rsid w:val="009F2D72"/>
    <w:rsid w:val="009F2EAE"/>
    <w:rsid w:val="009F2F7E"/>
    <w:rsid w:val="009F30F3"/>
    <w:rsid w:val="009F31EE"/>
    <w:rsid w:val="009F32D0"/>
    <w:rsid w:val="009F343E"/>
    <w:rsid w:val="009F3480"/>
    <w:rsid w:val="009F366F"/>
    <w:rsid w:val="009F3814"/>
    <w:rsid w:val="009F3910"/>
    <w:rsid w:val="009F3E36"/>
    <w:rsid w:val="009F3ED1"/>
    <w:rsid w:val="009F3FED"/>
    <w:rsid w:val="009F410A"/>
    <w:rsid w:val="009F44F5"/>
    <w:rsid w:val="009F4712"/>
    <w:rsid w:val="009F47D0"/>
    <w:rsid w:val="009F49A6"/>
    <w:rsid w:val="009F4D89"/>
    <w:rsid w:val="009F4DD8"/>
    <w:rsid w:val="009F5058"/>
    <w:rsid w:val="009F51C7"/>
    <w:rsid w:val="009F561A"/>
    <w:rsid w:val="009F5685"/>
    <w:rsid w:val="009F5AA2"/>
    <w:rsid w:val="009F5B28"/>
    <w:rsid w:val="009F5BB0"/>
    <w:rsid w:val="009F5FAF"/>
    <w:rsid w:val="009F608A"/>
    <w:rsid w:val="009F6106"/>
    <w:rsid w:val="009F6335"/>
    <w:rsid w:val="009F6373"/>
    <w:rsid w:val="009F6777"/>
    <w:rsid w:val="009F695C"/>
    <w:rsid w:val="009F6963"/>
    <w:rsid w:val="009F6AA2"/>
    <w:rsid w:val="009F6BAD"/>
    <w:rsid w:val="009F6C87"/>
    <w:rsid w:val="009F6EAA"/>
    <w:rsid w:val="009F6EAE"/>
    <w:rsid w:val="009F6F73"/>
    <w:rsid w:val="009F71BB"/>
    <w:rsid w:val="009F71BD"/>
    <w:rsid w:val="009F7233"/>
    <w:rsid w:val="009F73AB"/>
    <w:rsid w:val="009F74DC"/>
    <w:rsid w:val="009F74FB"/>
    <w:rsid w:val="009F753E"/>
    <w:rsid w:val="009F75B8"/>
    <w:rsid w:val="009F75D4"/>
    <w:rsid w:val="009F7652"/>
    <w:rsid w:val="009F782D"/>
    <w:rsid w:val="009F78DB"/>
    <w:rsid w:val="009F78FD"/>
    <w:rsid w:val="009F794F"/>
    <w:rsid w:val="009F7A1C"/>
    <w:rsid w:val="009F7A60"/>
    <w:rsid w:val="009F7E19"/>
    <w:rsid w:val="00A00015"/>
    <w:rsid w:val="00A00468"/>
    <w:rsid w:val="00A004B2"/>
    <w:rsid w:val="00A00540"/>
    <w:rsid w:val="00A00755"/>
    <w:rsid w:val="00A007EF"/>
    <w:rsid w:val="00A009A7"/>
    <w:rsid w:val="00A00BC4"/>
    <w:rsid w:val="00A00C72"/>
    <w:rsid w:val="00A00C9D"/>
    <w:rsid w:val="00A00CC3"/>
    <w:rsid w:val="00A00DA7"/>
    <w:rsid w:val="00A00DEE"/>
    <w:rsid w:val="00A00E48"/>
    <w:rsid w:val="00A00E5B"/>
    <w:rsid w:val="00A00F44"/>
    <w:rsid w:val="00A00F60"/>
    <w:rsid w:val="00A011F1"/>
    <w:rsid w:val="00A0131F"/>
    <w:rsid w:val="00A017F8"/>
    <w:rsid w:val="00A01826"/>
    <w:rsid w:val="00A01F19"/>
    <w:rsid w:val="00A01FC5"/>
    <w:rsid w:val="00A021CE"/>
    <w:rsid w:val="00A02628"/>
    <w:rsid w:val="00A0278B"/>
    <w:rsid w:val="00A0284D"/>
    <w:rsid w:val="00A02872"/>
    <w:rsid w:val="00A029C3"/>
    <w:rsid w:val="00A02B9F"/>
    <w:rsid w:val="00A02C8A"/>
    <w:rsid w:val="00A02D3E"/>
    <w:rsid w:val="00A02E34"/>
    <w:rsid w:val="00A02F3B"/>
    <w:rsid w:val="00A030E6"/>
    <w:rsid w:val="00A0318D"/>
    <w:rsid w:val="00A0341A"/>
    <w:rsid w:val="00A034D6"/>
    <w:rsid w:val="00A034FE"/>
    <w:rsid w:val="00A03855"/>
    <w:rsid w:val="00A03A12"/>
    <w:rsid w:val="00A03EA4"/>
    <w:rsid w:val="00A03EC0"/>
    <w:rsid w:val="00A03FE4"/>
    <w:rsid w:val="00A040FF"/>
    <w:rsid w:val="00A0413D"/>
    <w:rsid w:val="00A042F6"/>
    <w:rsid w:val="00A043EF"/>
    <w:rsid w:val="00A0441D"/>
    <w:rsid w:val="00A04583"/>
    <w:rsid w:val="00A045AC"/>
    <w:rsid w:val="00A04D8A"/>
    <w:rsid w:val="00A04E68"/>
    <w:rsid w:val="00A0507A"/>
    <w:rsid w:val="00A051A9"/>
    <w:rsid w:val="00A051F0"/>
    <w:rsid w:val="00A052C2"/>
    <w:rsid w:val="00A05494"/>
    <w:rsid w:val="00A054C6"/>
    <w:rsid w:val="00A0580A"/>
    <w:rsid w:val="00A0596D"/>
    <w:rsid w:val="00A05B2C"/>
    <w:rsid w:val="00A05D65"/>
    <w:rsid w:val="00A05DC9"/>
    <w:rsid w:val="00A05E07"/>
    <w:rsid w:val="00A05E4A"/>
    <w:rsid w:val="00A05E6E"/>
    <w:rsid w:val="00A05EE3"/>
    <w:rsid w:val="00A06381"/>
    <w:rsid w:val="00A0646A"/>
    <w:rsid w:val="00A0661C"/>
    <w:rsid w:val="00A067C3"/>
    <w:rsid w:val="00A068F5"/>
    <w:rsid w:val="00A06AA7"/>
    <w:rsid w:val="00A06BFD"/>
    <w:rsid w:val="00A06C36"/>
    <w:rsid w:val="00A06C91"/>
    <w:rsid w:val="00A06D56"/>
    <w:rsid w:val="00A06D63"/>
    <w:rsid w:val="00A06FE9"/>
    <w:rsid w:val="00A0757C"/>
    <w:rsid w:val="00A07804"/>
    <w:rsid w:val="00A07A55"/>
    <w:rsid w:val="00A07BB7"/>
    <w:rsid w:val="00A07C30"/>
    <w:rsid w:val="00A07C35"/>
    <w:rsid w:val="00A07C5A"/>
    <w:rsid w:val="00A1021B"/>
    <w:rsid w:val="00A102D8"/>
    <w:rsid w:val="00A104AE"/>
    <w:rsid w:val="00A10594"/>
    <w:rsid w:val="00A105A8"/>
    <w:rsid w:val="00A10794"/>
    <w:rsid w:val="00A10A6D"/>
    <w:rsid w:val="00A10A9E"/>
    <w:rsid w:val="00A10AC6"/>
    <w:rsid w:val="00A10B85"/>
    <w:rsid w:val="00A10C37"/>
    <w:rsid w:val="00A10CB4"/>
    <w:rsid w:val="00A10E89"/>
    <w:rsid w:val="00A110F6"/>
    <w:rsid w:val="00A11156"/>
    <w:rsid w:val="00A111DD"/>
    <w:rsid w:val="00A1121C"/>
    <w:rsid w:val="00A11252"/>
    <w:rsid w:val="00A11390"/>
    <w:rsid w:val="00A1161E"/>
    <w:rsid w:val="00A11943"/>
    <w:rsid w:val="00A11A86"/>
    <w:rsid w:val="00A11BCC"/>
    <w:rsid w:val="00A11C61"/>
    <w:rsid w:val="00A11DA8"/>
    <w:rsid w:val="00A120B1"/>
    <w:rsid w:val="00A1211C"/>
    <w:rsid w:val="00A12164"/>
    <w:rsid w:val="00A1217E"/>
    <w:rsid w:val="00A1229E"/>
    <w:rsid w:val="00A1234E"/>
    <w:rsid w:val="00A123A8"/>
    <w:rsid w:val="00A12426"/>
    <w:rsid w:val="00A124D8"/>
    <w:rsid w:val="00A125C5"/>
    <w:rsid w:val="00A12607"/>
    <w:rsid w:val="00A12766"/>
    <w:rsid w:val="00A12839"/>
    <w:rsid w:val="00A12864"/>
    <w:rsid w:val="00A12A26"/>
    <w:rsid w:val="00A12ABD"/>
    <w:rsid w:val="00A12BC7"/>
    <w:rsid w:val="00A12E25"/>
    <w:rsid w:val="00A13028"/>
    <w:rsid w:val="00A131C6"/>
    <w:rsid w:val="00A133ED"/>
    <w:rsid w:val="00A134D9"/>
    <w:rsid w:val="00A138B7"/>
    <w:rsid w:val="00A138CC"/>
    <w:rsid w:val="00A13A23"/>
    <w:rsid w:val="00A13AB1"/>
    <w:rsid w:val="00A13BEE"/>
    <w:rsid w:val="00A13CC7"/>
    <w:rsid w:val="00A13DC1"/>
    <w:rsid w:val="00A13DF2"/>
    <w:rsid w:val="00A13F43"/>
    <w:rsid w:val="00A14016"/>
    <w:rsid w:val="00A140ED"/>
    <w:rsid w:val="00A143BA"/>
    <w:rsid w:val="00A14906"/>
    <w:rsid w:val="00A14918"/>
    <w:rsid w:val="00A14A48"/>
    <w:rsid w:val="00A14E97"/>
    <w:rsid w:val="00A1509F"/>
    <w:rsid w:val="00A15210"/>
    <w:rsid w:val="00A15697"/>
    <w:rsid w:val="00A15949"/>
    <w:rsid w:val="00A15B05"/>
    <w:rsid w:val="00A15BBD"/>
    <w:rsid w:val="00A15D59"/>
    <w:rsid w:val="00A15DC5"/>
    <w:rsid w:val="00A15DDB"/>
    <w:rsid w:val="00A16389"/>
    <w:rsid w:val="00A165CB"/>
    <w:rsid w:val="00A165EA"/>
    <w:rsid w:val="00A1666B"/>
    <w:rsid w:val="00A16720"/>
    <w:rsid w:val="00A167BE"/>
    <w:rsid w:val="00A1685C"/>
    <w:rsid w:val="00A168F2"/>
    <w:rsid w:val="00A1690F"/>
    <w:rsid w:val="00A16D52"/>
    <w:rsid w:val="00A16E77"/>
    <w:rsid w:val="00A16EC7"/>
    <w:rsid w:val="00A1737A"/>
    <w:rsid w:val="00A17519"/>
    <w:rsid w:val="00A17615"/>
    <w:rsid w:val="00A177EF"/>
    <w:rsid w:val="00A17816"/>
    <w:rsid w:val="00A17913"/>
    <w:rsid w:val="00A17A27"/>
    <w:rsid w:val="00A17A3B"/>
    <w:rsid w:val="00A17A7B"/>
    <w:rsid w:val="00A17AAC"/>
    <w:rsid w:val="00A17BD0"/>
    <w:rsid w:val="00A17D39"/>
    <w:rsid w:val="00A17D6C"/>
    <w:rsid w:val="00A17D9F"/>
    <w:rsid w:val="00A17FD4"/>
    <w:rsid w:val="00A201CA"/>
    <w:rsid w:val="00A202A3"/>
    <w:rsid w:val="00A20743"/>
    <w:rsid w:val="00A20928"/>
    <w:rsid w:val="00A20D01"/>
    <w:rsid w:val="00A21151"/>
    <w:rsid w:val="00A214D1"/>
    <w:rsid w:val="00A21723"/>
    <w:rsid w:val="00A2172E"/>
    <w:rsid w:val="00A21903"/>
    <w:rsid w:val="00A21A27"/>
    <w:rsid w:val="00A21AEB"/>
    <w:rsid w:val="00A21CE0"/>
    <w:rsid w:val="00A21D7B"/>
    <w:rsid w:val="00A21ED0"/>
    <w:rsid w:val="00A21FE8"/>
    <w:rsid w:val="00A22223"/>
    <w:rsid w:val="00A2255A"/>
    <w:rsid w:val="00A22786"/>
    <w:rsid w:val="00A2299B"/>
    <w:rsid w:val="00A229D1"/>
    <w:rsid w:val="00A22A91"/>
    <w:rsid w:val="00A22BFA"/>
    <w:rsid w:val="00A22C77"/>
    <w:rsid w:val="00A22E7E"/>
    <w:rsid w:val="00A22F0D"/>
    <w:rsid w:val="00A22FD1"/>
    <w:rsid w:val="00A231D7"/>
    <w:rsid w:val="00A231E0"/>
    <w:rsid w:val="00A233A6"/>
    <w:rsid w:val="00A234D4"/>
    <w:rsid w:val="00A234EE"/>
    <w:rsid w:val="00A23612"/>
    <w:rsid w:val="00A238A7"/>
    <w:rsid w:val="00A23A90"/>
    <w:rsid w:val="00A23C35"/>
    <w:rsid w:val="00A23E91"/>
    <w:rsid w:val="00A23EBC"/>
    <w:rsid w:val="00A23FD9"/>
    <w:rsid w:val="00A23FF0"/>
    <w:rsid w:val="00A24131"/>
    <w:rsid w:val="00A242EB"/>
    <w:rsid w:val="00A2451C"/>
    <w:rsid w:val="00A24533"/>
    <w:rsid w:val="00A24F71"/>
    <w:rsid w:val="00A2517A"/>
    <w:rsid w:val="00A25373"/>
    <w:rsid w:val="00A253D4"/>
    <w:rsid w:val="00A254E8"/>
    <w:rsid w:val="00A254F4"/>
    <w:rsid w:val="00A255FB"/>
    <w:rsid w:val="00A25749"/>
    <w:rsid w:val="00A25820"/>
    <w:rsid w:val="00A25A1D"/>
    <w:rsid w:val="00A25AAE"/>
    <w:rsid w:val="00A25ABB"/>
    <w:rsid w:val="00A25AC3"/>
    <w:rsid w:val="00A25B42"/>
    <w:rsid w:val="00A25B64"/>
    <w:rsid w:val="00A25EE4"/>
    <w:rsid w:val="00A26C7C"/>
    <w:rsid w:val="00A26CA9"/>
    <w:rsid w:val="00A27095"/>
    <w:rsid w:val="00A27229"/>
    <w:rsid w:val="00A272B4"/>
    <w:rsid w:val="00A274CB"/>
    <w:rsid w:val="00A27518"/>
    <w:rsid w:val="00A2769A"/>
    <w:rsid w:val="00A27D19"/>
    <w:rsid w:val="00A27DCB"/>
    <w:rsid w:val="00A27E51"/>
    <w:rsid w:val="00A27EC2"/>
    <w:rsid w:val="00A27F5D"/>
    <w:rsid w:val="00A300C9"/>
    <w:rsid w:val="00A30302"/>
    <w:rsid w:val="00A307B0"/>
    <w:rsid w:val="00A30D58"/>
    <w:rsid w:val="00A312A7"/>
    <w:rsid w:val="00A31537"/>
    <w:rsid w:val="00A31585"/>
    <w:rsid w:val="00A31621"/>
    <w:rsid w:val="00A316B6"/>
    <w:rsid w:val="00A316BA"/>
    <w:rsid w:val="00A31707"/>
    <w:rsid w:val="00A31797"/>
    <w:rsid w:val="00A317F1"/>
    <w:rsid w:val="00A31806"/>
    <w:rsid w:val="00A31873"/>
    <w:rsid w:val="00A31B0B"/>
    <w:rsid w:val="00A31B3A"/>
    <w:rsid w:val="00A31CBD"/>
    <w:rsid w:val="00A31CDB"/>
    <w:rsid w:val="00A31DE8"/>
    <w:rsid w:val="00A3200E"/>
    <w:rsid w:val="00A3224A"/>
    <w:rsid w:val="00A3231D"/>
    <w:rsid w:val="00A325D7"/>
    <w:rsid w:val="00A3285B"/>
    <w:rsid w:val="00A32AD4"/>
    <w:rsid w:val="00A32D14"/>
    <w:rsid w:val="00A32DCD"/>
    <w:rsid w:val="00A32F2A"/>
    <w:rsid w:val="00A33180"/>
    <w:rsid w:val="00A33200"/>
    <w:rsid w:val="00A33375"/>
    <w:rsid w:val="00A3345E"/>
    <w:rsid w:val="00A33634"/>
    <w:rsid w:val="00A33736"/>
    <w:rsid w:val="00A33938"/>
    <w:rsid w:val="00A339D0"/>
    <w:rsid w:val="00A33ACC"/>
    <w:rsid w:val="00A33E8A"/>
    <w:rsid w:val="00A33F72"/>
    <w:rsid w:val="00A34015"/>
    <w:rsid w:val="00A3425A"/>
    <w:rsid w:val="00A342F2"/>
    <w:rsid w:val="00A34553"/>
    <w:rsid w:val="00A3463E"/>
    <w:rsid w:val="00A34E44"/>
    <w:rsid w:val="00A3527F"/>
    <w:rsid w:val="00A35384"/>
    <w:rsid w:val="00A355E1"/>
    <w:rsid w:val="00A3576F"/>
    <w:rsid w:val="00A35874"/>
    <w:rsid w:val="00A35AA8"/>
    <w:rsid w:val="00A35C40"/>
    <w:rsid w:val="00A3638A"/>
    <w:rsid w:val="00A364FC"/>
    <w:rsid w:val="00A368DC"/>
    <w:rsid w:val="00A36C12"/>
    <w:rsid w:val="00A36F18"/>
    <w:rsid w:val="00A3720E"/>
    <w:rsid w:val="00A37606"/>
    <w:rsid w:val="00A37697"/>
    <w:rsid w:val="00A378BF"/>
    <w:rsid w:val="00A37BF3"/>
    <w:rsid w:val="00A37EDB"/>
    <w:rsid w:val="00A4035C"/>
    <w:rsid w:val="00A404DD"/>
    <w:rsid w:val="00A405C4"/>
    <w:rsid w:val="00A40629"/>
    <w:rsid w:val="00A40835"/>
    <w:rsid w:val="00A408DE"/>
    <w:rsid w:val="00A40A30"/>
    <w:rsid w:val="00A40B68"/>
    <w:rsid w:val="00A40D0F"/>
    <w:rsid w:val="00A40DF9"/>
    <w:rsid w:val="00A40E27"/>
    <w:rsid w:val="00A40E83"/>
    <w:rsid w:val="00A413D5"/>
    <w:rsid w:val="00A4141A"/>
    <w:rsid w:val="00A4169B"/>
    <w:rsid w:val="00A41790"/>
    <w:rsid w:val="00A418DE"/>
    <w:rsid w:val="00A41BA7"/>
    <w:rsid w:val="00A41C34"/>
    <w:rsid w:val="00A41DF6"/>
    <w:rsid w:val="00A41ED2"/>
    <w:rsid w:val="00A41EE2"/>
    <w:rsid w:val="00A41EF6"/>
    <w:rsid w:val="00A41F9B"/>
    <w:rsid w:val="00A4215C"/>
    <w:rsid w:val="00A42179"/>
    <w:rsid w:val="00A423DB"/>
    <w:rsid w:val="00A425C9"/>
    <w:rsid w:val="00A426B5"/>
    <w:rsid w:val="00A42783"/>
    <w:rsid w:val="00A42862"/>
    <w:rsid w:val="00A42B40"/>
    <w:rsid w:val="00A42C8E"/>
    <w:rsid w:val="00A42D5D"/>
    <w:rsid w:val="00A42D60"/>
    <w:rsid w:val="00A42F77"/>
    <w:rsid w:val="00A4304B"/>
    <w:rsid w:val="00A43156"/>
    <w:rsid w:val="00A4321E"/>
    <w:rsid w:val="00A43294"/>
    <w:rsid w:val="00A432F1"/>
    <w:rsid w:val="00A4338B"/>
    <w:rsid w:val="00A4339F"/>
    <w:rsid w:val="00A433BC"/>
    <w:rsid w:val="00A435EF"/>
    <w:rsid w:val="00A439C6"/>
    <w:rsid w:val="00A439D2"/>
    <w:rsid w:val="00A43C12"/>
    <w:rsid w:val="00A43E3A"/>
    <w:rsid w:val="00A43E9A"/>
    <w:rsid w:val="00A43F07"/>
    <w:rsid w:val="00A442D6"/>
    <w:rsid w:val="00A4431C"/>
    <w:rsid w:val="00A4447F"/>
    <w:rsid w:val="00A44850"/>
    <w:rsid w:val="00A448E0"/>
    <w:rsid w:val="00A4490F"/>
    <w:rsid w:val="00A44C11"/>
    <w:rsid w:val="00A44E27"/>
    <w:rsid w:val="00A44F71"/>
    <w:rsid w:val="00A450AF"/>
    <w:rsid w:val="00A45421"/>
    <w:rsid w:val="00A4544B"/>
    <w:rsid w:val="00A45481"/>
    <w:rsid w:val="00A45568"/>
    <w:rsid w:val="00A455DF"/>
    <w:rsid w:val="00A45CBF"/>
    <w:rsid w:val="00A45D00"/>
    <w:rsid w:val="00A45D5B"/>
    <w:rsid w:val="00A45D64"/>
    <w:rsid w:val="00A45E57"/>
    <w:rsid w:val="00A45E96"/>
    <w:rsid w:val="00A45EA3"/>
    <w:rsid w:val="00A46280"/>
    <w:rsid w:val="00A46598"/>
    <w:rsid w:val="00A4666F"/>
    <w:rsid w:val="00A469A3"/>
    <w:rsid w:val="00A46BAA"/>
    <w:rsid w:val="00A46C81"/>
    <w:rsid w:val="00A46C93"/>
    <w:rsid w:val="00A46E35"/>
    <w:rsid w:val="00A46E3C"/>
    <w:rsid w:val="00A46EEA"/>
    <w:rsid w:val="00A4711D"/>
    <w:rsid w:val="00A47128"/>
    <w:rsid w:val="00A4714A"/>
    <w:rsid w:val="00A4731E"/>
    <w:rsid w:val="00A47767"/>
    <w:rsid w:val="00A4779E"/>
    <w:rsid w:val="00A47878"/>
    <w:rsid w:val="00A47A0B"/>
    <w:rsid w:val="00A47A74"/>
    <w:rsid w:val="00A47B8C"/>
    <w:rsid w:val="00A47DFA"/>
    <w:rsid w:val="00A47E65"/>
    <w:rsid w:val="00A47E89"/>
    <w:rsid w:val="00A50044"/>
    <w:rsid w:val="00A50440"/>
    <w:rsid w:val="00A5046B"/>
    <w:rsid w:val="00A506E9"/>
    <w:rsid w:val="00A50855"/>
    <w:rsid w:val="00A509D1"/>
    <w:rsid w:val="00A50BA6"/>
    <w:rsid w:val="00A50DA6"/>
    <w:rsid w:val="00A50DB8"/>
    <w:rsid w:val="00A50F50"/>
    <w:rsid w:val="00A51448"/>
    <w:rsid w:val="00A514DD"/>
    <w:rsid w:val="00A518FB"/>
    <w:rsid w:val="00A51DBC"/>
    <w:rsid w:val="00A520B2"/>
    <w:rsid w:val="00A5212E"/>
    <w:rsid w:val="00A521BB"/>
    <w:rsid w:val="00A52876"/>
    <w:rsid w:val="00A5294B"/>
    <w:rsid w:val="00A52AC8"/>
    <w:rsid w:val="00A52D7F"/>
    <w:rsid w:val="00A52F57"/>
    <w:rsid w:val="00A52F8E"/>
    <w:rsid w:val="00A52FC6"/>
    <w:rsid w:val="00A52FED"/>
    <w:rsid w:val="00A5303F"/>
    <w:rsid w:val="00A53699"/>
    <w:rsid w:val="00A536D9"/>
    <w:rsid w:val="00A53A0E"/>
    <w:rsid w:val="00A53BB6"/>
    <w:rsid w:val="00A53C70"/>
    <w:rsid w:val="00A53D59"/>
    <w:rsid w:val="00A53E27"/>
    <w:rsid w:val="00A5419F"/>
    <w:rsid w:val="00A541CE"/>
    <w:rsid w:val="00A542B6"/>
    <w:rsid w:val="00A54479"/>
    <w:rsid w:val="00A5466B"/>
    <w:rsid w:val="00A54899"/>
    <w:rsid w:val="00A5494F"/>
    <w:rsid w:val="00A549F3"/>
    <w:rsid w:val="00A54A90"/>
    <w:rsid w:val="00A54A9E"/>
    <w:rsid w:val="00A54B26"/>
    <w:rsid w:val="00A54BE2"/>
    <w:rsid w:val="00A5504D"/>
    <w:rsid w:val="00A55454"/>
    <w:rsid w:val="00A55480"/>
    <w:rsid w:val="00A55531"/>
    <w:rsid w:val="00A55654"/>
    <w:rsid w:val="00A5578F"/>
    <w:rsid w:val="00A559B7"/>
    <w:rsid w:val="00A559EE"/>
    <w:rsid w:val="00A55C19"/>
    <w:rsid w:val="00A55CDE"/>
    <w:rsid w:val="00A55F71"/>
    <w:rsid w:val="00A5617B"/>
    <w:rsid w:val="00A564C3"/>
    <w:rsid w:val="00A564DC"/>
    <w:rsid w:val="00A56528"/>
    <w:rsid w:val="00A567AC"/>
    <w:rsid w:val="00A568C4"/>
    <w:rsid w:val="00A56940"/>
    <w:rsid w:val="00A56A66"/>
    <w:rsid w:val="00A56D21"/>
    <w:rsid w:val="00A56DF3"/>
    <w:rsid w:val="00A57079"/>
    <w:rsid w:val="00A5710E"/>
    <w:rsid w:val="00A57325"/>
    <w:rsid w:val="00A57431"/>
    <w:rsid w:val="00A57459"/>
    <w:rsid w:val="00A576D4"/>
    <w:rsid w:val="00A57A69"/>
    <w:rsid w:val="00A57A7B"/>
    <w:rsid w:val="00A57CE8"/>
    <w:rsid w:val="00A6002A"/>
    <w:rsid w:val="00A6018B"/>
    <w:rsid w:val="00A602E0"/>
    <w:rsid w:val="00A60311"/>
    <w:rsid w:val="00A60378"/>
    <w:rsid w:val="00A60526"/>
    <w:rsid w:val="00A60BCD"/>
    <w:rsid w:val="00A60D93"/>
    <w:rsid w:val="00A60ED3"/>
    <w:rsid w:val="00A60EED"/>
    <w:rsid w:val="00A60EFD"/>
    <w:rsid w:val="00A61053"/>
    <w:rsid w:val="00A612DC"/>
    <w:rsid w:val="00A61337"/>
    <w:rsid w:val="00A61396"/>
    <w:rsid w:val="00A6145C"/>
    <w:rsid w:val="00A61506"/>
    <w:rsid w:val="00A61618"/>
    <w:rsid w:val="00A6162D"/>
    <w:rsid w:val="00A61781"/>
    <w:rsid w:val="00A61938"/>
    <w:rsid w:val="00A61A17"/>
    <w:rsid w:val="00A61B6B"/>
    <w:rsid w:val="00A61E17"/>
    <w:rsid w:val="00A61EC8"/>
    <w:rsid w:val="00A62049"/>
    <w:rsid w:val="00A622B5"/>
    <w:rsid w:val="00A6285F"/>
    <w:rsid w:val="00A62A0F"/>
    <w:rsid w:val="00A62B9D"/>
    <w:rsid w:val="00A62BFB"/>
    <w:rsid w:val="00A62CBC"/>
    <w:rsid w:val="00A62D4A"/>
    <w:rsid w:val="00A62DBF"/>
    <w:rsid w:val="00A62F2C"/>
    <w:rsid w:val="00A62F53"/>
    <w:rsid w:val="00A62FB0"/>
    <w:rsid w:val="00A63163"/>
    <w:rsid w:val="00A6317E"/>
    <w:rsid w:val="00A63367"/>
    <w:rsid w:val="00A633EC"/>
    <w:rsid w:val="00A634B1"/>
    <w:rsid w:val="00A63972"/>
    <w:rsid w:val="00A63B7C"/>
    <w:rsid w:val="00A63C55"/>
    <w:rsid w:val="00A63CB2"/>
    <w:rsid w:val="00A63D22"/>
    <w:rsid w:val="00A63F78"/>
    <w:rsid w:val="00A64275"/>
    <w:rsid w:val="00A643F8"/>
    <w:rsid w:val="00A64452"/>
    <w:rsid w:val="00A64477"/>
    <w:rsid w:val="00A6465B"/>
    <w:rsid w:val="00A64762"/>
    <w:rsid w:val="00A64A40"/>
    <w:rsid w:val="00A64AF5"/>
    <w:rsid w:val="00A64CED"/>
    <w:rsid w:val="00A64E0C"/>
    <w:rsid w:val="00A64E90"/>
    <w:rsid w:val="00A64FEF"/>
    <w:rsid w:val="00A652CD"/>
    <w:rsid w:val="00A65413"/>
    <w:rsid w:val="00A65480"/>
    <w:rsid w:val="00A6563C"/>
    <w:rsid w:val="00A6567B"/>
    <w:rsid w:val="00A656F8"/>
    <w:rsid w:val="00A6579D"/>
    <w:rsid w:val="00A65840"/>
    <w:rsid w:val="00A658AA"/>
    <w:rsid w:val="00A65970"/>
    <w:rsid w:val="00A65A68"/>
    <w:rsid w:val="00A65EE7"/>
    <w:rsid w:val="00A663F5"/>
    <w:rsid w:val="00A66400"/>
    <w:rsid w:val="00A6653D"/>
    <w:rsid w:val="00A66545"/>
    <w:rsid w:val="00A6674D"/>
    <w:rsid w:val="00A66D19"/>
    <w:rsid w:val="00A66DF1"/>
    <w:rsid w:val="00A66E9D"/>
    <w:rsid w:val="00A671A4"/>
    <w:rsid w:val="00A672EA"/>
    <w:rsid w:val="00A6743C"/>
    <w:rsid w:val="00A6766A"/>
    <w:rsid w:val="00A6780E"/>
    <w:rsid w:val="00A67A52"/>
    <w:rsid w:val="00A700B8"/>
    <w:rsid w:val="00A70133"/>
    <w:rsid w:val="00A70177"/>
    <w:rsid w:val="00A703A6"/>
    <w:rsid w:val="00A70657"/>
    <w:rsid w:val="00A707B1"/>
    <w:rsid w:val="00A707FB"/>
    <w:rsid w:val="00A70997"/>
    <w:rsid w:val="00A70B4E"/>
    <w:rsid w:val="00A70E16"/>
    <w:rsid w:val="00A70EC1"/>
    <w:rsid w:val="00A70F06"/>
    <w:rsid w:val="00A710E2"/>
    <w:rsid w:val="00A710E9"/>
    <w:rsid w:val="00A7113C"/>
    <w:rsid w:val="00A7115C"/>
    <w:rsid w:val="00A712A5"/>
    <w:rsid w:val="00A71322"/>
    <w:rsid w:val="00A71453"/>
    <w:rsid w:val="00A71657"/>
    <w:rsid w:val="00A717B8"/>
    <w:rsid w:val="00A7183B"/>
    <w:rsid w:val="00A7190C"/>
    <w:rsid w:val="00A71947"/>
    <w:rsid w:val="00A7198B"/>
    <w:rsid w:val="00A71A33"/>
    <w:rsid w:val="00A71A43"/>
    <w:rsid w:val="00A71F6B"/>
    <w:rsid w:val="00A724A6"/>
    <w:rsid w:val="00A726B5"/>
    <w:rsid w:val="00A728C3"/>
    <w:rsid w:val="00A72918"/>
    <w:rsid w:val="00A72A3F"/>
    <w:rsid w:val="00A72B02"/>
    <w:rsid w:val="00A72CD4"/>
    <w:rsid w:val="00A72E01"/>
    <w:rsid w:val="00A72E91"/>
    <w:rsid w:val="00A7310C"/>
    <w:rsid w:val="00A7312D"/>
    <w:rsid w:val="00A733F2"/>
    <w:rsid w:val="00A736F3"/>
    <w:rsid w:val="00A73A99"/>
    <w:rsid w:val="00A73A9C"/>
    <w:rsid w:val="00A73C08"/>
    <w:rsid w:val="00A74119"/>
    <w:rsid w:val="00A744CA"/>
    <w:rsid w:val="00A749CC"/>
    <w:rsid w:val="00A749DD"/>
    <w:rsid w:val="00A74BC1"/>
    <w:rsid w:val="00A74CDF"/>
    <w:rsid w:val="00A74EDC"/>
    <w:rsid w:val="00A750F3"/>
    <w:rsid w:val="00A75A4D"/>
    <w:rsid w:val="00A75BA1"/>
    <w:rsid w:val="00A75DD9"/>
    <w:rsid w:val="00A75F02"/>
    <w:rsid w:val="00A760A9"/>
    <w:rsid w:val="00A768CE"/>
    <w:rsid w:val="00A76AD9"/>
    <w:rsid w:val="00A76FDC"/>
    <w:rsid w:val="00A770A6"/>
    <w:rsid w:val="00A770E5"/>
    <w:rsid w:val="00A77208"/>
    <w:rsid w:val="00A77258"/>
    <w:rsid w:val="00A772F1"/>
    <w:rsid w:val="00A77300"/>
    <w:rsid w:val="00A77381"/>
    <w:rsid w:val="00A773EA"/>
    <w:rsid w:val="00A777BF"/>
    <w:rsid w:val="00A77993"/>
    <w:rsid w:val="00A779D9"/>
    <w:rsid w:val="00A77A6D"/>
    <w:rsid w:val="00A77B5E"/>
    <w:rsid w:val="00A77ECC"/>
    <w:rsid w:val="00A77F7E"/>
    <w:rsid w:val="00A80047"/>
    <w:rsid w:val="00A80156"/>
    <w:rsid w:val="00A8016F"/>
    <w:rsid w:val="00A8062B"/>
    <w:rsid w:val="00A806BE"/>
    <w:rsid w:val="00A80936"/>
    <w:rsid w:val="00A809A8"/>
    <w:rsid w:val="00A80B18"/>
    <w:rsid w:val="00A80B5B"/>
    <w:rsid w:val="00A80C6C"/>
    <w:rsid w:val="00A80F20"/>
    <w:rsid w:val="00A80F76"/>
    <w:rsid w:val="00A8103B"/>
    <w:rsid w:val="00A8120A"/>
    <w:rsid w:val="00A813B1"/>
    <w:rsid w:val="00A81516"/>
    <w:rsid w:val="00A81532"/>
    <w:rsid w:val="00A816E7"/>
    <w:rsid w:val="00A81717"/>
    <w:rsid w:val="00A819A7"/>
    <w:rsid w:val="00A81C44"/>
    <w:rsid w:val="00A81D9F"/>
    <w:rsid w:val="00A81F18"/>
    <w:rsid w:val="00A821BC"/>
    <w:rsid w:val="00A824B6"/>
    <w:rsid w:val="00A82930"/>
    <w:rsid w:val="00A82C30"/>
    <w:rsid w:val="00A831D6"/>
    <w:rsid w:val="00A83313"/>
    <w:rsid w:val="00A83347"/>
    <w:rsid w:val="00A836E6"/>
    <w:rsid w:val="00A83770"/>
    <w:rsid w:val="00A83987"/>
    <w:rsid w:val="00A839B0"/>
    <w:rsid w:val="00A83C99"/>
    <w:rsid w:val="00A83D3F"/>
    <w:rsid w:val="00A83E9F"/>
    <w:rsid w:val="00A83F50"/>
    <w:rsid w:val="00A8405A"/>
    <w:rsid w:val="00A841B0"/>
    <w:rsid w:val="00A84514"/>
    <w:rsid w:val="00A84CF0"/>
    <w:rsid w:val="00A84E19"/>
    <w:rsid w:val="00A850A5"/>
    <w:rsid w:val="00A852A3"/>
    <w:rsid w:val="00A8540D"/>
    <w:rsid w:val="00A85464"/>
    <w:rsid w:val="00A8559B"/>
    <w:rsid w:val="00A8581E"/>
    <w:rsid w:val="00A85878"/>
    <w:rsid w:val="00A85B3E"/>
    <w:rsid w:val="00A85C74"/>
    <w:rsid w:val="00A85CF7"/>
    <w:rsid w:val="00A85D85"/>
    <w:rsid w:val="00A865CE"/>
    <w:rsid w:val="00A868A6"/>
    <w:rsid w:val="00A8743B"/>
    <w:rsid w:val="00A8752A"/>
    <w:rsid w:val="00A87745"/>
    <w:rsid w:val="00A87986"/>
    <w:rsid w:val="00A87A8C"/>
    <w:rsid w:val="00A87B23"/>
    <w:rsid w:val="00A87BCC"/>
    <w:rsid w:val="00A87C35"/>
    <w:rsid w:val="00A87FD3"/>
    <w:rsid w:val="00A90572"/>
    <w:rsid w:val="00A906B6"/>
    <w:rsid w:val="00A90790"/>
    <w:rsid w:val="00A90DFB"/>
    <w:rsid w:val="00A90DFE"/>
    <w:rsid w:val="00A90EEE"/>
    <w:rsid w:val="00A90F42"/>
    <w:rsid w:val="00A911AB"/>
    <w:rsid w:val="00A91305"/>
    <w:rsid w:val="00A91334"/>
    <w:rsid w:val="00A91445"/>
    <w:rsid w:val="00A91514"/>
    <w:rsid w:val="00A9178F"/>
    <w:rsid w:val="00A91AD2"/>
    <w:rsid w:val="00A91CF2"/>
    <w:rsid w:val="00A921B3"/>
    <w:rsid w:val="00A92983"/>
    <w:rsid w:val="00A92E50"/>
    <w:rsid w:val="00A92EC3"/>
    <w:rsid w:val="00A92ECC"/>
    <w:rsid w:val="00A92F06"/>
    <w:rsid w:val="00A93006"/>
    <w:rsid w:val="00A930BA"/>
    <w:rsid w:val="00A9327B"/>
    <w:rsid w:val="00A932E0"/>
    <w:rsid w:val="00A933AA"/>
    <w:rsid w:val="00A93609"/>
    <w:rsid w:val="00A93CA9"/>
    <w:rsid w:val="00A93D12"/>
    <w:rsid w:val="00A93F55"/>
    <w:rsid w:val="00A93F66"/>
    <w:rsid w:val="00A94061"/>
    <w:rsid w:val="00A946FA"/>
    <w:rsid w:val="00A947B9"/>
    <w:rsid w:val="00A94A83"/>
    <w:rsid w:val="00A94B1C"/>
    <w:rsid w:val="00A94C30"/>
    <w:rsid w:val="00A94C5C"/>
    <w:rsid w:val="00A94D98"/>
    <w:rsid w:val="00A94DEF"/>
    <w:rsid w:val="00A94F81"/>
    <w:rsid w:val="00A9547C"/>
    <w:rsid w:val="00A95544"/>
    <w:rsid w:val="00A95706"/>
    <w:rsid w:val="00A95792"/>
    <w:rsid w:val="00A95823"/>
    <w:rsid w:val="00A958DD"/>
    <w:rsid w:val="00A958F0"/>
    <w:rsid w:val="00A95A6F"/>
    <w:rsid w:val="00A95CA1"/>
    <w:rsid w:val="00A95EE6"/>
    <w:rsid w:val="00A961F0"/>
    <w:rsid w:val="00A96300"/>
    <w:rsid w:val="00A966F8"/>
    <w:rsid w:val="00A96949"/>
    <w:rsid w:val="00A96D5E"/>
    <w:rsid w:val="00A96EB3"/>
    <w:rsid w:val="00A96FCB"/>
    <w:rsid w:val="00A970AC"/>
    <w:rsid w:val="00A97202"/>
    <w:rsid w:val="00A972EB"/>
    <w:rsid w:val="00A97452"/>
    <w:rsid w:val="00A97638"/>
    <w:rsid w:val="00A9764B"/>
    <w:rsid w:val="00A97684"/>
    <w:rsid w:val="00A977C9"/>
    <w:rsid w:val="00A97AED"/>
    <w:rsid w:val="00A97B01"/>
    <w:rsid w:val="00A97B1A"/>
    <w:rsid w:val="00A97C37"/>
    <w:rsid w:val="00A97EA9"/>
    <w:rsid w:val="00AA0259"/>
    <w:rsid w:val="00AA0310"/>
    <w:rsid w:val="00AA04E1"/>
    <w:rsid w:val="00AA07E8"/>
    <w:rsid w:val="00AA0A53"/>
    <w:rsid w:val="00AA1168"/>
    <w:rsid w:val="00AA1182"/>
    <w:rsid w:val="00AA150F"/>
    <w:rsid w:val="00AA15B6"/>
    <w:rsid w:val="00AA183F"/>
    <w:rsid w:val="00AA1C50"/>
    <w:rsid w:val="00AA1C78"/>
    <w:rsid w:val="00AA1F42"/>
    <w:rsid w:val="00AA2121"/>
    <w:rsid w:val="00AA21A1"/>
    <w:rsid w:val="00AA224F"/>
    <w:rsid w:val="00AA2369"/>
    <w:rsid w:val="00AA24DB"/>
    <w:rsid w:val="00AA24F2"/>
    <w:rsid w:val="00AA250F"/>
    <w:rsid w:val="00AA2646"/>
    <w:rsid w:val="00AA2806"/>
    <w:rsid w:val="00AA299E"/>
    <w:rsid w:val="00AA2C93"/>
    <w:rsid w:val="00AA2CCA"/>
    <w:rsid w:val="00AA2E19"/>
    <w:rsid w:val="00AA2E30"/>
    <w:rsid w:val="00AA2E84"/>
    <w:rsid w:val="00AA2EE4"/>
    <w:rsid w:val="00AA3131"/>
    <w:rsid w:val="00AA3453"/>
    <w:rsid w:val="00AA353B"/>
    <w:rsid w:val="00AA3591"/>
    <w:rsid w:val="00AA3CC1"/>
    <w:rsid w:val="00AA45ED"/>
    <w:rsid w:val="00AA4628"/>
    <w:rsid w:val="00AA4654"/>
    <w:rsid w:val="00AA4757"/>
    <w:rsid w:val="00AA4861"/>
    <w:rsid w:val="00AA4878"/>
    <w:rsid w:val="00AA4D23"/>
    <w:rsid w:val="00AA4D80"/>
    <w:rsid w:val="00AA4DEC"/>
    <w:rsid w:val="00AA4DF8"/>
    <w:rsid w:val="00AA4F02"/>
    <w:rsid w:val="00AA4FD9"/>
    <w:rsid w:val="00AA5082"/>
    <w:rsid w:val="00AA51CD"/>
    <w:rsid w:val="00AA51FA"/>
    <w:rsid w:val="00AA5272"/>
    <w:rsid w:val="00AA5334"/>
    <w:rsid w:val="00AA5423"/>
    <w:rsid w:val="00AA57C6"/>
    <w:rsid w:val="00AA581E"/>
    <w:rsid w:val="00AA5F31"/>
    <w:rsid w:val="00AA618B"/>
    <w:rsid w:val="00AA627E"/>
    <w:rsid w:val="00AA6488"/>
    <w:rsid w:val="00AA669B"/>
    <w:rsid w:val="00AA679E"/>
    <w:rsid w:val="00AA6861"/>
    <w:rsid w:val="00AA6957"/>
    <w:rsid w:val="00AA6982"/>
    <w:rsid w:val="00AA6A03"/>
    <w:rsid w:val="00AA6EE1"/>
    <w:rsid w:val="00AA6F57"/>
    <w:rsid w:val="00AA7033"/>
    <w:rsid w:val="00AA70CA"/>
    <w:rsid w:val="00AA710E"/>
    <w:rsid w:val="00AA7220"/>
    <w:rsid w:val="00AA742E"/>
    <w:rsid w:val="00AA7544"/>
    <w:rsid w:val="00AA76CB"/>
    <w:rsid w:val="00AA7789"/>
    <w:rsid w:val="00AA77A3"/>
    <w:rsid w:val="00AA7A14"/>
    <w:rsid w:val="00AA7A69"/>
    <w:rsid w:val="00AA7AE4"/>
    <w:rsid w:val="00AA7D58"/>
    <w:rsid w:val="00AA7E20"/>
    <w:rsid w:val="00AB0010"/>
    <w:rsid w:val="00AB017D"/>
    <w:rsid w:val="00AB0462"/>
    <w:rsid w:val="00AB0662"/>
    <w:rsid w:val="00AB069A"/>
    <w:rsid w:val="00AB0BA4"/>
    <w:rsid w:val="00AB0DA6"/>
    <w:rsid w:val="00AB1267"/>
    <w:rsid w:val="00AB14AB"/>
    <w:rsid w:val="00AB151E"/>
    <w:rsid w:val="00AB1B9E"/>
    <w:rsid w:val="00AB1C1F"/>
    <w:rsid w:val="00AB1D64"/>
    <w:rsid w:val="00AB1E91"/>
    <w:rsid w:val="00AB1F7B"/>
    <w:rsid w:val="00AB1FF7"/>
    <w:rsid w:val="00AB2137"/>
    <w:rsid w:val="00AB23AC"/>
    <w:rsid w:val="00AB25E7"/>
    <w:rsid w:val="00AB2622"/>
    <w:rsid w:val="00AB2832"/>
    <w:rsid w:val="00AB28C5"/>
    <w:rsid w:val="00AB28D7"/>
    <w:rsid w:val="00AB2AA9"/>
    <w:rsid w:val="00AB2BED"/>
    <w:rsid w:val="00AB2C0F"/>
    <w:rsid w:val="00AB2C58"/>
    <w:rsid w:val="00AB2D2F"/>
    <w:rsid w:val="00AB30E3"/>
    <w:rsid w:val="00AB32E9"/>
    <w:rsid w:val="00AB3357"/>
    <w:rsid w:val="00AB3498"/>
    <w:rsid w:val="00AB3695"/>
    <w:rsid w:val="00AB36C4"/>
    <w:rsid w:val="00AB3B03"/>
    <w:rsid w:val="00AB419D"/>
    <w:rsid w:val="00AB4255"/>
    <w:rsid w:val="00AB43A8"/>
    <w:rsid w:val="00AB45FB"/>
    <w:rsid w:val="00AB46C1"/>
    <w:rsid w:val="00AB4717"/>
    <w:rsid w:val="00AB4949"/>
    <w:rsid w:val="00AB4995"/>
    <w:rsid w:val="00AB4AA5"/>
    <w:rsid w:val="00AB4AC4"/>
    <w:rsid w:val="00AB4B70"/>
    <w:rsid w:val="00AB4BCD"/>
    <w:rsid w:val="00AB4C38"/>
    <w:rsid w:val="00AB5431"/>
    <w:rsid w:val="00AB5454"/>
    <w:rsid w:val="00AB58F2"/>
    <w:rsid w:val="00AB58F9"/>
    <w:rsid w:val="00AB5E67"/>
    <w:rsid w:val="00AB5FEA"/>
    <w:rsid w:val="00AB5FFF"/>
    <w:rsid w:val="00AB62BA"/>
    <w:rsid w:val="00AB63EA"/>
    <w:rsid w:val="00AB657D"/>
    <w:rsid w:val="00AB667C"/>
    <w:rsid w:val="00AB6B72"/>
    <w:rsid w:val="00AB6E82"/>
    <w:rsid w:val="00AB70E1"/>
    <w:rsid w:val="00AB7130"/>
    <w:rsid w:val="00AB7189"/>
    <w:rsid w:val="00AB71E6"/>
    <w:rsid w:val="00AB7242"/>
    <w:rsid w:val="00AB7575"/>
    <w:rsid w:val="00AB7784"/>
    <w:rsid w:val="00AB7CC5"/>
    <w:rsid w:val="00AB7DB9"/>
    <w:rsid w:val="00AB7E3A"/>
    <w:rsid w:val="00AC0219"/>
    <w:rsid w:val="00AC0263"/>
    <w:rsid w:val="00AC0301"/>
    <w:rsid w:val="00AC0486"/>
    <w:rsid w:val="00AC063D"/>
    <w:rsid w:val="00AC06EE"/>
    <w:rsid w:val="00AC0957"/>
    <w:rsid w:val="00AC0A58"/>
    <w:rsid w:val="00AC0BDC"/>
    <w:rsid w:val="00AC0C7E"/>
    <w:rsid w:val="00AC0CE4"/>
    <w:rsid w:val="00AC0E3A"/>
    <w:rsid w:val="00AC10E4"/>
    <w:rsid w:val="00AC10E9"/>
    <w:rsid w:val="00AC1264"/>
    <w:rsid w:val="00AC128B"/>
    <w:rsid w:val="00AC13C3"/>
    <w:rsid w:val="00AC1406"/>
    <w:rsid w:val="00AC1516"/>
    <w:rsid w:val="00AC15DD"/>
    <w:rsid w:val="00AC17B7"/>
    <w:rsid w:val="00AC18BA"/>
    <w:rsid w:val="00AC1992"/>
    <w:rsid w:val="00AC1B63"/>
    <w:rsid w:val="00AC1BBE"/>
    <w:rsid w:val="00AC1BC2"/>
    <w:rsid w:val="00AC1C09"/>
    <w:rsid w:val="00AC1CF4"/>
    <w:rsid w:val="00AC1D68"/>
    <w:rsid w:val="00AC1EC5"/>
    <w:rsid w:val="00AC2071"/>
    <w:rsid w:val="00AC2151"/>
    <w:rsid w:val="00AC21A1"/>
    <w:rsid w:val="00AC2261"/>
    <w:rsid w:val="00AC24B4"/>
    <w:rsid w:val="00AC29A5"/>
    <w:rsid w:val="00AC2B28"/>
    <w:rsid w:val="00AC2BBF"/>
    <w:rsid w:val="00AC2C57"/>
    <w:rsid w:val="00AC2CBE"/>
    <w:rsid w:val="00AC32B2"/>
    <w:rsid w:val="00AC3439"/>
    <w:rsid w:val="00AC3672"/>
    <w:rsid w:val="00AC37CA"/>
    <w:rsid w:val="00AC4097"/>
    <w:rsid w:val="00AC40D4"/>
    <w:rsid w:val="00AC4299"/>
    <w:rsid w:val="00AC4799"/>
    <w:rsid w:val="00AC4F18"/>
    <w:rsid w:val="00AC51E6"/>
    <w:rsid w:val="00AC547B"/>
    <w:rsid w:val="00AC5603"/>
    <w:rsid w:val="00AC562D"/>
    <w:rsid w:val="00AC5C77"/>
    <w:rsid w:val="00AC5FEE"/>
    <w:rsid w:val="00AC61A3"/>
    <w:rsid w:val="00AC6452"/>
    <w:rsid w:val="00AC64E0"/>
    <w:rsid w:val="00AC6776"/>
    <w:rsid w:val="00AC6969"/>
    <w:rsid w:val="00AC697F"/>
    <w:rsid w:val="00AC6A4C"/>
    <w:rsid w:val="00AC6A74"/>
    <w:rsid w:val="00AC6B96"/>
    <w:rsid w:val="00AC6C58"/>
    <w:rsid w:val="00AC7068"/>
    <w:rsid w:val="00AC70F4"/>
    <w:rsid w:val="00AC7112"/>
    <w:rsid w:val="00AC7195"/>
    <w:rsid w:val="00AC7272"/>
    <w:rsid w:val="00AC7401"/>
    <w:rsid w:val="00AC7566"/>
    <w:rsid w:val="00AC7734"/>
    <w:rsid w:val="00AC7C94"/>
    <w:rsid w:val="00AC7D45"/>
    <w:rsid w:val="00AC7E2A"/>
    <w:rsid w:val="00AC7E6D"/>
    <w:rsid w:val="00AD02E0"/>
    <w:rsid w:val="00AD0495"/>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5DD"/>
    <w:rsid w:val="00AD1C55"/>
    <w:rsid w:val="00AD1E07"/>
    <w:rsid w:val="00AD1E6F"/>
    <w:rsid w:val="00AD1EDE"/>
    <w:rsid w:val="00AD2013"/>
    <w:rsid w:val="00AD2651"/>
    <w:rsid w:val="00AD276E"/>
    <w:rsid w:val="00AD27BE"/>
    <w:rsid w:val="00AD28B3"/>
    <w:rsid w:val="00AD2B47"/>
    <w:rsid w:val="00AD2BD3"/>
    <w:rsid w:val="00AD2BF8"/>
    <w:rsid w:val="00AD2CC2"/>
    <w:rsid w:val="00AD2D43"/>
    <w:rsid w:val="00AD2DA6"/>
    <w:rsid w:val="00AD2DD7"/>
    <w:rsid w:val="00AD2F32"/>
    <w:rsid w:val="00AD33FC"/>
    <w:rsid w:val="00AD3451"/>
    <w:rsid w:val="00AD3620"/>
    <w:rsid w:val="00AD3915"/>
    <w:rsid w:val="00AD3925"/>
    <w:rsid w:val="00AD3CFD"/>
    <w:rsid w:val="00AD3D21"/>
    <w:rsid w:val="00AD3F75"/>
    <w:rsid w:val="00AD3FD1"/>
    <w:rsid w:val="00AD40BC"/>
    <w:rsid w:val="00AD41D7"/>
    <w:rsid w:val="00AD43C7"/>
    <w:rsid w:val="00AD44F6"/>
    <w:rsid w:val="00AD4633"/>
    <w:rsid w:val="00AD4676"/>
    <w:rsid w:val="00AD4885"/>
    <w:rsid w:val="00AD4A05"/>
    <w:rsid w:val="00AD4A24"/>
    <w:rsid w:val="00AD4BF6"/>
    <w:rsid w:val="00AD4D16"/>
    <w:rsid w:val="00AD4DAC"/>
    <w:rsid w:val="00AD5145"/>
    <w:rsid w:val="00AD51A2"/>
    <w:rsid w:val="00AD54DD"/>
    <w:rsid w:val="00AD55B1"/>
    <w:rsid w:val="00AD573B"/>
    <w:rsid w:val="00AD58AA"/>
    <w:rsid w:val="00AD5966"/>
    <w:rsid w:val="00AD601B"/>
    <w:rsid w:val="00AD6509"/>
    <w:rsid w:val="00AD66A4"/>
    <w:rsid w:val="00AD66E0"/>
    <w:rsid w:val="00AD6748"/>
    <w:rsid w:val="00AD69FC"/>
    <w:rsid w:val="00AD6C1A"/>
    <w:rsid w:val="00AD6D7B"/>
    <w:rsid w:val="00AD6E48"/>
    <w:rsid w:val="00AD6FD0"/>
    <w:rsid w:val="00AD6FF9"/>
    <w:rsid w:val="00AD7095"/>
    <w:rsid w:val="00AD723B"/>
    <w:rsid w:val="00AD75D7"/>
    <w:rsid w:val="00AD7637"/>
    <w:rsid w:val="00AD77DD"/>
    <w:rsid w:val="00AD7BDB"/>
    <w:rsid w:val="00AD7D08"/>
    <w:rsid w:val="00AD7D8B"/>
    <w:rsid w:val="00AE001B"/>
    <w:rsid w:val="00AE005F"/>
    <w:rsid w:val="00AE00E4"/>
    <w:rsid w:val="00AE022A"/>
    <w:rsid w:val="00AE0410"/>
    <w:rsid w:val="00AE04D2"/>
    <w:rsid w:val="00AE0516"/>
    <w:rsid w:val="00AE07D5"/>
    <w:rsid w:val="00AE080C"/>
    <w:rsid w:val="00AE0A0B"/>
    <w:rsid w:val="00AE0E5B"/>
    <w:rsid w:val="00AE1287"/>
    <w:rsid w:val="00AE1409"/>
    <w:rsid w:val="00AE152D"/>
    <w:rsid w:val="00AE1558"/>
    <w:rsid w:val="00AE17B6"/>
    <w:rsid w:val="00AE188B"/>
    <w:rsid w:val="00AE196B"/>
    <w:rsid w:val="00AE1971"/>
    <w:rsid w:val="00AE1A4D"/>
    <w:rsid w:val="00AE1B67"/>
    <w:rsid w:val="00AE1B75"/>
    <w:rsid w:val="00AE1E7B"/>
    <w:rsid w:val="00AE1F59"/>
    <w:rsid w:val="00AE2050"/>
    <w:rsid w:val="00AE2097"/>
    <w:rsid w:val="00AE20A0"/>
    <w:rsid w:val="00AE224B"/>
    <w:rsid w:val="00AE232D"/>
    <w:rsid w:val="00AE2426"/>
    <w:rsid w:val="00AE2832"/>
    <w:rsid w:val="00AE28CB"/>
    <w:rsid w:val="00AE2958"/>
    <w:rsid w:val="00AE2ABE"/>
    <w:rsid w:val="00AE2BA6"/>
    <w:rsid w:val="00AE2C1A"/>
    <w:rsid w:val="00AE2CB0"/>
    <w:rsid w:val="00AE2D8C"/>
    <w:rsid w:val="00AE3148"/>
    <w:rsid w:val="00AE3221"/>
    <w:rsid w:val="00AE3473"/>
    <w:rsid w:val="00AE3553"/>
    <w:rsid w:val="00AE3565"/>
    <w:rsid w:val="00AE35CD"/>
    <w:rsid w:val="00AE381F"/>
    <w:rsid w:val="00AE38F6"/>
    <w:rsid w:val="00AE3949"/>
    <w:rsid w:val="00AE3A21"/>
    <w:rsid w:val="00AE3BEE"/>
    <w:rsid w:val="00AE3FA4"/>
    <w:rsid w:val="00AE4179"/>
    <w:rsid w:val="00AE41A2"/>
    <w:rsid w:val="00AE439D"/>
    <w:rsid w:val="00AE4589"/>
    <w:rsid w:val="00AE4771"/>
    <w:rsid w:val="00AE4A00"/>
    <w:rsid w:val="00AE4A0B"/>
    <w:rsid w:val="00AE4B83"/>
    <w:rsid w:val="00AE4EB0"/>
    <w:rsid w:val="00AE5137"/>
    <w:rsid w:val="00AE5154"/>
    <w:rsid w:val="00AE5164"/>
    <w:rsid w:val="00AE5459"/>
    <w:rsid w:val="00AE572A"/>
    <w:rsid w:val="00AE57A6"/>
    <w:rsid w:val="00AE5A67"/>
    <w:rsid w:val="00AE5ABB"/>
    <w:rsid w:val="00AE5B8D"/>
    <w:rsid w:val="00AE5CDF"/>
    <w:rsid w:val="00AE5DA9"/>
    <w:rsid w:val="00AE608D"/>
    <w:rsid w:val="00AE60A3"/>
    <w:rsid w:val="00AE63B6"/>
    <w:rsid w:val="00AE6633"/>
    <w:rsid w:val="00AE66BD"/>
    <w:rsid w:val="00AE6761"/>
    <w:rsid w:val="00AE6A25"/>
    <w:rsid w:val="00AE6AD8"/>
    <w:rsid w:val="00AE6C74"/>
    <w:rsid w:val="00AE6D93"/>
    <w:rsid w:val="00AE6EAE"/>
    <w:rsid w:val="00AE7693"/>
    <w:rsid w:val="00AE77E8"/>
    <w:rsid w:val="00AE780F"/>
    <w:rsid w:val="00AE79B5"/>
    <w:rsid w:val="00AE7EE1"/>
    <w:rsid w:val="00AF01A5"/>
    <w:rsid w:val="00AF03C7"/>
    <w:rsid w:val="00AF050A"/>
    <w:rsid w:val="00AF05CB"/>
    <w:rsid w:val="00AF0B6B"/>
    <w:rsid w:val="00AF0BDE"/>
    <w:rsid w:val="00AF0F35"/>
    <w:rsid w:val="00AF0FAE"/>
    <w:rsid w:val="00AF10A2"/>
    <w:rsid w:val="00AF10D8"/>
    <w:rsid w:val="00AF1128"/>
    <w:rsid w:val="00AF112F"/>
    <w:rsid w:val="00AF122E"/>
    <w:rsid w:val="00AF124E"/>
    <w:rsid w:val="00AF134A"/>
    <w:rsid w:val="00AF13D1"/>
    <w:rsid w:val="00AF16FF"/>
    <w:rsid w:val="00AF1860"/>
    <w:rsid w:val="00AF18B0"/>
    <w:rsid w:val="00AF19FB"/>
    <w:rsid w:val="00AF2122"/>
    <w:rsid w:val="00AF2272"/>
    <w:rsid w:val="00AF2295"/>
    <w:rsid w:val="00AF2312"/>
    <w:rsid w:val="00AF24A3"/>
    <w:rsid w:val="00AF2616"/>
    <w:rsid w:val="00AF27B9"/>
    <w:rsid w:val="00AF295F"/>
    <w:rsid w:val="00AF2C2A"/>
    <w:rsid w:val="00AF2E0C"/>
    <w:rsid w:val="00AF2EB5"/>
    <w:rsid w:val="00AF2EE4"/>
    <w:rsid w:val="00AF2F78"/>
    <w:rsid w:val="00AF2FA8"/>
    <w:rsid w:val="00AF3178"/>
    <w:rsid w:val="00AF3275"/>
    <w:rsid w:val="00AF3412"/>
    <w:rsid w:val="00AF376A"/>
    <w:rsid w:val="00AF377B"/>
    <w:rsid w:val="00AF3B46"/>
    <w:rsid w:val="00AF3B48"/>
    <w:rsid w:val="00AF3C14"/>
    <w:rsid w:val="00AF3DDD"/>
    <w:rsid w:val="00AF4279"/>
    <w:rsid w:val="00AF44E8"/>
    <w:rsid w:val="00AF454B"/>
    <w:rsid w:val="00AF460E"/>
    <w:rsid w:val="00AF4928"/>
    <w:rsid w:val="00AF5268"/>
    <w:rsid w:val="00AF56B2"/>
    <w:rsid w:val="00AF571A"/>
    <w:rsid w:val="00AF58A1"/>
    <w:rsid w:val="00AF58CD"/>
    <w:rsid w:val="00AF5DAD"/>
    <w:rsid w:val="00AF5E21"/>
    <w:rsid w:val="00AF6153"/>
    <w:rsid w:val="00AF6446"/>
    <w:rsid w:val="00AF64A2"/>
    <w:rsid w:val="00AF6616"/>
    <w:rsid w:val="00AF6950"/>
    <w:rsid w:val="00AF6B17"/>
    <w:rsid w:val="00AF6C0D"/>
    <w:rsid w:val="00AF6E4C"/>
    <w:rsid w:val="00AF7103"/>
    <w:rsid w:val="00AF73EA"/>
    <w:rsid w:val="00AF74CB"/>
    <w:rsid w:val="00AF776D"/>
    <w:rsid w:val="00AF7B4A"/>
    <w:rsid w:val="00AF7DB6"/>
    <w:rsid w:val="00B00248"/>
    <w:rsid w:val="00B003C8"/>
    <w:rsid w:val="00B005C5"/>
    <w:rsid w:val="00B00646"/>
    <w:rsid w:val="00B007A6"/>
    <w:rsid w:val="00B009E7"/>
    <w:rsid w:val="00B00E3C"/>
    <w:rsid w:val="00B0169E"/>
    <w:rsid w:val="00B017F0"/>
    <w:rsid w:val="00B0196D"/>
    <w:rsid w:val="00B019EE"/>
    <w:rsid w:val="00B01A0F"/>
    <w:rsid w:val="00B01EDB"/>
    <w:rsid w:val="00B01EFE"/>
    <w:rsid w:val="00B01F32"/>
    <w:rsid w:val="00B021D9"/>
    <w:rsid w:val="00B02247"/>
    <w:rsid w:val="00B0225D"/>
    <w:rsid w:val="00B02431"/>
    <w:rsid w:val="00B0249D"/>
    <w:rsid w:val="00B024FE"/>
    <w:rsid w:val="00B02504"/>
    <w:rsid w:val="00B02908"/>
    <w:rsid w:val="00B02B99"/>
    <w:rsid w:val="00B02D79"/>
    <w:rsid w:val="00B02DCE"/>
    <w:rsid w:val="00B0333D"/>
    <w:rsid w:val="00B03577"/>
    <w:rsid w:val="00B035DE"/>
    <w:rsid w:val="00B037DB"/>
    <w:rsid w:val="00B03828"/>
    <w:rsid w:val="00B03A04"/>
    <w:rsid w:val="00B03A32"/>
    <w:rsid w:val="00B03A5B"/>
    <w:rsid w:val="00B03D04"/>
    <w:rsid w:val="00B03FA2"/>
    <w:rsid w:val="00B0452E"/>
    <w:rsid w:val="00B04579"/>
    <w:rsid w:val="00B045E3"/>
    <w:rsid w:val="00B048AD"/>
    <w:rsid w:val="00B04991"/>
    <w:rsid w:val="00B04AD1"/>
    <w:rsid w:val="00B04BC3"/>
    <w:rsid w:val="00B04E6E"/>
    <w:rsid w:val="00B04FAC"/>
    <w:rsid w:val="00B050D5"/>
    <w:rsid w:val="00B052C5"/>
    <w:rsid w:val="00B05559"/>
    <w:rsid w:val="00B0576B"/>
    <w:rsid w:val="00B05B2F"/>
    <w:rsid w:val="00B05B53"/>
    <w:rsid w:val="00B05D20"/>
    <w:rsid w:val="00B05DAD"/>
    <w:rsid w:val="00B05FC1"/>
    <w:rsid w:val="00B06196"/>
    <w:rsid w:val="00B061F7"/>
    <w:rsid w:val="00B06281"/>
    <w:rsid w:val="00B0652D"/>
    <w:rsid w:val="00B065E8"/>
    <w:rsid w:val="00B06631"/>
    <w:rsid w:val="00B067CA"/>
    <w:rsid w:val="00B0689C"/>
    <w:rsid w:val="00B06A12"/>
    <w:rsid w:val="00B06BBC"/>
    <w:rsid w:val="00B06DA2"/>
    <w:rsid w:val="00B06DF9"/>
    <w:rsid w:val="00B06DFA"/>
    <w:rsid w:val="00B06E24"/>
    <w:rsid w:val="00B07137"/>
    <w:rsid w:val="00B07253"/>
    <w:rsid w:val="00B073C5"/>
    <w:rsid w:val="00B07606"/>
    <w:rsid w:val="00B0781C"/>
    <w:rsid w:val="00B0786F"/>
    <w:rsid w:val="00B1025B"/>
    <w:rsid w:val="00B103CA"/>
    <w:rsid w:val="00B10692"/>
    <w:rsid w:val="00B10795"/>
    <w:rsid w:val="00B109EA"/>
    <w:rsid w:val="00B10A3E"/>
    <w:rsid w:val="00B10ACE"/>
    <w:rsid w:val="00B10B19"/>
    <w:rsid w:val="00B10C52"/>
    <w:rsid w:val="00B10D29"/>
    <w:rsid w:val="00B10D44"/>
    <w:rsid w:val="00B11029"/>
    <w:rsid w:val="00B1106E"/>
    <w:rsid w:val="00B1117B"/>
    <w:rsid w:val="00B11590"/>
    <w:rsid w:val="00B119CE"/>
    <w:rsid w:val="00B11D60"/>
    <w:rsid w:val="00B11E89"/>
    <w:rsid w:val="00B11FAB"/>
    <w:rsid w:val="00B12293"/>
    <w:rsid w:val="00B12476"/>
    <w:rsid w:val="00B125F3"/>
    <w:rsid w:val="00B12659"/>
    <w:rsid w:val="00B128C9"/>
    <w:rsid w:val="00B12B17"/>
    <w:rsid w:val="00B12C10"/>
    <w:rsid w:val="00B12D30"/>
    <w:rsid w:val="00B131F7"/>
    <w:rsid w:val="00B133C0"/>
    <w:rsid w:val="00B13418"/>
    <w:rsid w:val="00B1385B"/>
    <w:rsid w:val="00B13969"/>
    <w:rsid w:val="00B13C67"/>
    <w:rsid w:val="00B13EEB"/>
    <w:rsid w:val="00B14007"/>
    <w:rsid w:val="00B1433E"/>
    <w:rsid w:val="00B1438C"/>
    <w:rsid w:val="00B143A2"/>
    <w:rsid w:val="00B148D0"/>
    <w:rsid w:val="00B14A6D"/>
    <w:rsid w:val="00B14AB7"/>
    <w:rsid w:val="00B14FAB"/>
    <w:rsid w:val="00B15071"/>
    <w:rsid w:val="00B15105"/>
    <w:rsid w:val="00B15184"/>
    <w:rsid w:val="00B151FD"/>
    <w:rsid w:val="00B1549A"/>
    <w:rsid w:val="00B1560D"/>
    <w:rsid w:val="00B15AFE"/>
    <w:rsid w:val="00B15CAF"/>
    <w:rsid w:val="00B15CBF"/>
    <w:rsid w:val="00B15EFF"/>
    <w:rsid w:val="00B15FD3"/>
    <w:rsid w:val="00B1629D"/>
    <w:rsid w:val="00B16302"/>
    <w:rsid w:val="00B1649A"/>
    <w:rsid w:val="00B165A1"/>
    <w:rsid w:val="00B165F4"/>
    <w:rsid w:val="00B1663E"/>
    <w:rsid w:val="00B1668A"/>
    <w:rsid w:val="00B16697"/>
    <w:rsid w:val="00B167C4"/>
    <w:rsid w:val="00B16888"/>
    <w:rsid w:val="00B168E4"/>
    <w:rsid w:val="00B16952"/>
    <w:rsid w:val="00B169B1"/>
    <w:rsid w:val="00B170B2"/>
    <w:rsid w:val="00B170DC"/>
    <w:rsid w:val="00B17141"/>
    <w:rsid w:val="00B171B1"/>
    <w:rsid w:val="00B17204"/>
    <w:rsid w:val="00B173F2"/>
    <w:rsid w:val="00B1787F"/>
    <w:rsid w:val="00B17897"/>
    <w:rsid w:val="00B178CA"/>
    <w:rsid w:val="00B17942"/>
    <w:rsid w:val="00B17BDD"/>
    <w:rsid w:val="00B17CFC"/>
    <w:rsid w:val="00B17E8A"/>
    <w:rsid w:val="00B17EA2"/>
    <w:rsid w:val="00B201A5"/>
    <w:rsid w:val="00B2071B"/>
    <w:rsid w:val="00B2080B"/>
    <w:rsid w:val="00B209F6"/>
    <w:rsid w:val="00B20A04"/>
    <w:rsid w:val="00B20A08"/>
    <w:rsid w:val="00B2110A"/>
    <w:rsid w:val="00B213E9"/>
    <w:rsid w:val="00B21401"/>
    <w:rsid w:val="00B215C8"/>
    <w:rsid w:val="00B216B3"/>
    <w:rsid w:val="00B2172C"/>
    <w:rsid w:val="00B218BF"/>
    <w:rsid w:val="00B21AF7"/>
    <w:rsid w:val="00B21B9B"/>
    <w:rsid w:val="00B21CB4"/>
    <w:rsid w:val="00B21D45"/>
    <w:rsid w:val="00B21FEF"/>
    <w:rsid w:val="00B22056"/>
    <w:rsid w:val="00B22091"/>
    <w:rsid w:val="00B2211C"/>
    <w:rsid w:val="00B22162"/>
    <w:rsid w:val="00B221DB"/>
    <w:rsid w:val="00B222CF"/>
    <w:rsid w:val="00B225C6"/>
    <w:rsid w:val="00B22A3A"/>
    <w:rsid w:val="00B22A40"/>
    <w:rsid w:val="00B22AFD"/>
    <w:rsid w:val="00B22C53"/>
    <w:rsid w:val="00B22CB4"/>
    <w:rsid w:val="00B22EE0"/>
    <w:rsid w:val="00B2300A"/>
    <w:rsid w:val="00B231C5"/>
    <w:rsid w:val="00B232D0"/>
    <w:rsid w:val="00B237CE"/>
    <w:rsid w:val="00B23A3E"/>
    <w:rsid w:val="00B23C74"/>
    <w:rsid w:val="00B23CF3"/>
    <w:rsid w:val="00B24471"/>
    <w:rsid w:val="00B24732"/>
    <w:rsid w:val="00B248A8"/>
    <w:rsid w:val="00B24A2B"/>
    <w:rsid w:val="00B24BF4"/>
    <w:rsid w:val="00B24FB4"/>
    <w:rsid w:val="00B251A4"/>
    <w:rsid w:val="00B25292"/>
    <w:rsid w:val="00B2547E"/>
    <w:rsid w:val="00B2553B"/>
    <w:rsid w:val="00B2565D"/>
    <w:rsid w:val="00B25765"/>
    <w:rsid w:val="00B257E1"/>
    <w:rsid w:val="00B25925"/>
    <w:rsid w:val="00B25B8B"/>
    <w:rsid w:val="00B25C13"/>
    <w:rsid w:val="00B25C15"/>
    <w:rsid w:val="00B25CB1"/>
    <w:rsid w:val="00B25D6F"/>
    <w:rsid w:val="00B25D8D"/>
    <w:rsid w:val="00B25DE0"/>
    <w:rsid w:val="00B26533"/>
    <w:rsid w:val="00B2666D"/>
    <w:rsid w:val="00B269F7"/>
    <w:rsid w:val="00B26AF9"/>
    <w:rsid w:val="00B26DE2"/>
    <w:rsid w:val="00B26F1B"/>
    <w:rsid w:val="00B26FA5"/>
    <w:rsid w:val="00B2703F"/>
    <w:rsid w:val="00B27166"/>
    <w:rsid w:val="00B27175"/>
    <w:rsid w:val="00B272DF"/>
    <w:rsid w:val="00B2756A"/>
    <w:rsid w:val="00B2761A"/>
    <w:rsid w:val="00B276D1"/>
    <w:rsid w:val="00B276E6"/>
    <w:rsid w:val="00B277BE"/>
    <w:rsid w:val="00B27A63"/>
    <w:rsid w:val="00B27DB3"/>
    <w:rsid w:val="00B3012F"/>
    <w:rsid w:val="00B3035A"/>
    <w:rsid w:val="00B30487"/>
    <w:rsid w:val="00B30545"/>
    <w:rsid w:val="00B30889"/>
    <w:rsid w:val="00B3095E"/>
    <w:rsid w:val="00B309D4"/>
    <w:rsid w:val="00B30AE5"/>
    <w:rsid w:val="00B31167"/>
    <w:rsid w:val="00B31433"/>
    <w:rsid w:val="00B31575"/>
    <w:rsid w:val="00B315D3"/>
    <w:rsid w:val="00B31C03"/>
    <w:rsid w:val="00B32039"/>
    <w:rsid w:val="00B32192"/>
    <w:rsid w:val="00B321E9"/>
    <w:rsid w:val="00B3222F"/>
    <w:rsid w:val="00B323E3"/>
    <w:rsid w:val="00B32A43"/>
    <w:rsid w:val="00B32B65"/>
    <w:rsid w:val="00B32B7C"/>
    <w:rsid w:val="00B32D18"/>
    <w:rsid w:val="00B32F42"/>
    <w:rsid w:val="00B331C1"/>
    <w:rsid w:val="00B331F8"/>
    <w:rsid w:val="00B3328F"/>
    <w:rsid w:val="00B33467"/>
    <w:rsid w:val="00B337DF"/>
    <w:rsid w:val="00B33B1C"/>
    <w:rsid w:val="00B33BDA"/>
    <w:rsid w:val="00B33C16"/>
    <w:rsid w:val="00B33C8A"/>
    <w:rsid w:val="00B33D98"/>
    <w:rsid w:val="00B33DD1"/>
    <w:rsid w:val="00B33E7D"/>
    <w:rsid w:val="00B33E7E"/>
    <w:rsid w:val="00B33F66"/>
    <w:rsid w:val="00B3425A"/>
    <w:rsid w:val="00B346A6"/>
    <w:rsid w:val="00B34722"/>
    <w:rsid w:val="00B34957"/>
    <w:rsid w:val="00B34A38"/>
    <w:rsid w:val="00B34C32"/>
    <w:rsid w:val="00B34F2B"/>
    <w:rsid w:val="00B35092"/>
    <w:rsid w:val="00B351A0"/>
    <w:rsid w:val="00B351AD"/>
    <w:rsid w:val="00B35244"/>
    <w:rsid w:val="00B35492"/>
    <w:rsid w:val="00B354A3"/>
    <w:rsid w:val="00B354A6"/>
    <w:rsid w:val="00B354E9"/>
    <w:rsid w:val="00B35664"/>
    <w:rsid w:val="00B35A64"/>
    <w:rsid w:val="00B35B92"/>
    <w:rsid w:val="00B35CAF"/>
    <w:rsid w:val="00B35D8A"/>
    <w:rsid w:val="00B3608C"/>
    <w:rsid w:val="00B36449"/>
    <w:rsid w:val="00B3654D"/>
    <w:rsid w:val="00B36669"/>
    <w:rsid w:val="00B36692"/>
    <w:rsid w:val="00B36722"/>
    <w:rsid w:val="00B36A3A"/>
    <w:rsid w:val="00B37046"/>
    <w:rsid w:val="00B37063"/>
    <w:rsid w:val="00B3732D"/>
    <w:rsid w:val="00B374B2"/>
    <w:rsid w:val="00B3754F"/>
    <w:rsid w:val="00B37B64"/>
    <w:rsid w:val="00B37BAE"/>
    <w:rsid w:val="00B37C14"/>
    <w:rsid w:val="00B400B6"/>
    <w:rsid w:val="00B40248"/>
    <w:rsid w:val="00B40486"/>
    <w:rsid w:val="00B40573"/>
    <w:rsid w:val="00B407E2"/>
    <w:rsid w:val="00B40B2D"/>
    <w:rsid w:val="00B40BAF"/>
    <w:rsid w:val="00B40BE0"/>
    <w:rsid w:val="00B40BFD"/>
    <w:rsid w:val="00B40C3D"/>
    <w:rsid w:val="00B40D47"/>
    <w:rsid w:val="00B40DCE"/>
    <w:rsid w:val="00B40E90"/>
    <w:rsid w:val="00B40EF6"/>
    <w:rsid w:val="00B40F37"/>
    <w:rsid w:val="00B40FA1"/>
    <w:rsid w:val="00B415DE"/>
    <w:rsid w:val="00B41652"/>
    <w:rsid w:val="00B4173F"/>
    <w:rsid w:val="00B4188F"/>
    <w:rsid w:val="00B418DA"/>
    <w:rsid w:val="00B4199A"/>
    <w:rsid w:val="00B41B61"/>
    <w:rsid w:val="00B41EB9"/>
    <w:rsid w:val="00B4230D"/>
    <w:rsid w:val="00B42366"/>
    <w:rsid w:val="00B424CC"/>
    <w:rsid w:val="00B424E7"/>
    <w:rsid w:val="00B42539"/>
    <w:rsid w:val="00B42567"/>
    <w:rsid w:val="00B4266D"/>
    <w:rsid w:val="00B4282F"/>
    <w:rsid w:val="00B428C2"/>
    <w:rsid w:val="00B42950"/>
    <w:rsid w:val="00B42D63"/>
    <w:rsid w:val="00B42E61"/>
    <w:rsid w:val="00B42FA1"/>
    <w:rsid w:val="00B42FC1"/>
    <w:rsid w:val="00B42FF1"/>
    <w:rsid w:val="00B4303F"/>
    <w:rsid w:val="00B4306E"/>
    <w:rsid w:val="00B4309B"/>
    <w:rsid w:val="00B433C0"/>
    <w:rsid w:val="00B434B7"/>
    <w:rsid w:val="00B43527"/>
    <w:rsid w:val="00B439D9"/>
    <w:rsid w:val="00B43A0F"/>
    <w:rsid w:val="00B43B3D"/>
    <w:rsid w:val="00B43BAC"/>
    <w:rsid w:val="00B43D69"/>
    <w:rsid w:val="00B43D8F"/>
    <w:rsid w:val="00B43EE8"/>
    <w:rsid w:val="00B444D4"/>
    <w:rsid w:val="00B4460B"/>
    <w:rsid w:val="00B4464E"/>
    <w:rsid w:val="00B448B0"/>
    <w:rsid w:val="00B448DF"/>
    <w:rsid w:val="00B4497D"/>
    <w:rsid w:val="00B44A71"/>
    <w:rsid w:val="00B44A72"/>
    <w:rsid w:val="00B44B39"/>
    <w:rsid w:val="00B44CCF"/>
    <w:rsid w:val="00B44DBF"/>
    <w:rsid w:val="00B44EFC"/>
    <w:rsid w:val="00B44F1A"/>
    <w:rsid w:val="00B4511A"/>
    <w:rsid w:val="00B45244"/>
    <w:rsid w:val="00B4581B"/>
    <w:rsid w:val="00B45956"/>
    <w:rsid w:val="00B4595A"/>
    <w:rsid w:val="00B45EC8"/>
    <w:rsid w:val="00B45FF5"/>
    <w:rsid w:val="00B4658E"/>
    <w:rsid w:val="00B4686F"/>
    <w:rsid w:val="00B469FC"/>
    <w:rsid w:val="00B46DA0"/>
    <w:rsid w:val="00B46F2A"/>
    <w:rsid w:val="00B4703F"/>
    <w:rsid w:val="00B47181"/>
    <w:rsid w:val="00B47421"/>
    <w:rsid w:val="00B4750A"/>
    <w:rsid w:val="00B475EE"/>
    <w:rsid w:val="00B47672"/>
    <w:rsid w:val="00B47765"/>
    <w:rsid w:val="00B47838"/>
    <w:rsid w:val="00B478BC"/>
    <w:rsid w:val="00B47BA2"/>
    <w:rsid w:val="00B47BA7"/>
    <w:rsid w:val="00B47CB9"/>
    <w:rsid w:val="00B47D95"/>
    <w:rsid w:val="00B500AF"/>
    <w:rsid w:val="00B50339"/>
    <w:rsid w:val="00B50480"/>
    <w:rsid w:val="00B507E3"/>
    <w:rsid w:val="00B50C90"/>
    <w:rsid w:val="00B50EB2"/>
    <w:rsid w:val="00B50EB8"/>
    <w:rsid w:val="00B51002"/>
    <w:rsid w:val="00B512E9"/>
    <w:rsid w:val="00B512FB"/>
    <w:rsid w:val="00B51393"/>
    <w:rsid w:val="00B5145E"/>
    <w:rsid w:val="00B51585"/>
    <w:rsid w:val="00B515DB"/>
    <w:rsid w:val="00B51872"/>
    <w:rsid w:val="00B5187C"/>
    <w:rsid w:val="00B51909"/>
    <w:rsid w:val="00B51A70"/>
    <w:rsid w:val="00B51BE0"/>
    <w:rsid w:val="00B51F20"/>
    <w:rsid w:val="00B52168"/>
    <w:rsid w:val="00B522EB"/>
    <w:rsid w:val="00B5245F"/>
    <w:rsid w:val="00B524CC"/>
    <w:rsid w:val="00B52843"/>
    <w:rsid w:val="00B52868"/>
    <w:rsid w:val="00B52911"/>
    <w:rsid w:val="00B5299C"/>
    <w:rsid w:val="00B52AB9"/>
    <w:rsid w:val="00B52B25"/>
    <w:rsid w:val="00B52CDC"/>
    <w:rsid w:val="00B531B8"/>
    <w:rsid w:val="00B53216"/>
    <w:rsid w:val="00B53422"/>
    <w:rsid w:val="00B537ED"/>
    <w:rsid w:val="00B537FE"/>
    <w:rsid w:val="00B53D17"/>
    <w:rsid w:val="00B5404E"/>
    <w:rsid w:val="00B54054"/>
    <w:rsid w:val="00B54058"/>
    <w:rsid w:val="00B54230"/>
    <w:rsid w:val="00B54317"/>
    <w:rsid w:val="00B5488D"/>
    <w:rsid w:val="00B54BD3"/>
    <w:rsid w:val="00B54CCB"/>
    <w:rsid w:val="00B54CDC"/>
    <w:rsid w:val="00B54D9F"/>
    <w:rsid w:val="00B54F15"/>
    <w:rsid w:val="00B54FDB"/>
    <w:rsid w:val="00B55025"/>
    <w:rsid w:val="00B55284"/>
    <w:rsid w:val="00B553DD"/>
    <w:rsid w:val="00B555F6"/>
    <w:rsid w:val="00B5564A"/>
    <w:rsid w:val="00B556FD"/>
    <w:rsid w:val="00B55C0A"/>
    <w:rsid w:val="00B55D6C"/>
    <w:rsid w:val="00B55EEF"/>
    <w:rsid w:val="00B55F39"/>
    <w:rsid w:val="00B56042"/>
    <w:rsid w:val="00B56126"/>
    <w:rsid w:val="00B56502"/>
    <w:rsid w:val="00B567C6"/>
    <w:rsid w:val="00B5689B"/>
    <w:rsid w:val="00B568C2"/>
    <w:rsid w:val="00B56936"/>
    <w:rsid w:val="00B56982"/>
    <w:rsid w:val="00B56A6E"/>
    <w:rsid w:val="00B56AD2"/>
    <w:rsid w:val="00B56BAD"/>
    <w:rsid w:val="00B56BAE"/>
    <w:rsid w:val="00B56C48"/>
    <w:rsid w:val="00B56DF5"/>
    <w:rsid w:val="00B56EBE"/>
    <w:rsid w:val="00B5708A"/>
    <w:rsid w:val="00B577B8"/>
    <w:rsid w:val="00B578C8"/>
    <w:rsid w:val="00B57A18"/>
    <w:rsid w:val="00B603D6"/>
    <w:rsid w:val="00B60556"/>
    <w:rsid w:val="00B60595"/>
    <w:rsid w:val="00B605FD"/>
    <w:rsid w:val="00B60612"/>
    <w:rsid w:val="00B60BF6"/>
    <w:rsid w:val="00B60CC1"/>
    <w:rsid w:val="00B60CEA"/>
    <w:rsid w:val="00B60F15"/>
    <w:rsid w:val="00B60F16"/>
    <w:rsid w:val="00B60F3C"/>
    <w:rsid w:val="00B611B1"/>
    <w:rsid w:val="00B613B3"/>
    <w:rsid w:val="00B6160D"/>
    <w:rsid w:val="00B61841"/>
    <w:rsid w:val="00B6184D"/>
    <w:rsid w:val="00B618E4"/>
    <w:rsid w:val="00B61946"/>
    <w:rsid w:val="00B61B32"/>
    <w:rsid w:val="00B61DF2"/>
    <w:rsid w:val="00B61F7B"/>
    <w:rsid w:val="00B620E7"/>
    <w:rsid w:val="00B62149"/>
    <w:rsid w:val="00B625A0"/>
    <w:rsid w:val="00B627B2"/>
    <w:rsid w:val="00B62948"/>
    <w:rsid w:val="00B6318B"/>
    <w:rsid w:val="00B632FB"/>
    <w:rsid w:val="00B63303"/>
    <w:rsid w:val="00B636DB"/>
    <w:rsid w:val="00B63785"/>
    <w:rsid w:val="00B63ACA"/>
    <w:rsid w:val="00B63E3A"/>
    <w:rsid w:val="00B640BA"/>
    <w:rsid w:val="00B642EE"/>
    <w:rsid w:val="00B6436D"/>
    <w:rsid w:val="00B6439D"/>
    <w:rsid w:val="00B64550"/>
    <w:rsid w:val="00B6461B"/>
    <w:rsid w:val="00B648DB"/>
    <w:rsid w:val="00B649F6"/>
    <w:rsid w:val="00B64AA1"/>
    <w:rsid w:val="00B64AB2"/>
    <w:rsid w:val="00B64B42"/>
    <w:rsid w:val="00B64B51"/>
    <w:rsid w:val="00B64BD7"/>
    <w:rsid w:val="00B64C57"/>
    <w:rsid w:val="00B64CC4"/>
    <w:rsid w:val="00B64D5B"/>
    <w:rsid w:val="00B6501F"/>
    <w:rsid w:val="00B6549F"/>
    <w:rsid w:val="00B65538"/>
    <w:rsid w:val="00B656E0"/>
    <w:rsid w:val="00B657B9"/>
    <w:rsid w:val="00B657C3"/>
    <w:rsid w:val="00B65AA4"/>
    <w:rsid w:val="00B66035"/>
    <w:rsid w:val="00B660CF"/>
    <w:rsid w:val="00B662E3"/>
    <w:rsid w:val="00B66A21"/>
    <w:rsid w:val="00B66EA1"/>
    <w:rsid w:val="00B66F94"/>
    <w:rsid w:val="00B6701F"/>
    <w:rsid w:val="00B67090"/>
    <w:rsid w:val="00B67128"/>
    <w:rsid w:val="00B6728B"/>
    <w:rsid w:val="00B67321"/>
    <w:rsid w:val="00B673FC"/>
    <w:rsid w:val="00B674A2"/>
    <w:rsid w:val="00B679F3"/>
    <w:rsid w:val="00B67B70"/>
    <w:rsid w:val="00B67DF0"/>
    <w:rsid w:val="00B7003D"/>
    <w:rsid w:val="00B70093"/>
    <w:rsid w:val="00B7014F"/>
    <w:rsid w:val="00B701A0"/>
    <w:rsid w:val="00B703C9"/>
    <w:rsid w:val="00B7046C"/>
    <w:rsid w:val="00B704CA"/>
    <w:rsid w:val="00B7090F"/>
    <w:rsid w:val="00B7096F"/>
    <w:rsid w:val="00B70BE1"/>
    <w:rsid w:val="00B70C19"/>
    <w:rsid w:val="00B70FD7"/>
    <w:rsid w:val="00B7143A"/>
    <w:rsid w:val="00B7143C"/>
    <w:rsid w:val="00B71563"/>
    <w:rsid w:val="00B7169A"/>
    <w:rsid w:val="00B718C9"/>
    <w:rsid w:val="00B71912"/>
    <w:rsid w:val="00B719DA"/>
    <w:rsid w:val="00B71D0A"/>
    <w:rsid w:val="00B72192"/>
    <w:rsid w:val="00B72289"/>
    <w:rsid w:val="00B722F4"/>
    <w:rsid w:val="00B72320"/>
    <w:rsid w:val="00B7243B"/>
    <w:rsid w:val="00B7261A"/>
    <w:rsid w:val="00B726CF"/>
    <w:rsid w:val="00B7273E"/>
    <w:rsid w:val="00B727C2"/>
    <w:rsid w:val="00B72839"/>
    <w:rsid w:val="00B72956"/>
    <w:rsid w:val="00B72CB7"/>
    <w:rsid w:val="00B72E92"/>
    <w:rsid w:val="00B73025"/>
    <w:rsid w:val="00B73457"/>
    <w:rsid w:val="00B73565"/>
    <w:rsid w:val="00B73896"/>
    <w:rsid w:val="00B741F4"/>
    <w:rsid w:val="00B74242"/>
    <w:rsid w:val="00B7460F"/>
    <w:rsid w:val="00B746BB"/>
    <w:rsid w:val="00B74C74"/>
    <w:rsid w:val="00B74EE3"/>
    <w:rsid w:val="00B74F89"/>
    <w:rsid w:val="00B750DC"/>
    <w:rsid w:val="00B75161"/>
    <w:rsid w:val="00B751E7"/>
    <w:rsid w:val="00B75368"/>
    <w:rsid w:val="00B7552B"/>
    <w:rsid w:val="00B75770"/>
    <w:rsid w:val="00B75846"/>
    <w:rsid w:val="00B75B83"/>
    <w:rsid w:val="00B76491"/>
    <w:rsid w:val="00B764D2"/>
    <w:rsid w:val="00B76567"/>
    <w:rsid w:val="00B7659D"/>
    <w:rsid w:val="00B768EC"/>
    <w:rsid w:val="00B76919"/>
    <w:rsid w:val="00B7696B"/>
    <w:rsid w:val="00B76A56"/>
    <w:rsid w:val="00B76B48"/>
    <w:rsid w:val="00B76D07"/>
    <w:rsid w:val="00B76EDE"/>
    <w:rsid w:val="00B77003"/>
    <w:rsid w:val="00B77120"/>
    <w:rsid w:val="00B7728C"/>
    <w:rsid w:val="00B7730F"/>
    <w:rsid w:val="00B774D6"/>
    <w:rsid w:val="00B775EA"/>
    <w:rsid w:val="00B777D2"/>
    <w:rsid w:val="00B7785E"/>
    <w:rsid w:val="00B778B5"/>
    <w:rsid w:val="00B77931"/>
    <w:rsid w:val="00B77990"/>
    <w:rsid w:val="00B77F45"/>
    <w:rsid w:val="00B80202"/>
    <w:rsid w:val="00B8032C"/>
    <w:rsid w:val="00B80459"/>
    <w:rsid w:val="00B80479"/>
    <w:rsid w:val="00B8052B"/>
    <w:rsid w:val="00B8057B"/>
    <w:rsid w:val="00B80867"/>
    <w:rsid w:val="00B80C86"/>
    <w:rsid w:val="00B80DDE"/>
    <w:rsid w:val="00B80F07"/>
    <w:rsid w:val="00B80FD2"/>
    <w:rsid w:val="00B81038"/>
    <w:rsid w:val="00B8120C"/>
    <w:rsid w:val="00B81252"/>
    <w:rsid w:val="00B8138B"/>
    <w:rsid w:val="00B81599"/>
    <w:rsid w:val="00B816DF"/>
    <w:rsid w:val="00B8186B"/>
    <w:rsid w:val="00B81BC0"/>
    <w:rsid w:val="00B81D0E"/>
    <w:rsid w:val="00B81E93"/>
    <w:rsid w:val="00B8208F"/>
    <w:rsid w:val="00B821BA"/>
    <w:rsid w:val="00B823D5"/>
    <w:rsid w:val="00B826DE"/>
    <w:rsid w:val="00B82914"/>
    <w:rsid w:val="00B829DA"/>
    <w:rsid w:val="00B82A99"/>
    <w:rsid w:val="00B82CAC"/>
    <w:rsid w:val="00B82D48"/>
    <w:rsid w:val="00B82E79"/>
    <w:rsid w:val="00B82FB8"/>
    <w:rsid w:val="00B83034"/>
    <w:rsid w:val="00B830BB"/>
    <w:rsid w:val="00B830F8"/>
    <w:rsid w:val="00B83128"/>
    <w:rsid w:val="00B83142"/>
    <w:rsid w:val="00B831E3"/>
    <w:rsid w:val="00B83240"/>
    <w:rsid w:val="00B832A4"/>
    <w:rsid w:val="00B834AB"/>
    <w:rsid w:val="00B8378B"/>
    <w:rsid w:val="00B83859"/>
    <w:rsid w:val="00B843E2"/>
    <w:rsid w:val="00B84686"/>
    <w:rsid w:val="00B848F2"/>
    <w:rsid w:val="00B84BCD"/>
    <w:rsid w:val="00B84DA5"/>
    <w:rsid w:val="00B84E6E"/>
    <w:rsid w:val="00B85022"/>
    <w:rsid w:val="00B850BF"/>
    <w:rsid w:val="00B851C9"/>
    <w:rsid w:val="00B8544C"/>
    <w:rsid w:val="00B8547D"/>
    <w:rsid w:val="00B85673"/>
    <w:rsid w:val="00B85925"/>
    <w:rsid w:val="00B859C7"/>
    <w:rsid w:val="00B85A34"/>
    <w:rsid w:val="00B85D22"/>
    <w:rsid w:val="00B85DE4"/>
    <w:rsid w:val="00B86008"/>
    <w:rsid w:val="00B86291"/>
    <w:rsid w:val="00B863B3"/>
    <w:rsid w:val="00B866AE"/>
    <w:rsid w:val="00B86804"/>
    <w:rsid w:val="00B86853"/>
    <w:rsid w:val="00B86990"/>
    <w:rsid w:val="00B86AB5"/>
    <w:rsid w:val="00B86AFC"/>
    <w:rsid w:val="00B86B1C"/>
    <w:rsid w:val="00B86C1E"/>
    <w:rsid w:val="00B86CEB"/>
    <w:rsid w:val="00B86E2F"/>
    <w:rsid w:val="00B86EB8"/>
    <w:rsid w:val="00B86F95"/>
    <w:rsid w:val="00B870FB"/>
    <w:rsid w:val="00B87354"/>
    <w:rsid w:val="00B87670"/>
    <w:rsid w:val="00B87A34"/>
    <w:rsid w:val="00B87B88"/>
    <w:rsid w:val="00B87C1A"/>
    <w:rsid w:val="00B9000F"/>
    <w:rsid w:val="00B9011A"/>
    <w:rsid w:val="00B903BD"/>
    <w:rsid w:val="00B904A3"/>
    <w:rsid w:val="00B906E2"/>
    <w:rsid w:val="00B90ADC"/>
    <w:rsid w:val="00B90AE8"/>
    <w:rsid w:val="00B90BFC"/>
    <w:rsid w:val="00B90CC2"/>
    <w:rsid w:val="00B90CDC"/>
    <w:rsid w:val="00B90D06"/>
    <w:rsid w:val="00B90E2C"/>
    <w:rsid w:val="00B90E77"/>
    <w:rsid w:val="00B90E97"/>
    <w:rsid w:val="00B911C3"/>
    <w:rsid w:val="00B916C6"/>
    <w:rsid w:val="00B91B13"/>
    <w:rsid w:val="00B91E6F"/>
    <w:rsid w:val="00B91F20"/>
    <w:rsid w:val="00B91F69"/>
    <w:rsid w:val="00B9284B"/>
    <w:rsid w:val="00B9291F"/>
    <w:rsid w:val="00B92B17"/>
    <w:rsid w:val="00B92F1E"/>
    <w:rsid w:val="00B93433"/>
    <w:rsid w:val="00B9356D"/>
    <w:rsid w:val="00B9358F"/>
    <w:rsid w:val="00B9379F"/>
    <w:rsid w:val="00B9381E"/>
    <w:rsid w:val="00B93B59"/>
    <w:rsid w:val="00B93CDF"/>
    <w:rsid w:val="00B93D1D"/>
    <w:rsid w:val="00B93DA8"/>
    <w:rsid w:val="00B93E0D"/>
    <w:rsid w:val="00B93FFA"/>
    <w:rsid w:val="00B9404D"/>
    <w:rsid w:val="00B941D2"/>
    <w:rsid w:val="00B943A4"/>
    <w:rsid w:val="00B94618"/>
    <w:rsid w:val="00B947AA"/>
    <w:rsid w:val="00B94B9F"/>
    <w:rsid w:val="00B94BF9"/>
    <w:rsid w:val="00B94D0B"/>
    <w:rsid w:val="00B94D22"/>
    <w:rsid w:val="00B950F5"/>
    <w:rsid w:val="00B953B2"/>
    <w:rsid w:val="00B954C5"/>
    <w:rsid w:val="00B956C9"/>
    <w:rsid w:val="00B96088"/>
    <w:rsid w:val="00B960F6"/>
    <w:rsid w:val="00B9618A"/>
    <w:rsid w:val="00B9618B"/>
    <w:rsid w:val="00B96230"/>
    <w:rsid w:val="00B96443"/>
    <w:rsid w:val="00B965DD"/>
    <w:rsid w:val="00B966AA"/>
    <w:rsid w:val="00B96A35"/>
    <w:rsid w:val="00B96AF8"/>
    <w:rsid w:val="00B96CDF"/>
    <w:rsid w:val="00B96E9C"/>
    <w:rsid w:val="00B96EF9"/>
    <w:rsid w:val="00B9705A"/>
    <w:rsid w:val="00B97121"/>
    <w:rsid w:val="00B97127"/>
    <w:rsid w:val="00B97467"/>
    <w:rsid w:val="00B97663"/>
    <w:rsid w:val="00B97697"/>
    <w:rsid w:val="00B97D73"/>
    <w:rsid w:val="00BA002E"/>
    <w:rsid w:val="00BA01A4"/>
    <w:rsid w:val="00BA0224"/>
    <w:rsid w:val="00BA026D"/>
    <w:rsid w:val="00BA0635"/>
    <w:rsid w:val="00BA0B55"/>
    <w:rsid w:val="00BA0E83"/>
    <w:rsid w:val="00BA0F5B"/>
    <w:rsid w:val="00BA122C"/>
    <w:rsid w:val="00BA12D0"/>
    <w:rsid w:val="00BA14A7"/>
    <w:rsid w:val="00BA14F9"/>
    <w:rsid w:val="00BA18BB"/>
    <w:rsid w:val="00BA19D5"/>
    <w:rsid w:val="00BA19E6"/>
    <w:rsid w:val="00BA1A82"/>
    <w:rsid w:val="00BA1A96"/>
    <w:rsid w:val="00BA1B06"/>
    <w:rsid w:val="00BA1C7B"/>
    <w:rsid w:val="00BA1CDF"/>
    <w:rsid w:val="00BA1E5F"/>
    <w:rsid w:val="00BA1F0E"/>
    <w:rsid w:val="00BA1F4D"/>
    <w:rsid w:val="00BA20DD"/>
    <w:rsid w:val="00BA2467"/>
    <w:rsid w:val="00BA2502"/>
    <w:rsid w:val="00BA2879"/>
    <w:rsid w:val="00BA2B2D"/>
    <w:rsid w:val="00BA2C5A"/>
    <w:rsid w:val="00BA307C"/>
    <w:rsid w:val="00BA33DA"/>
    <w:rsid w:val="00BA35A2"/>
    <w:rsid w:val="00BA37F4"/>
    <w:rsid w:val="00BA3926"/>
    <w:rsid w:val="00BA394F"/>
    <w:rsid w:val="00BA3958"/>
    <w:rsid w:val="00BA3A3A"/>
    <w:rsid w:val="00BA3DB2"/>
    <w:rsid w:val="00BA406C"/>
    <w:rsid w:val="00BA41A2"/>
    <w:rsid w:val="00BA41E7"/>
    <w:rsid w:val="00BA4449"/>
    <w:rsid w:val="00BA4510"/>
    <w:rsid w:val="00BA481C"/>
    <w:rsid w:val="00BA49BD"/>
    <w:rsid w:val="00BA4C8D"/>
    <w:rsid w:val="00BA4CDA"/>
    <w:rsid w:val="00BA5626"/>
    <w:rsid w:val="00BA59F6"/>
    <w:rsid w:val="00BA6031"/>
    <w:rsid w:val="00BA6169"/>
    <w:rsid w:val="00BA63AA"/>
    <w:rsid w:val="00BA64C8"/>
    <w:rsid w:val="00BA6623"/>
    <w:rsid w:val="00BA6817"/>
    <w:rsid w:val="00BA6889"/>
    <w:rsid w:val="00BA693D"/>
    <w:rsid w:val="00BA6975"/>
    <w:rsid w:val="00BA6B63"/>
    <w:rsid w:val="00BA6BB3"/>
    <w:rsid w:val="00BA6CD0"/>
    <w:rsid w:val="00BA6CF8"/>
    <w:rsid w:val="00BA6F85"/>
    <w:rsid w:val="00BA6F96"/>
    <w:rsid w:val="00BA72A9"/>
    <w:rsid w:val="00BA7416"/>
    <w:rsid w:val="00BA748C"/>
    <w:rsid w:val="00BA76AD"/>
    <w:rsid w:val="00BA773D"/>
    <w:rsid w:val="00BA77E3"/>
    <w:rsid w:val="00BA7882"/>
    <w:rsid w:val="00BA790D"/>
    <w:rsid w:val="00BA79B1"/>
    <w:rsid w:val="00BA7C8F"/>
    <w:rsid w:val="00BA7EB2"/>
    <w:rsid w:val="00BA7FA4"/>
    <w:rsid w:val="00BA7FAB"/>
    <w:rsid w:val="00BB007C"/>
    <w:rsid w:val="00BB009C"/>
    <w:rsid w:val="00BB0394"/>
    <w:rsid w:val="00BB0667"/>
    <w:rsid w:val="00BB0796"/>
    <w:rsid w:val="00BB08A9"/>
    <w:rsid w:val="00BB0923"/>
    <w:rsid w:val="00BB09AA"/>
    <w:rsid w:val="00BB1184"/>
    <w:rsid w:val="00BB1796"/>
    <w:rsid w:val="00BB17F7"/>
    <w:rsid w:val="00BB193C"/>
    <w:rsid w:val="00BB19EA"/>
    <w:rsid w:val="00BB19EF"/>
    <w:rsid w:val="00BB1A78"/>
    <w:rsid w:val="00BB1DBB"/>
    <w:rsid w:val="00BB1EF4"/>
    <w:rsid w:val="00BB214B"/>
    <w:rsid w:val="00BB22B5"/>
    <w:rsid w:val="00BB24DC"/>
    <w:rsid w:val="00BB2506"/>
    <w:rsid w:val="00BB2566"/>
    <w:rsid w:val="00BB257D"/>
    <w:rsid w:val="00BB295A"/>
    <w:rsid w:val="00BB2AAC"/>
    <w:rsid w:val="00BB2B74"/>
    <w:rsid w:val="00BB2FD6"/>
    <w:rsid w:val="00BB3149"/>
    <w:rsid w:val="00BB3341"/>
    <w:rsid w:val="00BB3386"/>
    <w:rsid w:val="00BB3511"/>
    <w:rsid w:val="00BB35C3"/>
    <w:rsid w:val="00BB35FE"/>
    <w:rsid w:val="00BB39C5"/>
    <w:rsid w:val="00BB3CCE"/>
    <w:rsid w:val="00BB3CF1"/>
    <w:rsid w:val="00BB3D1D"/>
    <w:rsid w:val="00BB3D51"/>
    <w:rsid w:val="00BB3DF9"/>
    <w:rsid w:val="00BB401E"/>
    <w:rsid w:val="00BB40DB"/>
    <w:rsid w:val="00BB421F"/>
    <w:rsid w:val="00BB4278"/>
    <w:rsid w:val="00BB4615"/>
    <w:rsid w:val="00BB4ACF"/>
    <w:rsid w:val="00BB4C17"/>
    <w:rsid w:val="00BB4CA1"/>
    <w:rsid w:val="00BB4E48"/>
    <w:rsid w:val="00BB4E5A"/>
    <w:rsid w:val="00BB516D"/>
    <w:rsid w:val="00BB516E"/>
    <w:rsid w:val="00BB5245"/>
    <w:rsid w:val="00BB55AA"/>
    <w:rsid w:val="00BB560A"/>
    <w:rsid w:val="00BB561B"/>
    <w:rsid w:val="00BB5857"/>
    <w:rsid w:val="00BB593D"/>
    <w:rsid w:val="00BB59D1"/>
    <w:rsid w:val="00BB5CEB"/>
    <w:rsid w:val="00BB5DA1"/>
    <w:rsid w:val="00BB5E4C"/>
    <w:rsid w:val="00BB6183"/>
    <w:rsid w:val="00BB6189"/>
    <w:rsid w:val="00BB6705"/>
    <w:rsid w:val="00BB6AFC"/>
    <w:rsid w:val="00BB6B69"/>
    <w:rsid w:val="00BB7355"/>
    <w:rsid w:val="00BB75F1"/>
    <w:rsid w:val="00BB7745"/>
    <w:rsid w:val="00BB77A3"/>
    <w:rsid w:val="00BB7971"/>
    <w:rsid w:val="00BB7985"/>
    <w:rsid w:val="00BB7AD4"/>
    <w:rsid w:val="00BB7D9A"/>
    <w:rsid w:val="00BB7E35"/>
    <w:rsid w:val="00BB7F77"/>
    <w:rsid w:val="00BC0244"/>
    <w:rsid w:val="00BC0401"/>
    <w:rsid w:val="00BC0CCC"/>
    <w:rsid w:val="00BC0E2E"/>
    <w:rsid w:val="00BC11D1"/>
    <w:rsid w:val="00BC1883"/>
    <w:rsid w:val="00BC192A"/>
    <w:rsid w:val="00BC19A9"/>
    <w:rsid w:val="00BC1A4D"/>
    <w:rsid w:val="00BC1B50"/>
    <w:rsid w:val="00BC1C49"/>
    <w:rsid w:val="00BC1F96"/>
    <w:rsid w:val="00BC2142"/>
    <w:rsid w:val="00BC2210"/>
    <w:rsid w:val="00BC236A"/>
    <w:rsid w:val="00BC23DC"/>
    <w:rsid w:val="00BC23EA"/>
    <w:rsid w:val="00BC2881"/>
    <w:rsid w:val="00BC28D1"/>
    <w:rsid w:val="00BC2CA4"/>
    <w:rsid w:val="00BC2D41"/>
    <w:rsid w:val="00BC2D76"/>
    <w:rsid w:val="00BC2D8D"/>
    <w:rsid w:val="00BC2DD7"/>
    <w:rsid w:val="00BC2E15"/>
    <w:rsid w:val="00BC2EDB"/>
    <w:rsid w:val="00BC3309"/>
    <w:rsid w:val="00BC337C"/>
    <w:rsid w:val="00BC354D"/>
    <w:rsid w:val="00BC3663"/>
    <w:rsid w:val="00BC3C9A"/>
    <w:rsid w:val="00BC3D74"/>
    <w:rsid w:val="00BC3DA7"/>
    <w:rsid w:val="00BC3F84"/>
    <w:rsid w:val="00BC414D"/>
    <w:rsid w:val="00BC41EA"/>
    <w:rsid w:val="00BC4308"/>
    <w:rsid w:val="00BC4492"/>
    <w:rsid w:val="00BC4703"/>
    <w:rsid w:val="00BC4840"/>
    <w:rsid w:val="00BC49AC"/>
    <w:rsid w:val="00BC4AC8"/>
    <w:rsid w:val="00BC4C2F"/>
    <w:rsid w:val="00BC4CC9"/>
    <w:rsid w:val="00BC4F74"/>
    <w:rsid w:val="00BC52FD"/>
    <w:rsid w:val="00BC53A3"/>
    <w:rsid w:val="00BC586C"/>
    <w:rsid w:val="00BC6204"/>
    <w:rsid w:val="00BC6402"/>
    <w:rsid w:val="00BC655F"/>
    <w:rsid w:val="00BC66AE"/>
    <w:rsid w:val="00BC66DA"/>
    <w:rsid w:val="00BC6A75"/>
    <w:rsid w:val="00BC6C16"/>
    <w:rsid w:val="00BC6D45"/>
    <w:rsid w:val="00BC6DEB"/>
    <w:rsid w:val="00BC700E"/>
    <w:rsid w:val="00BC718B"/>
    <w:rsid w:val="00BC73E4"/>
    <w:rsid w:val="00BC747D"/>
    <w:rsid w:val="00BC757C"/>
    <w:rsid w:val="00BC7591"/>
    <w:rsid w:val="00BC77C0"/>
    <w:rsid w:val="00BC7C30"/>
    <w:rsid w:val="00BC7D7E"/>
    <w:rsid w:val="00BD0011"/>
    <w:rsid w:val="00BD01D7"/>
    <w:rsid w:val="00BD0230"/>
    <w:rsid w:val="00BD0315"/>
    <w:rsid w:val="00BD0479"/>
    <w:rsid w:val="00BD0548"/>
    <w:rsid w:val="00BD0800"/>
    <w:rsid w:val="00BD0911"/>
    <w:rsid w:val="00BD096D"/>
    <w:rsid w:val="00BD0A62"/>
    <w:rsid w:val="00BD0B48"/>
    <w:rsid w:val="00BD0BBA"/>
    <w:rsid w:val="00BD0C09"/>
    <w:rsid w:val="00BD0D73"/>
    <w:rsid w:val="00BD1022"/>
    <w:rsid w:val="00BD16A7"/>
    <w:rsid w:val="00BD17F9"/>
    <w:rsid w:val="00BD1B9F"/>
    <w:rsid w:val="00BD1BAC"/>
    <w:rsid w:val="00BD1EA8"/>
    <w:rsid w:val="00BD227F"/>
    <w:rsid w:val="00BD25FB"/>
    <w:rsid w:val="00BD2A85"/>
    <w:rsid w:val="00BD2D89"/>
    <w:rsid w:val="00BD2F0D"/>
    <w:rsid w:val="00BD3061"/>
    <w:rsid w:val="00BD3458"/>
    <w:rsid w:val="00BD34BA"/>
    <w:rsid w:val="00BD358B"/>
    <w:rsid w:val="00BD36CE"/>
    <w:rsid w:val="00BD38EA"/>
    <w:rsid w:val="00BD3A35"/>
    <w:rsid w:val="00BD3AA9"/>
    <w:rsid w:val="00BD3B8C"/>
    <w:rsid w:val="00BD3B9B"/>
    <w:rsid w:val="00BD3C25"/>
    <w:rsid w:val="00BD3E09"/>
    <w:rsid w:val="00BD4330"/>
    <w:rsid w:val="00BD44B5"/>
    <w:rsid w:val="00BD44C8"/>
    <w:rsid w:val="00BD45FA"/>
    <w:rsid w:val="00BD478C"/>
    <w:rsid w:val="00BD4828"/>
    <w:rsid w:val="00BD4874"/>
    <w:rsid w:val="00BD48DB"/>
    <w:rsid w:val="00BD49B4"/>
    <w:rsid w:val="00BD4B76"/>
    <w:rsid w:val="00BD4B89"/>
    <w:rsid w:val="00BD4BC0"/>
    <w:rsid w:val="00BD4CDF"/>
    <w:rsid w:val="00BD500F"/>
    <w:rsid w:val="00BD56BE"/>
    <w:rsid w:val="00BD5841"/>
    <w:rsid w:val="00BD5912"/>
    <w:rsid w:val="00BD5935"/>
    <w:rsid w:val="00BD59C3"/>
    <w:rsid w:val="00BD5CE3"/>
    <w:rsid w:val="00BD5EEF"/>
    <w:rsid w:val="00BD6064"/>
    <w:rsid w:val="00BD607D"/>
    <w:rsid w:val="00BD6084"/>
    <w:rsid w:val="00BD61F1"/>
    <w:rsid w:val="00BD637A"/>
    <w:rsid w:val="00BD64BF"/>
    <w:rsid w:val="00BD64C4"/>
    <w:rsid w:val="00BD6A7C"/>
    <w:rsid w:val="00BD70F8"/>
    <w:rsid w:val="00BD72B9"/>
    <w:rsid w:val="00BD7727"/>
    <w:rsid w:val="00BD780D"/>
    <w:rsid w:val="00BD7AC4"/>
    <w:rsid w:val="00BD7BD0"/>
    <w:rsid w:val="00BD7D7D"/>
    <w:rsid w:val="00BD7DC1"/>
    <w:rsid w:val="00BE00CA"/>
    <w:rsid w:val="00BE06DC"/>
    <w:rsid w:val="00BE09C3"/>
    <w:rsid w:val="00BE0A00"/>
    <w:rsid w:val="00BE0A4F"/>
    <w:rsid w:val="00BE0A97"/>
    <w:rsid w:val="00BE0DCC"/>
    <w:rsid w:val="00BE0EA3"/>
    <w:rsid w:val="00BE0FBF"/>
    <w:rsid w:val="00BE1029"/>
    <w:rsid w:val="00BE110F"/>
    <w:rsid w:val="00BE12E4"/>
    <w:rsid w:val="00BE1363"/>
    <w:rsid w:val="00BE152E"/>
    <w:rsid w:val="00BE156B"/>
    <w:rsid w:val="00BE1583"/>
    <w:rsid w:val="00BE1644"/>
    <w:rsid w:val="00BE164D"/>
    <w:rsid w:val="00BE191A"/>
    <w:rsid w:val="00BE1B70"/>
    <w:rsid w:val="00BE1DE5"/>
    <w:rsid w:val="00BE1E3C"/>
    <w:rsid w:val="00BE1EA0"/>
    <w:rsid w:val="00BE1EFB"/>
    <w:rsid w:val="00BE1FD1"/>
    <w:rsid w:val="00BE20AA"/>
    <w:rsid w:val="00BE20FA"/>
    <w:rsid w:val="00BE22D4"/>
    <w:rsid w:val="00BE2407"/>
    <w:rsid w:val="00BE2624"/>
    <w:rsid w:val="00BE2840"/>
    <w:rsid w:val="00BE2844"/>
    <w:rsid w:val="00BE28EE"/>
    <w:rsid w:val="00BE2F9E"/>
    <w:rsid w:val="00BE34CB"/>
    <w:rsid w:val="00BE3529"/>
    <w:rsid w:val="00BE35A7"/>
    <w:rsid w:val="00BE37CA"/>
    <w:rsid w:val="00BE3F20"/>
    <w:rsid w:val="00BE4037"/>
    <w:rsid w:val="00BE4297"/>
    <w:rsid w:val="00BE42C7"/>
    <w:rsid w:val="00BE4525"/>
    <w:rsid w:val="00BE4717"/>
    <w:rsid w:val="00BE4720"/>
    <w:rsid w:val="00BE484C"/>
    <w:rsid w:val="00BE4870"/>
    <w:rsid w:val="00BE4A0E"/>
    <w:rsid w:val="00BE4C18"/>
    <w:rsid w:val="00BE4DFD"/>
    <w:rsid w:val="00BE4EC4"/>
    <w:rsid w:val="00BE4F2E"/>
    <w:rsid w:val="00BE5143"/>
    <w:rsid w:val="00BE53A1"/>
    <w:rsid w:val="00BE54EE"/>
    <w:rsid w:val="00BE5641"/>
    <w:rsid w:val="00BE587F"/>
    <w:rsid w:val="00BE588E"/>
    <w:rsid w:val="00BE5932"/>
    <w:rsid w:val="00BE5A64"/>
    <w:rsid w:val="00BE5B50"/>
    <w:rsid w:val="00BE5BDC"/>
    <w:rsid w:val="00BE6133"/>
    <w:rsid w:val="00BE61C6"/>
    <w:rsid w:val="00BE6308"/>
    <w:rsid w:val="00BE635A"/>
    <w:rsid w:val="00BE657E"/>
    <w:rsid w:val="00BE67AB"/>
    <w:rsid w:val="00BE67FF"/>
    <w:rsid w:val="00BE68BD"/>
    <w:rsid w:val="00BE68DA"/>
    <w:rsid w:val="00BE6C39"/>
    <w:rsid w:val="00BE6D8A"/>
    <w:rsid w:val="00BE6EAC"/>
    <w:rsid w:val="00BE7498"/>
    <w:rsid w:val="00BE75D1"/>
    <w:rsid w:val="00BE76B8"/>
    <w:rsid w:val="00BE77D0"/>
    <w:rsid w:val="00BE7A48"/>
    <w:rsid w:val="00BE7E74"/>
    <w:rsid w:val="00BE7F18"/>
    <w:rsid w:val="00BF00CF"/>
    <w:rsid w:val="00BF01A1"/>
    <w:rsid w:val="00BF08FC"/>
    <w:rsid w:val="00BF0AD5"/>
    <w:rsid w:val="00BF0CC0"/>
    <w:rsid w:val="00BF11D9"/>
    <w:rsid w:val="00BF1229"/>
    <w:rsid w:val="00BF18B8"/>
    <w:rsid w:val="00BF1CAF"/>
    <w:rsid w:val="00BF1D71"/>
    <w:rsid w:val="00BF1E9E"/>
    <w:rsid w:val="00BF21EE"/>
    <w:rsid w:val="00BF228F"/>
    <w:rsid w:val="00BF256C"/>
    <w:rsid w:val="00BF277B"/>
    <w:rsid w:val="00BF2810"/>
    <w:rsid w:val="00BF2854"/>
    <w:rsid w:val="00BF2902"/>
    <w:rsid w:val="00BF2936"/>
    <w:rsid w:val="00BF2AC3"/>
    <w:rsid w:val="00BF2ADD"/>
    <w:rsid w:val="00BF2BDD"/>
    <w:rsid w:val="00BF2BEC"/>
    <w:rsid w:val="00BF2DD7"/>
    <w:rsid w:val="00BF2E93"/>
    <w:rsid w:val="00BF367C"/>
    <w:rsid w:val="00BF37BE"/>
    <w:rsid w:val="00BF380D"/>
    <w:rsid w:val="00BF39E3"/>
    <w:rsid w:val="00BF3A66"/>
    <w:rsid w:val="00BF3D52"/>
    <w:rsid w:val="00BF3E02"/>
    <w:rsid w:val="00BF3E6A"/>
    <w:rsid w:val="00BF3EBB"/>
    <w:rsid w:val="00BF404A"/>
    <w:rsid w:val="00BF4143"/>
    <w:rsid w:val="00BF415C"/>
    <w:rsid w:val="00BF4244"/>
    <w:rsid w:val="00BF4592"/>
    <w:rsid w:val="00BF4706"/>
    <w:rsid w:val="00BF483E"/>
    <w:rsid w:val="00BF48A5"/>
    <w:rsid w:val="00BF4999"/>
    <w:rsid w:val="00BF4ABD"/>
    <w:rsid w:val="00BF4B11"/>
    <w:rsid w:val="00BF4B3E"/>
    <w:rsid w:val="00BF4B6C"/>
    <w:rsid w:val="00BF4C05"/>
    <w:rsid w:val="00BF513F"/>
    <w:rsid w:val="00BF5207"/>
    <w:rsid w:val="00BF5218"/>
    <w:rsid w:val="00BF5489"/>
    <w:rsid w:val="00BF551D"/>
    <w:rsid w:val="00BF5995"/>
    <w:rsid w:val="00BF5CEF"/>
    <w:rsid w:val="00BF5F81"/>
    <w:rsid w:val="00BF682F"/>
    <w:rsid w:val="00BF699B"/>
    <w:rsid w:val="00BF6AE4"/>
    <w:rsid w:val="00BF6AF2"/>
    <w:rsid w:val="00BF6C00"/>
    <w:rsid w:val="00BF6C5E"/>
    <w:rsid w:val="00BF6F3E"/>
    <w:rsid w:val="00BF7214"/>
    <w:rsid w:val="00BF7273"/>
    <w:rsid w:val="00BF74AF"/>
    <w:rsid w:val="00BF778F"/>
    <w:rsid w:val="00BF77B2"/>
    <w:rsid w:val="00BF7BE3"/>
    <w:rsid w:val="00BF7C4D"/>
    <w:rsid w:val="00BF7C6D"/>
    <w:rsid w:val="00BF7CF6"/>
    <w:rsid w:val="00BF7F4E"/>
    <w:rsid w:val="00C001F5"/>
    <w:rsid w:val="00C0021E"/>
    <w:rsid w:val="00C003A5"/>
    <w:rsid w:val="00C003EC"/>
    <w:rsid w:val="00C0046B"/>
    <w:rsid w:val="00C00769"/>
    <w:rsid w:val="00C00830"/>
    <w:rsid w:val="00C008D6"/>
    <w:rsid w:val="00C00985"/>
    <w:rsid w:val="00C009D9"/>
    <w:rsid w:val="00C00B7C"/>
    <w:rsid w:val="00C00BCA"/>
    <w:rsid w:val="00C00C56"/>
    <w:rsid w:val="00C00F03"/>
    <w:rsid w:val="00C00FA0"/>
    <w:rsid w:val="00C0122E"/>
    <w:rsid w:val="00C012A8"/>
    <w:rsid w:val="00C013E1"/>
    <w:rsid w:val="00C0157D"/>
    <w:rsid w:val="00C01639"/>
    <w:rsid w:val="00C016F5"/>
    <w:rsid w:val="00C018E2"/>
    <w:rsid w:val="00C019B4"/>
    <w:rsid w:val="00C01E97"/>
    <w:rsid w:val="00C0202C"/>
    <w:rsid w:val="00C02356"/>
    <w:rsid w:val="00C0246C"/>
    <w:rsid w:val="00C024CF"/>
    <w:rsid w:val="00C02688"/>
    <w:rsid w:val="00C02B99"/>
    <w:rsid w:val="00C02E9F"/>
    <w:rsid w:val="00C0300A"/>
    <w:rsid w:val="00C03168"/>
    <w:rsid w:val="00C031ED"/>
    <w:rsid w:val="00C033D7"/>
    <w:rsid w:val="00C0354F"/>
    <w:rsid w:val="00C035EC"/>
    <w:rsid w:val="00C039ED"/>
    <w:rsid w:val="00C03B18"/>
    <w:rsid w:val="00C03B2D"/>
    <w:rsid w:val="00C03BE7"/>
    <w:rsid w:val="00C03E90"/>
    <w:rsid w:val="00C03F3F"/>
    <w:rsid w:val="00C04222"/>
    <w:rsid w:val="00C043A7"/>
    <w:rsid w:val="00C043F1"/>
    <w:rsid w:val="00C04444"/>
    <w:rsid w:val="00C04795"/>
    <w:rsid w:val="00C04974"/>
    <w:rsid w:val="00C04BC6"/>
    <w:rsid w:val="00C04E20"/>
    <w:rsid w:val="00C04F5E"/>
    <w:rsid w:val="00C05044"/>
    <w:rsid w:val="00C0510A"/>
    <w:rsid w:val="00C05208"/>
    <w:rsid w:val="00C0525C"/>
    <w:rsid w:val="00C052EE"/>
    <w:rsid w:val="00C0531E"/>
    <w:rsid w:val="00C055B9"/>
    <w:rsid w:val="00C056DE"/>
    <w:rsid w:val="00C05DDC"/>
    <w:rsid w:val="00C05DE1"/>
    <w:rsid w:val="00C05DF7"/>
    <w:rsid w:val="00C05E37"/>
    <w:rsid w:val="00C063C8"/>
    <w:rsid w:val="00C064DC"/>
    <w:rsid w:val="00C066FB"/>
    <w:rsid w:val="00C0689E"/>
    <w:rsid w:val="00C068C7"/>
    <w:rsid w:val="00C06BAD"/>
    <w:rsid w:val="00C06C7D"/>
    <w:rsid w:val="00C06CDF"/>
    <w:rsid w:val="00C0706D"/>
    <w:rsid w:val="00C070EC"/>
    <w:rsid w:val="00C075E5"/>
    <w:rsid w:val="00C0770C"/>
    <w:rsid w:val="00C0771B"/>
    <w:rsid w:val="00C07867"/>
    <w:rsid w:val="00C07D09"/>
    <w:rsid w:val="00C07E7E"/>
    <w:rsid w:val="00C10212"/>
    <w:rsid w:val="00C1050E"/>
    <w:rsid w:val="00C1062F"/>
    <w:rsid w:val="00C1064C"/>
    <w:rsid w:val="00C107A5"/>
    <w:rsid w:val="00C1087A"/>
    <w:rsid w:val="00C10A34"/>
    <w:rsid w:val="00C10A72"/>
    <w:rsid w:val="00C10D73"/>
    <w:rsid w:val="00C10E3C"/>
    <w:rsid w:val="00C10EC5"/>
    <w:rsid w:val="00C10EC8"/>
    <w:rsid w:val="00C10FF9"/>
    <w:rsid w:val="00C11103"/>
    <w:rsid w:val="00C1128E"/>
    <w:rsid w:val="00C1147F"/>
    <w:rsid w:val="00C114EB"/>
    <w:rsid w:val="00C11741"/>
    <w:rsid w:val="00C1187A"/>
    <w:rsid w:val="00C11C94"/>
    <w:rsid w:val="00C11D0F"/>
    <w:rsid w:val="00C12106"/>
    <w:rsid w:val="00C12298"/>
    <w:rsid w:val="00C1262B"/>
    <w:rsid w:val="00C12733"/>
    <w:rsid w:val="00C127F4"/>
    <w:rsid w:val="00C12A7D"/>
    <w:rsid w:val="00C12B23"/>
    <w:rsid w:val="00C12B38"/>
    <w:rsid w:val="00C12BBB"/>
    <w:rsid w:val="00C12CC0"/>
    <w:rsid w:val="00C12E9E"/>
    <w:rsid w:val="00C1320F"/>
    <w:rsid w:val="00C1323E"/>
    <w:rsid w:val="00C13438"/>
    <w:rsid w:val="00C13769"/>
    <w:rsid w:val="00C13984"/>
    <w:rsid w:val="00C13BF2"/>
    <w:rsid w:val="00C13C71"/>
    <w:rsid w:val="00C13C8B"/>
    <w:rsid w:val="00C13EFD"/>
    <w:rsid w:val="00C13F20"/>
    <w:rsid w:val="00C13F33"/>
    <w:rsid w:val="00C14020"/>
    <w:rsid w:val="00C141CE"/>
    <w:rsid w:val="00C142CD"/>
    <w:rsid w:val="00C142FA"/>
    <w:rsid w:val="00C144F6"/>
    <w:rsid w:val="00C14648"/>
    <w:rsid w:val="00C14AF6"/>
    <w:rsid w:val="00C14BA6"/>
    <w:rsid w:val="00C14C7C"/>
    <w:rsid w:val="00C14CC3"/>
    <w:rsid w:val="00C14FC0"/>
    <w:rsid w:val="00C15089"/>
    <w:rsid w:val="00C15102"/>
    <w:rsid w:val="00C1550C"/>
    <w:rsid w:val="00C15A2C"/>
    <w:rsid w:val="00C15B00"/>
    <w:rsid w:val="00C15BE7"/>
    <w:rsid w:val="00C15D7C"/>
    <w:rsid w:val="00C15DC8"/>
    <w:rsid w:val="00C15E82"/>
    <w:rsid w:val="00C15FEB"/>
    <w:rsid w:val="00C16438"/>
    <w:rsid w:val="00C1699F"/>
    <w:rsid w:val="00C16B38"/>
    <w:rsid w:val="00C1730C"/>
    <w:rsid w:val="00C17A58"/>
    <w:rsid w:val="00C17CAB"/>
    <w:rsid w:val="00C17D8A"/>
    <w:rsid w:val="00C17E6D"/>
    <w:rsid w:val="00C17E8F"/>
    <w:rsid w:val="00C20021"/>
    <w:rsid w:val="00C20083"/>
    <w:rsid w:val="00C201DB"/>
    <w:rsid w:val="00C2027B"/>
    <w:rsid w:val="00C205FB"/>
    <w:rsid w:val="00C2087B"/>
    <w:rsid w:val="00C2096E"/>
    <w:rsid w:val="00C209D5"/>
    <w:rsid w:val="00C20A25"/>
    <w:rsid w:val="00C20CB1"/>
    <w:rsid w:val="00C20E8E"/>
    <w:rsid w:val="00C20FCC"/>
    <w:rsid w:val="00C215B6"/>
    <w:rsid w:val="00C21691"/>
    <w:rsid w:val="00C21885"/>
    <w:rsid w:val="00C21922"/>
    <w:rsid w:val="00C21C9F"/>
    <w:rsid w:val="00C21CDF"/>
    <w:rsid w:val="00C21DA8"/>
    <w:rsid w:val="00C21ECF"/>
    <w:rsid w:val="00C21F3C"/>
    <w:rsid w:val="00C2208D"/>
    <w:rsid w:val="00C221F7"/>
    <w:rsid w:val="00C2229E"/>
    <w:rsid w:val="00C222DF"/>
    <w:rsid w:val="00C2251C"/>
    <w:rsid w:val="00C225C0"/>
    <w:rsid w:val="00C225C1"/>
    <w:rsid w:val="00C2261B"/>
    <w:rsid w:val="00C228F9"/>
    <w:rsid w:val="00C22968"/>
    <w:rsid w:val="00C22970"/>
    <w:rsid w:val="00C22A0D"/>
    <w:rsid w:val="00C22B74"/>
    <w:rsid w:val="00C22D55"/>
    <w:rsid w:val="00C22EED"/>
    <w:rsid w:val="00C2324C"/>
    <w:rsid w:val="00C23298"/>
    <w:rsid w:val="00C23474"/>
    <w:rsid w:val="00C235F8"/>
    <w:rsid w:val="00C236D1"/>
    <w:rsid w:val="00C237C6"/>
    <w:rsid w:val="00C239C6"/>
    <w:rsid w:val="00C239FC"/>
    <w:rsid w:val="00C23A2C"/>
    <w:rsid w:val="00C23CA8"/>
    <w:rsid w:val="00C23D58"/>
    <w:rsid w:val="00C23F0C"/>
    <w:rsid w:val="00C23FA6"/>
    <w:rsid w:val="00C2401A"/>
    <w:rsid w:val="00C24330"/>
    <w:rsid w:val="00C24371"/>
    <w:rsid w:val="00C2437A"/>
    <w:rsid w:val="00C2437C"/>
    <w:rsid w:val="00C24425"/>
    <w:rsid w:val="00C24521"/>
    <w:rsid w:val="00C24586"/>
    <w:rsid w:val="00C245E2"/>
    <w:rsid w:val="00C2472B"/>
    <w:rsid w:val="00C2480F"/>
    <w:rsid w:val="00C2481D"/>
    <w:rsid w:val="00C24BE9"/>
    <w:rsid w:val="00C24EEE"/>
    <w:rsid w:val="00C24F7E"/>
    <w:rsid w:val="00C25072"/>
    <w:rsid w:val="00C250D5"/>
    <w:rsid w:val="00C2542B"/>
    <w:rsid w:val="00C2566D"/>
    <w:rsid w:val="00C2583A"/>
    <w:rsid w:val="00C25940"/>
    <w:rsid w:val="00C25975"/>
    <w:rsid w:val="00C259A8"/>
    <w:rsid w:val="00C25A7C"/>
    <w:rsid w:val="00C25ADE"/>
    <w:rsid w:val="00C25C81"/>
    <w:rsid w:val="00C25DB8"/>
    <w:rsid w:val="00C260A8"/>
    <w:rsid w:val="00C2612A"/>
    <w:rsid w:val="00C26183"/>
    <w:rsid w:val="00C262C1"/>
    <w:rsid w:val="00C26410"/>
    <w:rsid w:val="00C264AF"/>
    <w:rsid w:val="00C264F7"/>
    <w:rsid w:val="00C26755"/>
    <w:rsid w:val="00C26A3C"/>
    <w:rsid w:val="00C26A9E"/>
    <w:rsid w:val="00C26DA2"/>
    <w:rsid w:val="00C26DCE"/>
    <w:rsid w:val="00C26E76"/>
    <w:rsid w:val="00C270A0"/>
    <w:rsid w:val="00C27529"/>
    <w:rsid w:val="00C275A8"/>
    <w:rsid w:val="00C275EE"/>
    <w:rsid w:val="00C27746"/>
    <w:rsid w:val="00C27A75"/>
    <w:rsid w:val="00C27A91"/>
    <w:rsid w:val="00C27D28"/>
    <w:rsid w:val="00C27F45"/>
    <w:rsid w:val="00C27FDC"/>
    <w:rsid w:val="00C302D1"/>
    <w:rsid w:val="00C30421"/>
    <w:rsid w:val="00C30472"/>
    <w:rsid w:val="00C305D7"/>
    <w:rsid w:val="00C308E4"/>
    <w:rsid w:val="00C309DD"/>
    <w:rsid w:val="00C3104B"/>
    <w:rsid w:val="00C310EC"/>
    <w:rsid w:val="00C3111E"/>
    <w:rsid w:val="00C31198"/>
    <w:rsid w:val="00C31345"/>
    <w:rsid w:val="00C31435"/>
    <w:rsid w:val="00C315AB"/>
    <w:rsid w:val="00C3164F"/>
    <w:rsid w:val="00C317BF"/>
    <w:rsid w:val="00C31B5D"/>
    <w:rsid w:val="00C31C09"/>
    <w:rsid w:val="00C31E10"/>
    <w:rsid w:val="00C31EC0"/>
    <w:rsid w:val="00C3250F"/>
    <w:rsid w:val="00C326DE"/>
    <w:rsid w:val="00C32716"/>
    <w:rsid w:val="00C329B6"/>
    <w:rsid w:val="00C32B6E"/>
    <w:rsid w:val="00C32BCE"/>
    <w:rsid w:val="00C32DBE"/>
    <w:rsid w:val="00C32EC9"/>
    <w:rsid w:val="00C3308B"/>
    <w:rsid w:val="00C33251"/>
    <w:rsid w:val="00C3367F"/>
    <w:rsid w:val="00C338A4"/>
    <w:rsid w:val="00C338E8"/>
    <w:rsid w:val="00C33A59"/>
    <w:rsid w:val="00C33FAB"/>
    <w:rsid w:val="00C3415A"/>
    <w:rsid w:val="00C342D2"/>
    <w:rsid w:val="00C344AA"/>
    <w:rsid w:val="00C3450E"/>
    <w:rsid w:val="00C34536"/>
    <w:rsid w:val="00C345DD"/>
    <w:rsid w:val="00C346C3"/>
    <w:rsid w:val="00C346D7"/>
    <w:rsid w:val="00C34894"/>
    <w:rsid w:val="00C34966"/>
    <w:rsid w:val="00C34BF4"/>
    <w:rsid w:val="00C34C73"/>
    <w:rsid w:val="00C34E6D"/>
    <w:rsid w:val="00C35432"/>
    <w:rsid w:val="00C35437"/>
    <w:rsid w:val="00C35560"/>
    <w:rsid w:val="00C35666"/>
    <w:rsid w:val="00C356AA"/>
    <w:rsid w:val="00C35871"/>
    <w:rsid w:val="00C35933"/>
    <w:rsid w:val="00C35A48"/>
    <w:rsid w:val="00C35E87"/>
    <w:rsid w:val="00C35F29"/>
    <w:rsid w:val="00C36160"/>
    <w:rsid w:val="00C36397"/>
    <w:rsid w:val="00C364EA"/>
    <w:rsid w:val="00C36617"/>
    <w:rsid w:val="00C3668B"/>
    <w:rsid w:val="00C36D04"/>
    <w:rsid w:val="00C36D7B"/>
    <w:rsid w:val="00C36D9A"/>
    <w:rsid w:val="00C37547"/>
    <w:rsid w:val="00C3774E"/>
    <w:rsid w:val="00C378B7"/>
    <w:rsid w:val="00C37BDF"/>
    <w:rsid w:val="00C37C18"/>
    <w:rsid w:val="00C37C6D"/>
    <w:rsid w:val="00C4036E"/>
    <w:rsid w:val="00C40548"/>
    <w:rsid w:val="00C40590"/>
    <w:rsid w:val="00C406ED"/>
    <w:rsid w:val="00C409C1"/>
    <w:rsid w:val="00C409DB"/>
    <w:rsid w:val="00C40D6D"/>
    <w:rsid w:val="00C40EDE"/>
    <w:rsid w:val="00C40F30"/>
    <w:rsid w:val="00C40F55"/>
    <w:rsid w:val="00C414A9"/>
    <w:rsid w:val="00C41782"/>
    <w:rsid w:val="00C41AEE"/>
    <w:rsid w:val="00C41F08"/>
    <w:rsid w:val="00C41F3B"/>
    <w:rsid w:val="00C4204E"/>
    <w:rsid w:val="00C42115"/>
    <w:rsid w:val="00C42247"/>
    <w:rsid w:val="00C4236F"/>
    <w:rsid w:val="00C4240F"/>
    <w:rsid w:val="00C424A9"/>
    <w:rsid w:val="00C4255B"/>
    <w:rsid w:val="00C42AAC"/>
    <w:rsid w:val="00C42CE4"/>
    <w:rsid w:val="00C42D95"/>
    <w:rsid w:val="00C432A2"/>
    <w:rsid w:val="00C432D9"/>
    <w:rsid w:val="00C4333C"/>
    <w:rsid w:val="00C43373"/>
    <w:rsid w:val="00C438D2"/>
    <w:rsid w:val="00C43B4F"/>
    <w:rsid w:val="00C44259"/>
    <w:rsid w:val="00C446DC"/>
    <w:rsid w:val="00C4489E"/>
    <w:rsid w:val="00C448A1"/>
    <w:rsid w:val="00C448F7"/>
    <w:rsid w:val="00C44A16"/>
    <w:rsid w:val="00C44AC3"/>
    <w:rsid w:val="00C44C04"/>
    <w:rsid w:val="00C44E86"/>
    <w:rsid w:val="00C452B4"/>
    <w:rsid w:val="00C4555C"/>
    <w:rsid w:val="00C456D0"/>
    <w:rsid w:val="00C456EF"/>
    <w:rsid w:val="00C4573D"/>
    <w:rsid w:val="00C4592E"/>
    <w:rsid w:val="00C45DEA"/>
    <w:rsid w:val="00C45FC6"/>
    <w:rsid w:val="00C46127"/>
    <w:rsid w:val="00C46134"/>
    <w:rsid w:val="00C46350"/>
    <w:rsid w:val="00C46646"/>
    <w:rsid w:val="00C467D4"/>
    <w:rsid w:val="00C46905"/>
    <w:rsid w:val="00C46D2E"/>
    <w:rsid w:val="00C46E9B"/>
    <w:rsid w:val="00C46EC3"/>
    <w:rsid w:val="00C47190"/>
    <w:rsid w:val="00C4730B"/>
    <w:rsid w:val="00C4739C"/>
    <w:rsid w:val="00C4739D"/>
    <w:rsid w:val="00C477BC"/>
    <w:rsid w:val="00C47E6B"/>
    <w:rsid w:val="00C500D8"/>
    <w:rsid w:val="00C500ED"/>
    <w:rsid w:val="00C50205"/>
    <w:rsid w:val="00C5021F"/>
    <w:rsid w:val="00C503B6"/>
    <w:rsid w:val="00C50528"/>
    <w:rsid w:val="00C50AEA"/>
    <w:rsid w:val="00C50E1A"/>
    <w:rsid w:val="00C50FB0"/>
    <w:rsid w:val="00C5105F"/>
    <w:rsid w:val="00C51353"/>
    <w:rsid w:val="00C5167C"/>
    <w:rsid w:val="00C5171B"/>
    <w:rsid w:val="00C51720"/>
    <w:rsid w:val="00C5182C"/>
    <w:rsid w:val="00C51862"/>
    <w:rsid w:val="00C5192A"/>
    <w:rsid w:val="00C51976"/>
    <w:rsid w:val="00C51B9E"/>
    <w:rsid w:val="00C51C82"/>
    <w:rsid w:val="00C520F1"/>
    <w:rsid w:val="00C5215F"/>
    <w:rsid w:val="00C5229C"/>
    <w:rsid w:val="00C52329"/>
    <w:rsid w:val="00C52334"/>
    <w:rsid w:val="00C527DD"/>
    <w:rsid w:val="00C528A7"/>
    <w:rsid w:val="00C52924"/>
    <w:rsid w:val="00C52B92"/>
    <w:rsid w:val="00C52DC4"/>
    <w:rsid w:val="00C52DCB"/>
    <w:rsid w:val="00C53249"/>
    <w:rsid w:val="00C53298"/>
    <w:rsid w:val="00C532CB"/>
    <w:rsid w:val="00C53351"/>
    <w:rsid w:val="00C534B1"/>
    <w:rsid w:val="00C535DC"/>
    <w:rsid w:val="00C5366B"/>
    <w:rsid w:val="00C5383E"/>
    <w:rsid w:val="00C53BA4"/>
    <w:rsid w:val="00C53C08"/>
    <w:rsid w:val="00C53DF1"/>
    <w:rsid w:val="00C53E81"/>
    <w:rsid w:val="00C53E8A"/>
    <w:rsid w:val="00C54242"/>
    <w:rsid w:val="00C54386"/>
    <w:rsid w:val="00C54556"/>
    <w:rsid w:val="00C545EF"/>
    <w:rsid w:val="00C5488D"/>
    <w:rsid w:val="00C54C21"/>
    <w:rsid w:val="00C54C8A"/>
    <w:rsid w:val="00C550AE"/>
    <w:rsid w:val="00C55153"/>
    <w:rsid w:val="00C55259"/>
    <w:rsid w:val="00C553C0"/>
    <w:rsid w:val="00C55A5B"/>
    <w:rsid w:val="00C55B42"/>
    <w:rsid w:val="00C55E4F"/>
    <w:rsid w:val="00C55E72"/>
    <w:rsid w:val="00C55E84"/>
    <w:rsid w:val="00C55F9C"/>
    <w:rsid w:val="00C5642C"/>
    <w:rsid w:val="00C5656C"/>
    <w:rsid w:val="00C565A7"/>
    <w:rsid w:val="00C565B2"/>
    <w:rsid w:val="00C566BA"/>
    <w:rsid w:val="00C567AC"/>
    <w:rsid w:val="00C568DC"/>
    <w:rsid w:val="00C5693B"/>
    <w:rsid w:val="00C56E28"/>
    <w:rsid w:val="00C56F55"/>
    <w:rsid w:val="00C57021"/>
    <w:rsid w:val="00C571AD"/>
    <w:rsid w:val="00C57375"/>
    <w:rsid w:val="00C573B2"/>
    <w:rsid w:val="00C573CA"/>
    <w:rsid w:val="00C57533"/>
    <w:rsid w:val="00C575E0"/>
    <w:rsid w:val="00C57658"/>
    <w:rsid w:val="00C5788B"/>
    <w:rsid w:val="00C57921"/>
    <w:rsid w:val="00C57C27"/>
    <w:rsid w:val="00C57D74"/>
    <w:rsid w:val="00C600CC"/>
    <w:rsid w:val="00C601DE"/>
    <w:rsid w:val="00C60234"/>
    <w:rsid w:val="00C60363"/>
    <w:rsid w:val="00C60646"/>
    <w:rsid w:val="00C607B9"/>
    <w:rsid w:val="00C608EA"/>
    <w:rsid w:val="00C60B14"/>
    <w:rsid w:val="00C60B4C"/>
    <w:rsid w:val="00C60B91"/>
    <w:rsid w:val="00C60C25"/>
    <w:rsid w:val="00C60CBB"/>
    <w:rsid w:val="00C60CF5"/>
    <w:rsid w:val="00C61079"/>
    <w:rsid w:val="00C610D8"/>
    <w:rsid w:val="00C610FA"/>
    <w:rsid w:val="00C61153"/>
    <w:rsid w:val="00C612DC"/>
    <w:rsid w:val="00C614A9"/>
    <w:rsid w:val="00C61594"/>
    <w:rsid w:val="00C617A6"/>
    <w:rsid w:val="00C619CD"/>
    <w:rsid w:val="00C61AD8"/>
    <w:rsid w:val="00C61AFE"/>
    <w:rsid w:val="00C61BB0"/>
    <w:rsid w:val="00C61BBA"/>
    <w:rsid w:val="00C61CBF"/>
    <w:rsid w:val="00C61DF4"/>
    <w:rsid w:val="00C622AC"/>
    <w:rsid w:val="00C622E1"/>
    <w:rsid w:val="00C623DF"/>
    <w:rsid w:val="00C623EB"/>
    <w:rsid w:val="00C627ED"/>
    <w:rsid w:val="00C62ACF"/>
    <w:rsid w:val="00C62BC3"/>
    <w:rsid w:val="00C62BC9"/>
    <w:rsid w:val="00C62C37"/>
    <w:rsid w:val="00C62C6D"/>
    <w:rsid w:val="00C62C89"/>
    <w:rsid w:val="00C62EB8"/>
    <w:rsid w:val="00C62ECB"/>
    <w:rsid w:val="00C630C1"/>
    <w:rsid w:val="00C6324B"/>
    <w:rsid w:val="00C63360"/>
    <w:rsid w:val="00C63403"/>
    <w:rsid w:val="00C634D4"/>
    <w:rsid w:val="00C63506"/>
    <w:rsid w:val="00C6350F"/>
    <w:rsid w:val="00C636CE"/>
    <w:rsid w:val="00C636F1"/>
    <w:rsid w:val="00C63AE9"/>
    <w:rsid w:val="00C63F16"/>
    <w:rsid w:val="00C63F5E"/>
    <w:rsid w:val="00C6404F"/>
    <w:rsid w:val="00C6405F"/>
    <w:rsid w:val="00C6418A"/>
    <w:rsid w:val="00C641B2"/>
    <w:rsid w:val="00C64901"/>
    <w:rsid w:val="00C64A8A"/>
    <w:rsid w:val="00C64AAF"/>
    <w:rsid w:val="00C64C0E"/>
    <w:rsid w:val="00C64D16"/>
    <w:rsid w:val="00C64F3E"/>
    <w:rsid w:val="00C64FCB"/>
    <w:rsid w:val="00C65099"/>
    <w:rsid w:val="00C65128"/>
    <w:rsid w:val="00C6542B"/>
    <w:rsid w:val="00C65447"/>
    <w:rsid w:val="00C654AE"/>
    <w:rsid w:val="00C654DC"/>
    <w:rsid w:val="00C654F1"/>
    <w:rsid w:val="00C6550A"/>
    <w:rsid w:val="00C655BB"/>
    <w:rsid w:val="00C6569C"/>
    <w:rsid w:val="00C658A5"/>
    <w:rsid w:val="00C6598D"/>
    <w:rsid w:val="00C65BA2"/>
    <w:rsid w:val="00C65BD3"/>
    <w:rsid w:val="00C65CB7"/>
    <w:rsid w:val="00C65E28"/>
    <w:rsid w:val="00C65E44"/>
    <w:rsid w:val="00C65FBD"/>
    <w:rsid w:val="00C65FCE"/>
    <w:rsid w:val="00C6605F"/>
    <w:rsid w:val="00C662F2"/>
    <w:rsid w:val="00C664B8"/>
    <w:rsid w:val="00C666E4"/>
    <w:rsid w:val="00C667E6"/>
    <w:rsid w:val="00C66BB0"/>
    <w:rsid w:val="00C66D01"/>
    <w:rsid w:val="00C66D30"/>
    <w:rsid w:val="00C66D3A"/>
    <w:rsid w:val="00C6715A"/>
    <w:rsid w:val="00C67206"/>
    <w:rsid w:val="00C67392"/>
    <w:rsid w:val="00C6742C"/>
    <w:rsid w:val="00C674D2"/>
    <w:rsid w:val="00C67661"/>
    <w:rsid w:val="00C6780A"/>
    <w:rsid w:val="00C67A9D"/>
    <w:rsid w:val="00C67BFF"/>
    <w:rsid w:val="00C70036"/>
    <w:rsid w:val="00C700E9"/>
    <w:rsid w:val="00C702AD"/>
    <w:rsid w:val="00C7036A"/>
    <w:rsid w:val="00C70478"/>
    <w:rsid w:val="00C7050A"/>
    <w:rsid w:val="00C706F1"/>
    <w:rsid w:val="00C70768"/>
    <w:rsid w:val="00C707B4"/>
    <w:rsid w:val="00C70AE0"/>
    <w:rsid w:val="00C70BCF"/>
    <w:rsid w:val="00C71131"/>
    <w:rsid w:val="00C71250"/>
    <w:rsid w:val="00C712E5"/>
    <w:rsid w:val="00C71526"/>
    <w:rsid w:val="00C71685"/>
    <w:rsid w:val="00C71764"/>
    <w:rsid w:val="00C72391"/>
    <w:rsid w:val="00C723AF"/>
    <w:rsid w:val="00C7253D"/>
    <w:rsid w:val="00C725A4"/>
    <w:rsid w:val="00C72A1C"/>
    <w:rsid w:val="00C72F4F"/>
    <w:rsid w:val="00C73341"/>
    <w:rsid w:val="00C73413"/>
    <w:rsid w:val="00C73595"/>
    <w:rsid w:val="00C7369C"/>
    <w:rsid w:val="00C73CFC"/>
    <w:rsid w:val="00C73D2F"/>
    <w:rsid w:val="00C73EB6"/>
    <w:rsid w:val="00C74158"/>
    <w:rsid w:val="00C741C6"/>
    <w:rsid w:val="00C742C6"/>
    <w:rsid w:val="00C74568"/>
    <w:rsid w:val="00C746AD"/>
    <w:rsid w:val="00C746FA"/>
    <w:rsid w:val="00C74712"/>
    <w:rsid w:val="00C7496E"/>
    <w:rsid w:val="00C749BF"/>
    <w:rsid w:val="00C74BF9"/>
    <w:rsid w:val="00C750EC"/>
    <w:rsid w:val="00C7525B"/>
    <w:rsid w:val="00C753D8"/>
    <w:rsid w:val="00C75860"/>
    <w:rsid w:val="00C7587B"/>
    <w:rsid w:val="00C75A68"/>
    <w:rsid w:val="00C75DAC"/>
    <w:rsid w:val="00C760BB"/>
    <w:rsid w:val="00C76150"/>
    <w:rsid w:val="00C76211"/>
    <w:rsid w:val="00C76401"/>
    <w:rsid w:val="00C76432"/>
    <w:rsid w:val="00C76514"/>
    <w:rsid w:val="00C76553"/>
    <w:rsid w:val="00C76581"/>
    <w:rsid w:val="00C76DB3"/>
    <w:rsid w:val="00C773BE"/>
    <w:rsid w:val="00C7749F"/>
    <w:rsid w:val="00C77573"/>
    <w:rsid w:val="00C7795D"/>
    <w:rsid w:val="00C77C58"/>
    <w:rsid w:val="00C77E20"/>
    <w:rsid w:val="00C77F8C"/>
    <w:rsid w:val="00C80085"/>
    <w:rsid w:val="00C8010F"/>
    <w:rsid w:val="00C8011A"/>
    <w:rsid w:val="00C801A2"/>
    <w:rsid w:val="00C80264"/>
    <w:rsid w:val="00C804CD"/>
    <w:rsid w:val="00C80714"/>
    <w:rsid w:val="00C80822"/>
    <w:rsid w:val="00C80935"/>
    <w:rsid w:val="00C81141"/>
    <w:rsid w:val="00C811CC"/>
    <w:rsid w:val="00C8139E"/>
    <w:rsid w:val="00C814C3"/>
    <w:rsid w:val="00C81647"/>
    <w:rsid w:val="00C81A77"/>
    <w:rsid w:val="00C81AB1"/>
    <w:rsid w:val="00C81BD7"/>
    <w:rsid w:val="00C81C3B"/>
    <w:rsid w:val="00C8213B"/>
    <w:rsid w:val="00C82199"/>
    <w:rsid w:val="00C8222C"/>
    <w:rsid w:val="00C822B4"/>
    <w:rsid w:val="00C82368"/>
    <w:rsid w:val="00C82479"/>
    <w:rsid w:val="00C82503"/>
    <w:rsid w:val="00C82609"/>
    <w:rsid w:val="00C82A7F"/>
    <w:rsid w:val="00C82B25"/>
    <w:rsid w:val="00C82B4A"/>
    <w:rsid w:val="00C82CD1"/>
    <w:rsid w:val="00C82DAC"/>
    <w:rsid w:val="00C8314F"/>
    <w:rsid w:val="00C831B4"/>
    <w:rsid w:val="00C83780"/>
    <w:rsid w:val="00C837A2"/>
    <w:rsid w:val="00C83C59"/>
    <w:rsid w:val="00C83D8E"/>
    <w:rsid w:val="00C83DBD"/>
    <w:rsid w:val="00C840BE"/>
    <w:rsid w:val="00C842E4"/>
    <w:rsid w:val="00C8461E"/>
    <w:rsid w:val="00C8483C"/>
    <w:rsid w:val="00C84952"/>
    <w:rsid w:val="00C84BD3"/>
    <w:rsid w:val="00C84F1F"/>
    <w:rsid w:val="00C85210"/>
    <w:rsid w:val="00C8521A"/>
    <w:rsid w:val="00C85399"/>
    <w:rsid w:val="00C854AF"/>
    <w:rsid w:val="00C856E0"/>
    <w:rsid w:val="00C85AD2"/>
    <w:rsid w:val="00C85AE2"/>
    <w:rsid w:val="00C85C33"/>
    <w:rsid w:val="00C85D06"/>
    <w:rsid w:val="00C85F2C"/>
    <w:rsid w:val="00C8625A"/>
    <w:rsid w:val="00C863D0"/>
    <w:rsid w:val="00C86588"/>
    <w:rsid w:val="00C865FC"/>
    <w:rsid w:val="00C866D5"/>
    <w:rsid w:val="00C86931"/>
    <w:rsid w:val="00C86B22"/>
    <w:rsid w:val="00C86C08"/>
    <w:rsid w:val="00C86D9E"/>
    <w:rsid w:val="00C86E85"/>
    <w:rsid w:val="00C87373"/>
    <w:rsid w:val="00C87640"/>
    <w:rsid w:val="00C876FD"/>
    <w:rsid w:val="00C8776B"/>
    <w:rsid w:val="00C87B29"/>
    <w:rsid w:val="00C87B5F"/>
    <w:rsid w:val="00C87E6A"/>
    <w:rsid w:val="00C87EC6"/>
    <w:rsid w:val="00C90099"/>
    <w:rsid w:val="00C900C9"/>
    <w:rsid w:val="00C9026B"/>
    <w:rsid w:val="00C902CF"/>
    <w:rsid w:val="00C9031D"/>
    <w:rsid w:val="00C903F4"/>
    <w:rsid w:val="00C904FD"/>
    <w:rsid w:val="00C9061E"/>
    <w:rsid w:val="00C9062C"/>
    <w:rsid w:val="00C9063E"/>
    <w:rsid w:val="00C90865"/>
    <w:rsid w:val="00C90932"/>
    <w:rsid w:val="00C90A9F"/>
    <w:rsid w:val="00C90E49"/>
    <w:rsid w:val="00C90E9C"/>
    <w:rsid w:val="00C90EE6"/>
    <w:rsid w:val="00C91013"/>
    <w:rsid w:val="00C910BB"/>
    <w:rsid w:val="00C91224"/>
    <w:rsid w:val="00C9127E"/>
    <w:rsid w:val="00C91425"/>
    <w:rsid w:val="00C91515"/>
    <w:rsid w:val="00C91689"/>
    <w:rsid w:val="00C91731"/>
    <w:rsid w:val="00C917B3"/>
    <w:rsid w:val="00C91802"/>
    <w:rsid w:val="00C918D0"/>
    <w:rsid w:val="00C91C77"/>
    <w:rsid w:val="00C92089"/>
    <w:rsid w:val="00C92264"/>
    <w:rsid w:val="00C92470"/>
    <w:rsid w:val="00C92632"/>
    <w:rsid w:val="00C92727"/>
    <w:rsid w:val="00C9275B"/>
    <w:rsid w:val="00C92785"/>
    <w:rsid w:val="00C92844"/>
    <w:rsid w:val="00C92858"/>
    <w:rsid w:val="00C92898"/>
    <w:rsid w:val="00C92A8F"/>
    <w:rsid w:val="00C92B95"/>
    <w:rsid w:val="00C92E3B"/>
    <w:rsid w:val="00C92F13"/>
    <w:rsid w:val="00C92FA0"/>
    <w:rsid w:val="00C93042"/>
    <w:rsid w:val="00C930CE"/>
    <w:rsid w:val="00C93191"/>
    <w:rsid w:val="00C93199"/>
    <w:rsid w:val="00C93241"/>
    <w:rsid w:val="00C9331F"/>
    <w:rsid w:val="00C9342D"/>
    <w:rsid w:val="00C9354A"/>
    <w:rsid w:val="00C9367B"/>
    <w:rsid w:val="00C93C42"/>
    <w:rsid w:val="00C93C5B"/>
    <w:rsid w:val="00C93D04"/>
    <w:rsid w:val="00C93D71"/>
    <w:rsid w:val="00C93DC2"/>
    <w:rsid w:val="00C93F67"/>
    <w:rsid w:val="00C9427A"/>
    <w:rsid w:val="00C94341"/>
    <w:rsid w:val="00C943D7"/>
    <w:rsid w:val="00C9442F"/>
    <w:rsid w:val="00C944CA"/>
    <w:rsid w:val="00C94693"/>
    <w:rsid w:val="00C9485B"/>
    <w:rsid w:val="00C94887"/>
    <w:rsid w:val="00C949D7"/>
    <w:rsid w:val="00C94A60"/>
    <w:rsid w:val="00C94DF9"/>
    <w:rsid w:val="00C94EF1"/>
    <w:rsid w:val="00C94F1B"/>
    <w:rsid w:val="00C94FA8"/>
    <w:rsid w:val="00C94FF8"/>
    <w:rsid w:val="00C953DD"/>
    <w:rsid w:val="00C95A7D"/>
    <w:rsid w:val="00C95ABE"/>
    <w:rsid w:val="00C95BE2"/>
    <w:rsid w:val="00C95C3A"/>
    <w:rsid w:val="00C95C9E"/>
    <w:rsid w:val="00C95F55"/>
    <w:rsid w:val="00C95FF7"/>
    <w:rsid w:val="00C960AA"/>
    <w:rsid w:val="00C96515"/>
    <w:rsid w:val="00C9657F"/>
    <w:rsid w:val="00C96721"/>
    <w:rsid w:val="00C967A5"/>
    <w:rsid w:val="00C96976"/>
    <w:rsid w:val="00C96AD2"/>
    <w:rsid w:val="00C96B5D"/>
    <w:rsid w:val="00C96CA7"/>
    <w:rsid w:val="00C96EBB"/>
    <w:rsid w:val="00C97769"/>
    <w:rsid w:val="00C978FA"/>
    <w:rsid w:val="00C97953"/>
    <w:rsid w:val="00C97B22"/>
    <w:rsid w:val="00C97C27"/>
    <w:rsid w:val="00C97D76"/>
    <w:rsid w:val="00C97DD9"/>
    <w:rsid w:val="00CA020E"/>
    <w:rsid w:val="00CA0570"/>
    <w:rsid w:val="00CA077E"/>
    <w:rsid w:val="00CA07FF"/>
    <w:rsid w:val="00CA0CC5"/>
    <w:rsid w:val="00CA0E4A"/>
    <w:rsid w:val="00CA0E82"/>
    <w:rsid w:val="00CA1056"/>
    <w:rsid w:val="00CA1078"/>
    <w:rsid w:val="00CA139B"/>
    <w:rsid w:val="00CA17C2"/>
    <w:rsid w:val="00CA1831"/>
    <w:rsid w:val="00CA197E"/>
    <w:rsid w:val="00CA19A1"/>
    <w:rsid w:val="00CA1B66"/>
    <w:rsid w:val="00CA1F70"/>
    <w:rsid w:val="00CA20DB"/>
    <w:rsid w:val="00CA2251"/>
    <w:rsid w:val="00CA2A37"/>
    <w:rsid w:val="00CA2A7F"/>
    <w:rsid w:val="00CA309E"/>
    <w:rsid w:val="00CA31D3"/>
    <w:rsid w:val="00CA33F8"/>
    <w:rsid w:val="00CA360A"/>
    <w:rsid w:val="00CA361F"/>
    <w:rsid w:val="00CA3665"/>
    <w:rsid w:val="00CA3794"/>
    <w:rsid w:val="00CA388A"/>
    <w:rsid w:val="00CA38CC"/>
    <w:rsid w:val="00CA3905"/>
    <w:rsid w:val="00CA3943"/>
    <w:rsid w:val="00CA39CF"/>
    <w:rsid w:val="00CA3B59"/>
    <w:rsid w:val="00CA3F73"/>
    <w:rsid w:val="00CA3FA4"/>
    <w:rsid w:val="00CA4145"/>
    <w:rsid w:val="00CA425A"/>
    <w:rsid w:val="00CA42B5"/>
    <w:rsid w:val="00CA4340"/>
    <w:rsid w:val="00CA4374"/>
    <w:rsid w:val="00CA47C8"/>
    <w:rsid w:val="00CA4866"/>
    <w:rsid w:val="00CA48A4"/>
    <w:rsid w:val="00CA4B7F"/>
    <w:rsid w:val="00CA4BB2"/>
    <w:rsid w:val="00CA4BF2"/>
    <w:rsid w:val="00CA4D52"/>
    <w:rsid w:val="00CA5191"/>
    <w:rsid w:val="00CA53FF"/>
    <w:rsid w:val="00CA5676"/>
    <w:rsid w:val="00CA57DD"/>
    <w:rsid w:val="00CA5853"/>
    <w:rsid w:val="00CA59BA"/>
    <w:rsid w:val="00CA5C0D"/>
    <w:rsid w:val="00CA5C0F"/>
    <w:rsid w:val="00CA60ED"/>
    <w:rsid w:val="00CA61A4"/>
    <w:rsid w:val="00CA623F"/>
    <w:rsid w:val="00CA6592"/>
    <w:rsid w:val="00CA66A9"/>
    <w:rsid w:val="00CA7320"/>
    <w:rsid w:val="00CA74D9"/>
    <w:rsid w:val="00CA7BA7"/>
    <w:rsid w:val="00CA7C1E"/>
    <w:rsid w:val="00CA7FDC"/>
    <w:rsid w:val="00CB02AB"/>
    <w:rsid w:val="00CB035B"/>
    <w:rsid w:val="00CB07C4"/>
    <w:rsid w:val="00CB087B"/>
    <w:rsid w:val="00CB09C9"/>
    <w:rsid w:val="00CB0A2C"/>
    <w:rsid w:val="00CB1151"/>
    <w:rsid w:val="00CB12A7"/>
    <w:rsid w:val="00CB166C"/>
    <w:rsid w:val="00CB17AB"/>
    <w:rsid w:val="00CB1806"/>
    <w:rsid w:val="00CB1CAC"/>
    <w:rsid w:val="00CB1D18"/>
    <w:rsid w:val="00CB1F7E"/>
    <w:rsid w:val="00CB2109"/>
    <w:rsid w:val="00CB21A8"/>
    <w:rsid w:val="00CB22B4"/>
    <w:rsid w:val="00CB24D5"/>
    <w:rsid w:val="00CB24E4"/>
    <w:rsid w:val="00CB26E0"/>
    <w:rsid w:val="00CB294B"/>
    <w:rsid w:val="00CB2A25"/>
    <w:rsid w:val="00CB2A92"/>
    <w:rsid w:val="00CB2BA6"/>
    <w:rsid w:val="00CB2C3F"/>
    <w:rsid w:val="00CB3119"/>
    <w:rsid w:val="00CB3206"/>
    <w:rsid w:val="00CB3250"/>
    <w:rsid w:val="00CB32A3"/>
    <w:rsid w:val="00CB3337"/>
    <w:rsid w:val="00CB36E4"/>
    <w:rsid w:val="00CB398B"/>
    <w:rsid w:val="00CB3A86"/>
    <w:rsid w:val="00CB3C8E"/>
    <w:rsid w:val="00CB3C93"/>
    <w:rsid w:val="00CB3CC2"/>
    <w:rsid w:val="00CB3D40"/>
    <w:rsid w:val="00CB3E5D"/>
    <w:rsid w:val="00CB40D2"/>
    <w:rsid w:val="00CB4299"/>
    <w:rsid w:val="00CB46B3"/>
    <w:rsid w:val="00CB490E"/>
    <w:rsid w:val="00CB4D52"/>
    <w:rsid w:val="00CB4EC7"/>
    <w:rsid w:val="00CB5017"/>
    <w:rsid w:val="00CB5234"/>
    <w:rsid w:val="00CB5294"/>
    <w:rsid w:val="00CB53B3"/>
    <w:rsid w:val="00CB551B"/>
    <w:rsid w:val="00CB5635"/>
    <w:rsid w:val="00CB5737"/>
    <w:rsid w:val="00CB585E"/>
    <w:rsid w:val="00CB598F"/>
    <w:rsid w:val="00CB6002"/>
    <w:rsid w:val="00CB6268"/>
    <w:rsid w:val="00CB6361"/>
    <w:rsid w:val="00CB67CB"/>
    <w:rsid w:val="00CB6AE0"/>
    <w:rsid w:val="00CB6D19"/>
    <w:rsid w:val="00CB6DA1"/>
    <w:rsid w:val="00CB6F3A"/>
    <w:rsid w:val="00CB720E"/>
    <w:rsid w:val="00CB72DA"/>
    <w:rsid w:val="00CB750D"/>
    <w:rsid w:val="00CB7942"/>
    <w:rsid w:val="00CB79EA"/>
    <w:rsid w:val="00CB7EFE"/>
    <w:rsid w:val="00CB7F8A"/>
    <w:rsid w:val="00CC011F"/>
    <w:rsid w:val="00CC01D8"/>
    <w:rsid w:val="00CC048F"/>
    <w:rsid w:val="00CC07F0"/>
    <w:rsid w:val="00CC07F7"/>
    <w:rsid w:val="00CC08DA"/>
    <w:rsid w:val="00CC0959"/>
    <w:rsid w:val="00CC0D41"/>
    <w:rsid w:val="00CC0F58"/>
    <w:rsid w:val="00CC122D"/>
    <w:rsid w:val="00CC1310"/>
    <w:rsid w:val="00CC136B"/>
    <w:rsid w:val="00CC14B6"/>
    <w:rsid w:val="00CC1762"/>
    <w:rsid w:val="00CC1841"/>
    <w:rsid w:val="00CC1B52"/>
    <w:rsid w:val="00CC1C0C"/>
    <w:rsid w:val="00CC1FAB"/>
    <w:rsid w:val="00CC2120"/>
    <w:rsid w:val="00CC2259"/>
    <w:rsid w:val="00CC26B7"/>
    <w:rsid w:val="00CC2761"/>
    <w:rsid w:val="00CC279E"/>
    <w:rsid w:val="00CC27FE"/>
    <w:rsid w:val="00CC2852"/>
    <w:rsid w:val="00CC2A91"/>
    <w:rsid w:val="00CC2B95"/>
    <w:rsid w:val="00CC2BC4"/>
    <w:rsid w:val="00CC2BFF"/>
    <w:rsid w:val="00CC2C46"/>
    <w:rsid w:val="00CC2C9C"/>
    <w:rsid w:val="00CC31BE"/>
    <w:rsid w:val="00CC32F9"/>
    <w:rsid w:val="00CC3388"/>
    <w:rsid w:val="00CC339F"/>
    <w:rsid w:val="00CC3446"/>
    <w:rsid w:val="00CC3992"/>
    <w:rsid w:val="00CC3B01"/>
    <w:rsid w:val="00CC3DFD"/>
    <w:rsid w:val="00CC417F"/>
    <w:rsid w:val="00CC454E"/>
    <w:rsid w:val="00CC4AB8"/>
    <w:rsid w:val="00CC4BF0"/>
    <w:rsid w:val="00CC4C5B"/>
    <w:rsid w:val="00CC4D2C"/>
    <w:rsid w:val="00CC4D3E"/>
    <w:rsid w:val="00CC4E29"/>
    <w:rsid w:val="00CC4E43"/>
    <w:rsid w:val="00CC5596"/>
    <w:rsid w:val="00CC5A0D"/>
    <w:rsid w:val="00CC5B9E"/>
    <w:rsid w:val="00CC5D81"/>
    <w:rsid w:val="00CC607D"/>
    <w:rsid w:val="00CC6093"/>
    <w:rsid w:val="00CC6AF7"/>
    <w:rsid w:val="00CC6E8D"/>
    <w:rsid w:val="00CC6F00"/>
    <w:rsid w:val="00CC762F"/>
    <w:rsid w:val="00CC7A10"/>
    <w:rsid w:val="00CC7B39"/>
    <w:rsid w:val="00CC7B79"/>
    <w:rsid w:val="00CC7BC7"/>
    <w:rsid w:val="00CC7CED"/>
    <w:rsid w:val="00CD0456"/>
    <w:rsid w:val="00CD0932"/>
    <w:rsid w:val="00CD095E"/>
    <w:rsid w:val="00CD0C8C"/>
    <w:rsid w:val="00CD0ECB"/>
    <w:rsid w:val="00CD0F63"/>
    <w:rsid w:val="00CD11D7"/>
    <w:rsid w:val="00CD19A2"/>
    <w:rsid w:val="00CD1A13"/>
    <w:rsid w:val="00CD1A37"/>
    <w:rsid w:val="00CD1A6E"/>
    <w:rsid w:val="00CD1A8B"/>
    <w:rsid w:val="00CD1AE1"/>
    <w:rsid w:val="00CD1CC9"/>
    <w:rsid w:val="00CD1D55"/>
    <w:rsid w:val="00CD2031"/>
    <w:rsid w:val="00CD232B"/>
    <w:rsid w:val="00CD249F"/>
    <w:rsid w:val="00CD24DD"/>
    <w:rsid w:val="00CD24E5"/>
    <w:rsid w:val="00CD24FF"/>
    <w:rsid w:val="00CD267E"/>
    <w:rsid w:val="00CD293F"/>
    <w:rsid w:val="00CD2DD3"/>
    <w:rsid w:val="00CD2FB5"/>
    <w:rsid w:val="00CD2FE4"/>
    <w:rsid w:val="00CD2FF0"/>
    <w:rsid w:val="00CD30B5"/>
    <w:rsid w:val="00CD3154"/>
    <w:rsid w:val="00CD3487"/>
    <w:rsid w:val="00CD36A2"/>
    <w:rsid w:val="00CD38BB"/>
    <w:rsid w:val="00CD3AEC"/>
    <w:rsid w:val="00CD3C57"/>
    <w:rsid w:val="00CD3D1F"/>
    <w:rsid w:val="00CD4099"/>
    <w:rsid w:val="00CD410E"/>
    <w:rsid w:val="00CD428E"/>
    <w:rsid w:val="00CD42E7"/>
    <w:rsid w:val="00CD446C"/>
    <w:rsid w:val="00CD4AA6"/>
    <w:rsid w:val="00CD4ABA"/>
    <w:rsid w:val="00CD4ACC"/>
    <w:rsid w:val="00CD4DC7"/>
    <w:rsid w:val="00CD5024"/>
    <w:rsid w:val="00CD5107"/>
    <w:rsid w:val="00CD51CF"/>
    <w:rsid w:val="00CD520A"/>
    <w:rsid w:val="00CD5297"/>
    <w:rsid w:val="00CD5324"/>
    <w:rsid w:val="00CD5489"/>
    <w:rsid w:val="00CD5A10"/>
    <w:rsid w:val="00CD61E3"/>
    <w:rsid w:val="00CD6213"/>
    <w:rsid w:val="00CD6261"/>
    <w:rsid w:val="00CD62C1"/>
    <w:rsid w:val="00CD638F"/>
    <w:rsid w:val="00CD6554"/>
    <w:rsid w:val="00CD681F"/>
    <w:rsid w:val="00CD6897"/>
    <w:rsid w:val="00CD689D"/>
    <w:rsid w:val="00CD69E1"/>
    <w:rsid w:val="00CD6A73"/>
    <w:rsid w:val="00CD6ADC"/>
    <w:rsid w:val="00CD6B5B"/>
    <w:rsid w:val="00CD6CFD"/>
    <w:rsid w:val="00CD6EE1"/>
    <w:rsid w:val="00CD703A"/>
    <w:rsid w:val="00CD709F"/>
    <w:rsid w:val="00CD70AC"/>
    <w:rsid w:val="00CD7189"/>
    <w:rsid w:val="00CD71D8"/>
    <w:rsid w:val="00CD7230"/>
    <w:rsid w:val="00CD7482"/>
    <w:rsid w:val="00CD7671"/>
    <w:rsid w:val="00CD7EC7"/>
    <w:rsid w:val="00CD7F96"/>
    <w:rsid w:val="00CE0142"/>
    <w:rsid w:val="00CE01D2"/>
    <w:rsid w:val="00CE0257"/>
    <w:rsid w:val="00CE05CD"/>
    <w:rsid w:val="00CE0E08"/>
    <w:rsid w:val="00CE0E84"/>
    <w:rsid w:val="00CE12FC"/>
    <w:rsid w:val="00CE14EB"/>
    <w:rsid w:val="00CE153D"/>
    <w:rsid w:val="00CE16D5"/>
    <w:rsid w:val="00CE17F3"/>
    <w:rsid w:val="00CE1824"/>
    <w:rsid w:val="00CE1D39"/>
    <w:rsid w:val="00CE1F51"/>
    <w:rsid w:val="00CE20AB"/>
    <w:rsid w:val="00CE20B3"/>
    <w:rsid w:val="00CE24D0"/>
    <w:rsid w:val="00CE270E"/>
    <w:rsid w:val="00CE297A"/>
    <w:rsid w:val="00CE29B0"/>
    <w:rsid w:val="00CE2A06"/>
    <w:rsid w:val="00CE2B3A"/>
    <w:rsid w:val="00CE2DAA"/>
    <w:rsid w:val="00CE2DD0"/>
    <w:rsid w:val="00CE2DD5"/>
    <w:rsid w:val="00CE2F62"/>
    <w:rsid w:val="00CE3618"/>
    <w:rsid w:val="00CE369A"/>
    <w:rsid w:val="00CE36D4"/>
    <w:rsid w:val="00CE3C86"/>
    <w:rsid w:val="00CE3DFD"/>
    <w:rsid w:val="00CE3FFF"/>
    <w:rsid w:val="00CE41D9"/>
    <w:rsid w:val="00CE444C"/>
    <w:rsid w:val="00CE463A"/>
    <w:rsid w:val="00CE471F"/>
    <w:rsid w:val="00CE486D"/>
    <w:rsid w:val="00CE4951"/>
    <w:rsid w:val="00CE4994"/>
    <w:rsid w:val="00CE4A5D"/>
    <w:rsid w:val="00CE5238"/>
    <w:rsid w:val="00CE5424"/>
    <w:rsid w:val="00CE54A2"/>
    <w:rsid w:val="00CE54BC"/>
    <w:rsid w:val="00CE55A1"/>
    <w:rsid w:val="00CE568E"/>
    <w:rsid w:val="00CE5B41"/>
    <w:rsid w:val="00CE5BB0"/>
    <w:rsid w:val="00CE5CEA"/>
    <w:rsid w:val="00CE5D66"/>
    <w:rsid w:val="00CE6253"/>
    <w:rsid w:val="00CE631B"/>
    <w:rsid w:val="00CE6334"/>
    <w:rsid w:val="00CE6524"/>
    <w:rsid w:val="00CE6D83"/>
    <w:rsid w:val="00CE6DC5"/>
    <w:rsid w:val="00CE6F81"/>
    <w:rsid w:val="00CE704D"/>
    <w:rsid w:val="00CE72DD"/>
    <w:rsid w:val="00CE72F2"/>
    <w:rsid w:val="00CE735A"/>
    <w:rsid w:val="00CE74E1"/>
    <w:rsid w:val="00CE7514"/>
    <w:rsid w:val="00CE760C"/>
    <w:rsid w:val="00CE7718"/>
    <w:rsid w:val="00CE77C6"/>
    <w:rsid w:val="00CE77D7"/>
    <w:rsid w:val="00CE7956"/>
    <w:rsid w:val="00CE79AF"/>
    <w:rsid w:val="00CE7A1C"/>
    <w:rsid w:val="00CE7A6C"/>
    <w:rsid w:val="00CE7C22"/>
    <w:rsid w:val="00CE7C44"/>
    <w:rsid w:val="00CE7C73"/>
    <w:rsid w:val="00CE7C95"/>
    <w:rsid w:val="00CE7FE4"/>
    <w:rsid w:val="00CF0032"/>
    <w:rsid w:val="00CF0081"/>
    <w:rsid w:val="00CF00E6"/>
    <w:rsid w:val="00CF0243"/>
    <w:rsid w:val="00CF029F"/>
    <w:rsid w:val="00CF04D9"/>
    <w:rsid w:val="00CF06A7"/>
    <w:rsid w:val="00CF0CAA"/>
    <w:rsid w:val="00CF0FA6"/>
    <w:rsid w:val="00CF10E0"/>
    <w:rsid w:val="00CF11D5"/>
    <w:rsid w:val="00CF17AD"/>
    <w:rsid w:val="00CF184C"/>
    <w:rsid w:val="00CF1944"/>
    <w:rsid w:val="00CF197B"/>
    <w:rsid w:val="00CF1AEE"/>
    <w:rsid w:val="00CF1D8D"/>
    <w:rsid w:val="00CF1DF5"/>
    <w:rsid w:val="00CF20B7"/>
    <w:rsid w:val="00CF20C8"/>
    <w:rsid w:val="00CF218C"/>
    <w:rsid w:val="00CF21E1"/>
    <w:rsid w:val="00CF22EA"/>
    <w:rsid w:val="00CF2388"/>
    <w:rsid w:val="00CF23CC"/>
    <w:rsid w:val="00CF240E"/>
    <w:rsid w:val="00CF2604"/>
    <w:rsid w:val="00CF2B61"/>
    <w:rsid w:val="00CF2F3C"/>
    <w:rsid w:val="00CF3095"/>
    <w:rsid w:val="00CF33F4"/>
    <w:rsid w:val="00CF353B"/>
    <w:rsid w:val="00CF35B0"/>
    <w:rsid w:val="00CF35B1"/>
    <w:rsid w:val="00CF3989"/>
    <w:rsid w:val="00CF3AC3"/>
    <w:rsid w:val="00CF3C5D"/>
    <w:rsid w:val="00CF3DCA"/>
    <w:rsid w:val="00CF455E"/>
    <w:rsid w:val="00CF45E1"/>
    <w:rsid w:val="00CF4887"/>
    <w:rsid w:val="00CF49A4"/>
    <w:rsid w:val="00CF4A21"/>
    <w:rsid w:val="00CF4B75"/>
    <w:rsid w:val="00CF4CC7"/>
    <w:rsid w:val="00CF4DFC"/>
    <w:rsid w:val="00CF4E7D"/>
    <w:rsid w:val="00CF4EDC"/>
    <w:rsid w:val="00CF5125"/>
    <w:rsid w:val="00CF5390"/>
    <w:rsid w:val="00CF54C3"/>
    <w:rsid w:val="00CF57F0"/>
    <w:rsid w:val="00CF5B3E"/>
    <w:rsid w:val="00CF5F7D"/>
    <w:rsid w:val="00CF5FB6"/>
    <w:rsid w:val="00CF6235"/>
    <w:rsid w:val="00CF6687"/>
    <w:rsid w:val="00CF6BE1"/>
    <w:rsid w:val="00CF6DB9"/>
    <w:rsid w:val="00CF71EE"/>
    <w:rsid w:val="00CF74FC"/>
    <w:rsid w:val="00CF7501"/>
    <w:rsid w:val="00CF76C6"/>
    <w:rsid w:val="00CF7767"/>
    <w:rsid w:val="00CF7A8A"/>
    <w:rsid w:val="00CF7BFD"/>
    <w:rsid w:val="00CF7F72"/>
    <w:rsid w:val="00D00419"/>
    <w:rsid w:val="00D0052F"/>
    <w:rsid w:val="00D005CE"/>
    <w:rsid w:val="00D008E4"/>
    <w:rsid w:val="00D00993"/>
    <w:rsid w:val="00D00B8F"/>
    <w:rsid w:val="00D00EF2"/>
    <w:rsid w:val="00D010DB"/>
    <w:rsid w:val="00D0110A"/>
    <w:rsid w:val="00D012C4"/>
    <w:rsid w:val="00D01479"/>
    <w:rsid w:val="00D0156C"/>
    <w:rsid w:val="00D0158E"/>
    <w:rsid w:val="00D01596"/>
    <w:rsid w:val="00D016AF"/>
    <w:rsid w:val="00D01745"/>
    <w:rsid w:val="00D01ACF"/>
    <w:rsid w:val="00D01D62"/>
    <w:rsid w:val="00D01F48"/>
    <w:rsid w:val="00D01F62"/>
    <w:rsid w:val="00D02156"/>
    <w:rsid w:val="00D02253"/>
    <w:rsid w:val="00D02302"/>
    <w:rsid w:val="00D0255C"/>
    <w:rsid w:val="00D0299B"/>
    <w:rsid w:val="00D02A42"/>
    <w:rsid w:val="00D02B10"/>
    <w:rsid w:val="00D02C4E"/>
    <w:rsid w:val="00D02C71"/>
    <w:rsid w:val="00D02D39"/>
    <w:rsid w:val="00D0303E"/>
    <w:rsid w:val="00D033FD"/>
    <w:rsid w:val="00D03548"/>
    <w:rsid w:val="00D0357F"/>
    <w:rsid w:val="00D036DE"/>
    <w:rsid w:val="00D037AF"/>
    <w:rsid w:val="00D038DE"/>
    <w:rsid w:val="00D03A14"/>
    <w:rsid w:val="00D04196"/>
    <w:rsid w:val="00D04220"/>
    <w:rsid w:val="00D042E4"/>
    <w:rsid w:val="00D042F0"/>
    <w:rsid w:val="00D04BF2"/>
    <w:rsid w:val="00D04F39"/>
    <w:rsid w:val="00D04FA1"/>
    <w:rsid w:val="00D0509D"/>
    <w:rsid w:val="00D0533C"/>
    <w:rsid w:val="00D0534E"/>
    <w:rsid w:val="00D054A7"/>
    <w:rsid w:val="00D05654"/>
    <w:rsid w:val="00D05715"/>
    <w:rsid w:val="00D05D6C"/>
    <w:rsid w:val="00D05ED3"/>
    <w:rsid w:val="00D05F21"/>
    <w:rsid w:val="00D05F9B"/>
    <w:rsid w:val="00D0636D"/>
    <w:rsid w:val="00D06386"/>
    <w:rsid w:val="00D067B4"/>
    <w:rsid w:val="00D06D62"/>
    <w:rsid w:val="00D06D90"/>
    <w:rsid w:val="00D06EAF"/>
    <w:rsid w:val="00D07020"/>
    <w:rsid w:val="00D071B5"/>
    <w:rsid w:val="00D072F3"/>
    <w:rsid w:val="00D0731F"/>
    <w:rsid w:val="00D07347"/>
    <w:rsid w:val="00D073A1"/>
    <w:rsid w:val="00D075CB"/>
    <w:rsid w:val="00D078CD"/>
    <w:rsid w:val="00D079FC"/>
    <w:rsid w:val="00D07A1A"/>
    <w:rsid w:val="00D07C06"/>
    <w:rsid w:val="00D07CAE"/>
    <w:rsid w:val="00D07DA3"/>
    <w:rsid w:val="00D10144"/>
    <w:rsid w:val="00D101E1"/>
    <w:rsid w:val="00D10829"/>
    <w:rsid w:val="00D10B6F"/>
    <w:rsid w:val="00D10E72"/>
    <w:rsid w:val="00D10E8E"/>
    <w:rsid w:val="00D10EB5"/>
    <w:rsid w:val="00D111D0"/>
    <w:rsid w:val="00D114B9"/>
    <w:rsid w:val="00D11686"/>
    <w:rsid w:val="00D1188A"/>
    <w:rsid w:val="00D11A11"/>
    <w:rsid w:val="00D11B20"/>
    <w:rsid w:val="00D11FAD"/>
    <w:rsid w:val="00D12198"/>
    <w:rsid w:val="00D1226C"/>
    <w:rsid w:val="00D123AE"/>
    <w:rsid w:val="00D125D4"/>
    <w:rsid w:val="00D127F7"/>
    <w:rsid w:val="00D12A6C"/>
    <w:rsid w:val="00D12D59"/>
    <w:rsid w:val="00D12DD2"/>
    <w:rsid w:val="00D12E0E"/>
    <w:rsid w:val="00D12F1F"/>
    <w:rsid w:val="00D1327D"/>
    <w:rsid w:val="00D13352"/>
    <w:rsid w:val="00D138B8"/>
    <w:rsid w:val="00D138FF"/>
    <w:rsid w:val="00D13FBB"/>
    <w:rsid w:val="00D14295"/>
    <w:rsid w:val="00D144A4"/>
    <w:rsid w:val="00D14524"/>
    <w:rsid w:val="00D14AF7"/>
    <w:rsid w:val="00D14BAD"/>
    <w:rsid w:val="00D14C6D"/>
    <w:rsid w:val="00D14E88"/>
    <w:rsid w:val="00D14EC0"/>
    <w:rsid w:val="00D14EFB"/>
    <w:rsid w:val="00D150BA"/>
    <w:rsid w:val="00D152E4"/>
    <w:rsid w:val="00D1536E"/>
    <w:rsid w:val="00D153BD"/>
    <w:rsid w:val="00D15620"/>
    <w:rsid w:val="00D156F8"/>
    <w:rsid w:val="00D15D8D"/>
    <w:rsid w:val="00D15DDE"/>
    <w:rsid w:val="00D1609F"/>
    <w:rsid w:val="00D161A6"/>
    <w:rsid w:val="00D164BF"/>
    <w:rsid w:val="00D164F2"/>
    <w:rsid w:val="00D1658F"/>
    <w:rsid w:val="00D165F3"/>
    <w:rsid w:val="00D16939"/>
    <w:rsid w:val="00D16ABE"/>
    <w:rsid w:val="00D16C0C"/>
    <w:rsid w:val="00D16F0D"/>
    <w:rsid w:val="00D16F1F"/>
    <w:rsid w:val="00D16F98"/>
    <w:rsid w:val="00D170E3"/>
    <w:rsid w:val="00D172CD"/>
    <w:rsid w:val="00D17407"/>
    <w:rsid w:val="00D1741F"/>
    <w:rsid w:val="00D17582"/>
    <w:rsid w:val="00D17600"/>
    <w:rsid w:val="00D17C18"/>
    <w:rsid w:val="00D17CB6"/>
    <w:rsid w:val="00D17DAF"/>
    <w:rsid w:val="00D2017D"/>
    <w:rsid w:val="00D204DB"/>
    <w:rsid w:val="00D2053A"/>
    <w:rsid w:val="00D2060D"/>
    <w:rsid w:val="00D2065C"/>
    <w:rsid w:val="00D206CB"/>
    <w:rsid w:val="00D20775"/>
    <w:rsid w:val="00D208FF"/>
    <w:rsid w:val="00D20A46"/>
    <w:rsid w:val="00D20C87"/>
    <w:rsid w:val="00D20DCA"/>
    <w:rsid w:val="00D20E37"/>
    <w:rsid w:val="00D210C5"/>
    <w:rsid w:val="00D213A2"/>
    <w:rsid w:val="00D216D9"/>
    <w:rsid w:val="00D2172E"/>
    <w:rsid w:val="00D21955"/>
    <w:rsid w:val="00D21B5B"/>
    <w:rsid w:val="00D21D15"/>
    <w:rsid w:val="00D2206F"/>
    <w:rsid w:val="00D224B7"/>
    <w:rsid w:val="00D22713"/>
    <w:rsid w:val="00D22871"/>
    <w:rsid w:val="00D22973"/>
    <w:rsid w:val="00D22A2F"/>
    <w:rsid w:val="00D22B3A"/>
    <w:rsid w:val="00D22D00"/>
    <w:rsid w:val="00D22F32"/>
    <w:rsid w:val="00D22F4E"/>
    <w:rsid w:val="00D2301B"/>
    <w:rsid w:val="00D23116"/>
    <w:rsid w:val="00D232BE"/>
    <w:rsid w:val="00D232FA"/>
    <w:rsid w:val="00D23422"/>
    <w:rsid w:val="00D23534"/>
    <w:rsid w:val="00D23DBF"/>
    <w:rsid w:val="00D23E75"/>
    <w:rsid w:val="00D23F79"/>
    <w:rsid w:val="00D24024"/>
    <w:rsid w:val="00D243B7"/>
    <w:rsid w:val="00D2459C"/>
    <w:rsid w:val="00D24687"/>
    <w:rsid w:val="00D248DE"/>
    <w:rsid w:val="00D248E2"/>
    <w:rsid w:val="00D24953"/>
    <w:rsid w:val="00D24A07"/>
    <w:rsid w:val="00D24A40"/>
    <w:rsid w:val="00D24C93"/>
    <w:rsid w:val="00D24D87"/>
    <w:rsid w:val="00D24DF7"/>
    <w:rsid w:val="00D24EAE"/>
    <w:rsid w:val="00D24F89"/>
    <w:rsid w:val="00D25235"/>
    <w:rsid w:val="00D2570F"/>
    <w:rsid w:val="00D257B7"/>
    <w:rsid w:val="00D25AAD"/>
    <w:rsid w:val="00D25B13"/>
    <w:rsid w:val="00D25C07"/>
    <w:rsid w:val="00D25C51"/>
    <w:rsid w:val="00D25CA5"/>
    <w:rsid w:val="00D26000"/>
    <w:rsid w:val="00D260E2"/>
    <w:rsid w:val="00D26200"/>
    <w:rsid w:val="00D2641C"/>
    <w:rsid w:val="00D264A5"/>
    <w:rsid w:val="00D264BB"/>
    <w:rsid w:val="00D26648"/>
    <w:rsid w:val="00D26651"/>
    <w:rsid w:val="00D2669A"/>
    <w:rsid w:val="00D267C8"/>
    <w:rsid w:val="00D268E8"/>
    <w:rsid w:val="00D269AA"/>
    <w:rsid w:val="00D26D16"/>
    <w:rsid w:val="00D26F39"/>
    <w:rsid w:val="00D27192"/>
    <w:rsid w:val="00D2736B"/>
    <w:rsid w:val="00D274BC"/>
    <w:rsid w:val="00D275E9"/>
    <w:rsid w:val="00D278F7"/>
    <w:rsid w:val="00D279D3"/>
    <w:rsid w:val="00D27A88"/>
    <w:rsid w:val="00D27D20"/>
    <w:rsid w:val="00D27D80"/>
    <w:rsid w:val="00D27E4C"/>
    <w:rsid w:val="00D30279"/>
    <w:rsid w:val="00D302D4"/>
    <w:rsid w:val="00D305D5"/>
    <w:rsid w:val="00D30665"/>
    <w:rsid w:val="00D3073D"/>
    <w:rsid w:val="00D30DCF"/>
    <w:rsid w:val="00D30F51"/>
    <w:rsid w:val="00D30F8C"/>
    <w:rsid w:val="00D31711"/>
    <w:rsid w:val="00D31B6E"/>
    <w:rsid w:val="00D31D46"/>
    <w:rsid w:val="00D31E5A"/>
    <w:rsid w:val="00D32538"/>
    <w:rsid w:val="00D3254B"/>
    <w:rsid w:val="00D3260A"/>
    <w:rsid w:val="00D32755"/>
    <w:rsid w:val="00D32847"/>
    <w:rsid w:val="00D328E9"/>
    <w:rsid w:val="00D32911"/>
    <w:rsid w:val="00D32945"/>
    <w:rsid w:val="00D32ABA"/>
    <w:rsid w:val="00D32C00"/>
    <w:rsid w:val="00D32C88"/>
    <w:rsid w:val="00D32D37"/>
    <w:rsid w:val="00D32ECE"/>
    <w:rsid w:val="00D32F25"/>
    <w:rsid w:val="00D3346B"/>
    <w:rsid w:val="00D334DC"/>
    <w:rsid w:val="00D335C5"/>
    <w:rsid w:val="00D33777"/>
    <w:rsid w:val="00D33825"/>
    <w:rsid w:val="00D338FA"/>
    <w:rsid w:val="00D33B80"/>
    <w:rsid w:val="00D33C40"/>
    <w:rsid w:val="00D33FA1"/>
    <w:rsid w:val="00D3415C"/>
    <w:rsid w:val="00D344D3"/>
    <w:rsid w:val="00D3451A"/>
    <w:rsid w:val="00D34609"/>
    <w:rsid w:val="00D34688"/>
    <w:rsid w:val="00D34784"/>
    <w:rsid w:val="00D348AA"/>
    <w:rsid w:val="00D34BB7"/>
    <w:rsid w:val="00D34DB5"/>
    <w:rsid w:val="00D34E3F"/>
    <w:rsid w:val="00D34F1B"/>
    <w:rsid w:val="00D34F9D"/>
    <w:rsid w:val="00D35208"/>
    <w:rsid w:val="00D353E5"/>
    <w:rsid w:val="00D35494"/>
    <w:rsid w:val="00D35543"/>
    <w:rsid w:val="00D35589"/>
    <w:rsid w:val="00D35A6B"/>
    <w:rsid w:val="00D35CE3"/>
    <w:rsid w:val="00D35DD9"/>
    <w:rsid w:val="00D360DA"/>
    <w:rsid w:val="00D36249"/>
    <w:rsid w:val="00D362D7"/>
    <w:rsid w:val="00D3648A"/>
    <w:rsid w:val="00D3670E"/>
    <w:rsid w:val="00D36717"/>
    <w:rsid w:val="00D36CF1"/>
    <w:rsid w:val="00D36E5D"/>
    <w:rsid w:val="00D370BF"/>
    <w:rsid w:val="00D3773E"/>
    <w:rsid w:val="00D37856"/>
    <w:rsid w:val="00D378A8"/>
    <w:rsid w:val="00D378B7"/>
    <w:rsid w:val="00D37A2C"/>
    <w:rsid w:val="00D4043A"/>
    <w:rsid w:val="00D406D6"/>
    <w:rsid w:val="00D408A7"/>
    <w:rsid w:val="00D409F3"/>
    <w:rsid w:val="00D40C63"/>
    <w:rsid w:val="00D40CEC"/>
    <w:rsid w:val="00D40D00"/>
    <w:rsid w:val="00D40D32"/>
    <w:rsid w:val="00D40F6F"/>
    <w:rsid w:val="00D411EA"/>
    <w:rsid w:val="00D41282"/>
    <w:rsid w:val="00D414A5"/>
    <w:rsid w:val="00D41B6A"/>
    <w:rsid w:val="00D41EB2"/>
    <w:rsid w:val="00D4210B"/>
    <w:rsid w:val="00D42348"/>
    <w:rsid w:val="00D424C4"/>
    <w:rsid w:val="00D42501"/>
    <w:rsid w:val="00D42834"/>
    <w:rsid w:val="00D42839"/>
    <w:rsid w:val="00D4283F"/>
    <w:rsid w:val="00D428B6"/>
    <w:rsid w:val="00D42A58"/>
    <w:rsid w:val="00D42AF3"/>
    <w:rsid w:val="00D42CF1"/>
    <w:rsid w:val="00D4301E"/>
    <w:rsid w:val="00D4316D"/>
    <w:rsid w:val="00D43220"/>
    <w:rsid w:val="00D43337"/>
    <w:rsid w:val="00D4355A"/>
    <w:rsid w:val="00D43A20"/>
    <w:rsid w:val="00D43A46"/>
    <w:rsid w:val="00D44263"/>
    <w:rsid w:val="00D44280"/>
    <w:rsid w:val="00D4428C"/>
    <w:rsid w:val="00D44323"/>
    <w:rsid w:val="00D4456F"/>
    <w:rsid w:val="00D44638"/>
    <w:rsid w:val="00D4481D"/>
    <w:rsid w:val="00D44B49"/>
    <w:rsid w:val="00D44C31"/>
    <w:rsid w:val="00D44C74"/>
    <w:rsid w:val="00D44E5E"/>
    <w:rsid w:val="00D44F45"/>
    <w:rsid w:val="00D45142"/>
    <w:rsid w:val="00D45190"/>
    <w:rsid w:val="00D45234"/>
    <w:rsid w:val="00D454A6"/>
    <w:rsid w:val="00D457CD"/>
    <w:rsid w:val="00D4593D"/>
    <w:rsid w:val="00D459C2"/>
    <w:rsid w:val="00D45AB0"/>
    <w:rsid w:val="00D45CAB"/>
    <w:rsid w:val="00D45EDF"/>
    <w:rsid w:val="00D45EE2"/>
    <w:rsid w:val="00D45F3B"/>
    <w:rsid w:val="00D460EA"/>
    <w:rsid w:val="00D46179"/>
    <w:rsid w:val="00D4657C"/>
    <w:rsid w:val="00D46747"/>
    <w:rsid w:val="00D46B14"/>
    <w:rsid w:val="00D47250"/>
    <w:rsid w:val="00D47473"/>
    <w:rsid w:val="00D475F6"/>
    <w:rsid w:val="00D478F8"/>
    <w:rsid w:val="00D47C18"/>
    <w:rsid w:val="00D47DD8"/>
    <w:rsid w:val="00D47EB2"/>
    <w:rsid w:val="00D47EC4"/>
    <w:rsid w:val="00D50172"/>
    <w:rsid w:val="00D50218"/>
    <w:rsid w:val="00D5036E"/>
    <w:rsid w:val="00D50385"/>
    <w:rsid w:val="00D503C4"/>
    <w:rsid w:val="00D5042E"/>
    <w:rsid w:val="00D505DB"/>
    <w:rsid w:val="00D50787"/>
    <w:rsid w:val="00D50805"/>
    <w:rsid w:val="00D5093F"/>
    <w:rsid w:val="00D50BCC"/>
    <w:rsid w:val="00D50CAB"/>
    <w:rsid w:val="00D50D7A"/>
    <w:rsid w:val="00D50E30"/>
    <w:rsid w:val="00D50E41"/>
    <w:rsid w:val="00D50F2C"/>
    <w:rsid w:val="00D5110C"/>
    <w:rsid w:val="00D51205"/>
    <w:rsid w:val="00D5127F"/>
    <w:rsid w:val="00D51348"/>
    <w:rsid w:val="00D51564"/>
    <w:rsid w:val="00D51847"/>
    <w:rsid w:val="00D51C57"/>
    <w:rsid w:val="00D51CA6"/>
    <w:rsid w:val="00D5205A"/>
    <w:rsid w:val="00D523E3"/>
    <w:rsid w:val="00D52458"/>
    <w:rsid w:val="00D5249D"/>
    <w:rsid w:val="00D526AA"/>
    <w:rsid w:val="00D5280A"/>
    <w:rsid w:val="00D528A9"/>
    <w:rsid w:val="00D52C9A"/>
    <w:rsid w:val="00D52D0A"/>
    <w:rsid w:val="00D52E1B"/>
    <w:rsid w:val="00D52F0C"/>
    <w:rsid w:val="00D52F0F"/>
    <w:rsid w:val="00D532A0"/>
    <w:rsid w:val="00D53387"/>
    <w:rsid w:val="00D53446"/>
    <w:rsid w:val="00D53760"/>
    <w:rsid w:val="00D53903"/>
    <w:rsid w:val="00D53A80"/>
    <w:rsid w:val="00D53DB5"/>
    <w:rsid w:val="00D53E6C"/>
    <w:rsid w:val="00D54032"/>
    <w:rsid w:val="00D54540"/>
    <w:rsid w:val="00D54BC1"/>
    <w:rsid w:val="00D54FC5"/>
    <w:rsid w:val="00D5501A"/>
    <w:rsid w:val="00D55151"/>
    <w:rsid w:val="00D552B0"/>
    <w:rsid w:val="00D5548A"/>
    <w:rsid w:val="00D555C0"/>
    <w:rsid w:val="00D55735"/>
    <w:rsid w:val="00D55743"/>
    <w:rsid w:val="00D55A29"/>
    <w:rsid w:val="00D560F5"/>
    <w:rsid w:val="00D56109"/>
    <w:rsid w:val="00D561A6"/>
    <w:rsid w:val="00D562D2"/>
    <w:rsid w:val="00D564A3"/>
    <w:rsid w:val="00D5658E"/>
    <w:rsid w:val="00D56664"/>
    <w:rsid w:val="00D5699C"/>
    <w:rsid w:val="00D56C87"/>
    <w:rsid w:val="00D56D80"/>
    <w:rsid w:val="00D56E89"/>
    <w:rsid w:val="00D570ED"/>
    <w:rsid w:val="00D570F4"/>
    <w:rsid w:val="00D57226"/>
    <w:rsid w:val="00D5724C"/>
    <w:rsid w:val="00D57302"/>
    <w:rsid w:val="00D574A9"/>
    <w:rsid w:val="00D574C2"/>
    <w:rsid w:val="00D57572"/>
    <w:rsid w:val="00D57738"/>
    <w:rsid w:val="00D5787F"/>
    <w:rsid w:val="00D57B43"/>
    <w:rsid w:val="00D57CDB"/>
    <w:rsid w:val="00D57F9D"/>
    <w:rsid w:val="00D60035"/>
    <w:rsid w:val="00D600B4"/>
    <w:rsid w:val="00D600C3"/>
    <w:rsid w:val="00D60282"/>
    <w:rsid w:val="00D6054A"/>
    <w:rsid w:val="00D605F8"/>
    <w:rsid w:val="00D60673"/>
    <w:rsid w:val="00D6072A"/>
    <w:rsid w:val="00D60805"/>
    <w:rsid w:val="00D60B93"/>
    <w:rsid w:val="00D60CB4"/>
    <w:rsid w:val="00D60D32"/>
    <w:rsid w:val="00D60F07"/>
    <w:rsid w:val="00D60F09"/>
    <w:rsid w:val="00D60F4E"/>
    <w:rsid w:val="00D6127E"/>
    <w:rsid w:val="00D61298"/>
    <w:rsid w:val="00D6156C"/>
    <w:rsid w:val="00D61798"/>
    <w:rsid w:val="00D61A3E"/>
    <w:rsid w:val="00D61B73"/>
    <w:rsid w:val="00D61D9E"/>
    <w:rsid w:val="00D61E97"/>
    <w:rsid w:val="00D61EDE"/>
    <w:rsid w:val="00D62255"/>
    <w:rsid w:val="00D6293F"/>
    <w:rsid w:val="00D62A58"/>
    <w:rsid w:val="00D62D82"/>
    <w:rsid w:val="00D62F1C"/>
    <w:rsid w:val="00D62FC2"/>
    <w:rsid w:val="00D6319C"/>
    <w:rsid w:val="00D63273"/>
    <w:rsid w:val="00D6353C"/>
    <w:rsid w:val="00D635DF"/>
    <w:rsid w:val="00D6388E"/>
    <w:rsid w:val="00D63A43"/>
    <w:rsid w:val="00D63B07"/>
    <w:rsid w:val="00D63BE9"/>
    <w:rsid w:val="00D63C84"/>
    <w:rsid w:val="00D63CB2"/>
    <w:rsid w:val="00D63CEF"/>
    <w:rsid w:val="00D63D9F"/>
    <w:rsid w:val="00D63EAF"/>
    <w:rsid w:val="00D642EC"/>
    <w:rsid w:val="00D648BB"/>
    <w:rsid w:val="00D64A2D"/>
    <w:rsid w:val="00D64BC6"/>
    <w:rsid w:val="00D64DB1"/>
    <w:rsid w:val="00D6518C"/>
    <w:rsid w:val="00D652FC"/>
    <w:rsid w:val="00D65439"/>
    <w:rsid w:val="00D656AA"/>
    <w:rsid w:val="00D6573D"/>
    <w:rsid w:val="00D6585C"/>
    <w:rsid w:val="00D6591E"/>
    <w:rsid w:val="00D65BA3"/>
    <w:rsid w:val="00D65DC4"/>
    <w:rsid w:val="00D65FE1"/>
    <w:rsid w:val="00D66071"/>
    <w:rsid w:val="00D66240"/>
    <w:rsid w:val="00D6637A"/>
    <w:rsid w:val="00D663BD"/>
    <w:rsid w:val="00D66650"/>
    <w:rsid w:val="00D6672F"/>
    <w:rsid w:val="00D6693B"/>
    <w:rsid w:val="00D669A4"/>
    <w:rsid w:val="00D66A48"/>
    <w:rsid w:val="00D66C21"/>
    <w:rsid w:val="00D66E4E"/>
    <w:rsid w:val="00D66E50"/>
    <w:rsid w:val="00D66E86"/>
    <w:rsid w:val="00D670D0"/>
    <w:rsid w:val="00D6762D"/>
    <w:rsid w:val="00D67665"/>
    <w:rsid w:val="00D677C8"/>
    <w:rsid w:val="00D67925"/>
    <w:rsid w:val="00D67FBF"/>
    <w:rsid w:val="00D70160"/>
    <w:rsid w:val="00D703E5"/>
    <w:rsid w:val="00D70429"/>
    <w:rsid w:val="00D7063E"/>
    <w:rsid w:val="00D70658"/>
    <w:rsid w:val="00D706F8"/>
    <w:rsid w:val="00D7091B"/>
    <w:rsid w:val="00D70D2A"/>
    <w:rsid w:val="00D70E3E"/>
    <w:rsid w:val="00D70EE5"/>
    <w:rsid w:val="00D713B2"/>
    <w:rsid w:val="00D7140C"/>
    <w:rsid w:val="00D715C2"/>
    <w:rsid w:val="00D7175D"/>
    <w:rsid w:val="00D717B5"/>
    <w:rsid w:val="00D71AD1"/>
    <w:rsid w:val="00D71D1D"/>
    <w:rsid w:val="00D71D77"/>
    <w:rsid w:val="00D71E82"/>
    <w:rsid w:val="00D71F7A"/>
    <w:rsid w:val="00D724E4"/>
    <w:rsid w:val="00D726C5"/>
    <w:rsid w:val="00D72C8D"/>
    <w:rsid w:val="00D72CB8"/>
    <w:rsid w:val="00D72D4F"/>
    <w:rsid w:val="00D72DED"/>
    <w:rsid w:val="00D730D0"/>
    <w:rsid w:val="00D7376E"/>
    <w:rsid w:val="00D73948"/>
    <w:rsid w:val="00D73A0F"/>
    <w:rsid w:val="00D73C08"/>
    <w:rsid w:val="00D73D5C"/>
    <w:rsid w:val="00D73FBE"/>
    <w:rsid w:val="00D741B2"/>
    <w:rsid w:val="00D742AE"/>
    <w:rsid w:val="00D7449C"/>
    <w:rsid w:val="00D745B0"/>
    <w:rsid w:val="00D745D1"/>
    <w:rsid w:val="00D74762"/>
    <w:rsid w:val="00D74ACD"/>
    <w:rsid w:val="00D74C7D"/>
    <w:rsid w:val="00D74EC9"/>
    <w:rsid w:val="00D74F0C"/>
    <w:rsid w:val="00D7518E"/>
    <w:rsid w:val="00D75300"/>
    <w:rsid w:val="00D75347"/>
    <w:rsid w:val="00D753A5"/>
    <w:rsid w:val="00D7568F"/>
    <w:rsid w:val="00D756B9"/>
    <w:rsid w:val="00D75865"/>
    <w:rsid w:val="00D758B0"/>
    <w:rsid w:val="00D75A02"/>
    <w:rsid w:val="00D75A47"/>
    <w:rsid w:val="00D75BB2"/>
    <w:rsid w:val="00D760EB"/>
    <w:rsid w:val="00D76172"/>
    <w:rsid w:val="00D76457"/>
    <w:rsid w:val="00D76497"/>
    <w:rsid w:val="00D76588"/>
    <w:rsid w:val="00D766F4"/>
    <w:rsid w:val="00D768FD"/>
    <w:rsid w:val="00D769AA"/>
    <w:rsid w:val="00D76A1D"/>
    <w:rsid w:val="00D76B18"/>
    <w:rsid w:val="00D76EA2"/>
    <w:rsid w:val="00D77040"/>
    <w:rsid w:val="00D77121"/>
    <w:rsid w:val="00D772D6"/>
    <w:rsid w:val="00D77438"/>
    <w:rsid w:val="00D77722"/>
    <w:rsid w:val="00D77774"/>
    <w:rsid w:val="00D8002D"/>
    <w:rsid w:val="00D80279"/>
    <w:rsid w:val="00D80378"/>
    <w:rsid w:val="00D804C6"/>
    <w:rsid w:val="00D804D6"/>
    <w:rsid w:val="00D804F9"/>
    <w:rsid w:val="00D80548"/>
    <w:rsid w:val="00D80658"/>
    <w:rsid w:val="00D80EAA"/>
    <w:rsid w:val="00D81140"/>
    <w:rsid w:val="00D8152F"/>
    <w:rsid w:val="00D816CC"/>
    <w:rsid w:val="00D816E0"/>
    <w:rsid w:val="00D81745"/>
    <w:rsid w:val="00D817C0"/>
    <w:rsid w:val="00D817CE"/>
    <w:rsid w:val="00D81816"/>
    <w:rsid w:val="00D818B1"/>
    <w:rsid w:val="00D818C8"/>
    <w:rsid w:val="00D8195D"/>
    <w:rsid w:val="00D81B33"/>
    <w:rsid w:val="00D81E5C"/>
    <w:rsid w:val="00D81FFA"/>
    <w:rsid w:val="00D8200E"/>
    <w:rsid w:val="00D820A2"/>
    <w:rsid w:val="00D8228A"/>
    <w:rsid w:val="00D823B4"/>
    <w:rsid w:val="00D824C4"/>
    <w:rsid w:val="00D824E4"/>
    <w:rsid w:val="00D82767"/>
    <w:rsid w:val="00D82AB4"/>
    <w:rsid w:val="00D82B44"/>
    <w:rsid w:val="00D8324C"/>
    <w:rsid w:val="00D833BC"/>
    <w:rsid w:val="00D836D3"/>
    <w:rsid w:val="00D838B5"/>
    <w:rsid w:val="00D8393A"/>
    <w:rsid w:val="00D83B4F"/>
    <w:rsid w:val="00D83BB1"/>
    <w:rsid w:val="00D83FDB"/>
    <w:rsid w:val="00D8411A"/>
    <w:rsid w:val="00D844CF"/>
    <w:rsid w:val="00D8467C"/>
    <w:rsid w:val="00D8483F"/>
    <w:rsid w:val="00D84843"/>
    <w:rsid w:val="00D84960"/>
    <w:rsid w:val="00D84AB7"/>
    <w:rsid w:val="00D84ACC"/>
    <w:rsid w:val="00D84DBB"/>
    <w:rsid w:val="00D84E57"/>
    <w:rsid w:val="00D84F9F"/>
    <w:rsid w:val="00D851F1"/>
    <w:rsid w:val="00D853FA"/>
    <w:rsid w:val="00D8542D"/>
    <w:rsid w:val="00D85447"/>
    <w:rsid w:val="00D855DE"/>
    <w:rsid w:val="00D85612"/>
    <w:rsid w:val="00D8582E"/>
    <w:rsid w:val="00D859A2"/>
    <w:rsid w:val="00D859DB"/>
    <w:rsid w:val="00D85A0B"/>
    <w:rsid w:val="00D85BF9"/>
    <w:rsid w:val="00D85C8D"/>
    <w:rsid w:val="00D85CBD"/>
    <w:rsid w:val="00D85CCD"/>
    <w:rsid w:val="00D85DD5"/>
    <w:rsid w:val="00D85E6C"/>
    <w:rsid w:val="00D85E6E"/>
    <w:rsid w:val="00D86424"/>
    <w:rsid w:val="00D86497"/>
    <w:rsid w:val="00D8659E"/>
    <w:rsid w:val="00D865F8"/>
    <w:rsid w:val="00D86BCA"/>
    <w:rsid w:val="00D86BD0"/>
    <w:rsid w:val="00D86C78"/>
    <w:rsid w:val="00D86C7B"/>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53C"/>
    <w:rsid w:val="00D9062F"/>
    <w:rsid w:val="00D90780"/>
    <w:rsid w:val="00D90899"/>
    <w:rsid w:val="00D909BD"/>
    <w:rsid w:val="00D90AE3"/>
    <w:rsid w:val="00D90BC2"/>
    <w:rsid w:val="00D90CF6"/>
    <w:rsid w:val="00D915FA"/>
    <w:rsid w:val="00D9170B"/>
    <w:rsid w:val="00D917FF"/>
    <w:rsid w:val="00D91813"/>
    <w:rsid w:val="00D91820"/>
    <w:rsid w:val="00D918DC"/>
    <w:rsid w:val="00D91978"/>
    <w:rsid w:val="00D91D13"/>
    <w:rsid w:val="00D91DF4"/>
    <w:rsid w:val="00D91E55"/>
    <w:rsid w:val="00D91FB2"/>
    <w:rsid w:val="00D92606"/>
    <w:rsid w:val="00D92662"/>
    <w:rsid w:val="00D92785"/>
    <w:rsid w:val="00D927A9"/>
    <w:rsid w:val="00D92C94"/>
    <w:rsid w:val="00D93008"/>
    <w:rsid w:val="00D93100"/>
    <w:rsid w:val="00D93291"/>
    <w:rsid w:val="00D933BD"/>
    <w:rsid w:val="00D9377B"/>
    <w:rsid w:val="00D937C4"/>
    <w:rsid w:val="00D93856"/>
    <w:rsid w:val="00D938ED"/>
    <w:rsid w:val="00D9392B"/>
    <w:rsid w:val="00D9398B"/>
    <w:rsid w:val="00D939ED"/>
    <w:rsid w:val="00D93B4B"/>
    <w:rsid w:val="00D93E2D"/>
    <w:rsid w:val="00D93FF1"/>
    <w:rsid w:val="00D94176"/>
    <w:rsid w:val="00D94628"/>
    <w:rsid w:val="00D94713"/>
    <w:rsid w:val="00D94826"/>
    <w:rsid w:val="00D94933"/>
    <w:rsid w:val="00D949D0"/>
    <w:rsid w:val="00D94A45"/>
    <w:rsid w:val="00D94A5E"/>
    <w:rsid w:val="00D94A67"/>
    <w:rsid w:val="00D94B35"/>
    <w:rsid w:val="00D94F68"/>
    <w:rsid w:val="00D95170"/>
    <w:rsid w:val="00D9526F"/>
    <w:rsid w:val="00D95608"/>
    <w:rsid w:val="00D9570F"/>
    <w:rsid w:val="00D95829"/>
    <w:rsid w:val="00D95B4B"/>
    <w:rsid w:val="00D95FFF"/>
    <w:rsid w:val="00D9602B"/>
    <w:rsid w:val="00D96038"/>
    <w:rsid w:val="00D960FB"/>
    <w:rsid w:val="00D961ED"/>
    <w:rsid w:val="00D96205"/>
    <w:rsid w:val="00D9665D"/>
    <w:rsid w:val="00D96661"/>
    <w:rsid w:val="00D96C0F"/>
    <w:rsid w:val="00D96D5D"/>
    <w:rsid w:val="00D96DA0"/>
    <w:rsid w:val="00D96E6E"/>
    <w:rsid w:val="00D9704D"/>
    <w:rsid w:val="00D972E4"/>
    <w:rsid w:val="00D9745C"/>
    <w:rsid w:val="00D9787C"/>
    <w:rsid w:val="00D97918"/>
    <w:rsid w:val="00D97A41"/>
    <w:rsid w:val="00D97B0A"/>
    <w:rsid w:val="00DA00C6"/>
    <w:rsid w:val="00DA02FD"/>
    <w:rsid w:val="00DA0343"/>
    <w:rsid w:val="00DA05AF"/>
    <w:rsid w:val="00DA0881"/>
    <w:rsid w:val="00DA091F"/>
    <w:rsid w:val="00DA0B32"/>
    <w:rsid w:val="00DA0C84"/>
    <w:rsid w:val="00DA0E67"/>
    <w:rsid w:val="00DA0F1C"/>
    <w:rsid w:val="00DA0F48"/>
    <w:rsid w:val="00DA1250"/>
    <w:rsid w:val="00DA128B"/>
    <w:rsid w:val="00DA1326"/>
    <w:rsid w:val="00DA1485"/>
    <w:rsid w:val="00DA14FE"/>
    <w:rsid w:val="00DA161B"/>
    <w:rsid w:val="00DA1DF4"/>
    <w:rsid w:val="00DA1FE5"/>
    <w:rsid w:val="00DA20C4"/>
    <w:rsid w:val="00DA2460"/>
    <w:rsid w:val="00DA27B4"/>
    <w:rsid w:val="00DA30E5"/>
    <w:rsid w:val="00DA3111"/>
    <w:rsid w:val="00DA3216"/>
    <w:rsid w:val="00DA332D"/>
    <w:rsid w:val="00DA3475"/>
    <w:rsid w:val="00DA3734"/>
    <w:rsid w:val="00DA3AD5"/>
    <w:rsid w:val="00DA3FE9"/>
    <w:rsid w:val="00DA46DB"/>
    <w:rsid w:val="00DA47B3"/>
    <w:rsid w:val="00DA4911"/>
    <w:rsid w:val="00DA494A"/>
    <w:rsid w:val="00DA4A5C"/>
    <w:rsid w:val="00DA4BCA"/>
    <w:rsid w:val="00DA4C6B"/>
    <w:rsid w:val="00DA4D05"/>
    <w:rsid w:val="00DA4E41"/>
    <w:rsid w:val="00DA517F"/>
    <w:rsid w:val="00DA527B"/>
    <w:rsid w:val="00DA52CF"/>
    <w:rsid w:val="00DA5504"/>
    <w:rsid w:val="00DA559F"/>
    <w:rsid w:val="00DA565F"/>
    <w:rsid w:val="00DA56B4"/>
    <w:rsid w:val="00DA5904"/>
    <w:rsid w:val="00DA599C"/>
    <w:rsid w:val="00DA5D49"/>
    <w:rsid w:val="00DA6056"/>
    <w:rsid w:val="00DA60E5"/>
    <w:rsid w:val="00DA64AC"/>
    <w:rsid w:val="00DA64E0"/>
    <w:rsid w:val="00DA650A"/>
    <w:rsid w:val="00DA6556"/>
    <w:rsid w:val="00DA66E2"/>
    <w:rsid w:val="00DA683A"/>
    <w:rsid w:val="00DA69DC"/>
    <w:rsid w:val="00DA6C66"/>
    <w:rsid w:val="00DA729C"/>
    <w:rsid w:val="00DA74A1"/>
    <w:rsid w:val="00DA7745"/>
    <w:rsid w:val="00DA7A15"/>
    <w:rsid w:val="00DA7BE8"/>
    <w:rsid w:val="00DA7C1F"/>
    <w:rsid w:val="00DB00CD"/>
    <w:rsid w:val="00DB0105"/>
    <w:rsid w:val="00DB014B"/>
    <w:rsid w:val="00DB015D"/>
    <w:rsid w:val="00DB01CB"/>
    <w:rsid w:val="00DB04A2"/>
    <w:rsid w:val="00DB08C7"/>
    <w:rsid w:val="00DB0D90"/>
    <w:rsid w:val="00DB0DFB"/>
    <w:rsid w:val="00DB0EFC"/>
    <w:rsid w:val="00DB1016"/>
    <w:rsid w:val="00DB101C"/>
    <w:rsid w:val="00DB112B"/>
    <w:rsid w:val="00DB11B1"/>
    <w:rsid w:val="00DB15D5"/>
    <w:rsid w:val="00DB16B3"/>
    <w:rsid w:val="00DB197D"/>
    <w:rsid w:val="00DB1B1B"/>
    <w:rsid w:val="00DB1CC2"/>
    <w:rsid w:val="00DB2052"/>
    <w:rsid w:val="00DB2235"/>
    <w:rsid w:val="00DB25CC"/>
    <w:rsid w:val="00DB2804"/>
    <w:rsid w:val="00DB2B33"/>
    <w:rsid w:val="00DB2EEF"/>
    <w:rsid w:val="00DB3034"/>
    <w:rsid w:val="00DB31E8"/>
    <w:rsid w:val="00DB320B"/>
    <w:rsid w:val="00DB34AB"/>
    <w:rsid w:val="00DB35DF"/>
    <w:rsid w:val="00DB3628"/>
    <w:rsid w:val="00DB36C3"/>
    <w:rsid w:val="00DB3AAD"/>
    <w:rsid w:val="00DB3DA1"/>
    <w:rsid w:val="00DB418D"/>
    <w:rsid w:val="00DB4300"/>
    <w:rsid w:val="00DB432A"/>
    <w:rsid w:val="00DB4391"/>
    <w:rsid w:val="00DB43E9"/>
    <w:rsid w:val="00DB452B"/>
    <w:rsid w:val="00DB45E2"/>
    <w:rsid w:val="00DB4621"/>
    <w:rsid w:val="00DB46ED"/>
    <w:rsid w:val="00DB4766"/>
    <w:rsid w:val="00DB4884"/>
    <w:rsid w:val="00DB488D"/>
    <w:rsid w:val="00DB48A1"/>
    <w:rsid w:val="00DB49B8"/>
    <w:rsid w:val="00DB4B40"/>
    <w:rsid w:val="00DB4E75"/>
    <w:rsid w:val="00DB4F7C"/>
    <w:rsid w:val="00DB4FC7"/>
    <w:rsid w:val="00DB5364"/>
    <w:rsid w:val="00DB55FB"/>
    <w:rsid w:val="00DB588B"/>
    <w:rsid w:val="00DB58C4"/>
    <w:rsid w:val="00DB594D"/>
    <w:rsid w:val="00DB5A09"/>
    <w:rsid w:val="00DB5E22"/>
    <w:rsid w:val="00DB5F89"/>
    <w:rsid w:val="00DB6288"/>
    <w:rsid w:val="00DB6359"/>
    <w:rsid w:val="00DB6391"/>
    <w:rsid w:val="00DB65A5"/>
    <w:rsid w:val="00DB665A"/>
    <w:rsid w:val="00DB67E6"/>
    <w:rsid w:val="00DB6907"/>
    <w:rsid w:val="00DB6A48"/>
    <w:rsid w:val="00DB6AE7"/>
    <w:rsid w:val="00DB6D43"/>
    <w:rsid w:val="00DB6E96"/>
    <w:rsid w:val="00DB7173"/>
    <w:rsid w:val="00DB7535"/>
    <w:rsid w:val="00DB759D"/>
    <w:rsid w:val="00DB76C1"/>
    <w:rsid w:val="00DB77F8"/>
    <w:rsid w:val="00DB7B90"/>
    <w:rsid w:val="00DB7CAB"/>
    <w:rsid w:val="00DB7CCD"/>
    <w:rsid w:val="00DB7E6C"/>
    <w:rsid w:val="00DC0077"/>
    <w:rsid w:val="00DC0097"/>
    <w:rsid w:val="00DC0267"/>
    <w:rsid w:val="00DC0337"/>
    <w:rsid w:val="00DC0865"/>
    <w:rsid w:val="00DC0A9F"/>
    <w:rsid w:val="00DC0B13"/>
    <w:rsid w:val="00DC0B57"/>
    <w:rsid w:val="00DC0D65"/>
    <w:rsid w:val="00DC103A"/>
    <w:rsid w:val="00DC10E2"/>
    <w:rsid w:val="00DC157B"/>
    <w:rsid w:val="00DC17A8"/>
    <w:rsid w:val="00DC17ED"/>
    <w:rsid w:val="00DC1894"/>
    <w:rsid w:val="00DC1971"/>
    <w:rsid w:val="00DC1C83"/>
    <w:rsid w:val="00DC1D18"/>
    <w:rsid w:val="00DC1D3B"/>
    <w:rsid w:val="00DC1FAB"/>
    <w:rsid w:val="00DC252D"/>
    <w:rsid w:val="00DC2571"/>
    <w:rsid w:val="00DC26B1"/>
    <w:rsid w:val="00DC28B6"/>
    <w:rsid w:val="00DC29E9"/>
    <w:rsid w:val="00DC2DCD"/>
    <w:rsid w:val="00DC2E00"/>
    <w:rsid w:val="00DC2F51"/>
    <w:rsid w:val="00DC311D"/>
    <w:rsid w:val="00DC32C4"/>
    <w:rsid w:val="00DC3447"/>
    <w:rsid w:val="00DC347E"/>
    <w:rsid w:val="00DC3636"/>
    <w:rsid w:val="00DC382B"/>
    <w:rsid w:val="00DC3B34"/>
    <w:rsid w:val="00DC3C12"/>
    <w:rsid w:val="00DC3C23"/>
    <w:rsid w:val="00DC3D93"/>
    <w:rsid w:val="00DC3E81"/>
    <w:rsid w:val="00DC4025"/>
    <w:rsid w:val="00DC4065"/>
    <w:rsid w:val="00DC4241"/>
    <w:rsid w:val="00DC4497"/>
    <w:rsid w:val="00DC4555"/>
    <w:rsid w:val="00DC45A3"/>
    <w:rsid w:val="00DC4709"/>
    <w:rsid w:val="00DC47BB"/>
    <w:rsid w:val="00DC4B95"/>
    <w:rsid w:val="00DC4D0D"/>
    <w:rsid w:val="00DC4F8D"/>
    <w:rsid w:val="00DC50C8"/>
    <w:rsid w:val="00DC5336"/>
    <w:rsid w:val="00DC5528"/>
    <w:rsid w:val="00DC5711"/>
    <w:rsid w:val="00DC5728"/>
    <w:rsid w:val="00DC59CC"/>
    <w:rsid w:val="00DC5AD3"/>
    <w:rsid w:val="00DC5DE2"/>
    <w:rsid w:val="00DC6466"/>
    <w:rsid w:val="00DC65BB"/>
    <w:rsid w:val="00DC6627"/>
    <w:rsid w:val="00DC6641"/>
    <w:rsid w:val="00DC6650"/>
    <w:rsid w:val="00DC668C"/>
    <w:rsid w:val="00DC673A"/>
    <w:rsid w:val="00DC68E4"/>
    <w:rsid w:val="00DC69F7"/>
    <w:rsid w:val="00DC6A71"/>
    <w:rsid w:val="00DC6ABD"/>
    <w:rsid w:val="00DC6B34"/>
    <w:rsid w:val="00DC6DFD"/>
    <w:rsid w:val="00DC6FAA"/>
    <w:rsid w:val="00DC6FDD"/>
    <w:rsid w:val="00DC7030"/>
    <w:rsid w:val="00DC706B"/>
    <w:rsid w:val="00DC70FA"/>
    <w:rsid w:val="00DC753C"/>
    <w:rsid w:val="00DC7626"/>
    <w:rsid w:val="00DC7844"/>
    <w:rsid w:val="00DC78AE"/>
    <w:rsid w:val="00DC7911"/>
    <w:rsid w:val="00DC7ACC"/>
    <w:rsid w:val="00DC7E1A"/>
    <w:rsid w:val="00DD005E"/>
    <w:rsid w:val="00DD0072"/>
    <w:rsid w:val="00DD00D0"/>
    <w:rsid w:val="00DD0373"/>
    <w:rsid w:val="00DD0529"/>
    <w:rsid w:val="00DD0604"/>
    <w:rsid w:val="00DD07D3"/>
    <w:rsid w:val="00DD0936"/>
    <w:rsid w:val="00DD0B2D"/>
    <w:rsid w:val="00DD0B45"/>
    <w:rsid w:val="00DD0DEA"/>
    <w:rsid w:val="00DD0E54"/>
    <w:rsid w:val="00DD0ECD"/>
    <w:rsid w:val="00DD101D"/>
    <w:rsid w:val="00DD1039"/>
    <w:rsid w:val="00DD1050"/>
    <w:rsid w:val="00DD1158"/>
    <w:rsid w:val="00DD1372"/>
    <w:rsid w:val="00DD1587"/>
    <w:rsid w:val="00DD16B9"/>
    <w:rsid w:val="00DD1B80"/>
    <w:rsid w:val="00DD1E92"/>
    <w:rsid w:val="00DD2222"/>
    <w:rsid w:val="00DD2254"/>
    <w:rsid w:val="00DD22EA"/>
    <w:rsid w:val="00DD252B"/>
    <w:rsid w:val="00DD2576"/>
    <w:rsid w:val="00DD25D9"/>
    <w:rsid w:val="00DD287B"/>
    <w:rsid w:val="00DD2DA3"/>
    <w:rsid w:val="00DD2E36"/>
    <w:rsid w:val="00DD324D"/>
    <w:rsid w:val="00DD32A3"/>
    <w:rsid w:val="00DD3632"/>
    <w:rsid w:val="00DD36BC"/>
    <w:rsid w:val="00DD3815"/>
    <w:rsid w:val="00DD3894"/>
    <w:rsid w:val="00DD3B58"/>
    <w:rsid w:val="00DD3D6A"/>
    <w:rsid w:val="00DD3D85"/>
    <w:rsid w:val="00DD4469"/>
    <w:rsid w:val="00DD44BA"/>
    <w:rsid w:val="00DD4535"/>
    <w:rsid w:val="00DD47F7"/>
    <w:rsid w:val="00DD491E"/>
    <w:rsid w:val="00DD4B87"/>
    <w:rsid w:val="00DD4B98"/>
    <w:rsid w:val="00DD4BF9"/>
    <w:rsid w:val="00DD4E03"/>
    <w:rsid w:val="00DD4F54"/>
    <w:rsid w:val="00DD4FF0"/>
    <w:rsid w:val="00DD51C1"/>
    <w:rsid w:val="00DD5234"/>
    <w:rsid w:val="00DD52AA"/>
    <w:rsid w:val="00DD57EF"/>
    <w:rsid w:val="00DD58C1"/>
    <w:rsid w:val="00DD58F7"/>
    <w:rsid w:val="00DD5A3F"/>
    <w:rsid w:val="00DD5E30"/>
    <w:rsid w:val="00DD5F55"/>
    <w:rsid w:val="00DD5FAC"/>
    <w:rsid w:val="00DD60AB"/>
    <w:rsid w:val="00DD63AE"/>
    <w:rsid w:val="00DD6518"/>
    <w:rsid w:val="00DD65E3"/>
    <w:rsid w:val="00DD67FE"/>
    <w:rsid w:val="00DD68D9"/>
    <w:rsid w:val="00DD6B8C"/>
    <w:rsid w:val="00DD6D4C"/>
    <w:rsid w:val="00DD6EA4"/>
    <w:rsid w:val="00DD6F73"/>
    <w:rsid w:val="00DD70FC"/>
    <w:rsid w:val="00DD73BF"/>
    <w:rsid w:val="00DD768A"/>
    <w:rsid w:val="00DD7839"/>
    <w:rsid w:val="00DD7BB8"/>
    <w:rsid w:val="00DD7CB5"/>
    <w:rsid w:val="00DD7E92"/>
    <w:rsid w:val="00DD7EBF"/>
    <w:rsid w:val="00DD7EDB"/>
    <w:rsid w:val="00DE007D"/>
    <w:rsid w:val="00DE0326"/>
    <w:rsid w:val="00DE04E5"/>
    <w:rsid w:val="00DE0555"/>
    <w:rsid w:val="00DE06D9"/>
    <w:rsid w:val="00DE0798"/>
    <w:rsid w:val="00DE07A7"/>
    <w:rsid w:val="00DE08D6"/>
    <w:rsid w:val="00DE095E"/>
    <w:rsid w:val="00DE09B5"/>
    <w:rsid w:val="00DE0A5A"/>
    <w:rsid w:val="00DE0AE7"/>
    <w:rsid w:val="00DE0C7B"/>
    <w:rsid w:val="00DE0E96"/>
    <w:rsid w:val="00DE0EC7"/>
    <w:rsid w:val="00DE0F70"/>
    <w:rsid w:val="00DE0FFC"/>
    <w:rsid w:val="00DE10A7"/>
    <w:rsid w:val="00DE1459"/>
    <w:rsid w:val="00DE1719"/>
    <w:rsid w:val="00DE1842"/>
    <w:rsid w:val="00DE1A0C"/>
    <w:rsid w:val="00DE1DF9"/>
    <w:rsid w:val="00DE2039"/>
    <w:rsid w:val="00DE205B"/>
    <w:rsid w:val="00DE217A"/>
    <w:rsid w:val="00DE2467"/>
    <w:rsid w:val="00DE252C"/>
    <w:rsid w:val="00DE2626"/>
    <w:rsid w:val="00DE29D8"/>
    <w:rsid w:val="00DE2B4C"/>
    <w:rsid w:val="00DE2BF4"/>
    <w:rsid w:val="00DE2C19"/>
    <w:rsid w:val="00DE3018"/>
    <w:rsid w:val="00DE382F"/>
    <w:rsid w:val="00DE3872"/>
    <w:rsid w:val="00DE3A36"/>
    <w:rsid w:val="00DE3A82"/>
    <w:rsid w:val="00DE3CD9"/>
    <w:rsid w:val="00DE3DB4"/>
    <w:rsid w:val="00DE3DB9"/>
    <w:rsid w:val="00DE3EFC"/>
    <w:rsid w:val="00DE3F1F"/>
    <w:rsid w:val="00DE42E6"/>
    <w:rsid w:val="00DE437E"/>
    <w:rsid w:val="00DE43DB"/>
    <w:rsid w:val="00DE447B"/>
    <w:rsid w:val="00DE4DB2"/>
    <w:rsid w:val="00DE5278"/>
    <w:rsid w:val="00DE545C"/>
    <w:rsid w:val="00DE54EF"/>
    <w:rsid w:val="00DE592E"/>
    <w:rsid w:val="00DE5947"/>
    <w:rsid w:val="00DE5A20"/>
    <w:rsid w:val="00DE5B15"/>
    <w:rsid w:val="00DE5B5B"/>
    <w:rsid w:val="00DE5E23"/>
    <w:rsid w:val="00DE5E5B"/>
    <w:rsid w:val="00DE5E9C"/>
    <w:rsid w:val="00DE6081"/>
    <w:rsid w:val="00DE6110"/>
    <w:rsid w:val="00DE61C8"/>
    <w:rsid w:val="00DE6567"/>
    <w:rsid w:val="00DE66B7"/>
    <w:rsid w:val="00DE689B"/>
    <w:rsid w:val="00DE68B3"/>
    <w:rsid w:val="00DE6A54"/>
    <w:rsid w:val="00DE7258"/>
    <w:rsid w:val="00DE75C0"/>
    <w:rsid w:val="00DE76AA"/>
    <w:rsid w:val="00DE7768"/>
    <w:rsid w:val="00DE7783"/>
    <w:rsid w:val="00DE778B"/>
    <w:rsid w:val="00DE7886"/>
    <w:rsid w:val="00DE79B2"/>
    <w:rsid w:val="00DE7A22"/>
    <w:rsid w:val="00DE7C36"/>
    <w:rsid w:val="00DE7CC1"/>
    <w:rsid w:val="00DE7CD9"/>
    <w:rsid w:val="00DF018A"/>
    <w:rsid w:val="00DF03F1"/>
    <w:rsid w:val="00DF043F"/>
    <w:rsid w:val="00DF045B"/>
    <w:rsid w:val="00DF07A8"/>
    <w:rsid w:val="00DF0810"/>
    <w:rsid w:val="00DF0824"/>
    <w:rsid w:val="00DF087D"/>
    <w:rsid w:val="00DF09D7"/>
    <w:rsid w:val="00DF0AFC"/>
    <w:rsid w:val="00DF0CA6"/>
    <w:rsid w:val="00DF1198"/>
    <w:rsid w:val="00DF1250"/>
    <w:rsid w:val="00DF14EE"/>
    <w:rsid w:val="00DF15D5"/>
    <w:rsid w:val="00DF167B"/>
    <w:rsid w:val="00DF16AB"/>
    <w:rsid w:val="00DF1864"/>
    <w:rsid w:val="00DF199F"/>
    <w:rsid w:val="00DF1ABC"/>
    <w:rsid w:val="00DF1AF6"/>
    <w:rsid w:val="00DF1BF4"/>
    <w:rsid w:val="00DF2213"/>
    <w:rsid w:val="00DF22AD"/>
    <w:rsid w:val="00DF22D4"/>
    <w:rsid w:val="00DF2304"/>
    <w:rsid w:val="00DF234B"/>
    <w:rsid w:val="00DF2499"/>
    <w:rsid w:val="00DF25F2"/>
    <w:rsid w:val="00DF26D3"/>
    <w:rsid w:val="00DF276A"/>
    <w:rsid w:val="00DF28AC"/>
    <w:rsid w:val="00DF2A1C"/>
    <w:rsid w:val="00DF2D6B"/>
    <w:rsid w:val="00DF2DBD"/>
    <w:rsid w:val="00DF312A"/>
    <w:rsid w:val="00DF3202"/>
    <w:rsid w:val="00DF3284"/>
    <w:rsid w:val="00DF349B"/>
    <w:rsid w:val="00DF362E"/>
    <w:rsid w:val="00DF3796"/>
    <w:rsid w:val="00DF38DC"/>
    <w:rsid w:val="00DF38E1"/>
    <w:rsid w:val="00DF3B2D"/>
    <w:rsid w:val="00DF3B3A"/>
    <w:rsid w:val="00DF3E07"/>
    <w:rsid w:val="00DF3EF2"/>
    <w:rsid w:val="00DF42DE"/>
    <w:rsid w:val="00DF43A0"/>
    <w:rsid w:val="00DF44B7"/>
    <w:rsid w:val="00DF4531"/>
    <w:rsid w:val="00DF45A6"/>
    <w:rsid w:val="00DF4BE4"/>
    <w:rsid w:val="00DF4C2C"/>
    <w:rsid w:val="00DF4D7E"/>
    <w:rsid w:val="00DF4EE3"/>
    <w:rsid w:val="00DF5322"/>
    <w:rsid w:val="00DF540E"/>
    <w:rsid w:val="00DF54A6"/>
    <w:rsid w:val="00DF55CE"/>
    <w:rsid w:val="00DF5950"/>
    <w:rsid w:val="00DF59FE"/>
    <w:rsid w:val="00DF5AC3"/>
    <w:rsid w:val="00DF6241"/>
    <w:rsid w:val="00DF629E"/>
    <w:rsid w:val="00DF6507"/>
    <w:rsid w:val="00DF6564"/>
    <w:rsid w:val="00DF6567"/>
    <w:rsid w:val="00DF666E"/>
    <w:rsid w:val="00DF67FA"/>
    <w:rsid w:val="00DF6903"/>
    <w:rsid w:val="00DF6955"/>
    <w:rsid w:val="00DF6B2C"/>
    <w:rsid w:val="00DF6B71"/>
    <w:rsid w:val="00DF6BF8"/>
    <w:rsid w:val="00DF6D0E"/>
    <w:rsid w:val="00DF712A"/>
    <w:rsid w:val="00DF7A8F"/>
    <w:rsid w:val="00DF7CEF"/>
    <w:rsid w:val="00DF7E7D"/>
    <w:rsid w:val="00DF7F1A"/>
    <w:rsid w:val="00DF7F29"/>
    <w:rsid w:val="00DF7FDF"/>
    <w:rsid w:val="00DF7FE8"/>
    <w:rsid w:val="00E00094"/>
    <w:rsid w:val="00E000E2"/>
    <w:rsid w:val="00E002F0"/>
    <w:rsid w:val="00E00445"/>
    <w:rsid w:val="00E004A6"/>
    <w:rsid w:val="00E00592"/>
    <w:rsid w:val="00E00678"/>
    <w:rsid w:val="00E00926"/>
    <w:rsid w:val="00E00C2A"/>
    <w:rsid w:val="00E00D56"/>
    <w:rsid w:val="00E00DD7"/>
    <w:rsid w:val="00E00E3B"/>
    <w:rsid w:val="00E00FCF"/>
    <w:rsid w:val="00E010DE"/>
    <w:rsid w:val="00E0113E"/>
    <w:rsid w:val="00E011BE"/>
    <w:rsid w:val="00E01233"/>
    <w:rsid w:val="00E01263"/>
    <w:rsid w:val="00E013A6"/>
    <w:rsid w:val="00E01478"/>
    <w:rsid w:val="00E01565"/>
    <w:rsid w:val="00E015BB"/>
    <w:rsid w:val="00E01713"/>
    <w:rsid w:val="00E0189A"/>
    <w:rsid w:val="00E01BD4"/>
    <w:rsid w:val="00E0211F"/>
    <w:rsid w:val="00E023C1"/>
    <w:rsid w:val="00E024B9"/>
    <w:rsid w:val="00E026BF"/>
    <w:rsid w:val="00E028ED"/>
    <w:rsid w:val="00E02986"/>
    <w:rsid w:val="00E0298D"/>
    <w:rsid w:val="00E02B1D"/>
    <w:rsid w:val="00E02D72"/>
    <w:rsid w:val="00E03545"/>
    <w:rsid w:val="00E0357D"/>
    <w:rsid w:val="00E03649"/>
    <w:rsid w:val="00E03AF9"/>
    <w:rsid w:val="00E03B03"/>
    <w:rsid w:val="00E03CF1"/>
    <w:rsid w:val="00E03E8E"/>
    <w:rsid w:val="00E03F2E"/>
    <w:rsid w:val="00E041FA"/>
    <w:rsid w:val="00E04502"/>
    <w:rsid w:val="00E0450C"/>
    <w:rsid w:val="00E04829"/>
    <w:rsid w:val="00E04AAA"/>
    <w:rsid w:val="00E04F4B"/>
    <w:rsid w:val="00E050D1"/>
    <w:rsid w:val="00E051A7"/>
    <w:rsid w:val="00E053A8"/>
    <w:rsid w:val="00E05437"/>
    <w:rsid w:val="00E054EF"/>
    <w:rsid w:val="00E05642"/>
    <w:rsid w:val="00E056B7"/>
    <w:rsid w:val="00E05B5B"/>
    <w:rsid w:val="00E05BF6"/>
    <w:rsid w:val="00E05E8B"/>
    <w:rsid w:val="00E06032"/>
    <w:rsid w:val="00E0630F"/>
    <w:rsid w:val="00E06315"/>
    <w:rsid w:val="00E06329"/>
    <w:rsid w:val="00E063DF"/>
    <w:rsid w:val="00E063E5"/>
    <w:rsid w:val="00E06683"/>
    <w:rsid w:val="00E06865"/>
    <w:rsid w:val="00E06A95"/>
    <w:rsid w:val="00E06E38"/>
    <w:rsid w:val="00E07179"/>
    <w:rsid w:val="00E07540"/>
    <w:rsid w:val="00E076C0"/>
    <w:rsid w:val="00E0780B"/>
    <w:rsid w:val="00E0798D"/>
    <w:rsid w:val="00E07A64"/>
    <w:rsid w:val="00E07D6E"/>
    <w:rsid w:val="00E07F3B"/>
    <w:rsid w:val="00E10410"/>
    <w:rsid w:val="00E10776"/>
    <w:rsid w:val="00E10AAB"/>
    <w:rsid w:val="00E10D7D"/>
    <w:rsid w:val="00E10D98"/>
    <w:rsid w:val="00E110CB"/>
    <w:rsid w:val="00E11500"/>
    <w:rsid w:val="00E11704"/>
    <w:rsid w:val="00E11709"/>
    <w:rsid w:val="00E11C87"/>
    <w:rsid w:val="00E11E6F"/>
    <w:rsid w:val="00E11EBD"/>
    <w:rsid w:val="00E11F2E"/>
    <w:rsid w:val="00E1209B"/>
    <w:rsid w:val="00E12634"/>
    <w:rsid w:val="00E1271E"/>
    <w:rsid w:val="00E127F3"/>
    <w:rsid w:val="00E128CE"/>
    <w:rsid w:val="00E12945"/>
    <w:rsid w:val="00E129C1"/>
    <w:rsid w:val="00E12D7A"/>
    <w:rsid w:val="00E12F29"/>
    <w:rsid w:val="00E13328"/>
    <w:rsid w:val="00E13348"/>
    <w:rsid w:val="00E13529"/>
    <w:rsid w:val="00E1373A"/>
    <w:rsid w:val="00E137D3"/>
    <w:rsid w:val="00E13906"/>
    <w:rsid w:val="00E13A89"/>
    <w:rsid w:val="00E13B57"/>
    <w:rsid w:val="00E13D44"/>
    <w:rsid w:val="00E13F83"/>
    <w:rsid w:val="00E13FAC"/>
    <w:rsid w:val="00E141B5"/>
    <w:rsid w:val="00E14326"/>
    <w:rsid w:val="00E14748"/>
    <w:rsid w:val="00E148AE"/>
    <w:rsid w:val="00E14B60"/>
    <w:rsid w:val="00E14C01"/>
    <w:rsid w:val="00E15045"/>
    <w:rsid w:val="00E150B7"/>
    <w:rsid w:val="00E150EA"/>
    <w:rsid w:val="00E151F3"/>
    <w:rsid w:val="00E1529E"/>
    <w:rsid w:val="00E153AD"/>
    <w:rsid w:val="00E158EC"/>
    <w:rsid w:val="00E15A5F"/>
    <w:rsid w:val="00E15B3E"/>
    <w:rsid w:val="00E15B73"/>
    <w:rsid w:val="00E15D9C"/>
    <w:rsid w:val="00E15E59"/>
    <w:rsid w:val="00E15FB2"/>
    <w:rsid w:val="00E16399"/>
    <w:rsid w:val="00E163AF"/>
    <w:rsid w:val="00E16431"/>
    <w:rsid w:val="00E165C2"/>
    <w:rsid w:val="00E168D9"/>
    <w:rsid w:val="00E169FC"/>
    <w:rsid w:val="00E16CB0"/>
    <w:rsid w:val="00E16FAA"/>
    <w:rsid w:val="00E170CF"/>
    <w:rsid w:val="00E171C7"/>
    <w:rsid w:val="00E1721F"/>
    <w:rsid w:val="00E17364"/>
    <w:rsid w:val="00E173A6"/>
    <w:rsid w:val="00E17498"/>
    <w:rsid w:val="00E1757A"/>
    <w:rsid w:val="00E1766F"/>
    <w:rsid w:val="00E17C5C"/>
    <w:rsid w:val="00E17F42"/>
    <w:rsid w:val="00E20179"/>
    <w:rsid w:val="00E20353"/>
    <w:rsid w:val="00E20520"/>
    <w:rsid w:val="00E207AC"/>
    <w:rsid w:val="00E2084A"/>
    <w:rsid w:val="00E20BB5"/>
    <w:rsid w:val="00E20BDD"/>
    <w:rsid w:val="00E20C46"/>
    <w:rsid w:val="00E20F75"/>
    <w:rsid w:val="00E21733"/>
    <w:rsid w:val="00E217DA"/>
    <w:rsid w:val="00E2193C"/>
    <w:rsid w:val="00E21A90"/>
    <w:rsid w:val="00E21AD7"/>
    <w:rsid w:val="00E21BFB"/>
    <w:rsid w:val="00E21FE5"/>
    <w:rsid w:val="00E224CD"/>
    <w:rsid w:val="00E2256B"/>
    <w:rsid w:val="00E2269C"/>
    <w:rsid w:val="00E22776"/>
    <w:rsid w:val="00E2291F"/>
    <w:rsid w:val="00E22BE8"/>
    <w:rsid w:val="00E22E1A"/>
    <w:rsid w:val="00E22FBF"/>
    <w:rsid w:val="00E22FF5"/>
    <w:rsid w:val="00E231E5"/>
    <w:rsid w:val="00E2322F"/>
    <w:rsid w:val="00E23270"/>
    <w:rsid w:val="00E234AB"/>
    <w:rsid w:val="00E23609"/>
    <w:rsid w:val="00E236CB"/>
    <w:rsid w:val="00E23825"/>
    <w:rsid w:val="00E23C34"/>
    <w:rsid w:val="00E23D54"/>
    <w:rsid w:val="00E23E72"/>
    <w:rsid w:val="00E24035"/>
    <w:rsid w:val="00E240EF"/>
    <w:rsid w:val="00E244B8"/>
    <w:rsid w:val="00E24644"/>
    <w:rsid w:val="00E24648"/>
    <w:rsid w:val="00E2476F"/>
    <w:rsid w:val="00E24A93"/>
    <w:rsid w:val="00E24FE2"/>
    <w:rsid w:val="00E24FEC"/>
    <w:rsid w:val="00E25300"/>
    <w:rsid w:val="00E257A5"/>
    <w:rsid w:val="00E25969"/>
    <w:rsid w:val="00E259D4"/>
    <w:rsid w:val="00E25B7B"/>
    <w:rsid w:val="00E25C29"/>
    <w:rsid w:val="00E25CF1"/>
    <w:rsid w:val="00E25D68"/>
    <w:rsid w:val="00E25EC2"/>
    <w:rsid w:val="00E25F49"/>
    <w:rsid w:val="00E260D8"/>
    <w:rsid w:val="00E260E2"/>
    <w:rsid w:val="00E260E5"/>
    <w:rsid w:val="00E261B4"/>
    <w:rsid w:val="00E2620C"/>
    <w:rsid w:val="00E262CB"/>
    <w:rsid w:val="00E26591"/>
    <w:rsid w:val="00E26704"/>
    <w:rsid w:val="00E26C62"/>
    <w:rsid w:val="00E26E3E"/>
    <w:rsid w:val="00E2701A"/>
    <w:rsid w:val="00E27030"/>
    <w:rsid w:val="00E27125"/>
    <w:rsid w:val="00E271D7"/>
    <w:rsid w:val="00E27498"/>
    <w:rsid w:val="00E27AF4"/>
    <w:rsid w:val="00E27D05"/>
    <w:rsid w:val="00E27D63"/>
    <w:rsid w:val="00E27F48"/>
    <w:rsid w:val="00E3024F"/>
    <w:rsid w:val="00E3036B"/>
    <w:rsid w:val="00E3036C"/>
    <w:rsid w:val="00E3042A"/>
    <w:rsid w:val="00E30443"/>
    <w:rsid w:val="00E30572"/>
    <w:rsid w:val="00E30576"/>
    <w:rsid w:val="00E305A1"/>
    <w:rsid w:val="00E30AE6"/>
    <w:rsid w:val="00E30DF0"/>
    <w:rsid w:val="00E30F7D"/>
    <w:rsid w:val="00E30FA6"/>
    <w:rsid w:val="00E312B5"/>
    <w:rsid w:val="00E315D0"/>
    <w:rsid w:val="00E3160D"/>
    <w:rsid w:val="00E31EB5"/>
    <w:rsid w:val="00E31EFC"/>
    <w:rsid w:val="00E31F3A"/>
    <w:rsid w:val="00E31FFD"/>
    <w:rsid w:val="00E32036"/>
    <w:rsid w:val="00E32096"/>
    <w:rsid w:val="00E321F4"/>
    <w:rsid w:val="00E3247D"/>
    <w:rsid w:val="00E32506"/>
    <w:rsid w:val="00E3274C"/>
    <w:rsid w:val="00E3275E"/>
    <w:rsid w:val="00E32853"/>
    <w:rsid w:val="00E328BF"/>
    <w:rsid w:val="00E3292E"/>
    <w:rsid w:val="00E32946"/>
    <w:rsid w:val="00E32CAA"/>
    <w:rsid w:val="00E32D5A"/>
    <w:rsid w:val="00E32E49"/>
    <w:rsid w:val="00E32ED9"/>
    <w:rsid w:val="00E32F3E"/>
    <w:rsid w:val="00E330D7"/>
    <w:rsid w:val="00E33420"/>
    <w:rsid w:val="00E3361C"/>
    <w:rsid w:val="00E339B7"/>
    <w:rsid w:val="00E339C3"/>
    <w:rsid w:val="00E339CD"/>
    <w:rsid w:val="00E33A3B"/>
    <w:rsid w:val="00E33B1A"/>
    <w:rsid w:val="00E33BD6"/>
    <w:rsid w:val="00E33C82"/>
    <w:rsid w:val="00E33D94"/>
    <w:rsid w:val="00E34225"/>
    <w:rsid w:val="00E34429"/>
    <w:rsid w:val="00E3444D"/>
    <w:rsid w:val="00E344C3"/>
    <w:rsid w:val="00E345C6"/>
    <w:rsid w:val="00E348DF"/>
    <w:rsid w:val="00E349AD"/>
    <w:rsid w:val="00E34FC0"/>
    <w:rsid w:val="00E350F9"/>
    <w:rsid w:val="00E35508"/>
    <w:rsid w:val="00E355CE"/>
    <w:rsid w:val="00E355E2"/>
    <w:rsid w:val="00E357E6"/>
    <w:rsid w:val="00E35CC6"/>
    <w:rsid w:val="00E35CF9"/>
    <w:rsid w:val="00E35D77"/>
    <w:rsid w:val="00E35F2B"/>
    <w:rsid w:val="00E35F53"/>
    <w:rsid w:val="00E3601C"/>
    <w:rsid w:val="00E3612B"/>
    <w:rsid w:val="00E362B8"/>
    <w:rsid w:val="00E36420"/>
    <w:rsid w:val="00E3649A"/>
    <w:rsid w:val="00E36559"/>
    <w:rsid w:val="00E365DF"/>
    <w:rsid w:val="00E36B4F"/>
    <w:rsid w:val="00E36DC5"/>
    <w:rsid w:val="00E36F5A"/>
    <w:rsid w:val="00E3727E"/>
    <w:rsid w:val="00E373D8"/>
    <w:rsid w:val="00E373EB"/>
    <w:rsid w:val="00E37423"/>
    <w:rsid w:val="00E375B3"/>
    <w:rsid w:val="00E3770F"/>
    <w:rsid w:val="00E37BB7"/>
    <w:rsid w:val="00E37D66"/>
    <w:rsid w:val="00E37EE1"/>
    <w:rsid w:val="00E37F3F"/>
    <w:rsid w:val="00E403C1"/>
    <w:rsid w:val="00E403D8"/>
    <w:rsid w:val="00E40471"/>
    <w:rsid w:val="00E40668"/>
    <w:rsid w:val="00E406D8"/>
    <w:rsid w:val="00E40701"/>
    <w:rsid w:val="00E40A4B"/>
    <w:rsid w:val="00E40AA2"/>
    <w:rsid w:val="00E40E16"/>
    <w:rsid w:val="00E40E76"/>
    <w:rsid w:val="00E41062"/>
    <w:rsid w:val="00E410EA"/>
    <w:rsid w:val="00E41652"/>
    <w:rsid w:val="00E41895"/>
    <w:rsid w:val="00E41957"/>
    <w:rsid w:val="00E41983"/>
    <w:rsid w:val="00E41AE7"/>
    <w:rsid w:val="00E41E37"/>
    <w:rsid w:val="00E41ECB"/>
    <w:rsid w:val="00E41ECF"/>
    <w:rsid w:val="00E4204D"/>
    <w:rsid w:val="00E420AC"/>
    <w:rsid w:val="00E4241E"/>
    <w:rsid w:val="00E42445"/>
    <w:rsid w:val="00E42A26"/>
    <w:rsid w:val="00E42A42"/>
    <w:rsid w:val="00E42D88"/>
    <w:rsid w:val="00E42E7A"/>
    <w:rsid w:val="00E42E94"/>
    <w:rsid w:val="00E42FB9"/>
    <w:rsid w:val="00E43038"/>
    <w:rsid w:val="00E431B1"/>
    <w:rsid w:val="00E43280"/>
    <w:rsid w:val="00E4345D"/>
    <w:rsid w:val="00E4348C"/>
    <w:rsid w:val="00E434CA"/>
    <w:rsid w:val="00E4357E"/>
    <w:rsid w:val="00E439B9"/>
    <w:rsid w:val="00E43BC1"/>
    <w:rsid w:val="00E43CB1"/>
    <w:rsid w:val="00E43D61"/>
    <w:rsid w:val="00E43E25"/>
    <w:rsid w:val="00E43F57"/>
    <w:rsid w:val="00E440E8"/>
    <w:rsid w:val="00E44613"/>
    <w:rsid w:val="00E4468F"/>
    <w:rsid w:val="00E4470B"/>
    <w:rsid w:val="00E44CDA"/>
    <w:rsid w:val="00E44E81"/>
    <w:rsid w:val="00E44E8A"/>
    <w:rsid w:val="00E44EB6"/>
    <w:rsid w:val="00E4510B"/>
    <w:rsid w:val="00E4517E"/>
    <w:rsid w:val="00E451BE"/>
    <w:rsid w:val="00E453A2"/>
    <w:rsid w:val="00E4541F"/>
    <w:rsid w:val="00E454EF"/>
    <w:rsid w:val="00E4556D"/>
    <w:rsid w:val="00E456B6"/>
    <w:rsid w:val="00E45737"/>
    <w:rsid w:val="00E45750"/>
    <w:rsid w:val="00E45989"/>
    <w:rsid w:val="00E45B61"/>
    <w:rsid w:val="00E45C6D"/>
    <w:rsid w:val="00E45C7C"/>
    <w:rsid w:val="00E460AC"/>
    <w:rsid w:val="00E4615C"/>
    <w:rsid w:val="00E462BB"/>
    <w:rsid w:val="00E4652E"/>
    <w:rsid w:val="00E466A3"/>
    <w:rsid w:val="00E46857"/>
    <w:rsid w:val="00E4686A"/>
    <w:rsid w:val="00E468A2"/>
    <w:rsid w:val="00E46CD4"/>
    <w:rsid w:val="00E46F18"/>
    <w:rsid w:val="00E4718D"/>
    <w:rsid w:val="00E47434"/>
    <w:rsid w:val="00E47679"/>
    <w:rsid w:val="00E47CD6"/>
    <w:rsid w:val="00E47D27"/>
    <w:rsid w:val="00E50004"/>
    <w:rsid w:val="00E50005"/>
    <w:rsid w:val="00E502E5"/>
    <w:rsid w:val="00E5030B"/>
    <w:rsid w:val="00E504EF"/>
    <w:rsid w:val="00E505FC"/>
    <w:rsid w:val="00E5089D"/>
    <w:rsid w:val="00E50932"/>
    <w:rsid w:val="00E50A9A"/>
    <w:rsid w:val="00E50BBA"/>
    <w:rsid w:val="00E50DBF"/>
    <w:rsid w:val="00E51230"/>
    <w:rsid w:val="00E51333"/>
    <w:rsid w:val="00E5163C"/>
    <w:rsid w:val="00E517B2"/>
    <w:rsid w:val="00E51C9B"/>
    <w:rsid w:val="00E51D53"/>
    <w:rsid w:val="00E51E94"/>
    <w:rsid w:val="00E51F0A"/>
    <w:rsid w:val="00E51F6E"/>
    <w:rsid w:val="00E51FFC"/>
    <w:rsid w:val="00E52410"/>
    <w:rsid w:val="00E52413"/>
    <w:rsid w:val="00E52428"/>
    <w:rsid w:val="00E526EF"/>
    <w:rsid w:val="00E5287E"/>
    <w:rsid w:val="00E52913"/>
    <w:rsid w:val="00E52969"/>
    <w:rsid w:val="00E52A76"/>
    <w:rsid w:val="00E52C9F"/>
    <w:rsid w:val="00E52D4A"/>
    <w:rsid w:val="00E533A9"/>
    <w:rsid w:val="00E53513"/>
    <w:rsid w:val="00E539AE"/>
    <w:rsid w:val="00E539D7"/>
    <w:rsid w:val="00E53B02"/>
    <w:rsid w:val="00E53CC7"/>
    <w:rsid w:val="00E53F34"/>
    <w:rsid w:val="00E53FDA"/>
    <w:rsid w:val="00E541DB"/>
    <w:rsid w:val="00E54207"/>
    <w:rsid w:val="00E543D9"/>
    <w:rsid w:val="00E54490"/>
    <w:rsid w:val="00E54785"/>
    <w:rsid w:val="00E547B5"/>
    <w:rsid w:val="00E547E0"/>
    <w:rsid w:val="00E5485A"/>
    <w:rsid w:val="00E54C09"/>
    <w:rsid w:val="00E54D74"/>
    <w:rsid w:val="00E5559E"/>
    <w:rsid w:val="00E555CA"/>
    <w:rsid w:val="00E555CF"/>
    <w:rsid w:val="00E556FF"/>
    <w:rsid w:val="00E559F8"/>
    <w:rsid w:val="00E55A60"/>
    <w:rsid w:val="00E55C7A"/>
    <w:rsid w:val="00E55E12"/>
    <w:rsid w:val="00E5613A"/>
    <w:rsid w:val="00E56179"/>
    <w:rsid w:val="00E561CE"/>
    <w:rsid w:val="00E56227"/>
    <w:rsid w:val="00E562A1"/>
    <w:rsid w:val="00E5638E"/>
    <w:rsid w:val="00E564A6"/>
    <w:rsid w:val="00E564B6"/>
    <w:rsid w:val="00E56579"/>
    <w:rsid w:val="00E567AF"/>
    <w:rsid w:val="00E568F7"/>
    <w:rsid w:val="00E56E52"/>
    <w:rsid w:val="00E57112"/>
    <w:rsid w:val="00E5718B"/>
    <w:rsid w:val="00E571A2"/>
    <w:rsid w:val="00E5745D"/>
    <w:rsid w:val="00E575C4"/>
    <w:rsid w:val="00E575F2"/>
    <w:rsid w:val="00E57697"/>
    <w:rsid w:val="00E5773A"/>
    <w:rsid w:val="00E5783E"/>
    <w:rsid w:val="00E5789B"/>
    <w:rsid w:val="00E578DF"/>
    <w:rsid w:val="00E57A35"/>
    <w:rsid w:val="00E57A58"/>
    <w:rsid w:val="00E57C3A"/>
    <w:rsid w:val="00E57DCD"/>
    <w:rsid w:val="00E57E2A"/>
    <w:rsid w:val="00E57F92"/>
    <w:rsid w:val="00E601A2"/>
    <w:rsid w:val="00E6032C"/>
    <w:rsid w:val="00E60352"/>
    <w:rsid w:val="00E60915"/>
    <w:rsid w:val="00E60A65"/>
    <w:rsid w:val="00E60B45"/>
    <w:rsid w:val="00E60B6B"/>
    <w:rsid w:val="00E60B77"/>
    <w:rsid w:val="00E60FF6"/>
    <w:rsid w:val="00E61028"/>
    <w:rsid w:val="00E6134B"/>
    <w:rsid w:val="00E61473"/>
    <w:rsid w:val="00E61735"/>
    <w:rsid w:val="00E61979"/>
    <w:rsid w:val="00E61A4E"/>
    <w:rsid w:val="00E61AAC"/>
    <w:rsid w:val="00E61EB9"/>
    <w:rsid w:val="00E62336"/>
    <w:rsid w:val="00E625E7"/>
    <w:rsid w:val="00E62616"/>
    <w:rsid w:val="00E6286F"/>
    <w:rsid w:val="00E6297A"/>
    <w:rsid w:val="00E62B78"/>
    <w:rsid w:val="00E62D09"/>
    <w:rsid w:val="00E63116"/>
    <w:rsid w:val="00E63508"/>
    <w:rsid w:val="00E63764"/>
    <w:rsid w:val="00E637B6"/>
    <w:rsid w:val="00E63A27"/>
    <w:rsid w:val="00E63D60"/>
    <w:rsid w:val="00E63E47"/>
    <w:rsid w:val="00E63E4A"/>
    <w:rsid w:val="00E63ED5"/>
    <w:rsid w:val="00E640EE"/>
    <w:rsid w:val="00E64156"/>
    <w:rsid w:val="00E6420F"/>
    <w:rsid w:val="00E64255"/>
    <w:rsid w:val="00E64344"/>
    <w:rsid w:val="00E64555"/>
    <w:rsid w:val="00E6456E"/>
    <w:rsid w:val="00E6461F"/>
    <w:rsid w:val="00E6471A"/>
    <w:rsid w:val="00E6472D"/>
    <w:rsid w:val="00E6477B"/>
    <w:rsid w:val="00E64AC5"/>
    <w:rsid w:val="00E64BB1"/>
    <w:rsid w:val="00E64D33"/>
    <w:rsid w:val="00E6503F"/>
    <w:rsid w:val="00E65412"/>
    <w:rsid w:val="00E65787"/>
    <w:rsid w:val="00E659DB"/>
    <w:rsid w:val="00E65B59"/>
    <w:rsid w:val="00E65C2E"/>
    <w:rsid w:val="00E65D65"/>
    <w:rsid w:val="00E65DBC"/>
    <w:rsid w:val="00E66007"/>
    <w:rsid w:val="00E66082"/>
    <w:rsid w:val="00E663A0"/>
    <w:rsid w:val="00E66768"/>
    <w:rsid w:val="00E667AA"/>
    <w:rsid w:val="00E6686E"/>
    <w:rsid w:val="00E66C65"/>
    <w:rsid w:val="00E67000"/>
    <w:rsid w:val="00E67136"/>
    <w:rsid w:val="00E6768D"/>
    <w:rsid w:val="00E676C2"/>
    <w:rsid w:val="00E67851"/>
    <w:rsid w:val="00E6792E"/>
    <w:rsid w:val="00E67BCA"/>
    <w:rsid w:val="00E67DDE"/>
    <w:rsid w:val="00E67F46"/>
    <w:rsid w:val="00E7001D"/>
    <w:rsid w:val="00E7056A"/>
    <w:rsid w:val="00E7082E"/>
    <w:rsid w:val="00E70833"/>
    <w:rsid w:val="00E7084D"/>
    <w:rsid w:val="00E709A8"/>
    <w:rsid w:val="00E70C16"/>
    <w:rsid w:val="00E70E43"/>
    <w:rsid w:val="00E71200"/>
    <w:rsid w:val="00E714B7"/>
    <w:rsid w:val="00E7154F"/>
    <w:rsid w:val="00E7158E"/>
    <w:rsid w:val="00E7174F"/>
    <w:rsid w:val="00E71A14"/>
    <w:rsid w:val="00E71A7C"/>
    <w:rsid w:val="00E71A8B"/>
    <w:rsid w:val="00E71B28"/>
    <w:rsid w:val="00E71D07"/>
    <w:rsid w:val="00E720C3"/>
    <w:rsid w:val="00E720FE"/>
    <w:rsid w:val="00E721FA"/>
    <w:rsid w:val="00E723D0"/>
    <w:rsid w:val="00E72400"/>
    <w:rsid w:val="00E728B2"/>
    <w:rsid w:val="00E72BD4"/>
    <w:rsid w:val="00E72C23"/>
    <w:rsid w:val="00E72DC0"/>
    <w:rsid w:val="00E731BD"/>
    <w:rsid w:val="00E73387"/>
    <w:rsid w:val="00E733C5"/>
    <w:rsid w:val="00E733F9"/>
    <w:rsid w:val="00E735F9"/>
    <w:rsid w:val="00E7395F"/>
    <w:rsid w:val="00E73F8B"/>
    <w:rsid w:val="00E741A6"/>
    <w:rsid w:val="00E74295"/>
    <w:rsid w:val="00E743E5"/>
    <w:rsid w:val="00E74A05"/>
    <w:rsid w:val="00E74A35"/>
    <w:rsid w:val="00E74B67"/>
    <w:rsid w:val="00E75060"/>
    <w:rsid w:val="00E750F9"/>
    <w:rsid w:val="00E7513D"/>
    <w:rsid w:val="00E75267"/>
    <w:rsid w:val="00E75338"/>
    <w:rsid w:val="00E75342"/>
    <w:rsid w:val="00E753D7"/>
    <w:rsid w:val="00E75469"/>
    <w:rsid w:val="00E75798"/>
    <w:rsid w:val="00E75E59"/>
    <w:rsid w:val="00E75E79"/>
    <w:rsid w:val="00E76149"/>
    <w:rsid w:val="00E763D0"/>
    <w:rsid w:val="00E76806"/>
    <w:rsid w:val="00E768A2"/>
    <w:rsid w:val="00E768D3"/>
    <w:rsid w:val="00E7692D"/>
    <w:rsid w:val="00E76AA8"/>
    <w:rsid w:val="00E76CF8"/>
    <w:rsid w:val="00E76D7D"/>
    <w:rsid w:val="00E76EB3"/>
    <w:rsid w:val="00E77079"/>
    <w:rsid w:val="00E770E5"/>
    <w:rsid w:val="00E7738D"/>
    <w:rsid w:val="00E773E4"/>
    <w:rsid w:val="00E774EB"/>
    <w:rsid w:val="00E77650"/>
    <w:rsid w:val="00E776C1"/>
    <w:rsid w:val="00E77959"/>
    <w:rsid w:val="00E802C8"/>
    <w:rsid w:val="00E802F0"/>
    <w:rsid w:val="00E804D7"/>
    <w:rsid w:val="00E805B3"/>
    <w:rsid w:val="00E80635"/>
    <w:rsid w:val="00E807AF"/>
    <w:rsid w:val="00E808B8"/>
    <w:rsid w:val="00E8095C"/>
    <w:rsid w:val="00E80B39"/>
    <w:rsid w:val="00E80BD6"/>
    <w:rsid w:val="00E80CAF"/>
    <w:rsid w:val="00E80EF8"/>
    <w:rsid w:val="00E80F01"/>
    <w:rsid w:val="00E81012"/>
    <w:rsid w:val="00E8109B"/>
    <w:rsid w:val="00E8118E"/>
    <w:rsid w:val="00E813B9"/>
    <w:rsid w:val="00E814F7"/>
    <w:rsid w:val="00E81576"/>
    <w:rsid w:val="00E81661"/>
    <w:rsid w:val="00E8171C"/>
    <w:rsid w:val="00E81997"/>
    <w:rsid w:val="00E81ABB"/>
    <w:rsid w:val="00E81C57"/>
    <w:rsid w:val="00E81FB4"/>
    <w:rsid w:val="00E82136"/>
    <w:rsid w:val="00E821CD"/>
    <w:rsid w:val="00E82396"/>
    <w:rsid w:val="00E82460"/>
    <w:rsid w:val="00E82556"/>
    <w:rsid w:val="00E825F3"/>
    <w:rsid w:val="00E82BAC"/>
    <w:rsid w:val="00E82FA5"/>
    <w:rsid w:val="00E83042"/>
    <w:rsid w:val="00E831EA"/>
    <w:rsid w:val="00E833C0"/>
    <w:rsid w:val="00E8355D"/>
    <w:rsid w:val="00E835E8"/>
    <w:rsid w:val="00E836FE"/>
    <w:rsid w:val="00E83729"/>
    <w:rsid w:val="00E83C0E"/>
    <w:rsid w:val="00E83E84"/>
    <w:rsid w:val="00E843F4"/>
    <w:rsid w:val="00E8450A"/>
    <w:rsid w:val="00E84534"/>
    <w:rsid w:val="00E8464D"/>
    <w:rsid w:val="00E8505A"/>
    <w:rsid w:val="00E850BB"/>
    <w:rsid w:val="00E85100"/>
    <w:rsid w:val="00E85184"/>
    <w:rsid w:val="00E85200"/>
    <w:rsid w:val="00E854C5"/>
    <w:rsid w:val="00E855BB"/>
    <w:rsid w:val="00E85635"/>
    <w:rsid w:val="00E857E3"/>
    <w:rsid w:val="00E85860"/>
    <w:rsid w:val="00E85869"/>
    <w:rsid w:val="00E859CF"/>
    <w:rsid w:val="00E85CD5"/>
    <w:rsid w:val="00E85F89"/>
    <w:rsid w:val="00E85FE1"/>
    <w:rsid w:val="00E86163"/>
    <w:rsid w:val="00E861D4"/>
    <w:rsid w:val="00E863AC"/>
    <w:rsid w:val="00E86452"/>
    <w:rsid w:val="00E86505"/>
    <w:rsid w:val="00E86507"/>
    <w:rsid w:val="00E8654D"/>
    <w:rsid w:val="00E86660"/>
    <w:rsid w:val="00E867DF"/>
    <w:rsid w:val="00E86B41"/>
    <w:rsid w:val="00E86C71"/>
    <w:rsid w:val="00E86DFB"/>
    <w:rsid w:val="00E86FB5"/>
    <w:rsid w:val="00E87138"/>
    <w:rsid w:val="00E872B1"/>
    <w:rsid w:val="00E87697"/>
    <w:rsid w:val="00E8772D"/>
    <w:rsid w:val="00E877F6"/>
    <w:rsid w:val="00E87A76"/>
    <w:rsid w:val="00E87E00"/>
    <w:rsid w:val="00E900C9"/>
    <w:rsid w:val="00E9021F"/>
    <w:rsid w:val="00E9038F"/>
    <w:rsid w:val="00E9046E"/>
    <w:rsid w:val="00E90488"/>
    <w:rsid w:val="00E90747"/>
    <w:rsid w:val="00E90794"/>
    <w:rsid w:val="00E9094D"/>
    <w:rsid w:val="00E9099B"/>
    <w:rsid w:val="00E90A03"/>
    <w:rsid w:val="00E90A67"/>
    <w:rsid w:val="00E90C3A"/>
    <w:rsid w:val="00E910AC"/>
    <w:rsid w:val="00E91421"/>
    <w:rsid w:val="00E9159D"/>
    <w:rsid w:val="00E91714"/>
    <w:rsid w:val="00E91751"/>
    <w:rsid w:val="00E91780"/>
    <w:rsid w:val="00E91852"/>
    <w:rsid w:val="00E91ACF"/>
    <w:rsid w:val="00E921D0"/>
    <w:rsid w:val="00E92459"/>
    <w:rsid w:val="00E92717"/>
    <w:rsid w:val="00E92BBE"/>
    <w:rsid w:val="00E92BD9"/>
    <w:rsid w:val="00E92FB9"/>
    <w:rsid w:val="00E9338A"/>
    <w:rsid w:val="00E933D5"/>
    <w:rsid w:val="00E934DF"/>
    <w:rsid w:val="00E935EA"/>
    <w:rsid w:val="00E93600"/>
    <w:rsid w:val="00E93670"/>
    <w:rsid w:val="00E93791"/>
    <w:rsid w:val="00E938E7"/>
    <w:rsid w:val="00E939BC"/>
    <w:rsid w:val="00E93C05"/>
    <w:rsid w:val="00E93C3F"/>
    <w:rsid w:val="00E93C54"/>
    <w:rsid w:val="00E93FB1"/>
    <w:rsid w:val="00E94122"/>
    <w:rsid w:val="00E94203"/>
    <w:rsid w:val="00E942B0"/>
    <w:rsid w:val="00E94559"/>
    <w:rsid w:val="00E948B4"/>
    <w:rsid w:val="00E949A7"/>
    <w:rsid w:val="00E949AD"/>
    <w:rsid w:val="00E94CDC"/>
    <w:rsid w:val="00E94E49"/>
    <w:rsid w:val="00E94E64"/>
    <w:rsid w:val="00E94EE2"/>
    <w:rsid w:val="00E94F6A"/>
    <w:rsid w:val="00E9525C"/>
    <w:rsid w:val="00E953B7"/>
    <w:rsid w:val="00E954BC"/>
    <w:rsid w:val="00E95680"/>
    <w:rsid w:val="00E95968"/>
    <w:rsid w:val="00E95CAA"/>
    <w:rsid w:val="00E95DA6"/>
    <w:rsid w:val="00E96236"/>
    <w:rsid w:val="00E96653"/>
    <w:rsid w:val="00E96A5A"/>
    <w:rsid w:val="00E96A60"/>
    <w:rsid w:val="00E96AD5"/>
    <w:rsid w:val="00E96C78"/>
    <w:rsid w:val="00E97189"/>
    <w:rsid w:val="00E97190"/>
    <w:rsid w:val="00E9723A"/>
    <w:rsid w:val="00E974E9"/>
    <w:rsid w:val="00E9754B"/>
    <w:rsid w:val="00E975B1"/>
    <w:rsid w:val="00E9779D"/>
    <w:rsid w:val="00E97801"/>
    <w:rsid w:val="00E978BF"/>
    <w:rsid w:val="00E97A64"/>
    <w:rsid w:val="00E97C5E"/>
    <w:rsid w:val="00E97E84"/>
    <w:rsid w:val="00E97FEC"/>
    <w:rsid w:val="00EA010B"/>
    <w:rsid w:val="00EA043D"/>
    <w:rsid w:val="00EA0504"/>
    <w:rsid w:val="00EA0609"/>
    <w:rsid w:val="00EA0881"/>
    <w:rsid w:val="00EA0B20"/>
    <w:rsid w:val="00EA0B68"/>
    <w:rsid w:val="00EA0C2D"/>
    <w:rsid w:val="00EA0CE7"/>
    <w:rsid w:val="00EA0DE0"/>
    <w:rsid w:val="00EA0F00"/>
    <w:rsid w:val="00EA1159"/>
    <w:rsid w:val="00EA1516"/>
    <w:rsid w:val="00EA1857"/>
    <w:rsid w:val="00EA185C"/>
    <w:rsid w:val="00EA1D53"/>
    <w:rsid w:val="00EA22A9"/>
    <w:rsid w:val="00EA2551"/>
    <w:rsid w:val="00EA255C"/>
    <w:rsid w:val="00EA257C"/>
    <w:rsid w:val="00EA27AA"/>
    <w:rsid w:val="00EA297C"/>
    <w:rsid w:val="00EA29DE"/>
    <w:rsid w:val="00EA2C71"/>
    <w:rsid w:val="00EA2CC3"/>
    <w:rsid w:val="00EA2E9F"/>
    <w:rsid w:val="00EA2F2A"/>
    <w:rsid w:val="00EA2F69"/>
    <w:rsid w:val="00EA3237"/>
    <w:rsid w:val="00EA32DE"/>
    <w:rsid w:val="00EA3335"/>
    <w:rsid w:val="00EA33A3"/>
    <w:rsid w:val="00EA33C7"/>
    <w:rsid w:val="00EA3805"/>
    <w:rsid w:val="00EA39D2"/>
    <w:rsid w:val="00EA3A61"/>
    <w:rsid w:val="00EA3AC0"/>
    <w:rsid w:val="00EA3B47"/>
    <w:rsid w:val="00EA3E47"/>
    <w:rsid w:val="00EA3EA6"/>
    <w:rsid w:val="00EA3EFF"/>
    <w:rsid w:val="00EA4183"/>
    <w:rsid w:val="00EA4493"/>
    <w:rsid w:val="00EA46D7"/>
    <w:rsid w:val="00EA4836"/>
    <w:rsid w:val="00EA48F6"/>
    <w:rsid w:val="00EA4C93"/>
    <w:rsid w:val="00EA4F2E"/>
    <w:rsid w:val="00EA5119"/>
    <w:rsid w:val="00EA517F"/>
    <w:rsid w:val="00EA53D5"/>
    <w:rsid w:val="00EA55CB"/>
    <w:rsid w:val="00EA566F"/>
    <w:rsid w:val="00EA573A"/>
    <w:rsid w:val="00EA5C2C"/>
    <w:rsid w:val="00EA5D30"/>
    <w:rsid w:val="00EA5DF5"/>
    <w:rsid w:val="00EA5F55"/>
    <w:rsid w:val="00EA61CC"/>
    <w:rsid w:val="00EA62B5"/>
    <w:rsid w:val="00EA635D"/>
    <w:rsid w:val="00EA64DE"/>
    <w:rsid w:val="00EA65B7"/>
    <w:rsid w:val="00EA6950"/>
    <w:rsid w:val="00EA6967"/>
    <w:rsid w:val="00EA6973"/>
    <w:rsid w:val="00EA6CCA"/>
    <w:rsid w:val="00EA6FB6"/>
    <w:rsid w:val="00EA7239"/>
    <w:rsid w:val="00EA75FB"/>
    <w:rsid w:val="00EA76CE"/>
    <w:rsid w:val="00EA76F7"/>
    <w:rsid w:val="00EA7964"/>
    <w:rsid w:val="00EA796D"/>
    <w:rsid w:val="00EA798E"/>
    <w:rsid w:val="00EA7CBB"/>
    <w:rsid w:val="00EA7E8D"/>
    <w:rsid w:val="00EB00DE"/>
    <w:rsid w:val="00EB00E5"/>
    <w:rsid w:val="00EB0447"/>
    <w:rsid w:val="00EB081E"/>
    <w:rsid w:val="00EB0848"/>
    <w:rsid w:val="00EB084F"/>
    <w:rsid w:val="00EB0F5C"/>
    <w:rsid w:val="00EB0FF5"/>
    <w:rsid w:val="00EB11E2"/>
    <w:rsid w:val="00EB121B"/>
    <w:rsid w:val="00EB1513"/>
    <w:rsid w:val="00EB1C1D"/>
    <w:rsid w:val="00EB1C24"/>
    <w:rsid w:val="00EB20DE"/>
    <w:rsid w:val="00EB2199"/>
    <w:rsid w:val="00EB21DF"/>
    <w:rsid w:val="00EB24AF"/>
    <w:rsid w:val="00EB276A"/>
    <w:rsid w:val="00EB2806"/>
    <w:rsid w:val="00EB28C2"/>
    <w:rsid w:val="00EB2A51"/>
    <w:rsid w:val="00EB2E68"/>
    <w:rsid w:val="00EB315C"/>
    <w:rsid w:val="00EB31D3"/>
    <w:rsid w:val="00EB340A"/>
    <w:rsid w:val="00EB3653"/>
    <w:rsid w:val="00EB36B9"/>
    <w:rsid w:val="00EB37CB"/>
    <w:rsid w:val="00EB3800"/>
    <w:rsid w:val="00EB39AF"/>
    <w:rsid w:val="00EB39BA"/>
    <w:rsid w:val="00EB3B67"/>
    <w:rsid w:val="00EB3BEC"/>
    <w:rsid w:val="00EB3DFB"/>
    <w:rsid w:val="00EB42E2"/>
    <w:rsid w:val="00EB4383"/>
    <w:rsid w:val="00EB449E"/>
    <w:rsid w:val="00EB45D0"/>
    <w:rsid w:val="00EB4693"/>
    <w:rsid w:val="00EB475D"/>
    <w:rsid w:val="00EB483E"/>
    <w:rsid w:val="00EB4882"/>
    <w:rsid w:val="00EB48F3"/>
    <w:rsid w:val="00EB499A"/>
    <w:rsid w:val="00EB4C7E"/>
    <w:rsid w:val="00EB4D37"/>
    <w:rsid w:val="00EB5165"/>
    <w:rsid w:val="00EB5426"/>
    <w:rsid w:val="00EB553D"/>
    <w:rsid w:val="00EB5914"/>
    <w:rsid w:val="00EB59A7"/>
    <w:rsid w:val="00EB5A42"/>
    <w:rsid w:val="00EB5B6E"/>
    <w:rsid w:val="00EB5B80"/>
    <w:rsid w:val="00EB5D28"/>
    <w:rsid w:val="00EB5D6D"/>
    <w:rsid w:val="00EB5D8F"/>
    <w:rsid w:val="00EB5DD8"/>
    <w:rsid w:val="00EB5E40"/>
    <w:rsid w:val="00EB5F19"/>
    <w:rsid w:val="00EB5F9F"/>
    <w:rsid w:val="00EB61A0"/>
    <w:rsid w:val="00EB6276"/>
    <w:rsid w:val="00EB6421"/>
    <w:rsid w:val="00EB6897"/>
    <w:rsid w:val="00EB693D"/>
    <w:rsid w:val="00EB69D0"/>
    <w:rsid w:val="00EB6A87"/>
    <w:rsid w:val="00EB6C85"/>
    <w:rsid w:val="00EB6F72"/>
    <w:rsid w:val="00EB7166"/>
    <w:rsid w:val="00EB7340"/>
    <w:rsid w:val="00EB74FB"/>
    <w:rsid w:val="00EB7657"/>
    <w:rsid w:val="00EB76DA"/>
    <w:rsid w:val="00EB77EE"/>
    <w:rsid w:val="00EB787A"/>
    <w:rsid w:val="00EB7928"/>
    <w:rsid w:val="00EB7933"/>
    <w:rsid w:val="00EB7A24"/>
    <w:rsid w:val="00EB7B19"/>
    <w:rsid w:val="00EB7B53"/>
    <w:rsid w:val="00EB7CB5"/>
    <w:rsid w:val="00EB7E8D"/>
    <w:rsid w:val="00EB7F86"/>
    <w:rsid w:val="00EC049C"/>
    <w:rsid w:val="00EC07F9"/>
    <w:rsid w:val="00EC0943"/>
    <w:rsid w:val="00EC09B6"/>
    <w:rsid w:val="00EC09F8"/>
    <w:rsid w:val="00EC0A3C"/>
    <w:rsid w:val="00EC0AAE"/>
    <w:rsid w:val="00EC1255"/>
    <w:rsid w:val="00EC1538"/>
    <w:rsid w:val="00EC1578"/>
    <w:rsid w:val="00EC16AA"/>
    <w:rsid w:val="00EC1736"/>
    <w:rsid w:val="00EC1886"/>
    <w:rsid w:val="00EC1A63"/>
    <w:rsid w:val="00EC1B1B"/>
    <w:rsid w:val="00EC1D9A"/>
    <w:rsid w:val="00EC1F6B"/>
    <w:rsid w:val="00EC2306"/>
    <w:rsid w:val="00EC2585"/>
    <w:rsid w:val="00EC26DF"/>
    <w:rsid w:val="00EC2725"/>
    <w:rsid w:val="00EC2B17"/>
    <w:rsid w:val="00EC2D27"/>
    <w:rsid w:val="00EC2D86"/>
    <w:rsid w:val="00EC2E1F"/>
    <w:rsid w:val="00EC309A"/>
    <w:rsid w:val="00EC30BF"/>
    <w:rsid w:val="00EC3188"/>
    <w:rsid w:val="00EC3290"/>
    <w:rsid w:val="00EC36B4"/>
    <w:rsid w:val="00EC3BAE"/>
    <w:rsid w:val="00EC428E"/>
    <w:rsid w:val="00EC439E"/>
    <w:rsid w:val="00EC4733"/>
    <w:rsid w:val="00EC4974"/>
    <w:rsid w:val="00EC4A69"/>
    <w:rsid w:val="00EC4AD5"/>
    <w:rsid w:val="00EC4DB1"/>
    <w:rsid w:val="00EC5238"/>
    <w:rsid w:val="00EC52CE"/>
    <w:rsid w:val="00EC538C"/>
    <w:rsid w:val="00EC53B4"/>
    <w:rsid w:val="00EC5575"/>
    <w:rsid w:val="00EC57D6"/>
    <w:rsid w:val="00EC5935"/>
    <w:rsid w:val="00EC5945"/>
    <w:rsid w:val="00EC5AA1"/>
    <w:rsid w:val="00EC5E6E"/>
    <w:rsid w:val="00EC6201"/>
    <w:rsid w:val="00EC620D"/>
    <w:rsid w:val="00EC65AA"/>
    <w:rsid w:val="00EC668C"/>
    <w:rsid w:val="00EC66D9"/>
    <w:rsid w:val="00EC69C7"/>
    <w:rsid w:val="00EC6A23"/>
    <w:rsid w:val="00EC6D2D"/>
    <w:rsid w:val="00EC6D6F"/>
    <w:rsid w:val="00EC6DEA"/>
    <w:rsid w:val="00EC6E8F"/>
    <w:rsid w:val="00EC6EA2"/>
    <w:rsid w:val="00EC70A4"/>
    <w:rsid w:val="00EC7293"/>
    <w:rsid w:val="00EC74BD"/>
    <w:rsid w:val="00EC7501"/>
    <w:rsid w:val="00EC75CD"/>
    <w:rsid w:val="00EC7626"/>
    <w:rsid w:val="00EC76AA"/>
    <w:rsid w:val="00EC77CD"/>
    <w:rsid w:val="00EC7875"/>
    <w:rsid w:val="00EC78A6"/>
    <w:rsid w:val="00EC7AB3"/>
    <w:rsid w:val="00EC7B49"/>
    <w:rsid w:val="00EC7BE5"/>
    <w:rsid w:val="00EC7C7A"/>
    <w:rsid w:val="00EC7F3C"/>
    <w:rsid w:val="00ED0062"/>
    <w:rsid w:val="00ED0526"/>
    <w:rsid w:val="00ED055C"/>
    <w:rsid w:val="00ED0607"/>
    <w:rsid w:val="00ED0A2F"/>
    <w:rsid w:val="00ED0AB3"/>
    <w:rsid w:val="00ED0B83"/>
    <w:rsid w:val="00ED0B8B"/>
    <w:rsid w:val="00ED0C7A"/>
    <w:rsid w:val="00ED0C91"/>
    <w:rsid w:val="00ED0CA3"/>
    <w:rsid w:val="00ED0E51"/>
    <w:rsid w:val="00ED0EC8"/>
    <w:rsid w:val="00ED0EE7"/>
    <w:rsid w:val="00ED0F0B"/>
    <w:rsid w:val="00ED0F26"/>
    <w:rsid w:val="00ED1247"/>
    <w:rsid w:val="00ED15ED"/>
    <w:rsid w:val="00ED1643"/>
    <w:rsid w:val="00ED1A40"/>
    <w:rsid w:val="00ED1AC1"/>
    <w:rsid w:val="00ED1B21"/>
    <w:rsid w:val="00ED1C3E"/>
    <w:rsid w:val="00ED1DF0"/>
    <w:rsid w:val="00ED20E6"/>
    <w:rsid w:val="00ED26E3"/>
    <w:rsid w:val="00ED276F"/>
    <w:rsid w:val="00ED287F"/>
    <w:rsid w:val="00ED28F9"/>
    <w:rsid w:val="00ED2B9B"/>
    <w:rsid w:val="00ED2CDB"/>
    <w:rsid w:val="00ED2E77"/>
    <w:rsid w:val="00ED30BE"/>
    <w:rsid w:val="00ED3167"/>
    <w:rsid w:val="00ED347A"/>
    <w:rsid w:val="00ED3685"/>
    <w:rsid w:val="00ED376E"/>
    <w:rsid w:val="00ED37B6"/>
    <w:rsid w:val="00ED3883"/>
    <w:rsid w:val="00ED3AEA"/>
    <w:rsid w:val="00ED3BDD"/>
    <w:rsid w:val="00ED3DA7"/>
    <w:rsid w:val="00ED472C"/>
    <w:rsid w:val="00ED49D6"/>
    <w:rsid w:val="00ED4C31"/>
    <w:rsid w:val="00ED4C48"/>
    <w:rsid w:val="00ED4CC3"/>
    <w:rsid w:val="00ED5058"/>
    <w:rsid w:val="00ED5123"/>
    <w:rsid w:val="00ED5273"/>
    <w:rsid w:val="00ED5335"/>
    <w:rsid w:val="00ED550A"/>
    <w:rsid w:val="00ED5671"/>
    <w:rsid w:val="00ED56F5"/>
    <w:rsid w:val="00ED5A29"/>
    <w:rsid w:val="00ED616F"/>
    <w:rsid w:val="00ED6203"/>
    <w:rsid w:val="00ED6221"/>
    <w:rsid w:val="00ED64D8"/>
    <w:rsid w:val="00ED65EC"/>
    <w:rsid w:val="00ED676F"/>
    <w:rsid w:val="00ED6AB9"/>
    <w:rsid w:val="00ED6F03"/>
    <w:rsid w:val="00ED6FFA"/>
    <w:rsid w:val="00ED7249"/>
    <w:rsid w:val="00ED730E"/>
    <w:rsid w:val="00ED74DA"/>
    <w:rsid w:val="00ED7532"/>
    <w:rsid w:val="00ED771F"/>
    <w:rsid w:val="00ED7B8A"/>
    <w:rsid w:val="00ED7DE3"/>
    <w:rsid w:val="00ED7F25"/>
    <w:rsid w:val="00ED7FED"/>
    <w:rsid w:val="00EE0090"/>
    <w:rsid w:val="00EE0091"/>
    <w:rsid w:val="00EE021E"/>
    <w:rsid w:val="00EE0266"/>
    <w:rsid w:val="00EE0B01"/>
    <w:rsid w:val="00EE0BE4"/>
    <w:rsid w:val="00EE0CDB"/>
    <w:rsid w:val="00EE0ECF"/>
    <w:rsid w:val="00EE0FDF"/>
    <w:rsid w:val="00EE0FFA"/>
    <w:rsid w:val="00EE1107"/>
    <w:rsid w:val="00EE12E9"/>
    <w:rsid w:val="00EE130D"/>
    <w:rsid w:val="00EE15CF"/>
    <w:rsid w:val="00EE1667"/>
    <w:rsid w:val="00EE1706"/>
    <w:rsid w:val="00EE1E82"/>
    <w:rsid w:val="00EE2127"/>
    <w:rsid w:val="00EE23B5"/>
    <w:rsid w:val="00EE24C6"/>
    <w:rsid w:val="00EE27E7"/>
    <w:rsid w:val="00EE286A"/>
    <w:rsid w:val="00EE295C"/>
    <w:rsid w:val="00EE2A98"/>
    <w:rsid w:val="00EE2B0F"/>
    <w:rsid w:val="00EE2CCD"/>
    <w:rsid w:val="00EE2D6C"/>
    <w:rsid w:val="00EE332B"/>
    <w:rsid w:val="00EE358C"/>
    <w:rsid w:val="00EE3626"/>
    <w:rsid w:val="00EE39A8"/>
    <w:rsid w:val="00EE39F1"/>
    <w:rsid w:val="00EE39F3"/>
    <w:rsid w:val="00EE3A88"/>
    <w:rsid w:val="00EE3B83"/>
    <w:rsid w:val="00EE4184"/>
    <w:rsid w:val="00EE4297"/>
    <w:rsid w:val="00EE44AA"/>
    <w:rsid w:val="00EE4B53"/>
    <w:rsid w:val="00EE4B6D"/>
    <w:rsid w:val="00EE4CA1"/>
    <w:rsid w:val="00EE4CE0"/>
    <w:rsid w:val="00EE4EA7"/>
    <w:rsid w:val="00EE4EAA"/>
    <w:rsid w:val="00EE4F98"/>
    <w:rsid w:val="00EE4F9B"/>
    <w:rsid w:val="00EE508C"/>
    <w:rsid w:val="00EE5101"/>
    <w:rsid w:val="00EE51CC"/>
    <w:rsid w:val="00EE560A"/>
    <w:rsid w:val="00EE562C"/>
    <w:rsid w:val="00EE567C"/>
    <w:rsid w:val="00EE5A8F"/>
    <w:rsid w:val="00EE5D12"/>
    <w:rsid w:val="00EE5D87"/>
    <w:rsid w:val="00EE6032"/>
    <w:rsid w:val="00EE6099"/>
    <w:rsid w:val="00EE629F"/>
    <w:rsid w:val="00EE6440"/>
    <w:rsid w:val="00EE697C"/>
    <w:rsid w:val="00EE6A32"/>
    <w:rsid w:val="00EE6B82"/>
    <w:rsid w:val="00EE6C9A"/>
    <w:rsid w:val="00EE6FEB"/>
    <w:rsid w:val="00EE74E2"/>
    <w:rsid w:val="00EE7705"/>
    <w:rsid w:val="00EE785E"/>
    <w:rsid w:val="00EE789E"/>
    <w:rsid w:val="00EE79D4"/>
    <w:rsid w:val="00EE7BF8"/>
    <w:rsid w:val="00EE7CC6"/>
    <w:rsid w:val="00EE7D84"/>
    <w:rsid w:val="00EF002D"/>
    <w:rsid w:val="00EF017A"/>
    <w:rsid w:val="00EF01E5"/>
    <w:rsid w:val="00EF01F0"/>
    <w:rsid w:val="00EF02CB"/>
    <w:rsid w:val="00EF0452"/>
    <w:rsid w:val="00EF04AA"/>
    <w:rsid w:val="00EF06C3"/>
    <w:rsid w:val="00EF0824"/>
    <w:rsid w:val="00EF0960"/>
    <w:rsid w:val="00EF0DA3"/>
    <w:rsid w:val="00EF0E88"/>
    <w:rsid w:val="00EF0EA6"/>
    <w:rsid w:val="00EF11BA"/>
    <w:rsid w:val="00EF14B6"/>
    <w:rsid w:val="00EF171F"/>
    <w:rsid w:val="00EF17F0"/>
    <w:rsid w:val="00EF1BB0"/>
    <w:rsid w:val="00EF1EEA"/>
    <w:rsid w:val="00EF1FF5"/>
    <w:rsid w:val="00EF23AB"/>
    <w:rsid w:val="00EF243E"/>
    <w:rsid w:val="00EF260E"/>
    <w:rsid w:val="00EF2611"/>
    <w:rsid w:val="00EF26DD"/>
    <w:rsid w:val="00EF2A41"/>
    <w:rsid w:val="00EF2CC8"/>
    <w:rsid w:val="00EF2E95"/>
    <w:rsid w:val="00EF30A7"/>
    <w:rsid w:val="00EF30AC"/>
    <w:rsid w:val="00EF328A"/>
    <w:rsid w:val="00EF32DF"/>
    <w:rsid w:val="00EF3347"/>
    <w:rsid w:val="00EF35F1"/>
    <w:rsid w:val="00EF3A62"/>
    <w:rsid w:val="00EF3C8E"/>
    <w:rsid w:val="00EF3E70"/>
    <w:rsid w:val="00EF3ED3"/>
    <w:rsid w:val="00EF4092"/>
    <w:rsid w:val="00EF422B"/>
    <w:rsid w:val="00EF4357"/>
    <w:rsid w:val="00EF47D4"/>
    <w:rsid w:val="00EF4919"/>
    <w:rsid w:val="00EF4A20"/>
    <w:rsid w:val="00EF4AC6"/>
    <w:rsid w:val="00EF4BFD"/>
    <w:rsid w:val="00EF5387"/>
    <w:rsid w:val="00EF550E"/>
    <w:rsid w:val="00EF587F"/>
    <w:rsid w:val="00EF593D"/>
    <w:rsid w:val="00EF5B24"/>
    <w:rsid w:val="00EF5CBC"/>
    <w:rsid w:val="00EF5F8F"/>
    <w:rsid w:val="00EF6164"/>
    <w:rsid w:val="00EF635A"/>
    <w:rsid w:val="00EF64A9"/>
    <w:rsid w:val="00EF6605"/>
    <w:rsid w:val="00EF6633"/>
    <w:rsid w:val="00EF6924"/>
    <w:rsid w:val="00EF6CA3"/>
    <w:rsid w:val="00EF6CD8"/>
    <w:rsid w:val="00EF6E16"/>
    <w:rsid w:val="00EF6E63"/>
    <w:rsid w:val="00EF6F92"/>
    <w:rsid w:val="00EF71D3"/>
    <w:rsid w:val="00EF743D"/>
    <w:rsid w:val="00EF7914"/>
    <w:rsid w:val="00EF796A"/>
    <w:rsid w:val="00EF79C7"/>
    <w:rsid w:val="00EF7C87"/>
    <w:rsid w:val="00F0009B"/>
    <w:rsid w:val="00F00130"/>
    <w:rsid w:val="00F00446"/>
    <w:rsid w:val="00F0058A"/>
    <w:rsid w:val="00F006FA"/>
    <w:rsid w:val="00F00753"/>
    <w:rsid w:val="00F00948"/>
    <w:rsid w:val="00F00A73"/>
    <w:rsid w:val="00F00B2C"/>
    <w:rsid w:val="00F00BCF"/>
    <w:rsid w:val="00F00CA2"/>
    <w:rsid w:val="00F00CC0"/>
    <w:rsid w:val="00F010EF"/>
    <w:rsid w:val="00F0112C"/>
    <w:rsid w:val="00F011C7"/>
    <w:rsid w:val="00F01424"/>
    <w:rsid w:val="00F0164D"/>
    <w:rsid w:val="00F0165F"/>
    <w:rsid w:val="00F01DF4"/>
    <w:rsid w:val="00F01E2E"/>
    <w:rsid w:val="00F01EE7"/>
    <w:rsid w:val="00F02044"/>
    <w:rsid w:val="00F0212D"/>
    <w:rsid w:val="00F022BA"/>
    <w:rsid w:val="00F02467"/>
    <w:rsid w:val="00F0260E"/>
    <w:rsid w:val="00F026D4"/>
    <w:rsid w:val="00F0275C"/>
    <w:rsid w:val="00F027A9"/>
    <w:rsid w:val="00F029A9"/>
    <w:rsid w:val="00F02AD3"/>
    <w:rsid w:val="00F02BCD"/>
    <w:rsid w:val="00F02C85"/>
    <w:rsid w:val="00F02D58"/>
    <w:rsid w:val="00F02D63"/>
    <w:rsid w:val="00F02DA6"/>
    <w:rsid w:val="00F02E0D"/>
    <w:rsid w:val="00F03157"/>
    <w:rsid w:val="00F033E4"/>
    <w:rsid w:val="00F03558"/>
    <w:rsid w:val="00F03668"/>
    <w:rsid w:val="00F037AB"/>
    <w:rsid w:val="00F03992"/>
    <w:rsid w:val="00F03BBF"/>
    <w:rsid w:val="00F03D29"/>
    <w:rsid w:val="00F04167"/>
    <w:rsid w:val="00F041EC"/>
    <w:rsid w:val="00F044C3"/>
    <w:rsid w:val="00F0456C"/>
    <w:rsid w:val="00F04722"/>
    <w:rsid w:val="00F048C6"/>
    <w:rsid w:val="00F048D7"/>
    <w:rsid w:val="00F04A09"/>
    <w:rsid w:val="00F04D11"/>
    <w:rsid w:val="00F04D5D"/>
    <w:rsid w:val="00F04EB5"/>
    <w:rsid w:val="00F05003"/>
    <w:rsid w:val="00F054C6"/>
    <w:rsid w:val="00F05597"/>
    <w:rsid w:val="00F05645"/>
    <w:rsid w:val="00F056F6"/>
    <w:rsid w:val="00F05768"/>
    <w:rsid w:val="00F058EC"/>
    <w:rsid w:val="00F05950"/>
    <w:rsid w:val="00F05A24"/>
    <w:rsid w:val="00F05A7D"/>
    <w:rsid w:val="00F05AB8"/>
    <w:rsid w:val="00F05AD5"/>
    <w:rsid w:val="00F05B58"/>
    <w:rsid w:val="00F05DFC"/>
    <w:rsid w:val="00F05E26"/>
    <w:rsid w:val="00F05E31"/>
    <w:rsid w:val="00F060BF"/>
    <w:rsid w:val="00F060F1"/>
    <w:rsid w:val="00F06128"/>
    <w:rsid w:val="00F06194"/>
    <w:rsid w:val="00F061A6"/>
    <w:rsid w:val="00F0655D"/>
    <w:rsid w:val="00F068C0"/>
    <w:rsid w:val="00F0695A"/>
    <w:rsid w:val="00F069F4"/>
    <w:rsid w:val="00F06A9D"/>
    <w:rsid w:val="00F06BC1"/>
    <w:rsid w:val="00F06CCB"/>
    <w:rsid w:val="00F06FD5"/>
    <w:rsid w:val="00F071F9"/>
    <w:rsid w:val="00F0723C"/>
    <w:rsid w:val="00F07973"/>
    <w:rsid w:val="00F07B3C"/>
    <w:rsid w:val="00F07B9C"/>
    <w:rsid w:val="00F07E7D"/>
    <w:rsid w:val="00F07F4D"/>
    <w:rsid w:val="00F10008"/>
    <w:rsid w:val="00F10453"/>
    <w:rsid w:val="00F106DB"/>
    <w:rsid w:val="00F10795"/>
    <w:rsid w:val="00F107CD"/>
    <w:rsid w:val="00F10942"/>
    <w:rsid w:val="00F10A11"/>
    <w:rsid w:val="00F10ACE"/>
    <w:rsid w:val="00F10D22"/>
    <w:rsid w:val="00F1107D"/>
    <w:rsid w:val="00F11187"/>
    <w:rsid w:val="00F111C2"/>
    <w:rsid w:val="00F1120A"/>
    <w:rsid w:val="00F1132E"/>
    <w:rsid w:val="00F115E8"/>
    <w:rsid w:val="00F1162E"/>
    <w:rsid w:val="00F116D0"/>
    <w:rsid w:val="00F11836"/>
    <w:rsid w:val="00F1186A"/>
    <w:rsid w:val="00F11A7C"/>
    <w:rsid w:val="00F11D5C"/>
    <w:rsid w:val="00F11D74"/>
    <w:rsid w:val="00F11DBB"/>
    <w:rsid w:val="00F11E8B"/>
    <w:rsid w:val="00F11FFA"/>
    <w:rsid w:val="00F12113"/>
    <w:rsid w:val="00F1211E"/>
    <w:rsid w:val="00F12288"/>
    <w:rsid w:val="00F1232C"/>
    <w:rsid w:val="00F12394"/>
    <w:rsid w:val="00F124E7"/>
    <w:rsid w:val="00F1261D"/>
    <w:rsid w:val="00F1297F"/>
    <w:rsid w:val="00F13197"/>
    <w:rsid w:val="00F131A5"/>
    <w:rsid w:val="00F13235"/>
    <w:rsid w:val="00F1331B"/>
    <w:rsid w:val="00F13346"/>
    <w:rsid w:val="00F1336E"/>
    <w:rsid w:val="00F1347A"/>
    <w:rsid w:val="00F136A9"/>
    <w:rsid w:val="00F1377F"/>
    <w:rsid w:val="00F137EE"/>
    <w:rsid w:val="00F1380D"/>
    <w:rsid w:val="00F13862"/>
    <w:rsid w:val="00F13A0A"/>
    <w:rsid w:val="00F13D46"/>
    <w:rsid w:val="00F13D59"/>
    <w:rsid w:val="00F13DBD"/>
    <w:rsid w:val="00F13DC1"/>
    <w:rsid w:val="00F13DC2"/>
    <w:rsid w:val="00F13E5D"/>
    <w:rsid w:val="00F13FD7"/>
    <w:rsid w:val="00F143DE"/>
    <w:rsid w:val="00F145A8"/>
    <w:rsid w:val="00F14911"/>
    <w:rsid w:val="00F14EF1"/>
    <w:rsid w:val="00F1567B"/>
    <w:rsid w:val="00F157FC"/>
    <w:rsid w:val="00F15BA5"/>
    <w:rsid w:val="00F15BBD"/>
    <w:rsid w:val="00F15C3C"/>
    <w:rsid w:val="00F15CD2"/>
    <w:rsid w:val="00F15EED"/>
    <w:rsid w:val="00F16199"/>
    <w:rsid w:val="00F161AB"/>
    <w:rsid w:val="00F16704"/>
    <w:rsid w:val="00F167DE"/>
    <w:rsid w:val="00F16A2E"/>
    <w:rsid w:val="00F16A3D"/>
    <w:rsid w:val="00F16BE6"/>
    <w:rsid w:val="00F16C59"/>
    <w:rsid w:val="00F16CF7"/>
    <w:rsid w:val="00F17113"/>
    <w:rsid w:val="00F1780B"/>
    <w:rsid w:val="00F17961"/>
    <w:rsid w:val="00F17FE5"/>
    <w:rsid w:val="00F20412"/>
    <w:rsid w:val="00F20528"/>
    <w:rsid w:val="00F207B5"/>
    <w:rsid w:val="00F20875"/>
    <w:rsid w:val="00F208F5"/>
    <w:rsid w:val="00F20920"/>
    <w:rsid w:val="00F2096A"/>
    <w:rsid w:val="00F20EF9"/>
    <w:rsid w:val="00F214A3"/>
    <w:rsid w:val="00F215D0"/>
    <w:rsid w:val="00F218EF"/>
    <w:rsid w:val="00F21B17"/>
    <w:rsid w:val="00F21EE4"/>
    <w:rsid w:val="00F22229"/>
    <w:rsid w:val="00F22379"/>
    <w:rsid w:val="00F2245D"/>
    <w:rsid w:val="00F2275A"/>
    <w:rsid w:val="00F22912"/>
    <w:rsid w:val="00F229B0"/>
    <w:rsid w:val="00F22F67"/>
    <w:rsid w:val="00F23370"/>
    <w:rsid w:val="00F2341B"/>
    <w:rsid w:val="00F23A01"/>
    <w:rsid w:val="00F23F25"/>
    <w:rsid w:val="00F240BB"/>
    <w:rsid w:val="00F2420C"/>
    <w:rsid w:val="00F24524"/>
    <w:rsid w:val="00F24677"/>
    <w:rsid w:val="00F247D5"/>
    <w:rsid w:val="00F249FC"/>
    <w:rsid w:val="00F24DF1"/>
    <w:rsid w:val="00F24E2A"/>
    <w:rsid w:val="00F24E63"/>
    <w:rsid w:val="00F2523E"/>
    <w:rsid w:val="00F25314"/>
    <w:rsid w:val="00F25448"/>
    <w:rsid w:val="00F257F5"/>
    <w:rsid w:val="00F259F6"/>
    <w:rsid w:val="00F25A2E"/>
    <w:rsid w:val="00F25AF2"/>
    <w:rsid w:val="00F25B77"/>
    <w:rsid w:val="00F25D85"/>
    <w:rsid w:val="00F25F0E"/>
    <w:rsid w:val="00F25F9C"/>
    <w:rsid w:val="00F261A5"/>
    <w:rsid w:val="00F263C9"/>
    <w:rsid w:val="00F26416"/>
    <w:rsid w:val="00F2647D"/>
    <w:rsid w:val="00F26701"/>
    <w:rsid w:val="00F26841"/>
    <w:rsid w:val="00F26A39"/>
    <w:rsid w:val="00F26C7F"/>
    <w:rsid w:val="00F26D79"/>
    <w:rsid w:val="00F26ED8"/>
    <w:rsid w:val="00F27140"/>
    <w:rsid w:val="00F27179"/>
    <w:rsid w:val="00F27450"/>
    <w:rsid w:val="00F27508"/>
    <w:rsid w:val="00F2769D"/>
    <w:rsid w:val="00F277C6"/>
    <w:rsid w:val="00F277E5"/>
    <w:rsid w:val="00F278FE"/>
    <w:rsid w:val="00F27930"/>
    <w:rsid w:val="00F27B50"/>
    <w:rsid w:val="00F27D42"/>
    <w:rsid w:val="00F27E44"/>
    <w:rsid w:val="00F27EDC"/>
    <w:rsid w:val="00F300AA"/>
    <w:rsid w:val="00F30143"/>
    <w:rsid w:val="00F30266"/>
    <w:rsid w:val="00F30573"/>
    <w:rsid w:val="00F3062C"/>
    <w:rsid w:val="00F30663"/>
    <w:rsid w:val="00F30947"/>
    <w:rsid w:val="00F30CAD"/>
    <w:rsid w:val="00F30CB9"/>
    <w:rsid w:val="00F30CF5"/>
    <w:rsid w:val="00F30EEF"/>
    <w:rsid w:val="00F30F0D"/>
    <w:rsid w:val="00F31036"/>
    <w:rsid w:val="00F31279"/>
    <w:rsid w:val="00F313C1"/>
    <w:rsid w:val="00F31439"/>
    <w:rsid w:val="00F3151A"/>
    <w:rsid w:val="00F316EA"/>
    <w:rsid w:val="00F31937"/>
    <w:rsid w:val="00F3193F"/>
    <w:rsid w:val="00F31976"/>
    <w:rsid w:val="00F319B2"/>
    <w:rsid w:val="00F31B20"/>
    <w:rsid w:val="00F31C79"/>
    <w:rsid w:val="00F31F76"/>
    <w:rsid w:val="00F31FA4"/>
    <w:rsid w:val="00F3213D"/>
    <w:rsid w:val="00F32281"/>
    <w:rsid w:val="00F322E5"/>
    <w:rsid w:val="00F323D3"/>
    <w:rsid w:val="00F323E6"/>
    <w:rsid w:val="00F323F0"/>
    <w:rsid w:val="00F32706"/>
    <w:rsid w:val="00F327AD"/>
    <w:rsid w:val="00F32A0F"/>
    <w:rsid w:val="00F32A33"/>
    <w:rsid w:val="00F32B27"/>
    <w:rsid w:val="00F32BE2"/>
    <w:rsid w:val="00F32C9C"/>
    <w:rsid w:val="00F32CAC"/>
    <w:rsid w:val="00F32CFC"/>
    <w:rsid w:val="00F331CF"/>
    <w:rsid w:val="00F3342B"/>
    <w:rsid w:val="00F3343E"/>
    <w:rsid w:val="00F3345B"/>
    <w:rsid w:val="00F334C2"/>
    <w:rsid w:val="00F334E5"/>
    <w:rsid w:val="00F334EF"/>
    <w:rsid w:val="00F3351B"/>
    <w:rsid w:val="00F335D2"/>
    <w:rsid w:val="00F3364B"/>
    <w:rsid w:val="00F3392D"/>
    <w:rsid w:val="00F33B5E"/>
    <w:rsid w:val="00F33DC0"/>
    <w:rsid w:val="00F33F5D"/>
    <w:rsid w:val="00F3406B"/>
    <w:rsid w:val="00F344CD"/>
    <w:rsid w:val="00F344D0"/>
    <w:rsid w:val="00F34768"/>
    <w:rsid w:val="00F349AA"/>
    <w:rsid w:val="00F34B6C"/>
    <w:rsid w:val="00F34BB7"/>
    <w:rsid w:val="00F34D96"/>
    <w:rsid w:val="00F34EB5"/>
    <w:rsid w:val="00F35036"/>
    <w:rsid w:val="00F3503D"/>
    <w:rsid w:val="00F357A6"/>
    <w:rsid w:val="00F35BB2"/>
    <w:rsid w:val="00F35E77"/>
    <w:rsid w:val="00F36151"/>
    <w:rsid w:val="00F362A8"/>
    <w:rsid w:val="00F3631D"/>
    <w:rsid w:val="00F363E0"/>
    <w:rsid w:val="00F36478"/>
    <w:rsid w:val="00F365AD"/>
    <w:rsid w:val="00F36673"/>
    <w:rsid w:val="00F3672E"/>
    <w:rsid w:val="00F36925"/>
    <w:rsid w:val="00F36DF5"/>
    <w:rsid w:val="00F36E12"/>
    <w:rsid w:val="00F36E34"/>
    <w:rsid w:val="00F36F26"/>
    <w:rsid w:val="00F372B0"/>
    <w:rsid w:val="00F373BE"/>
    <w:rsid w:val="00F37B08"/>
    <w:rsid w:val="00F37D1F"/>
    <w:rsid w:val="00F37E29"/>
    <w:rsid w:val="00F37E48"/>
    <w:rsid w:val="00F37E85"/>
    <w:rsid w:val="00F37EAF"/>
    <w:rsid w:val="00F4022E"/>
    <w:rsid w:val="00F40421"/>
    <w:rsid w:val="00F40520"/>
    <w:rsid w:val="00F4056A"/>
    <w:rsid w:val="00F40576"/>
    <w:rsid w:val="00F4064F"/>
    <w:rsid w:val="00F40AA2"/>
    <w:rsid w:val="00F40BE8"/>
    <w:rsid w:val="00F40CA5"/>
    <w:rsid w:val="00F40EA6"/>
    <w:rsid w:val="00F411A8"/>
    <w:rsid w:val="00F411F5"/>
    <w:rsid w:val="00F41222"/>
    <w:rsid w:val="00F41322"/>
    <w:rsid w:val="00F414EB"/>
    <w:rsid w:val="00F4166D"/>
    <w:rsid w:val="00F4170E"/>
    <w:rsid w:val="00F41789"/>
    <w:rsid w:val="00F419E2"/>
    <w:rsid w:val="00F41AB3"/>
    <w:rsid w:val="00F41DB0"/>
    <w:rsid w:val="00F42091"/>
    <w:rsid w:val="00F424D3"/>
    <w:rsid w:val="00F4257A"/>
    <w:rsid w:val="00F42A97"/>
    <w:rsid w:val="00F42C97"/>
    <w:rsid w:val="00F42D02"/>
    <w:rsid w:val="00F42FDA"/>
    <w:rsid w:val="00F4314E"/>
    <w:rsid w:val="00F432E3"/>
    <w:rsid w:val="00F4384B"/>
    <w:rsid w:val="00F43D06"/>
    <w:rsid w:val="00F43D15"/>
    <w:rsid w:val="00F43DDC"/>
    <w:rsid w:val="00F44516"/>
    <w:rsid w:val="00F445D3"/>
    <w:rsid w:val="00F4466F"/>
    <w:rsid w:val="00F448AC"/>
    <w:rsid w:val="00F448CD"/>
    <w:rsid w:val="00F44901"/>
    <w:rsid w:val="00F44F1D"/>
    <w:rsid w:val="00F45145"/>
    <w:rsid w:val="00F4560D"/>
    <w:rsid w:val="00F45732"/>
    <w:rsid w:val="00F457FD"/>
    <w:rsid w:val="00F45B97"/>
    <w:rsid w:val="00F45C89"/>
    <w:rsid w:val="00F46115"/>
    <w:rsid w:val="00F4613F"/>
    <w:rsid w:val="00F465F7"/>
    <w:rsid w:val="00F4664D"/>
    <w:rsid w:val="00F469D6"/>
    <w:rsid w:val="00F46C7D"/>
    <w:rsid w:val="00F46F75"/>
    <w:rsid w:val="00F470C3"/>
    <w:rsid w:val="00F470EC"/>
    <w:rsid w:val="00F47117"/>
    <w:rsid w:val="00F4742A"/>
    <w:rsid w:val="00F47499"/>
    <w:rsid w:val="00F47706"/>
    <w:rsid w:val="00F4775E"/>
    <w:rsid w:val="00F47AAD"/>
    <w:rsid w:val="00F47B2C"/>
    <w:rsid w:val="00F47BF6"/>
    <w:rsid w:val="00F47C85"/>
    <w:rsid w:val="00F47DD3"/>
    <w:rsid w:val="00F47F27"/>
    <w:rsid w:val="00F5022A"/>
    <w:rsid w:val="00F50406"/>
    <w:rsid w:val="00F504EA"/>
    <w:rsid w:val="00F50568"/>
    <w:rsid w:val="00F505CB"/>
    <w:rsid w:val="00F50603"/>
    <w:rsid w:val="00F5065D"/>
    <w:rsid w:val="00F50BB3"/>
    <w:rsid w:val="00F50DFB"/>
    <w:rsid w:val="00F51149"/>
    <w:rsid w:val="00F51526"/>
    <w:rsid w:val="00F51541"/>
    <w:rsid w:val="00F515F8"/>
    <w:rsid w:val="00F516D2"/>
    <w:rsid w:val="00F51768"/>
    <w:rsid w:val="00F51A83"/>
    <w:rsid w:val="00F51C9E"/>
    <w:rsid w:val="00F51EC1"/>
    <w:rsid w:val="00F5200F"/>
    <w:rsid w:val="00F5204D"/>
    <w:rsid w:val="00F523FD"/>
    <w:rsid w:val="00F5254D"/>
    <w:rsid w:val="00F525AF"/>
    <w:rsid w:val="00F5265E"/>
    <w:rsid w:val="00F5277E"/>
    <w:rsid w:val="00F527F4"/>
    <w:rsid w:val="00F52887"/>
    <w:rsid w:val="00F52A72"/>
    <w:rsid w:val="00F52ACB"/>
    <w:rsid w:val="00F52B7D"/>
    <w:rsid w:val="00F52BF1"/>
    <w:rsid w:val="00F52CF8"/>
    <w:rsid w:val="00F52D34"/>
    <w:rsid w:val="00F52F33"/>
    <w:rsid w:val="00F52FBB"/>
    <w:rsid w:val="00F532D9"/>
    <w:rsid w:val="00F532EB"/>
    <w:rsid w:val="00F53445"/>
    <w:rsid w:val="00F53531"/>
    <w:rsid w:val="00F536C0"/>
    <w:rsid w:val="00F537CF"/>
    <w:rsid w:val="00F537FB"/>
    <w:rsid w:val="00F53A23"/>
    <w:rsid w:val="00F53BA5"/>
    <w:rsid w:val="00F53CE7"/>
    <w:rsid w:val="00F53D5F"/>
    <w:rsid w:val="00F53F78"/>
    <w:rsid w:val="00F540B4"/>
    <w:rsid w:val="00F542E3"/>
    <w:rsid w:val="00F54309"/>
    <w:rsid w:val="00F54415"/>
    <w:rsid w:val="00F54476"/>
    <w:rsid w:val="00F546CA"/>
    <w:rsid w:val="00F54719"/>
    <w:rsid w:val="00F548CD"/>
    <w:rsid w:val="00F54AAB"/>
    <w:rsid w:val="00F551CE"/>
    <w:rsid w:val="00F55220"/>
    <w:rsid w:val="00F55256"/>
    <w:rsid w:val="00F5537B"/>
    <w:rsid w:val="00F553AC"/>
    <w:rsid w:val="00F55515"/>
    <w:rsid w:val="00F55603"/>
    <w:rsid w:val="00F556AD"/>
    <w:rsid w:val="00F557A9"/>
    <w:rsid w:val="00F55A4F"/>
    <w:rsid w:val="00F55A80"/>
    <w:rsid w:val="00F55CEB"/>
    <w:rsid w:val="00F55D3E"/>
    <w:rsid w:val="00F55D4A"/>
    <w:rsid w:val="00F55E11"/>
    <w:rsid w:val="00F5607B"/>
    <w:rsid w:val="00F5621F"/>
    <w:rsid w:val="00F5625E"/>
    <w:rsid w:val="00F562C9"/>
    <w:rsid w:val="00F562F6"/>
    <w:rsid w:val="00F567FE"/>
    <w:rsid w:val="00F568C5"/>
    <w:rsid w:val="00F568F4"/>
    <w:rsid w:val="00F56B27"/>
    <w:rsid w:val="00F56C72"/>
    <w:rsid w:val="00F56D8A"/>
    <w:rsid w:val="00F56E28"/>
    <w:rsid w:val="00F56FC8"/>
    <w:rsid w:val="00F574E6"/>
    <w:rsid w:val="00F577AB"/>
    <w:rsid w:val="00F57A51"/>
    <w:rsid w:val="00F57AD5"/>
    <w:rsid w:val="00F57C1A"/>
    <w:rsid w:val="00F57F4D"/>
    <w:rsid w:val="00F57FED"/>
    <w:rsid w:val="00F60021"/>
    <w:rsid w:val="00F6010E"/>
    <w:rsid w:val="00F6011A"/>
    <w:rsid w:val="00F602BA"/>
    <w:rsid w:val="00F60407"/>
    <w:rsid w:val="00F604AD"/>
    <w:rsid w:val="00F60642"/>
    <w:rsid w:val="00F60645"/>
    <w:rsid w:val="00F60A98"/>
    <w:rsid w:val="00F60AB9"/>
    <w:rsid w:val="00F60B3E"/>
    <w:rsid w:val="00F60D12"/>
    <w:rsid w:val="00F60D35"/>
    <w:rsid w:val="00F60D65"/>
    <w:rsid w:val="00F60E7B"/>
    <w:rsid w:val="00F60EEF"/>
    <w:rsid w:val="00F61151"/>
    <w:rsid w:val="00F61207"/>
    <w:rsid w:val="00F6127C"/>
    <w:rsid w:val="00F6128C"/>
    <w:rsid w:val="00F613FC"/>
    <w:rsid w:val="00F615D7"/>
    <w:rsid w:val="00F616C7"/>
    <w:rsid w:val="00F617BA"/>
    <w:rsid w:val="00F61AB7"/>
    <w:rsid w:val="00F61B10"/>
    <w:rsid w:val="00F61BB9"/>
    <w:rsid w:val="00F61DE2"/>
    <w:rsid w:val="00F61E40"/>
    <w:rsid w:val="00F620D5"/>
    <w:rsid w:val="00F62197"/>
    <w:rsid w:val="00F623DF"/>
    <w:rsid w:val="00F6243F"/>
    <w:rsid w:val="00F62554"/>
    <w:rsid w:val="00F62878"/>
    <w:rsid w:val="00F6298C"/>
    <w:rsid w:val="00F62E81"/>
    <w:rsid w:val="00F62EF8"/>
    <w:rsid w:val="00F62F3D"/>
    <w:rsid w:val="00F63055"/>
    <w:rsid w:val="00F633C0"/>
    <w:rsid w:val="00F633D3"/>
    <w:rsid w:val="00F634E7"/>
    <w:rsid w:val="00F63501"/>
    <w:rsid w:val="00F638CD"/>
    <w:rsid w:val="00F63B93"/>
    <w:rsid w:val="00F63FDD"/>
    <w:rsid w:val="00F6407B"/>
    <w:rsid w:val="00F64365"/>
    <w:rsid w:val="00F644E6"/>
    <w:rsid w:val="00F6453D"/>
    <w:rsid w:val="00F6463A"/>
    <w:rsid w:val="00F6477C"/>
    <w:rsid w:val="00F647A1"/>
    <w:rsid w:val="00F64A33"/>
    <w:rsid w:val="00F64ABA"/>
    <w:rsid w:val="00F64AFC"/>
    <w:rsid w:val="00F64C7E"/>
    <w:rsid w:val="00F64D18"/>
    <w:rsid w:val="00F64D61"/>
    <w:rsid w:val="00F650C3"/>
    <w:rsid w:val="00F65300"/>
    <w:rsid w:val="00F65706"/>
    <w:rsid w:val="00F65DC9"/>
    <w:rsid w:val="00F66040"/>
    <w:rsid w:val="00F66056"/>
    <w:rsid w:val="00F660BF"/>
    <w:rsid w:val="00F6692D"/>
    <w:rsid w:val="00F669FE"/>
    <w:rsid w:val="00F66ACA"/>
    <w:rsid w:val="00F66BDC"/>
    <w:rsid w:val="00F66C0D"/>
    <w:rsid w:val="00F66D21"/>
    <w:rsid w:val="00F679C9"/>
    <w:rsid w:val="00F67AD8"/>
    <w:rsid w:val="00F67D9E"/>
    <w:rsid w:val="00F704B8"/>
    <w:rsid w:val="00F70692"/>
    <w:rsid w:val="00F707DB"/>
    <w:rsid w:val="00F70883"/>
    <w:rsid w:val="00F70BC7"/>
    <w:rsid w:val="00F70BF3"/>
    <w:rsid w:val="00F70C95"/>
    <w:rsid w:val="00F70D48"/>
    <w:rsid w:val="00F70DC9"/>
    <w:rsid w:val="00F70E2B"/>
    <w:rsid w:val="00F7106E"/>
    <w:rsid w:val="00F7116C"/>
    <w:rsid w:val="00F7118A"/>
    <w:rsid w:val="00F711D0"/>
    <w:rsid w:val="00F71228"/>
    <w:rsid w:val="00F7126B"/>
    <w:rsid w:val="00F7143A"/>
    <w:rsid w:val="00F71820"/>
    <w:rsid w:val="00F71985"/>
    <w:rsid w:val="00F71ABA"/>
    <w:rsid w:val="00F71D84"/>
    <w:rsid w:val="00F71DFC"/>
    <w:rsid w:val="00F71DFE"/>
    <w:rsid w:val="00F71E38"/>
    <w:rsid w:val="00F7216A"/>
    <w:rsid w:val="00F724B4"/>
    <w:rsid w:val="00F72524"/>
    <w:rsid w:val="00F7258A"/>
    <w:rsid w:val="00F725A0"/>
    <w:rsid w:val="00F727D9"/>
    <w:rsid w:val="00F72A18"/>
    <w:rsid w:val="00F72B2D"/>
    <w:rsid w:val="00F72D50"/>
    <w:rsid w:val="00F72F06"/>
    <w:rsid w:val="00F72F1A"/>
    <w:rsid w:val="00F72F96"/>
    <w:rsid w:val="00F730F3"/>
    <w:rsid w:val="00F731B4"/>
    <w:rsid w:val="00F7330D"/>
    <w:rsid w:val="00F734E9"/>
    <w:rsid w:val="00F7379D"/>
    <w:rsid w:val="00F73871"/>
    <w:rsid w:val="00F73996"/>
    <w:rsid w:val="00F73B51"/>
    <w:rsid w:val="00F73BEC"/>
    <w:rsid w:val="00F73C11"/>
    <w:rsid w:val="00F73E0B"/>
    <w:rsid w:val="00F73E3F"/>
    <w:rsid w:val="00F73E93"/>
    <w:rsid w:val="00F73F55"/>
    <w:rsid w:val="00F74250"/>
    <w:rsid w:val="00F74903"/>
    <w:rsid w:val="00F74A37"/>
    <w:rsid w:val="00F74B41"/>
    <w:rsid w:val="00F74B6C"/>
    <w:rsid w:val="00F74E71"/>
    <w:rsid w:val="00F74ED0"/>
    <w:rsid w:val="00F74F60"/>
    <w:rsid w:val="00F74FBF"/>
    <w:rsid w:val="00F750E5"/>
    <w:rsid w:val="00F7518D"/>
    <w:rsid w:val="00F75917"/>
    <w:rsid w:val="00F759AC"/>
    <w:rsid w:val="00F75A0F"/>
    <w:rsid w:val="00F75AE2"/>
    <w:rsid w:val="00F75B75"/>
    <w:rsid w:val="00F763AA"/>
    <w:rsid w:val="00F765E7"/>
    <w:rsid w:val="00F768E1"/>
    <w:rsid w:val="00F76BED"/>
    <w:rsid w:val="00F76EC3"/>
    <w:rsid w:val="00F76F8B"/>
    <w:rsid w:val="00F76F8E"/>
    <w:rsid w:val="00F7723A"/>
    <w:rsid w:val="00F772F7"/>
    <w:rsid w:val="00F77426"/>
    <w:rsid w:val="00F774B8"/>
    <w:rsid w:val="00F774E3"/>
    <w:rsid w:val="00F77897"/>
    <w:rsid w:val="00F77946"/>
    <w:rsid w:val="00F779CE"/>
    <w:rsid w:val="00F77BE2"/>
    <w:rsid w:val="00F77C69"/>
    <w:rsid w:val="00F77CCB"/>
    <w:rsid w:val="00F77DBF"/>
    <w:rsid w:val="00F77DFA"/>
    <w:rsid w:val="00F77E14"/>
    <w:rsid w:val="00F77E60"/>
    <w:rsid w:val="00F77FE8"/>
    <w:rsid w:val="00F800D7"/>
    <w:rsid w:val="00F80106"/>
    <w:rsid w:val="00F801BF"/>
    <w:rsid w:val="00F804F5"/>
    <w:rsid w:val="00F80586"/>
    <w:rsid w:val="00F80757"/>
    <w:rsid w:val="00F807B9"/>
    <w:rsid w:val="00F80939"/>
    <w:rsid w:val="00F80CB6"/>
    <w:rsid w:val="00F80D2E"/>
    <w:rsid w:val="00F80E75"/>
    <w:rsid w:val="00F813EE"/>
    <w:rsid w:val="00F8158A"/>
    <w:rsid w:val="00F81659"/>
    <w:rsid w:val="00F8181E"/>
    <w:rsid w:val="00F81842"/>
    <w:rsid w:val="00F81867"/>
    <w:rsid w:val="00F81951"/>
    <w:rsid w:val="00F81A24"/>
    <w:rsid w:val="00F81D24"/>
    <w:rsid w:val="00F8203E"/>
    <w:rsid w:val="00F8206C"/>
    <w:rsid w:val="00F8258D"/>
    <w:rsid w:val="00F826B6"/>
    <w:rsid w:val="00F8275A"/>
    <w:rsid w:val="00F82F62"/>
    <w:rsid w:val="00F83076"/>
    <w:rsid w:val="00F835C8"/>
    <w:rsid w:val="00F835DC"/>
    <w:rsid w:val="00F83719"/>
    <w:rsid w:val="00F83A2E"/>
    <w:rsid w:val="00F83B82"/>
    <w:rsid w:val="00F83EA6"/>
    <w:rsid w:val="00F83F31"/>
    <w:rsid w:val="00F840B8"/>
    <w:rsid w:val="00F840D7"/>
    <w:rsid w:val="00F846C6"/>
    <w:rsid w:val="00F8474D"/>
    <w:rsid w:val="00F847FA"/>
    <w:rsid w:val="00F84A35"/>
    <w:rsid w:val="00F84A65"/>
    <w:rsid w:val="00F84C63"/>
    <w:rsid w:val="00F84E00"/>
    <w:rsid w:val="00F854DD"/>
    <w:rsid w:val="00F854DE"/>
    <w:rsid w:val="00F8557A"/>
    <w:rsid w:val="00F85580"/>
    <w:rsid w:val="00F85756"/>
    <w:rsid w:val="00F85F40"/>
    <w:rsid w:val="00F8626C"/>
    <w:rsid w:val="00F8658F"/>
    <w:rsid w:val="00F86591"/>
    <w:rsid w:val="00F865A8"/>
    <w:rsid w:val="00F868B5"/>
    <w:rsid w:val="00F87015"/>
    <w:rsid w:val="00F874DB"/>
    <w:rsid w:val="00F87925"/>
    <w:rsid w:val="00F87CBD"/>
    <w:rsid w:val="00F87CEF"/>
    <w:rsid w:val="00F87DEB"/>
    <w:rsid w:val="00F87DEE"/>
    <w:rsid w:val="00F87E9E"/>
    <w:rsid w:val="00F901ED"/>
    <w:rsid w:val="00F9021D"/>
    <w:rsid w:val="00F9029D"/>
    <w:rsid w:val="00F902C0"/>
    <w:rsid w:val="00F903CD"/>
    <w:rsid w:val="00F90593"/>
    <w:rsid w:val="00F9067B"/>
    <w:rsid w:val="00F907E4"/>
    <w:rsid w:val="00F907F8"/>
    <w:rsid w:val="00F908D0"/>
    <w:rsid w:val="00F909C6"/>
    <w:rsid w:val="00F90DA0"/>
    <w:rsid w:val="00F90E43"/>
    <w:rsid w:val="00F910DC"/>
    <w:rsid w:val="00F9112E"/>
    <w:rsid w:val="00F91292"/>
    <w:rsid w:val="00F9129A"/>
    <w:rsid w:val="00F91335"/>
    <w:rsid w:val="00F9151C"/>
    <w:rsid w:val="00F9156B"/>
    <w:rsid w:val="00F91770"/>
    <w:rsid w:val="00F9195E"/>
    <w:rsid w:val="00F91AAF"/>
    <w:rsid w:val="00F91C1B"/>
    <w:rsid w:val="00F91F25"/>
    <w:rsid w:val="00F923B4"/>
    <w:rsid w:val="00F9266C"/>
    <w:rsid w:val="00F926F4"/>
    <w:rsid w:val="00F92990"/>
    <w:rsid w:val="00F92BF1"/>
    <w:rsid w:val="00F92C30"/>
    <w:rsid w:val="00F92D50"/>
    <w:rsid w:val="00F93163"/>
    <w:rsid w:val="00F93168"/>
    <w:rsid w:val="00F93181"/>
    <w:rsid w:val="00F93576"/>
    <w:rsid w:val="00F938A2"/>
    <w:rsid w:val="00F938FB"/>
    <w:rsid w:val="00F93A4B"/>
    <w:rsid w:val="00F9409F"/>
    <w:rsid w:val="00F94580"/>
    <w:rsid w:val="00F946A8"/>
    <w:rsid w:val="00F946FB"/>
    <w:rsid w:val="00F94B25"/>
    <w:rsid w:val="00F94BE7"/>
    <w:rsid w:val="00F94DB8"/>
    <w:rsid w:val="00F94E4F"/>
    <w:rsid w:val="00F94E9F"/>
    <w:rsid w:val="00F94EA5"/>
    <w:rsid w:val="00F94EE5"/>
    <w:rsid w:val="00F94EFB"/>
    <w:rsid w:val="00F95133"/>
    <w:rsid w:val="00F9515F"/>
    <w:rsid w:val="00F95545"/>
    <w:rsid w:val="00F9568A"/>
    <w:rsid w:val="00F95846"/>
    <w:rsid w:val="00F95BAD"/>
    <w:rsid w:val="00F95D35"/>
    <w:rsid w:val="00F95DE9"/>
    <w:rsid w:val="00F9605A"/>
    <w:rsid w:val="00F9609D"/>
    <w:rsid w:val="00F960C4"/>
    <w:rsid w:val="00F9618B"/>
    <w:rsid w:val="00F962B8"/>
    <w:rsid w:val="00F9644B"/>
    <w:rsid w:val="00F96478"/>
    <w:rsid w:val="00F965FA"/>
    <w:rsid w:val="00F96807"/>
    <w:rsid w:val="00F9688A"/>
    <w:rsid w:val="00F968EA"/>
    <w:rsid w:val="00F96A10"/>
    <w:rsid w:val="00F96B58"/>
    <w:rsid w:val="00F96CCD"/>
    <w:rsid w:val="00F96F85"/>
    <w:rsid w:val="00F9708B"/>
    <w:rsid w:val="00F9715E"/>
    <w:rsid w:val="00F97440"/>
    <w:rsid w:val="00F97774"/>
    <w:rsid w:val="00F97AC2"/>
    <w:rsid w:val="00F97D67"/>
    <w:rsid w:val="00F97EC6"/>
    <w:rsid w:val="00F97FE8"/>
    <w:rsid w:val="00FA0173"/>
    <w:rsid w:val="00FA01DC"/>
    <w:rsid w:val="00FA0300"/>
    <w:rsid w:val="00FA0560"/>
    <w:rsid w:val="00FA05DC"/>
    <w:rsid w:val="00FA06C1"/>
    <w:rsid w:val="00FA099E"/>
    <w:rsid w:val="00FA0A7C"/>
    <w:rsid w:val="00FA0ABF"/>
    <w:rsid w:val="00FA0AFE"/>
    <w:rsid w:val="00FA0F10"/>
    <w:rsid w:val="00FA0F52"/>
    <w:rsid w:val="00FA10CF"/>
    <w:rsid w:val="00FA11ED"/>
    <w:rsid w:val="00FA126A"/>
    <w:rsid w:val="00FA1498"/>
    <w:rsid w:val="00FA14BC"/>
    <w:rsid w:val="00FA1553"/>
    <w:rsid w:val="00FA1913"/>
    <w:rsid w:val="00FA193B"/>
    <w:rsid w:val="00FA19A7"/>
    <w:rsid w:val="00FA19B2"/>
    <w:rsid w:val="00FA19B3"/>
    <w:rsid w:val="00FA19EC"/>
    <w:rsid w:val="00FA1A3B"/>
    <w:rsid w:val="00FA1B9D"/>
    <w:rsid w:val="00FA1BC0"/>
    <w:rsid w:val="00FA1D36"/>
    <w:rsid w:val="00FA2208"/>
    <w:rsid w:val="00FA25B4"/>
    <w:rsid w:val="00FA2824"/>
    <w:rsid w:val="00FA2847"/>
    <w:rsid w:val="00FA284E"/>
    <w:rsid w:val="00FA286B"/>
    <w:rsid w:val="00FA2BDD"/>
    <w:rsid w:val="00FA2E67"/>
    <w:rsid w:val="00FA2F96"/>
    <w:rsid w:val="00FA2FB8"/>
    <w:rsid w:val="00FA307C"/>
    <w:rsid w:val="00FA339B"/>
    <w:rsid w:val="00FA33A1"/>
    <w:rsid w:val="00FA33D1"/>
    <w:rsid w:val="00FA361F"/>
    <w:rsid w:val="00FA36DD"/>
    <w:rsid w:val="00FA3708"/>
    <w:rsid w:val="00FA3780"/>
    <w:rsid w:val="00FA3B4F"/>
    <w:rsid w:val="00FA3DE0"/>
    <w:rsid w:val="00FA3F6A"/>
    <w:rsid w:val="00FA40B1"/>
    <w:rsid w:val="00FA4648"/>
    <w:rsid w:val="00FA4767"/>
    <w:rsid w:val="00FA4864"/>
    <w:rsid w:val="00FA4AC0"/>
    <w:rsid w:val="00FA4C28"/>
    <w:rsid w:val="00FA4C71"/>
    <w:rsid w:val="00FA4C82"/>
    <w:rsid w:val="00FA4E45"/>
    <w:rsid w:val="00FA507F"/>
    <w:rsid w:val="00FA50BA"/>
    <w:rsid w:val="00FA5178"/>
    <w:rsid w:val="00FA54A1"/>
    <w:rsid w:val="00FA5545"/>
    <w:rsid w:val="00FA5903"/>
    <w:rsid w:val="00FA5917"/>
    <w:rsid w:val="00FA5DAC"/>
    <w:rsid w:val="00FA5DC4"/>
    <w:rsid w:val="00FA5F8B"/>
    <w:rsid w:val="00FA6112"/>
    <w:rsid w:val="00FA61A6"/>
    <w:rsid w:val="00FA6453"/>
    <w:rsid w:val="00FA6870"/>
    <w:rsid w:val="00FA69CC"/>
    <w:rsid w:val="00FA6A8C"/>
    <w:rsid w:val="00FA6F5E"/>
    <w:rsid w:val="00FA7121"/>
    <w:rsid w:val="00FA720A"/>
    <w:rsid w:val="00FA746D"/>
    <w:rsid w:val="00FA76F4"/>
    <w:rsid w:val="00FA77D2"/>
    <w:rsid w:val="00FA79CC"/>
    <w:rsid w:val="00FA7A23"/>
    <w:rsid w:val="00FA7C29"/>
    <w:rsid w:val="00FA7CAE"/>
    <w:rsid w:val="00FB01DD"/>
    <w:rsid w:val="00FB03CB"/>
    <w:rsid w:val="00FB04CE"/>
    <w:rsid w:val="00FB068E"/>
    <w:rsid w:val="00FB0A92"/>
    <w:rsid w:val="00FB0B1B"/>
    <w:rsid w:val="00FB0D6C"/>
    <w:rsid w:val="00FB0ECA"/>
    <w:rsid w:val="00FB0F6F"/>
    <w:rsid w:val="00FB1194"/>
    <w:rsid w:val="00FB132D"/>
    <w:rsid w:val="00FB169A"/>
    <w:rsid w:val="00FB16C7"/>
    <w:rsid w:val="00FB18E6"/>
    <w:rsid w:val="00FB1919"/>
    <w:rsid w:val="00FB1967"/>
    <w:rsid w:val="00FB19A0"/>
    <w:rsid w:val="00FB1E49"/>
    <w:rsid w:val="00FB204D"/>
    <w:rsid w:val="00FB21C7"/>
    <w:rsid w:val="00FB223E"/>
    <w:rsid w:val="00FB232C"/>
    <w:rsid w:val="00FB2473"/>
    <w:rsid w:val="00FB2477"/>
    <w:rsid w:val="00FB2572"/>
    <w:rsid w:val="00FB265A"/>
    <w:rsid w:val="00FB26F8"/>
    <w:rsid w:val="00FB2900"/>
    <w:rsid w:val="00FB2D7E"/>
    <w:rsid w:val="00FB2D83"/>
    <w:rsid w:val="00FB2EB7"/>
    <w:rsid w:val="00FB2F56"/>
    <w:rsid w:val="00FB32AB"/>
    <w:rsid w:val="00FB3388"/>
    <w:rsid w:val="00FB38B5"/>
    <w:rsid w:val="00FB3A05"/>
    <w:rsid w:val="00FB3AA6"/>
    <w:rsid w:val="00FB3AE7"/>
    <w:rsid w:val="00FB41D2"/>
    <w:rsid w:val="00FB427E"/>
    <w:rsid w:val="00FB431A"/>
    <w:rsid w:val="00FB450C"/>
    <w:rsid w:val="00FB45DD"/>
    <w:rsid w:val="00FB4A68"/>
    <w:rsid w:val="00FB5037"/>
    <w:rsid w:val="00FB50E8"/>
    <w:rsid w:val="00FB54FD"/>
    <w:rsid w:val="00FB567D"/>
    <w:rsid w:val="00FB60BE"/>
    <w:rsid w:val="00FB6144"/>
    <w:rsid w:val="00FB629D"/>
    <w:rsid w:val="00FB655E"/>
    <w:rsid w:val="00FB6600"/>
    <w:rsid w:val="00FB6E5E"/>
    <w:rsid w:val="00FB6F6E"/>
    <w:rsid w:val="00FB71BE"/>
    <w:rsid w:val="00FB7201"/>
    <w:rsid w:val="00FB7AFA"/>
    <w:rsid w:val="00FB7B46"/>
    <w:rsid w:val="00FB7B4D"/>
    <w:rsid w:val="00FB7BAF"/>
    <w:rsid w:val="00FC0457"/>
    <w:rsid w:val="00FC0698"/>
    <w:rsid w:val="00FC0881"/>
    <w:rsid w:val="00FC09C7"/>
    <w:rsid w:val="00FC0A11"/>
    <w:rsid w:val="00FC0B0A"/>
    <w:rsid w:val="00FC0F2B"/>
    <w:rsid w:val="00FC1076"/>
    <w:rsid w:val="00FC10D2"/>
    <w:rsid w:val="00FC16A3"/>
    <w:rsid w:val="00FC16BB"/>
    <w:rsid w:val="00FC1799"/>
    <w:rsid w:val="00FC17FC"/>
    <w:rsid w:val="00FC1EE5"/>
    <w:rsid w:val="00FC213F"/>
    <w:rsid w:val="00FC2228"/>
    <w:rsid w:val="00FC22C6"/>
    <w:rsid w:val="00FC232C"/>
    <w:rsid w:val="00FC2955"/>
    <w:rsid w:val="00FC2D70"/>
    <w:rsid w:val="00FC31E2"/>
    <w:rsid w:val="00FC33AF"/>
    <w:rsid w:val="00FC344B"/>
    <w:rsid w:val="00FC355F"/>
    <w:rsid w:val="00FC36BE"/>
    <w:rsid w:val="00FC37EB"/>
    <w:rsid w:val="00FC395C"/>
    <w:rsid w:val="00FC3960"/>
    <w:rsid w:val="00FC3AA2"/>
    <w:rsid w:val="00FC3E3A"/>
    <w:rsid w:val="00FC40D3"/>
    <w:rsid w:val="00FC434F"/>
    <w:rsid w:val="00FC43A0"/>
    <w:rsid w:val="00FC4463"/>
    <w:rsid w:val="00FC446B"/>
    <w:rsid w:val="00FC4533"/>
    <w:rsid w:val="00FC46E3"/>
    <w:rsid w:val="00FC47CE"/>
    <w:rsid w:val="00FC499B"/>
    <w:rsid w:val="00FC4A69"/>
    <w:rsid w:val="00FC4A6E"/>
    <w:rsid w:val="00FC4B3E"/>
    <w:rsid w:val="00FC4C09"/>
    <w:rsid w:val="00FC4CA5"/>
    <w:rsid w:val="00FC4DFA"/>
    <w:rsid w:val="00FC4E28"/>
    <w:rsid w:val="00FC5110"/>
    <w:rsid w:val="00FC518D"/>
    <w:rsid w:val="00FC5333"/>
    <w:rsid w:val="00FC5645"/>
    <w:rsid w:val="00FC576C"/>
    <w:rsid w:val="00FC5975"/>
    <w:rsid w:val="00FC5A8B"/>
    <w:rsid w:val="00FC5B91"/>
    <w:rsid w:val="00FC5DE8"/>
    <w:rsid w:val="00FC5E3B"/>
    <w:rsid w:val="00FC5EFC"/>
    <w:rsid w:val="00FC6066"/>
    <w:rsid w:val="00FC620F"/>
    <w:rsid w:val="00FC6247"/>
    <w:rsid w:val="00FC6419"/>
    <w:rsid w:val="00FC64DF"/>
    <w:rsid w:val="00FC6558"/>
    <w:rsid w:val="00FC67E7"/>
    <w:rsid w:val="00FC6BE9"/>
    <w:rsid w:val="00FC6CB6"/>
    <w:rsid w:val="00FC6F6F"/>
    <w:rsid w:val="00FC70CB"/>
    <w:rsid w:val="00FC70FE"/>
    <w:rsid w:val="00FC7123"/>
    <w:rsid w:val="00FC71D4"/>
    <w:rsid w:val="00FC7207"/>
    <w:rsid w:val="00FC7266"/>
    <w:rsid w:val="00FC7383"/>
    <w:rsid w:val="00FC7580"/>
    <w:rsid w:val="00FC75D2"/>
    <w:rsid w:val="00FC7618"/>
    <w:rsid w:val="00FC76BC"/>
    <w:rsid w:val="00FC79DB"/>
    <w:rsid w:val="00FC7CC4"/>
    <w:rsid w:val="00FC7CD9"/>
    <w:rsid w:val="00FC7CDE"/>
    <w:rsid w:val="00FC7E23"/>
    <w:rsid w:val="00FC7F25"/>
    <w:rsid w:val="00FD0043"/>
    <w:rsid w:val="00FD0096"/>
    <w:rsid w:val="00FD02BC"/>
    <w:rsid w:val="00FD03F2"/>
    <w:rsid w:val="00FD062D"/>
    <w:rsid w:val="00FD066F"/>
    <w:rsid w:val="00FD0791"/>
    <w:rsid w:val="00FD0AB7"/>
    <w:rsid w:val="00FD0CA2"/>
    <w:rsid w:val="00FD0E83"/>
    <w:rsid w:val="00FD10A0"/>
    <w:rsid w:val="00FD10F3"/>
    <w:rsid w:val="00FD128D"/>
    <w:rsid w:val="00FD13B4"/>
    <w:rsid w:val="00FD1430"/>
    <w:rsid w:val="00FD19A2"/>
    <w:rsid w:val="00FD1E69"/>
    <w:rsid w:val="00FD205D"/>
    <w:rsid w:val="00FD215A"/>
    <w:rsid w:val="00FD215D"/>
    <w:rsid w:val="00FD23BD"/>
    <w:rsid w:val="00FD23E3"/>
    <w:rsid w:val="00FD24BA"/>
    <w:rsid w:val="00FD25A6"/>
    <w:rsid w:val="00FD2701"/>
    <w:rsid w:val="00FD297E"/>
    <w:rsid w:val="00FD29D1"/>
    <w:rsid w:val="00FD2C5D"/>
    <w:rsid w:val="00FD2C97"/>
    <w:rsid w:val="00FD2C99"/>
    <w:rsid w:val="00FD2EAC"/>
    <w:rsid w:val="00FD3071"/>
    <w:rsid w:val="00FD3077"/>
    <w:rsid w:val="00FD3256"/>
    <w:rsid w:val="00FD337B"/>
    <w:rsid w:val="00FD36AD"/>
    <w:rsid w:val="00FD3749"/>
    <w:rsid w:val="00FD3768"/>
    <w:rsid w:val="00FD3857"/>
    <w:rsid w:val="00FD386E"/>
    <w:rsid w:val="00FD3928"/>
    <w:rsid w:val="00FD39C0"/>
    <w:rsid w:val="00FD3B3E"/>
    <w:rsid w:val="00FD3B89"/>
    <w:rsid w:val="00FD3CA3"/>
    <w:rsid w:val="00FD3D07"/>
    <w:rsid w:val="00FD3EA5"/>
    <w:rsid w:val="00FD4084"/>
    <w:rsid w:val="00FD410F"/>
    <w:rsid w:val="00FD4114"/>
    <w:rsid w:val="00FD468C"/>
    <w:rsid w:val="00FD47C2"/>
    <w:rsid w:val="00FD49E4"/>
    <w:rsid w:val="00FD4B59"/>
    <w:rsid w:val="00FD4EC4"/>
    <w:rsid w:val="00FD50FF"/>
    <w:rsid w:val="00FD5232"/>
    <w:rsid w:val="00FD5469"/>
    <w:rsid w:val="00FD54EE"/>
    <w:rsid w:val="00FD570F"/>
    <w:rsid w:val="00FD5A21"/>
    <w:rsid w:val="00FD5BD3"/>
    <w:rsid w:val="00FD5C49"/>
    <w:rsid w:val="00FD5CCA"/>
    <w:rsid w:val="00FD6091"/>
    <w:rsid w:val="00FD6254"/>
    <w:rsid w:val="00FD6268"/>
    <w:rsid w:val="00FD655E"/>
    <w:rsid w:val="00FD6755"/>
    <w:rsid w:val="00FD67E1"/>
    <w:rsid w:val="00FD6CE4"/>
    <w:rsid w:val="00FD6DA7"/>
    <w:rsid w:val="00FD6E6D"/>
    <w:rsid w:val="00FD6EAF"/>
    <w:rsid w:val="00FD7111"/>
    <w:rsid w:val="00FD7AEB"/>
    <w:rsid w:val="00FD7D01"/>
    <w:rsid w:val="00FD7EB7"/>
    <w:rsid w:val="00FD7FA4"/>
    <w:rsid w:val="00FE024A"/>
    <w:rsid w:val="00FE02F9"/>
    <w:rsid w:val="00FE032D"/>
    <w:rsid w:val="00FE0785"/>
    <w:rsid w:val="00FE0ACE"/>
    <w:rsid w:val="00FE0D5D"/>
    <w:rsid w:val="00FE0DD7"/>
    <w:rsid w:val="00FE1028"/>
    <w:rsid w:val="00FE114A"/>
    <w:rsid w:val="00FE1185"/>
    <w:rsid w:val="00FE124B"/>
    <w:rsid w:val="00FE12B7"/>
    <w:rsid w:val="00FE1401"/>
    <w:rsid w:val="00FE1656"/>
    <w:rsid w:val="00FE16EB"/>
    <w:rsid w:val="00FE17FD"/>
    <w:rsid w:val="00FE17FF"/>
    <w:rsid w:val="00FE1A2E"/>
    <w:rsid w:val="00FE1CFF"/>
    <w:rsid w:val="00FE1E50"/>
    <w:rsid w:val="00FE1EA2"/>
    <w:rsid w:val="00FE1F0F"/>
    <w:rsid w:val="00FE1F19"/>
    <w:rsid w:val="00FE1F80"/>
    <w:rsid w:val="00FE1FF7"/>
    <w:rsid w:val="00FE20ED"/>
    <w:rsid w:val="00FE213F"/>
    <w:rsid w:val="00FE240B"/>
    <w:rsid w:val="00FE253C"/>
    <w:rsid w:val="00FE2643"/>
    <w:rsid w:val="00FE283F"/>
    <w:rsid w:val="00FE29CE"/>
    <w:rsid w:val="00FE2ABC"/>
    <w:rsid w:val="00FE2D30"/>
    <w:rsid w:val="00FE2E30"/>
    <w:rsid w:val="00FE2F12"/>
    <w:rsid w:val="00FE2FE8"/>
    <w:rsid w:val="00FE3043"/>
    <w:rsid w:val="00FE311A"/>
    <w:rsid w:val="00FE3191"/>
    <w:rsid w:val="00FE3276"/>
    <w:rsid w:val="00FE3355"/>
    <w:rsid w:val="00FE3494"/>
    <w:rsid w:val="00FE34E3"/>
    <w:rsid w:val="00FE36F7"/>
    <w:rsid w:val="00FE3754"/>
    <w:rsid w:val="00FE37D2"/>
    <w:rsid w:val="00FE39A2"/>
    <w:rsid w:val="00FE3AEB"/>
    <w:rsid w:val="00FE3D42"/>
    <w:rsid w:val="00FE3DFE"/>
    <w:rsid w:val="00FE3E31"/>
    <w:rsid w:val="00FE40A8"/>
    <w:rsid w:val="00FE422B"/>
    <w:rsid w:val="00FE42BC"/>
    <w:rsid w:val="00FE4572"/>
    <w:rsid w:val="00FE459A"/>
    <w:rsid w:val="00FE4897"/>
    <w:rsid w:val="00FE4B59"/>
    <w:rsid w:val="00FE4BA3"/>
    <w:rsid w:val="00FE4C2D"/>
    <w:rsid w:val="00FE4EA9"/>
    <w:rsid w:val="00FE4F1D"/>
    <w:rsid w:val="00FE4F20"/>
    <w:rsid w:val="00FE5135"/>
    <w:rsid w:val="00FE513F"/>
    <w:rsid w:val="00FE548C"/>
    <w:rsid w:val="00FE59E7"/>
    <w:rsid w:val="00FE5AEC"/>
    <w:rsid w:val="00FE5CB3"/>
    <w:rsid w:val="00FE5DCA"/>
    <w:rsid w:val="00FE5EE4"/>
    <w:rsid w:val="00FE6190"/>
    <w:rsid w:val="00FE6276"/>
    <w:rsid w:val="00FE6316"/>
    <w:rsid w:val="00FE6461"/>
    <w:rsid w:val="00FE64C2"/>
    <w:rsid w:val="00FE659E"/>
    <w:rsid w:val="00FE6626"/>
    <w:rsid w:val="00FE68E8"/>
    <w:rsid w:val="00FE6969"/>
    <w:rsid w:val="00FE69CF"/>
    <w:rsid w:val="00FE6B1F"/>
    <w:rsid w:val="00FE6D80"/>
    <w:rsid w:val="00FE6F59"/>
    <w:rsid w:val="00FE6F80"/>
    <w:rsid w:val="00FE71B8"/>
    <w:rsid w:val="00FE78E3"/>
    <w:rsid w:val="00FE7A3D"/>
    <w:rsid w:val="00FE7A60"/>
    <w:rsid w:val="00FE7EE9"/>
    <w:rsid w:val="00FE7F55"/>
    <w:rsid w:val="00FE7FD4"/>
    <w:rsid w:val="00FF0121"/>
    <w:rsid w:val="00FF0476"/>
    <w:rsid w:val="00FF04A7"/>
    <w:rsid w:val="00FF089F"/>
    <w:rsid w:val="00FF0C56"/>
    <w:rsid w:val="00FF0C71"/>
    <w:rsid w:val="00FF0D59"/>
    <w:rsid w:val="00FF0E28"/>
    <w:rsid w:val="00FF0E58"/>
    <w:rsid w:val="00FF1020"/>
    <w:rsid w:val="00FF116D"/>
    <w:rsid w:val="00FF137C"/>
    <w:rsid w:val="00FF16B8"/>
    <w:rsid w:val="00FF16CF"/>
    <w:rsid w:val="00FF17D1"/>
    <w:rsid w:val="00FF199C"/>
    <w:rsid w:val="00FF19B5"/>
    <w:rsid w:val="00FF1B2B"/>
    <w:rsid w:val="00FF1F6B"/>
    <w:rsid w:val="00FF2629"/>
    <w:rsid w:val="00FF2673"/>
    <w:rsid w:val="00FF27FD"/>
    <w:rsid w:val="00FF2941"/>
    <w:rsid w:val="00FF2B8F"/>
    <w:rsid w:val="00FF2CF4"/>
    <w:rsid w:val="00FF2DD3"/>
    <w:rsid w:val="00FF2EAB"/>
    <w:rsid w:val="00FF2EB7"/>
    <w:rsid w:val="00FF301A"/>
    <w:rsid w:val="00FF3047"/>
    <w:rsid w:val="00FF32C7"/>
    <w:rsid w:val="00FF33F8"/>
    <w:rsid w:val="00FF3583"/>
    <w:rsid w:val="00FF3605"/>
    <w:rsid w:val="00FF3645"/>
    <w:rsid w:val="00FF3689"/>
    <w:rsid w:val="00FF36D5"/>
    <w:rsid w:val="00FF37EF"/>
    <w:rsid w:val="00FF3833"/>
    <w:rsid w:val="00FF3A35"/>
    <w:rsid w:val="00FF3A8C"/>
    <w:rsid w:val="00FF3D13"/>
    <w:rsid w:val="00FF3F17"/>
    <w:rsid w:val="00FF41BA"/>
    <w:rsid w:val="00FF42C4"/>
    <w:rsid w:val="00FF460A"/>
    <w:rsid w:val="00FF4A41"/>
    <w:rsid w:val="00FF4BB4"/>
    <w:rsid w:val="00FF4C59"/>
    <w:rsid w:val="00FF4D0C"/>
    <w:rsid w:val="00FF4E92"/>
    <w:rsid w:val="00FF4EA2"/>
    <w:rsid w:val="00FF4F78"/>
    <w:rsid w:val="00FF4FC6"/>
    <w:rsid w:val="00FF5122"/>
    <w:rsid w:val="00FF516E"/>
    <w:rsid w:val="00FF53A4"/>
    <w:rsid w:val="00FF576B"/>
    <w:rsid w:val="00FF5877"/>
    <w:rsid w:val="00FF591C"/>
    <w:rsid w:val="00FF5A04"/>
    <w:rsid w:val="00FF5B0E"/>
    <w:rsid w:val="00FF5BF8"/>
    <w:rsid w:val="00FF5C47"/>
    <w:rsid w:val="00FF5CA6"/>
    <w:rsid w:val="00FF5E07"/>
    <w:rsid w:val="00FF5EBC"/>
    <w:rsid w:val="00FF5F44"/>
    <w:rsid w:val="00FF5F97"/>
    <w:rsid w:val="00FF64BB"/>
    <w:rsid w:val="00FF6549"/>
    <w:rsid w:val="00FF6688"/>
    <w:rsid w:val="00FF6771"/>
    <w:rsid w:val="00FF67FF"/>
    <w:rsid w:val="00FF6823"/>
    <w:rsid w:val="00FF68BC"/>
    <w:rsid w:val="00FF68F4"/>
    <w:rsid w:val="00FF6982"/>
    <w:rsid w:val="00FF6B54"/>
    <w:rsid w:val="00FF6C8A"/>
    <w:rsid w:val="00FF6D02"/>
    <w:rsid w:val="00FF6D3F"/>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5:docId w15:val="{1336B739-32C5-47FB-8B44-FAB36B1FE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2B0"/>
    <w:rPr>
      <w:rFonts w:ascii="Arial" w:hAnsi="Arial"/>
      <w:szCs w:val="24"/>
      <w:lang w:eastAsia="en-US"/>
    </w:rPr>
  </w:style>
  <w:style w:type="paragraph" w:styleId="Naslov1">
    <w:name w:val="heading 1"/>
    <w:aliases w:val="NASLOV"/>
    <w:basedOn w:val="Navaden"/>
    <w:next w:val="Navaden"/>
    <w:link w:val="Naslov1Znak"/>
    <w:autoRedefine/>
    <w:qFormat/>
    <w:rsid w:val="009D7179"/>
    <w:pPr>
      <w:keepNext/>
      <w:spacing w:before="240" w:after="60"/>
      <w:jc w:val="both"/>
      <w:outlineLvl w:val="0"/>
    </w:pPr>
    <w:rPr>
      <w:b/>
      <w:kern w:val="32"/>
      <w:sz w:val="28"/>
      <w:szCs w:val="32"/>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92413"/>
    <w:rPr>
      <w:rFonts w:ascii="Arial" w:hAnsi="Arial"/>
      <w:b/>
      <w:sz w:val="22"/>
      <w:szCs w:val="22"/>
      <w:lang w:eastAsia="en-US"/>
    </w:rPr>
  </w:style>
  <w:style w:type="paragraph" w:customStyle="1" w:styleId="Alineazaodstavkom">
    <w:name w:val="Alinea za odstavkom"/>
    <w:basedOn w:val="Navaden"/>
    <w:link w:val="AlineazaodstavkomZnak"/>
    <w:uiPriority w:val="99"/>
    <w:qFormat/>
    <w:rsid w:val="00492413"/>
    <w:pPr>
      <w:numPr>
        <w:numId w:val="2"/>
      </w:num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uiPriority w:val="99"/>
    <w:rsid w:val="00492413"/>
    <w:rPr>
      <w:rFonts w:ascii="Arial" w:hAnsi="Arial"/>
      <w:sz w:val="22"/>
      <w:szCs w:val="22"/>
      <w:lang w:eastAsia="en-US"/>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rPr>
  </w:style>
  <w:style w:type="character" w:customStyle="1" w:styleId="AlineazatokoZnak">
    <w:name w:val="Alinea za točko Znak"/>
    <w:link w:val="Alineazatoko"/>
    <w:locked/>
    <w:rsid w:val="00221348"/>
    <w:rPr>
      <w:rFonts w:ascii="Arial" w:hAnsi="Arial"/>
      <w:lang w:eastAsia="en-US"/>
    </w:rPr>
  </w:style>
  <w:style w:type="character" w:customStyle="1" w:styleId="rkovnatokazaodstavkomZnak">
    <w:name w:val="Črkovna točka_za odstavkom Znak"/>
    <w:link w:val="rkovnatokazaodstavkom"/>
    <w:locked/>
    <w:rsid w:val="00221348"/>
    <w:rPr>
      <w:rFonts w:ascii="Arial" w:hAnsi="Arial"/>
      <w:lang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rPr>
  </w:style>
  <w:style w:type="paragraph" w:customStyle="1" w:styleId="Odsek">
    <w:name w:val="Odsek"/>
    <w:basedOn w:val="Oddelek"/>
    <w:link w:val="OdsekZnak"/>
    <w:qFormat/>
    <w:rsid w:val="00221348"/>
    <w:pPr>
      <w:numPr>
        <w:numId w:val="0"/>
      </w:numPr>
    </w:pPr>
    <w:rPr>
      <w:sz w:val="20"/>
      <w:szCs w:val="20"/>
    </w:rPr>
  </w:style>
  <w:style w:type="character" w:customStyle="1" w:styleId="OdsekZnak">
    <w:name w:val="Odsek Znak"/>
    <w:link w:val="Odsek"/>
    <w:locked/>
    <w:rsid w:val="00221348"/>
    <w:rPr>
      <w:rFonts w:ascii="Arial" w:hAnsi="Arial"/>
      <w:b/>
      <w:lang w:eastAsia="en-US"/>
    </w:rPr>
  </w:style>
  <w:style w:type="paragraph" w:styleId="Golobesedilo">
    <w:name w:val="Plain Text"/>
    <w:basedOn w:val="Navaden"/>
    <w:link w:val="GolobesediloZnak"/>
    <w:rsid w:val="00221348"/>
    <w:pPr>
      <w:jc w:val="both"/>
    </w:pPr>
    <w:rPr>
      <w:rFonts w:ascii="Courier New" w:eastAsia="Batang" w:hAnsi="Courier New"/>
      <w:szCs w:val="20"/>
      <w:lang w:eastAsia="ko-KR"/>
    </w:rPr>
  </w:style>
  <w:style w:type="character" w:customStyle="1" w:styleId="GolobesediloZnak">
    <w:name w:val="Golo besedilo Znak"/>
    <w:link w:val="Golobesedilo"/>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5"/>
      </w:numPr>
      <w:spacing w:before="240"/>
      <w:jc w:val="both"/>
    </w:pPr>
    <w:rPr>
      <w:b/>
    </w:rPr>
  </w:style>
  <w:style w:type="character" w:customStyle="1" w:styleId="ClenChar1">
    <w:name w:val="Clen Char1"/>
    <w:link w:val="Clen"/>
    <w:rsid w:val="00042C7B"/>
    <w:rPr>
      <w:rFonts w:ascii="Arial" w:hAnsi="Arial"/>
      <w:b/>
      <w:szCs w:val="24"/>
      <w:lang w:eastAsia="en-US"/>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9B1ECD"/>
    <w:rPr>
      <w:rFonts w:ascii="Arial" w:hAnsi="Arial"/>
      <w:lang w:val="en-US"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uiPriority w:val="99"/>
    <w:qFormat/>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lang w:eastAsia="en-US"/>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4"/>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34"/>
    <w:qFormat/>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eastAsia="sl-SI"/>
    </w:rPr>
  </w:style>
  <w:style w:type="paragraph" w:customStyle="1" w:styleId="tevilnatoka">
    <w:name w:val="Številčna točka"/>
    <w:basedOn w:val="Navaden"/>
    <w:link w:val="tevilnatokaZnak"/>
    <w:uiPriority w:val="99"/>
    <w:qFormat/>
    <w:rsid w:val="00176717"/>
    <w:pPr>
      <w:numPr>
        <w:numId w:val="15"/>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uiPriority w:val="99"/>
    <w:rsid w:val="00013FEC"/>
    <w:rPr>
      <w:color w:val="800080" w:themeColor="followedHyperlink"/>
      <w:u w:val="single"/>
    </w:rPr>
  </w:style>
  <w:style w:type="character" w:customStyle="1" w:styleId="Nerazreenaomemba1">
    <w:name w:val="Nerazrešena omemba1"/>
    <w:basedOn w:val="Privzetapisavaodstavka"/>
    <w:uiPriority w:val="99"/>
    <w:semiHidden/>
    <w:unhideWhenUsed/>
    <w:rsid w:val="00DA517F"/>
    <w:rPr>
      <w:color w:val="605E5C"/>
      <w:shd w:val="clear" w:color="auto" w:fill="E1DFDD"/>
    </w:rPr>
  </w:style>
  <w:style w:type="paragraph" w:customStyle="1" w:styleId="Standard">
    <w:name w:val="Standard"/>
    <w:rsid w:val="00974D32"/>
    <w:pPr>
      <w:suppressAutoHyphens/>
      <w:autoSpaceDN w:val="0"/>
      <w:spacing w:line="260" w:lineRule="atLeast"/>
      <w:textAlignment w:val="baseline"/>
    </w:pPr>
    <w:rPr>
      <w:rFonts w:ascii="Arial" w:hAnsi="Arial" w:cs="Arial"/>
      <w:kern w:val="3"/>
      <w:szCs w:val="24"/>
      <w:lang w:val="en-US" w:eastAsia="zh-CN"/>
    </w:rPr>
  </w:style>
  <w:style w:type="character" w:customStyle="1" w:styleId="Internetlink">
    <w:name w:val="Internet link"/>
    <w:rsid w:val="00974D32"/>
    <w:rPr>
      <w:color w:val="0000FF"/>
      <w:u w:val="single"/>
    </w:rPr>
  </w:style>
  <w:style w:type="character" w:customStyle="1" w:styleId="FootnoteSymbol">
    <w:name w:val="Footnote Symbol"/>
    <w:rsid w:val="00974D32"/>
    <w:rPr>
      <w:position w:val="0"/>
      <w:vertAlign w:val="superscript"/>
    </w:rPr>
  </w:style>
  <w:style w:type="character" w:customStyle="1" w:styleId="outputtext">
    <w:name w:val="outputtext"/>
    <w:basedOn w:val="Privzetapisavaodstavka"/>
    <w:rsid w:val="0016100E"/>
  </w:style>
  <w:style w:type="character" w:customStyle="1" w:styleId="acopre1">
    <w:name w:val="acopre1"/>
    <w:basedOn w:val="Privzetapisavaodstavka"/>
    <w:rsid w:val="00D6637A"/>
  </w:style>
  <w:style w:type="paragraph" w:customStyle="1" w:styleId="odstavek0">
    <w:name w:val="odstavek"/>
    <w:basedOn w:val="Navaden"/>
    <w:rsid w:val="009E752F"/>
    <w:pPr>
      <w:spacing w:before="100" w:beforeAutospacing="1" w:after="100" w:afterAutospacing="1"/>
    </w:pPr>
    <w:rPr>
      <w:rFonts w:ascii="Times New Roman" w:hAnsi="Times New Roman"/>
      <w:sz w:val="24"/>
      <w:lang w:eastAsia="sl-SI"/>
    </w:rPr>
  </w:style>
  <w:style w:type="paragraph" w:customStyle="1" w:styleId="zamaknjenadolobadruginivo1">
    <w:name w:val="zamaknjenadolobadruginivo1"/>
    <w:basedOn w:val="Navaden"/>
    <w:rsid w:val="003A3DCA"/>
    <w:pPr>
      <w:ind w:left="425"/>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7B54D6"/>
    <w:rPr>
      <w:color w:val="605E5C"/>
      <w:shd w:val="clear" w:color="auto" w:fill="E1DFDD"/>
    </w:rPr>
  </w:style>
  <w:style w:type="paragraph" w:customStyle="1" w:styleId="alineazaodstavkom0">
    <w:name w:val="alineazaodstavkom"/>
    <w:basedOn w:val="Navaden"/>
    <w:rsid w:val="00A40E83"/>
    <w:pPr>
      <w:spacing w:before="100" w:beforeAutospacing="1" w:after="100" w:afterAutospacing="1"/>
    </w:pPr>
    <w:rPr>
      <w:rFonts w:ascii="Times New Roman" w:hAnsi="Times New Roman"/>
      <w:sz w:val="24"/>
      <w:lang w:eastAsia="sl-SI"/>
    </w:rPr>
  </w:style>
  <w:style w:type="paragraph" w:customStyle="1" w:styleId="P68B1DB1-Normal3">
    <w:name w:val="P68B1DB1-Normal3"/>
    <w:basedOn w:val="Navaden"/>
    <w:rsid w:val="00925159"/>
    <w:pPr>
      <w:spacing w:after="160" w:line="259" w:lineRule="auto"/>
    </w:pPr>
    <w:rPr>
      <w:rFonts w:ascii="Roboto" w:hAnsi="Roboto"/>
      <w:color w:val="3F4647"/>
      <w:sz w:val="23"/>
      <w:szCs w:val="20"/>
      <w:lang w:eastAsia="sl-SI"/>
    </w:rPr>
  </w:style>
  <w:style w:type="paragraph" w:customStyle="1" w:styleId="pf0">
    <w:name w:val="pf0"/>
    <w:basedOn w:val="Navaden"/>
    <w:rsid w:val="00463C4E"/>
    <w:pPr>
      <w:spacing w:before="100" w:beforeAutospacing="1" w:after="100" w:afterAutospacing="1"/>
    </w:pPr>
    <w:rPr>
      <w:rFonts w:ascii="Times New Roman" w:hAnsi="Times New Roman"/>
      <w:sz w:val="24"/>
      <w:lang w:eastAsia="sl-SI" w:bidi="lo-LA"/>
    </w:rPr>
  </w:style>
  <w:style w:type="character" w:customStyle="1" w:styleId="cf01">
    <w:name w:val="cf01"/>
    <w:basedOn w:val="Privzetapisavaodstavka"/>
    <w:rsid w:val="00463C4E"/>
    <w:rPr>
      <w:rFonts w:ascii="Segoe UI" w:hAnsi="Segoe UI" w:cs="Segoe UI" w:hint="default"/>
      <w:sz w:val="18"/>
      <w:szCs w:val="18"/>
    </w:rPr>
  </w:style>
  <w:style w:type="character" w:customStyle="1" w:styleId="Bodytext1">
    <w:name w:val="Body text|1_"/>
    <w:basedOn w:val="Privzetapisavaodstavka"/>
    <w:link w:val="Bodytext10"/>
    <w:rsid w:val="00B7169A"/>
    <w:rPr>
      <w:rFonts w:ascii="Arial" w:eastAsia="Arial" w:hAnsi="Arial" w:cs="Arial"/>
    </w:rPr>
  </w:style>
  <w:style w:type="paragraph" w:customStyle="1" w:styleId="Bodytext10">
    <w:name w:val="Body text|1"/>
    <w:basedOn w:val="Navaden"/>
    <w:link w:val="Bodytext1"/>
    <w:rsid w:val="00B7169A"/>
    <w:pPr>
      <w:widowControl w:val="0"/>
      <w:spacing w:after="80" w:line="271" w:lineRule="auto"/>
    </w:pPr>
    <w:rPr>
      <w:rFonts w:eastAsia="Arial" w:cs="Arial"/>
      <w:szCs w:val="20"/>
      <w:lang w:eastAsia="sl-SI"/>
    </w:rPr>
  </w:style>
  <w:style w:type="paragraph" w:customStyle="1" w:styleId="tevilnatoka0">
    <w:name w:val="tevilnatoka"/>
    <w:basedOn w:val="Navaden"/>
    <w:rsid w:val="004A51FE"/>
    <w:pPr>
      <w:spacing w:before="100" w:beforeAutospacing="1" w:after="100" w:afterAutospacing="1"/>
    </w:pPr>
    <w:rPr>
      <w:rFonts w:ascii="Times New Roman" w:eastAsiaTheme="minorHAnsi" w:hAnsi="Times New Roman"/>
      <w:sz w:val="24"/>
      <w:lang w:eastAsia="sl-SI"/>
    </w:rPr>
  </w:style>
  <w:style w:type="paragraph" w:customStyle="1" w:styleId="pf1">
    <w:name w:val="pf1"/>
    <w:basedOn w:val="Navaden"/>
    <w:rsid w:val="00A70EC1"/>
    <w:pPr>
      <w:spacing w:before="100" w:beforeAutospacing="1" w:after="100" w:afterAutospacing="1"/>
    </w:pPr>
    <w:rPr>
      <w:rFonts w:ascii="Times New Roman" w:hAnsi="Times New Roman"/>
      <w:sz w:val="24"/>
      <w:lang w:eastAsia="sl-SI" w:bidi="lo-LA"/>
    </w:rPr>
  </w:style>
  <w:style w:type="character" w:customStyle="1" w:styleId="cf11">
    <w:name w:val="cf11"/>
    <w:basedOn w:val="Privzetapisavaodstavka"/>
    <w:rsid w:val="00A70EC1"/>
    <w:rPr>
      <w:rFonts w:ascii="Segoe UI" w:hAnsi="Segoe UI" w:cs="Segoe UI" w:hint="default"/>
      <w:b/>
      <w:bCs/>
      <w:sz w:val="18"/>
      <w:szCs w:val="18"/>
    </w:rPr>
  </w:style>
  <w:style w:type="character" w:customStyle="1" w:styleId="cf21">
    <w:name w:val="cf21"/>
    <w:basedOn w:val="Privzetapisavaodstavka"/>
    <w:rsid w:val="00A70EC1"/>
    <w:rPr>
      <w:rFonts w:ascii="Segoe UI" w:hAnsi="Segoe UI" w:cs="Segoe UI" w:hint="default"/>
      <w:b/>
      <w:bCs/>
      <w:color w:val="FF0000"/>
      <w:sz w:val="18"/>
      <w:szCs w:val="18"/>
    </w:rPr>
  </w:style>
  <w:style w:type="paragraph" w:customStyle="1" w:styleId="xmsonormal">
    <w:name w:val="x_msonormal"/>
    <w:basedOn w:val="Navaden"/>
    <w:rsid w:val="00F11D5C"/>
    <w:rPr>
      <w:rFonts w:eastAsiaTheme="minorHAnsi" w:cs="Arial"/>
      <w:szCs w:val="20"/>
      <w:lang w:eastAsia="sl-SI"/>
    </w:rPr>
  </w:style>
  <w:style w:type="paragraph" w:customStyle="1" w:styleId="xmsolistparagraph">
    <w:name w:val="x_msolistparagraph"/>
    <w:basedOn w:val="Navaden"/>
    <w:rsid w:val="00F11D5C"/>
    <w:pPr>
      <w:ind w:left="720"/>
    </w:pPr>
    <w:rPr>
      <w:rFonts w:eastAsiaTheme="minorHAnsi" w:cs="Arial"/>
      <w:szCs w:val="20"/>
      <w:lang w:eastAsia="sl-SI"/>
    </w:rPr>
  </w:style>
  <w:style w:type="character" w:customStyle="1" w:styleId="fontstyle01">
    <w:name w:val="fontstyle01"/>
    <w:basedOn w:val="Privzetapisavaodstavka"/>
    <w:rsid w:val="00344EFF"/>
    <w:rPr>
      <w:rFonts w:ascii="Arial" w:hAnsi="Arial" w:cs="Arial" w:hint="default"/>
      <w:b w:val="0"/>
      <w:bCs w:val="0"/>
      <w:i w:val="0"/>
      <w:iCs w:val="0"/>
      <w:color w:val="000000"/>
      <w:sz w:val="20"/>
      <w:szCs w:val="20"/>
    </w:rPr>
  </w:style>
  <w:style w:type="table" w:customStyle="1" w:styleId="Tabelasvetlamrea1poudarek51">
    <w:name w:val="Tabela – svetla mreža 1 (poudarek 5)1"/>
    <w:basedOn w:val="Navadnatabela"/>
    <w:uiPriority w:val="46"/>
    <w:rsid w:val="00344EFF"/>
    <w:rPr>
      <w:rFonts w:asciiTheme="minorHAnsi" w:eastAsiaTheme="minorHAnsi" w:hAnsiTheme="minorHAnsi" w:cstheme="minorBidi"/>
      <w:kern w:val="2"/>
      <w:sz w:val="22"/>
      <w:szCs w:val="22"/>
      <w:lang w:eastAsia="en-US"/>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Tabelamrea4poudarek51">
    <w:name w:val="Tabela – mreža 4 (poudarek 5)1"/>
    <w:basedOn w:val="Navadnatabela"/>
    <w:uiPriority w:val="49"/>
    <w:rsid w:val="00344EFF"/>
    <w:rPr>
      <w:rFonts w:asciiTheme="minorHAnsi" w:eastAsiaTheme="minorHAnsi" w:hAnsiTheme="minorHAnsi" w:cstheme="minorBidi"/>
      <w:kern w:val="2"/>
      <w:sz w:val="22"/>
      <w:szCs w:val="22"/>
      <w:lang w:eastAsia="en-US"/>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lewnzc">
    <w:name w:val="lewnzc"/>
    <w:basedOn w:val="Privzetapisavaodstavka"/>
    <w:rsid w:val="00344EFF"/>
  </w:style>
  <w:style w:type="paragraph" w:customStyle="1" w:styleId="zamik">
    <w:name w:val="zamik"/>
    <w:basedOn w:val="Navaden"/>
    <w:rsid w:val="00344EFF"/>
    <w:pPr>
      <w:ind w:firstLine="1021"/>
    </w:pPr>
    <w:rPr>
      <w:rFonts w:ascii="Times New Roman" w:hAnsi="Times New Roman"/>
      <w:sz w:val="24"/>
      <w:lang w:val="en-US"/>
    </w:rPr>
  </w:style>
  <w:style w:type="paragraph" w:customStyle="1" w:styleId="alineazaodstavkom2">
    <w:name w:val="alinea_za_odstavkom"/>
    <w:basedOn w:val="Navaden"/>
    <w:rsid w:val="00E0211F"/>
    <w:pPr>
      <w:ind w:hanging="425"/>
      <w:jc w:val="both"/>
    </w:pPr>
    <w:rPr>
      <w:rFonts w:ascii="Times New Roman" w:hAnsi="Times New Roman"/>
      <w:sz w:val="24"/>
      <w:lang w:val="en-US"/>
    </w:rPr>
  </w:style>
  <w:style w:type="paragraph" w:customStyle="1" w:styleId="center">
    <w:name w:val="center"/>
    <w:basedOn w:val="Navaden"/>
    <w:rsid w:val="00E0211F"/>
    <w:pPr>
      <w:jc w:val="center"/>
    </w:pPr>
    <w:rPr>
      <w:rFonts w:ascii="Times New Roman" w:hAnsi="Times New Roman"/>
      <w:sz w:val="24"/>
      <w:lang w:val="en-US"/>
    </w:rPr>
  </w:style>
  <w:style w:type="paragraph" w:customStyle="1" w:styleId="Paragraf">
    <w:name w:val="Paragraf"/>
    <w:basedOn w:val="Navaden"/>
    <w:next w:val="Navaden"/>
    <w:link w:val="ParagrafChar"/>
    <w:qFormat/>
    <w:rsid w:val="00AE57A6"/>
    <w:pPr>
      <w:keepNext/>
      <w:keepLines/>
      <w:spacing w:before="240"/>
      <w:jc w:val="center"/>
      <w:outlineLvl w:val="5"/>
    </w:pPr>
    <w:rPr>
      <w:rFonts w:ascii="Times New Roman" w:hAnsi="Times New Roman"/>
      <w:sz w:val="24"/>
      <w:szCs w:val="20"/>
      <w:lang w:eastAsia="sl-SI"/>
    </w:rPr>
  </w:style>
  <w:style w:type="paragraph" w:customStyle="1" w:styleId="Nadpisparagrafu">
    <w:name w:val="Nadpis paragrafu"/>
    <w:basedOn w:val="Paragraf"/>
    <w:next w:val="Navaden"/>
    <w:link w:val="NadpisparagrafuChar2"/>
    <w:rsid w:val="00AE57A6"/>
    <w:rPr>
      <w:b/>
    </w:rPr>
  </w:style>
  <w:style w:type="paragraph" w:customStyle="1" w:styleId="PZTextodstavce">
    <w:name w:val="PZ Text odstavce"/>
    <w:basedOn w:val="Navaden"/>
    <w:qFormat/>
    <w:rsid w:val="00AE57A6"/>
    <w:pPr>
      <w:tabs>
        <w:tab w:val="left" w:pos="782"/>
        <w:tab w:val="left" w:pos="851"/>
      </w:tabs>
      <w:spacing w:before="120" w:after="120"/>
      <w:ind w:firstLine="425"/>
      <w:jc w:val="both"/>
      <w:outlineLvl w:val="6"/>
    </w:pPr>
    <w:rPr>
      <w:rFonts w:ascii="Times New Roman" w:hAnsi="Times New Roman"/>
      <w:sz w:val="24"/>
      <w:szCs w:val="20"/>
      <w:lang w:eastAsia="sl-SI"/>
    </w:rPr>
  </w:style>
  <w:style w:type="character" w:customStyle="1" w:styleId="ParagrafChar">
    <w:name w:val="Paragraf Char"/>
    <w:link w:val="Paragraf"/>
    <w:qFormat/>
    <w:rsid w:val="00AE57A6"/>
    <w:rPr>
      <w:sz w:val="24"/>
    </w:rPr>
  </w:style>
  <w:style w:type="character" w:customStyle="1" w:styleId="NadpisparagrafuChar2">
    <w:name w:val="Nadpis paragrafu Char2"/>
    <w:link w:val="Nadpisparagrafu"/>
    <w:rsid w:val="00AE57A6"/>
    <w:rPr>
      <w:b/>
      <w:sz w:val="24"/>
    </w:rPr>
  </w:style>
  <w:style w:type="paragraph" w:customStyle="1" w:styleId="P68B1DB1-PZTextodstavce3">
    <w:name w:val="P68B1DB1-PZTextodstavce3"/>
    <w:basedOn w:val="PZTextodstavce"/>
    <w:rsid w:val="00AE57A6"/>
    <w:rPr>
      <w:u w:val="single"/>
    </w:rPr>
  </w:style>
  <w:style w:type="paragraph" w:customStyle="1" w:styleId="P68B1DB1-PZTextpsmene4">
    <w:name w:val="P68B1DB1-PZTextpsmene4"/>
    <w:basedOn w:val="Navaden"/>
    <w:rsid w:val="00AE57A6"/>
    <w:pPr>
      <w:ind w:left="425" w:hanging="425"/>
      <w:jc w:val="both"/>
      <w:outlineLvl w:val="7"/>
    </w:pPr>
    <w:rPr>
      <w:rFonts w:ascii="Times New Roman" w:hAnsi="Times New Roman"/>
      <w:sz w:val="24"/>
      <w:szCs w:val="20"/>
      <w:u w:val="single"/>
      <w:lang w:eastAsia="sl-SI"/>
    </w:rPr>
  </w:style>
  <w:style w:type="paragraph" w:customStyle="1" w:styleId="P68B1DB1-Textparagrafu6">
    <w:name w:val="P68B1DB1-Textparagrafu6"/>
    <w:basedOn w:val="Navaden"/>
    <w:rsid w:val="00AE57A6"/>
    <w:pPr>
      <w:spacing w:before="240"/>
      <w:ind w:firstLine="425"/>
      <w:jc w:val="both"/>
      <w:outlineLvl w:val="5"/>
    </w:pPr>
    <w:rPr>
      <w:rFonts w:ascii="Times New Roman" w:hAnsi="Times New Roman"/>
      <w:sz w:val="24"/>
      <w:szCs w:val="20"/>
      <w:u w:val="single"/>
      <w:lang w:eastAsia="sl-SI"/>
    </w:rPr>
  </w:style>
  <w:style w:type="paragraph" w:customStyle="1" w:styleId="P68B1DB1-Paragraf7">
    <w:name w:val="P68B1DB1-Paragraf7"/>
    <w:basedOn w:val="Paragraf"/>
    <w:rsid w:val="00AE57A6"/>
    <w:rPr>
      <w:rFonts w:asciiTheme="majorBidi" w:hAnsiTheme="majorBidi"/>
      <w:b/>
    </w:rPr>
  </w:style>
  <w:style w:type="paragraph" w:customStyle="1" w:styleId="Pododdl">
    <w:name w:val="Pododdíl"/>
    <w:basedOn w:val="Navaden"/>
    <w:qFormat/>
    <w:rsid w:val="00AE57A6"/>
    <w:pPr>
      <w:keepNext/>
      <w:keepLines/>
      <w:spacing w:before="240"/>
      <w:jc w:val="center"/>
      <w:outlineLvl w:val="4"/>
    </w:pPr>
    <w:rPr>
      <w:rFonts w:ascii="Times New Roman" w:hAnsi="Times New Roman"/>
      <w:sz w:val="24"/>
      <w:szCs w:val="20"/>
      <w:lang w:eastAsia="sl-SI"/>
    </w:rPr>
  </w:style>
  <w:style w:type="paragraph" w:customStyle="1" w:styleId="Textpechodka">
    <w:name w:val="Text přechodka"/>
    <w:basedOn w:val="Navaden"/>
    <w:qFormat/>
    <w:rsid w:val="00AE57A6"/>
    <w:pPr>
      <w:numPr>
        <w:ilvl w:val="2"/>
        <w:numId w:val="20"/>
      </w:numPr>
      <w:jc w:val="both"/>
    </w:pPr>
    <w:rPr>
      <w:rFonts w:ascii="Times New Roman" w:hAnsi="Times New Roman"/>
      <w:sz w:val="24"/>
      <w:szCs w:val="20"/>
      <w:lang w:eastAsia="sl-SI"/>
    </w:rPr>
  </w:style>
  <w:style w:type="paragraph" w:customStyle="1" w:styleId="Textpechodkapsmene">
    <w:name w:val="Text přechodka písmene"/>
    <w:basedOn w:val="Navaden"/>
    <w:qFormat/>
    <w:rsid w:val="00AE57A6"/>
    <w:pPr>
      <w:numPr>
        <w:ilvl w:val="3"/>
        <w:numId w:val="20"/>
      </w:numPr>
      <w:jc w:val="both"/>
    </w:pPr>
    <w:rPr>
      <w:rFonts w:ascii="Times New Roman" w:hAnsi="Times New Roman"/>
      <w:sz w:val="24"/>
      <w:szCs w:val="20"/>
      <w:lang w:eastAsia="sl-SI"/>
    </w:rPr>
  </w:style>
  <w:style w:type="paragraph" w:customStyle="1" w:styleId="P68B1DB1-Textpechodka11">
    <w:name w:val="P68B1DB1-Textpechodka11"/>
    <w:basedOn w:val="Textpechodka"/>
    <w:rsid w:val="00AE57A6"/>
    <w:rPr>
      <w:u w:val="single"/>
    </w:rPr>
  </w:style>
  <w:style w:type="character" w:customStyle="1" w:styleId="mmqT2945B">
    <w:name w:val="mmq_T2945_B"/>
    <w:rsid w:val="00ED4CC3"/>
    <w:rPr>
      <w:b/>
      <w:bCs/>
      <w:lang w:val="en-US" w:eastAsia="en-US"/>
    </w:rPr>
  </w:style>
  <w:style w:type="paragraph" w:customStyle="1" w:styleId="ManualConsidrant">
    <w:name w:val="Manual Considérant"/>
    <w:basedOn w:val="Navaden"/>
    <w:rsid w:val="00615FD9"/>
    <w:pPr>
      <w:spacing w:before="120" w:after="120" w:line="360" w:lineRule="auto"/>
      <w:ind w:left="850" w:hanging="850"/>
    </w:pPr>
    <w:rPr>
      <w:rFonts w:ascii="Times New Roman" w:eastAsiaTheme="minorHAnsi" w:hAnsi="Times New Roman"/>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13068">
      <w:bodyDiv w:val="1"/>
      <w:marLeft w:val="0"/>
      <w:marRight w:val="0"/>
      <w:marTop w:val="0"/>
      <w:marBottom w:val="0"/>
      <w:divBdr>
        <w:top w:val="none" w:sz="0" w:space="0" w:color="auto"/>
        <w:left w:val="none" w:sz="0" w:space="0" w:color="auto"/>
        <w:bottom w:val="none" w:sz="0" w:space="0" w:color="auto"/>
        <w:right w:val="none" w:sz="0" w:space="0" w:color="auto"/>
      </w:divBdr>
      <w:divsChild>
        <w:div w:id="809175778">
          <w:marLeft w:val="0"/>
          <w:marRight w:val="0"/>
          <w:marTop w:val="0"/>
          <w:marBottom w:val="0"/>
          <w:divBdr>
            <w:top w:val="none" w:sz="0" w:space="0" w:color="auto"/>
            <w:left w:val="none" w:sz="0" w:space="0" w:color="auto"/>
            <w:bottom w:val="none" w:sz="0" w:space="0" w:color="auto"/>
            <w:right w:val="none" w:sz="0" w:space="0" w:color="auto"/>
          </w:divBdr>
          <w:divsChild>
            <w:div w:id="1051880036">
              <w:marLeft w:val="0"/>
              <w:marRight w:val="0"/>
              <w:marTop w:val="100"/>
              <w:marBottom w:val="100"/>
              <w:divBdr>
                <w:top w:val="none" w:sz="0" w:space="0" w:color="auto"/>
                <w:left w:val="none" w:sz="0" w:space="0" w:color="auto"/>
                <w:bottom w:val="none" w:sz="0" w:space="0" w:color="auto"/>
                <w:right w:val="none" w:sz="0" w:space="0" w:color="auto"/>
              </w:divBdr>
              <w:divsChild>
                <w:div w:id="663045750">
                  <w:marLeft w:val="0"/>
                  <w:marRight w:val="0"/>
                  <w:marTop w:val="0"/>
                  <w:marBottom w:val="0"/>
                  <w:divBdr>
                    <w:top w:val="none" w:sz="0" w:space="0" w:color="auto"/>
                    <w:left w:val="none" w:sz="0" w:space="0" w:color="auto"/>
                    <w:bottom w:val="none" w:sz="0" w:space="0" w:color="auto"/>
                    <w:right w:val="none" w:sz="0" w:space="0" w:color="auto"/>
                  </w:divBdr>
                  <w:divsChild>
                    <w:div w:id="1768770216">
                      <w:marLeft w:val="0"/>
                      <w:marRight w:val="0"/>
                      <w:marTop w:val="0"/>
                      <w:marBottom w:val="0"/>
                      <w:divBdr>
                        <w:top w:val="none" w:sz="0" w:space="0" w:color="auto"/>
                        <w:left w:val="none" w:sz="0" w:space="0" w:color="auto"/>
                        <w:bottom w:val="none" w:sz="0" w:space="0" w:color="auto"/>
                        <w:right w:val="none" w:sz="0" w:space="0" w:color="auto"/>
                      </w:divBdr>
                      <w:divsChild>
                        <w:div w:id="1702197666">
                          <w:marLeft w:val="0"/>
                          <w:marRight w:val="0"/>
                          <w:marTop w:val="0"/>
                          <w:marBottom w:val="0"/>
                          <w:divBdr>
                            <w:top w:val="none" w:sz="0" w:space="0" w:color="auto"/>
                            <w:left w:val="none" w:sz="0" w:space="0" w:color="auto"/>
                            <w:bottom w:val="none" w:sz="0" w:space="0" w:color="auto"/>
                            <w:right w:val="none" w:sz="0" w:space="0" w:color="auto"/>
                          </w:divBdr>
                          <w:divsChild>
                            <w:div w:id="79840343">
                              <w:marLeft w:val="0"/>
                              <w:marRight w:val="0"/>
                              <w:marTop w:val="0"/>
                              <w:marBottom w:val="0"/>
                              <w:divBdr>
                                <w:top w:val="none" w:sz="0" w:space="0" w:color="auto"/>
                                <w:left w:val="none" w:sz="0" w:space="0" w:color="auto"/>
                                <w:bottom w:val="none" w:sz="0" w:space="0" w:color="auto"/>
                                <w:right w:val="none" w:sz="0" w:space="0" w:color="auto"/>
                              </w:divBdr>
                              <w:divsChild>
                                <w:div w:id="854424288">
                                  <w:marLeft w:val="0"/>
                                  <w:marRight w:val="0"/>
                                  <w:marTop w:val="0"/>
                                  <w:marBottom w:val="0"/>
                                  <w:divBdr>
                                    <w:top w:val="none" w:sz="0" w:space="0" w:color="auto"/>
                                    <w:left w:val="none" w:sz="0" w:space="0" w:color="auto"/>
                                    <w:bottom w:val="none" w:sz="0" w:space="0" w:color="auto"/>
                                    <w:right w:val="none" w:sz="0" w:space="0" w:color="auto"/>
                                  </w:divBdr>
                                  <w:divsChild>
                                    <w:div w:id="1055474814">
                                      <w:marLeft w:val="0"/>
                                      <w:marRight w:val="0"/>
                                      <w:marTop w:val="0"/>
                                      <w:marBottom w:val="0"/>
                                      <w:divBdr>
                                        <w:top w:val="none" w:sz="0" w:space="0" w:color="auto"/>
                                        <w:left w:val="none" w:sz="0" w:space="0" w:color="auto"/>
                                        <w:bottom w:val="none" w:sz="0" w:space="0" w:color="auto"/>
                                        <w:right w:val="none" w:sz="0" w:space="0" w:color="auto"/>
                                      </w:divBdr>
                                      <w:divsChild>
                                        <w:div w:id="4334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907384">
      <w:bodyDiv w:val="1"/>
      <w:marLeft w:val="0"/>
      <w:marRight w:val="0"/>
      <w:marTop w:val="0"/>
      <w:marBottom w:val="0"/>
      <w:divBdr>
        <w:top w:val="none" w:sz="0" w:space="0" w:color="auto"/>
        <w:left w:val="none" w:sz="0" w:space="0" w:color="auto"/>
        <w:bottom w:val="none" w:sz="0" w:space="0" w:color="auto"/>
        <w:right w:val="none" w:sz="0" w:space="0" w:color="auto"/>
      </w:divBdr>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546117">
      <w:bodyDiv w:val="1"/>
      <w:marLeft w:val="0"/>
      <w:marRight w:val="0"/>
      <w:marTop w:val="0"/>
      <w:marBottom w:val="0"/>
      <w:divBdr>
        <w:top w:val="none" w:sz="0" w:space="0" w:color="auto"/>
        <w:left w:val="none" w:sz="0" w:space="0" w:color="auto"/>
        <w:bottom w:val="none" w:sz="0" w:space="0" w:color="auto"/>
        <w:right w:val="none" w:sz="0" w:space="0" w:color="auto"/>
      </w:divBdr>
      <w:divsChild>
        <w:div w:id="843741394">
          <w:marLeft w:val="0"/>
          <w:marRight w:val="0"/>
          <w:marTop w:val="480"/>
          <w:marBottom w:val="0"/>
          <w:divBdr>
            <w:top w:val="none" w:sz="0" w:space="0" w:color="auto"/>
            <w:left w:val="none" w:sz="0" w:space="0" w:color="auto"/>
            <w:bottom w:val="none" w:sz="0" w:space="0" w:color="auto"/>
            <w:right w:val="none" w:sz="0" w:space="0" w:color="auto"/>
          </w:divBdr>
        </w:div>
        <w:div w:id="873079938">
          <w:marLeft w:val="0"/>
          <w:marRight w:val="0"/>
          <w:marTop w:val="480"/>
          <w:marBottom w:val="0"/>
          <w:divBdr>
            <w:top w:val="none" w:sz="0" w:space="0" w:color="auto"/>
            <w:left w:val="none" w:sz="0" w:space="0" w:color="auto"/>
            <w:bottom w:val="none" w:sz="0" w:space="0" w:color="auto"/>
            <w:right w:val="none" w:sz="0" w:space="0" w:color="auto"/>
          </w:divBdr>
        </w:div>
        <w:div w:id="866993083">
          <w:marLeft w:val="0"/>
          <w:marRight w:val="0"/>
          <w:marTop w:val="240"/>
          <w:marBottom w:val="0"/>
          <w:divBdr>
            <w:top w:val="none" w:sz="0" w:space="0" w:color="auto"/>
            <w:left w:val="none" w:sz="0" w:space="0" w:color="auto"/>
            <w:bottom w:val="none" w:sz="0" w:space="0" w:color="auto"/>
            <w:right w:val="none" w:sz="0" w:space="0" w:color="auto"/>
          </w:divBdr>
        </w:div>
        <w:div w:id="2087721218">
          <w:marLeft w:val="425"/>
          <w:marRight w:val="0"/>
          <w:marTop w:val="0"/>
          <w:marBottom w:val="0"/>
          <w:divBdr>
            <w:top w:val="none" w:sz="0" w:space="0" w:color="auto"/>
            <w:left w:val="none" w:sz="0" w:space="0" w:color="auto"/>
            <w:bottom w:val="none" w:sz="0" w:space="0" w:color="auto"/>
            <w:right w:val="none" w:sz="0" w:space="0" w:color="auto"/>
          </w:divBdr>
        </w:div>
        <w:div w:id="1769344821">
          <w:marLeft w:val="425"/>
          <w:marRight w:val="0"/>
          <w:marTop w:val="0"/>
          <w:marBottom w:val="0"/>
          <w:divBdr>
            <w:top w:val="none" w:sz="0" w:space="0" w:color="auto"/>
            <w:left w:val="none" w:sz="0" w:space="0" w:color="auto"/>
            <w:bottom w:val="none" w:sz="0" w:space="0" w:color="auto"/>
            <w:right w:val="none" w:sz="0" w:space="0" w:color="auto"/>
          </w:divBdr>
        </w:div>
        <w:div w:id="1625428944">
          <w:marLeft w:val="425"/>
          <w:marRight w:val="0"/>
          <w:marTop w:val="0"/>
          <w:marBottom w:val="0"/>
          <w:divBdr>
            <w:top w:val="none" w:sz="0" w:space="0" w:color="auto"/>
            <w:left w:val="none" w:sz="0" w:space="0" w:color="auto"/>
            <w:bottom w:val="none" w:sz="0" w:space="0" w:color="auto"/>
            <w:right w:val="none" w:sz="0" w:space="0" w:color="auto"/>
          </w:divBdr>
        </w:div>
        <w:div w:id="620577617">
          <w:marLeft w:val="425"/>
          <w:marRight w:val="0"/>
          <w:marTop w:val="0"/>
          <w:marBottom w:val="0"/>
          <w:divBdr>
            <w:top w:val="none" w:sz="0" w:space="0" w:color="auto"/>
            <w:left w:val="none" w:sz="0" w:space="0" w:color="auto"/>
            <w:bottom w:val="none" w:sz="0" w:space="0" w:color="auto"/>
            <w:right w:val="none" w:sz="0" w:space="0" w:color="auto"/>
          </w:divBdr>
        </w:div>
        <w:div w:id="492181323">
          <w:marLeft w:val="425"/>
          <w:marRight w:val="0"/>
          <w:marTop w:val="0"/>
          <w:marBottom w:val="0"/>
          <w:divBdr>
            <w:top w:val="none" w:sz="0" w:space="0" w:color="auto"/>
            <w:left w:val="none" w:sz="0" w:space="0" w:color="auto"/>
            <w:bottom w:val="none" w:sz="0" w:space="0" w:color="auto"/>
            <w:right w:val="none" w:sz="0" w:space="0" w:color="auto"/>
          </w:divBdr>
        </w:div>
        <w:div w:id="500510010">
          <w:marLeft w:val="425"/>
          <w:marRight w:val="0"/>
          <w:marTop w:val="0"/>
          <w:marBottom w:val="0"/>
          <w:divBdr>
            <w:top w:val="none" w:sz="0" w:space="0" w:color="auto"/>
            <w:left w:val="none" w:sz="0" w:space="0" w:color="auto"/>
            <w:bottom w:val="none" w:sz="0" w:space="0" w:color="auto"/>
            <w:right w:val="none" w:sz="0" w:space="0" w:color="auto"/>
          </w:divBdr>
        </w:div>
        <w:div w:id="376011734">
          <w:marLeft w:val="425"/>
          <w:marRight w:val="0"/>
          <w:marTop w:val="0"/>
          <w:marBottom w:val="0"/>
          <w:divBdr>
            <w:top w:val="none" w:sz="0" w:space="0" w:color="auto"/>
            <w:left w:val="none" w:sz="0" w:space="0" w:color="auto"/>
            <w:bottom w:val="none" w:sz="0" w:space="0" w:color="auto"/>
            <w:right w:val="none" w:sz="0" w:space="0" w:color="auto"/>
          </w:divBdr>
        </w:div>
        <w:div w:id="2005083516">
          <w:marLeft w:val="425"/>
          <w:marRight w:val="0"/>
          <w:marTop w:val="0"/>
          <w:marBottom w:val="0"/>
          <w:divBdr>
            <w:top w:val="none" w:sz="0" w:space="0" w:color="auto"/>
            <w:left w:val="none" w:sz="0" w:space="0" w:color="auto"/>
            <w:bottom w:val="none" w:sz="0" w:space="0" w:color="auto"/>
            <w:right w:val="none" w:sz="0" w:space="0" w:color="auto"/>
          </w:divBdr>
        </w:div>
        <w:div w:id="161356891">
          <w:marLeft w:val="0"/>
          <w:marRight w:val="0"/>
          <w:marTop w:val="240"/>
          <w:marBottom w:val="0"/>
          <w:divBdr>
            <w:top w:val="none" w:sz="0" w:space="0" w:color="auto"/>
            <w:left w:val="none" w:sz="0" w:space="0" w:color="auto"/>
            <w:bottom w:val="none" w:sz="0" w:space="0" w:color="auto"/>
            <w:right w:val="none" w:sz="0" w:space="0" w:color="auto"/>
          </w:divBdr>
        </w:div>
        <w:div w:id="1394085765">
          <w:marLeft w:val="425"/>
          <w:marRight w:val="0"/>
          <w:marTop w:val="0"/>
          <w:marBottom w:val="0"/>
          <w:divBdr>
            <w:top w:val="none" w:sz="0" w:space="0" w:color="auto"/>
            <w:left w:val="none" w:sz="0" w:space="0" w:color="auto"/>
            <w:bottom w:val="none" w:sz="0" w:space="0" w:color="auto"/>
            <w:right w:val="none" w:sz="0" w:space="0" w:color="auto"/>
          </w:divBdr>
        </w:div>
        <w:div w:id="2121219837">
          <w:marLeft w:val="425"/>
          <w:marRight w:val="0"/>
          <w:marTop w:val="0"/>
          <w:marBottom w:val="0"/>
          <w:divBdr>
            <w:top w:val="none" w:sz="0" w:space="0" w:color="auto"/>
            <w:left w:val="none" w:sz="0" w:space="0" w:color="auto"/>
            <w:bottom w:val="none" w:sz="0" w:space="0" w:color="auto"/>
            <w:right w:val="none" w:sz="0" w:space="0" w:color="auto"/>
          </w:divBdr>
        </w:div>
        <w:div w:id="106170155">
          <w:marLeft w:val="425"/>
          <w:marRight w:val="0"/>
          <w:marTop w:val="0"/>
          <w:marBottom w:val="0"/>
          <w:divBdr>
            <w:top w:val="none" w:sz="0" w:space="0" w:color="auto"/>
            <w:left w:val="none" w:sz="0" w:space="0" w:color="auto"/>
            <w:bottom w:val="none" w:sz="0" w:space="0" w:color="auto"/>
            <w:right w:val="none" w:sz="0" w:space="0" w:color="auto"/>
          </w:divBdr>
        </w:div>
        <w:div w:id="2133746673">
          <w:marLeft w:val="425"/>
          <w:marRight w:val="0"/>
          <w:marTop w:val="0"/>
          <w:marBottom w:val="0"/>
          <w:divBdr>
            <w:top w:val="none" w:sz="0" w:space="0" w:color="auto"/>
            <w:left w:val="none" w:sz="0" w:space="0" w:color="auto"/>
            <w:bottom w:val="none" w:sz="0" w:space="0" w:color="auto"/>
            <w:right w:val="none" w:sz="0" w:space="0" w:color="auto"/>
          </w:divBdr>
        </w:div>
        <w:div w:id="747770279">
          <w:marLeft w:val="0"/>
          <w:marRight w:val="0"/>
          <w:marTop w:val="240"/>
          <w:marBottom w:val="0"/>
          <w:divBdr>
            <w:top w:val="none" w:sz="0" w:space="0" w:color="auto"/>
            <w:left w:val="none" w:sz="0" w:space="0" w:color="auto"/>
            <w:bottom w:val="none" w:sz="0" w:space="0" w:color="auto"/>
            <w:right w:val="none" w:sz="0" w:space="0" w:color="auto"/>
          </w:divBdr>
        </w:div>
        <w:div w:id="1214610714">
          <w:marLeft w:val="0"/>
          <w:marRight w:val="0"/>
          <w:marTop w:val="240"/>
          <w:marBottom w:val="0"/>
          <w:divBdr>
            <w:top w:val="none" w:sz="0" w:space="0" w:color="auto"/>
            <w:left w:val="none" w:sz="0" w:space="0" w:color="auto"/>
            <w:bottom w:val="none" w:sz="0" w:space="0" w:color="auto"/>
            <w:right w:val="none" w:sz="0" w:space="0" w:color="auto"/>
          </w:divBdr>
        </w:div>
        <w:div w:id="71853541">
          <w:marLeft w:val="0"/>
          <w:marRight w:val="0"/>
          <w:marTop w:val="240"/>
          <w:marBottom w:val="0"/>
          <w:divBdr>
            <w:top w:val="none" w:sz="0" w:space="0" w:color="auto"/>
            <w:left w:val="none" w:sz="0" w:space="0" w:color="auto"/>
            <w:bottom w:val="none" w:sz="0" w:space="0" w:color="auto"/>
            <w:right w:val="none" w:sz="0" w:space="0" w:color="auto"/>
          </w:divBdr>
        </w:div>
        <w:div w:id="743143150">
          <w:marLeft w:val="0"/>
          <w:marRight w:val="0"/>
          <w:marTop w:val="240"/>
          <w:marBottom w:val="0"/>
          <w:divBdr>
            <w:top w:val="none" w:sz="0" w:space="0" w:color="auto"/>
            <w:left w:val="none" w:sz="0" w:space="0" w:color="auto"/>
            <w:bottom w:val="none" w:sz="0" w:space="0" w:color="auto"/>
            <w:right w:val="none" w:sz="0" w:space="0" w:color="auto"/>
          </w:divBdr>
        </w:div>
        <w:div w:id="865871797">
          <w:marLeft w:val="0"/>
          <w:marRight w:val="0"/>
          <w:marTop w:val="240"/>
          <w:marBottom w:val="0"/>
          <w:divBdr>
            <w:top w:val="none" w:sz="0" w:space="0" w:color="auto"/>
            <w:left w:val="none" w:sz="0" w:space="0" w:color="auto"/>
            <w:bottom w:val="none" w:sz="0" w:space="0" w:color="auto"/>
            <w:right w:val="none" w:sz="0" w:space="0" w:color="auto"/>
          </w:divBdr>
        </w:div>
        <w:div w:id="1384406328">
          <w:marLeft w:val="0"/>
          <w:marRight w:val="0"/>
          <w:marTop w:val="240"/>
          <w:marBottom w:val="0"/>
          <w:divBdr>
            <w:top w:val="none" w:sz="0" w:space="0" w:color="auto"/>
            <w:left w:val="none" w:sz="0" w:space="0" w:color="auto"/>
            <w:bottom w:val="none" w:sz="0" w:space="0" w:color="auto"/>
            <w:right w:val="none" w:sz="0" w:space="0" w:color="auto"/>
          </w:divBdr>
        </w:div>
        <w:div w:id="1557888584">
          <w:marLeft w:val="425"/>
          <w:marRight w:val="0"/>
          <w:marTop w:val="0"/>
          <w:marBottom w:val="0"/>
          <w:divBdr>
            <w:top w:val="none" w:sz="0" w:space="0" w:color="auto"/>
            <w:left w:val="none" w:sz="0" w:space="0" w:color="auto"/>
            <w:bottom w:val="none" w:sz="0" w:space="0" w:color="auto"/>
            <w:right w:val="none" w:sz="0" w:space="0" w:color="auto"/>
          </w:divBdr>
        </w:div>
        <w:div w:id="743842580">
          <w:marLeft w:val="425"/>
          <w:marRight w:val="0"/>
          <w:marTop w:val="0"/>
          <w:marBottom w:val="0"/>
          <w:divBdr>
            <w:top w:val="none" w:sz="0" w:space="0" w:color="auto"/>
            <w:left w:val="none" w:sz="0" w:space="0" w:color="auto"/>
            <w:bottom w:val="none" w:sz="0" w:space="0" w:color="auto"/>
            <w:right w:val="none" w:sz="0" w:space="0" w:color="auto"/>
          </w:divBdr>
        </w:div>
        <w:div w:id="1100949181">
          <w:marLeft w:val="425"/>
          <w:marRight w:val="0"/>
          <w:marTop w:val="0"/>
          <w:marBottom w:val="0"/>
          <w:divBdr>
            <w:top w:val="none" w:sz="0" w:space="0" w:color="auto"/>
            <w:left w:val="none" w:sz="0" w:space="0" w:color="auto"/>
            <w:bottom w:val="none" w:sz="0" w:space="0" w:color="auto"/>
            <w:right w:val="none" w:sz="0" w:space="0" w:color="auto"/>
          </w:divBdr>
        </w:div>
        <w:div w:id="728655935">
          <w:marLeft w:val="0"/>
          <w:marRight w:val="0"/>
          <w:marTop w:val="240"/>
          <w:marBottom w:val="0"/>
          <w:divBdr>
            <w:top w:val="none" w:sz="0" w:space="0" w:color="auto"/>
            <w:left w:val="none" w:sz="0" w:space="0" w:color="auto"/>
            <w:bottom w:val="none" w:sz="0" w:space="0" w:color="auto"/>
            <w:right w:val="none" w:sz="0" w:space="0" w:color="auto"/>
          </w:divBdr>
        </w:div>
        <w:div w:id="1521623148">
          <w:marLeft w:val="0"/>
          <w:marRight w:val="0"/>
          <w:marTop w:val="240"/>
          <w:marBottom w:val="0"/>
          <w:divBdr>
            <w:top w:val="none" w:sz="0" w:space="0" w:color="auto"/>
            <w:left w:val="none" w:sz="0" w:space="0" w:color="auto"/>
            <w:bottom w:val="none" w:sz="0" w:space="0" w:color="auto"/>
            <w:right w:val="none" w:sz="0" w:space="0" w:color="auto"/>
          </w:divBdr>
        </w:div>
        <w:div w:id="1477143234">
          <w:marLeft w:val="0"/>
          <w:marRight w:val="0"/>
          <w:marTop w:val="240"/>
          <w:marBottom w:val="0"/>
          <w:divBdr>
            <w:top w:val="none" w:sz="0" w:space="0" w:color="auto"/>
            <w:left w:val="none" w:sz="0" w:space="0" w:color="auto"/>
            <w:bottom w:val="none" w:sz="0" w:space="0" w:color="auto"/>
            <w:right w:val="none" w:sz="0" w:space="0" w:color="auto"/>
          </w:divBdr>
        </w:div>
        <w:div w:id="893542450">
          <w:marLeft w:val="0"/>
          <w:marRight w:val="0"/>
          <w:marTop w:val="240"/>
          <w:marBottom w:val="0"/>
          <w:divBdr>
            <w:top w:val="none" w:sz="0" w:space="0" w:color="auto"/>
            <w:left w:val="none" w:sz="0" w:space="0" w:color="auto"/>
            <w:bottom w:val="none" w:sz="0" w:space="0" w:color="auto"/>
            <w:right w:val="none" w:sz="0" w:space="0" w:color="auto"/>
          </w:divBdr>
        </w:div>
      </w:divsChild>
    </w:div>
    <w:div w:id="50885683">
      <w:bodyDiv w:val="1"/>
      <w:marLeft w:val="0"/>
      <w:marRight w:val="0"/>
      <w:marTop w:val="0"/>
      <w:marBottom w:val="0"/>
      <w:divBdr>
        <w:top w:val="none" w:sz="0" w:space="0" w:color="auto"/>
        <w:left w:val="none" w:sz="0" w:space="0" w:color="auto"/>
        <w:bottom w:val="none" w:sz="0" w:space="0" w:color="auto"/>
        <w:right w:val="none" w:sz="0" w:space="0" w:color="auto"/>
      </w:divBdr>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7677">
      <w:bodyDiv w:val="1"/>
      <w:marLeft w:val="0"/>
      <w:marRight w:val="0"/>
      <w:marTop w:val="0"/>
      <w:marBottom w:val="0"/>
      <w:divBdr>
        <w:top w:val="none" w:sz="0" w:space="0" w:color="auto"/>
        <w:left w:val="none" w:sz="0" w:space="0" w:color="auto"/>
        <w:bottom w:val="none" w:sz="0" w:space="0" w:color="auto"/>
        <w:right w:val="none" w:sz="0" w:space="0" w:color="auto"/>
      </w:divBdr>
    </w:div>
    <w:div w:id="64691820">
      <w:bodyDiv w:val="1"/>
      <w:marLeft w:val="0"/>
      <w:marRight w:val="0"/>
      <w:marTop w:val="0"/>
      <w:marBottom w:val="0"/>
      <w:divBdr>
        <w:top w:val="none" w:sz="0" w:space="0" w:color="auto"/>
        <w:left w:val="none" w:sz="0" w:space="0" w:color="auto"/>
        <w:bottom w:val="none" w:sz="0" w:space="0" w:color="auto"/>
        <w:right w:val="none" w:sz="0" w:space="0" w:color="auto"/>
      </w:divBdr>
    </w:div>
    <w:div w:id="66151770">
      <w:bodyDiv w:val="1"/>
      <w:marLeft w:val="0"/>
      <w:marRight w:val="0"/>
      <w:marTop w:val="0"/>
      <w:marBottom w:val="0"/>
      <w:divBdr>
        <w:top w:val="none" w:sz="0" w:space="0" w:color="auto"/>
        <w:left w:val="none" w:sz="0" w:space="0" w:color="auto"/>
        <w:bottom w:val="none" w:sz="0" w:space="0" w:color="auto"/>
        <w:right w:val="none" w:sz="0" w:space="0" w:color="auto"/>
      </w:divBdr>
      <w:divsChild>
        <w:div w:id="773327095">
          <w:marLeft w:val="0"/>
          <w:marRight w:val="0"/>
          <w:marTop w:val="0"/>
          <w:marBottom w:val="0"/>
          <w:divBdr>
            <w:top w:val="none" w:sz="0" w:space="0" w:color="auto"/>
            <w:left w:val="none" w:sz="0" w:space="0" w:color="auto"/>
            <w:bottom w:val="none" w:sz="0" w:space="0" w:color="auto"/>
            <w:right w:val="none" w:sz="0" w:space="0" w:color="auto"/>
          </w:divBdr>
          <w:divsChild>
            <w:div w:id="1888684617">
              <w:marLeft w:val="0"/>
              <w:marRight w:val="0"/>
              <w:marTop w:val="100"/>
              <w:marBottom w:val="100"/>
              <w:divBdr>
                <w:top w:val="none" w:sz="0" w:space="0" w:color="auto"/>
                <w:left w:val="none" w:sz="0" w:space="0" w:color="auto"/>
                <w:bottom w:val="none" w:sz="0" w:space="0" w:color="auto"/>
                <w:right w:val="none" w:sz="0" w:space="0" w:color="auto"/>
              </w:divBdr>
              <w:divsChild>
                <w:div w:id="1322200750">
                  <w:marLeft w:val="0"/>
                  <w:marRight w:val="0"/>
                  <w:marTop w:val="0"/>
                  <w:marBottom w:val="0"/>
                  <w:divBdr>
                    <w:top w:val="none" w:sz="0" w:space="0" w:color="auto"/>
                    <w:left w:val="none" w:sz="0" w:space="0" w:color="auto"/>
                    <w:bottom w:val="none" w:sz="0" w:space="0" w:color="auto"/>
                    <w:right w:val="none" w:sz="0" w:space="0" w:color="auto"/>
                  </w:divBdr>
                  <w:divsChild>
                    <w:div w:id="590629371">
                      <w:marLeft w:val="0"/>
                      <w:marRight w:val="0"/>
                      <w:marTop w:val="0"/>
                      <w:marBottom w:val="0"/>
                      <w:divBdr>
                        <w:top w:val="none" w:sz="0" w:space="0" w:color="auto"/>
                        <w:left w:val="none" w:sz="0" w:space="0" w:color="auto"/>
                        <w:bottom w:val="none" w:sz="0" w:space="0" w:color="auto"/>
                        <w:right w:val="none" w:sz="0" w:space="0" w:color="auto"/>
                      </w:divBdr>
                      <w:divsChild>
                        <w:div w:id="603536863">
                          <w:marLeft w:val="0"/>
                          <w:marRight w:val="0"/>
                          <w:marTop w:val="0"/>
                          <w:marBottom w:val="0"/>
                          <w:divBdr>
                            <w:top w:val="none" w:sz="0" w:space="0" w:color="auto"/>
                            <w:left w:val="none" w:sz="0" w:space="0" w:color="auto"/>
                            <w:bottom w:val="none" w:sz="0" w:space="0" w:color="auto"/>
                            <w:right w:val="none" w:sz="0" w:space="0" w:color="auto"/>
                          </w:divBdr>
                          <w:divsChild>
                            <w:div w:id="1932009672">
                              <w:marLeft w:val="0"/>
                              <w:marRight w:val="0"/>
                              <w:marTop w:val="0"/>
                              <w:marBottom w:val="0"/>
                              <w:divBdr>
                                <w:top w:val="none" w:sz="0" w:space="0" w:color="auto"/>
                                <w:left w:val="none" w:sz="0" w:space="0" w:color="auto"/>
                                <w:bottom w:val="none" w:sz="0" w:space="0" w:color="auto"/>
                                <w:right w:val="none" w:sz="0" w:space="0" w:color="auto"/>
                              </w:divBdr>
                              <w:divsChild>
                                <w:div w:id="2002267826">
                                  <w:marLeft w:val="0"/>
                                  <w:marRight w:val="0"/>
                                  <w:marTop w:val="0"/>
                                  <w:marBottom w:val="0"/>
                                  <w:divBdr>
                                    <w:top w:val="none" w:sz="0" w:space="0" w:color="auto"/>
                                    <w:left w:val="none" w:sz="0" w:space="0" w:color="auto"/>
                                    <w:bottom w:val="none" w:sz="0" w:space="0" w:color="auto"/>
                                    <w:right w:val="none" w:sz="0" w:space="0" w:color="auto"/>
                                  </w:divBdr>
                                  <w:divsChild>
                                    <w:div w:id="1855145091">
                                      <w:marLeft w:val="0"/>
                                      <w:marRight w:val="0"/>
                                      <w:marTop w:val="0"/>
                                      <w:marBottom w:val="0"/>
                                      <w:divBdr>
                                        <w:top w:val="none" w:sz="0" w:space="0" w:color="auto"/>
                                        <w:left w:val="none" w:sz="0" w:space="0" w:color="auto"/>
                                        <w:bottom w:val="none" w:sz="0" w:space="0" w:color="auto"/>
                                        <w:right w:val="none" w:sz="0" w:space="0" w:color="auto"/>
                                      </w:divBdr>
                                      <w:divsChild>
                                        <w:div w:id="11934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1898547">
      <w:bodyDiv w:val="1"/>
      <w:marLeft w:val="0"/>
      <w:marRight w:val="0"/>
      <w:marTop w:val="0"/>
      <w:marBottom w:val="0"/>
      <w:divBdr>
        <w:top w:val="none" w:sz="0" w:space="0" w:color="auto"/>
        <w:left w:val="none" w:sz="0" w:space="0" w:color="auto"/>
        <w:bottom w:val="none" w:sz="0" w:space="0" w:color="auto"/>
        <w:right w:val="none" w:sz="0" w:space="0" w:color="auto"/>
      </w:divBdr>
      <w:divsChild>
        <w:div w:id="203521711">
          <w:marLeft w:val="0"/>
          <w:marRight w:val="0"/>
          <w:marTop w:val="480"/>
          <w:marBottom w:val="0"/>
          <w:divBdr>
            <w:top w:val="none" w:sz="0" w:space="0" w:color="auto"/>
            <w:left w:val="none" w:sz="0" w:space="0" w:color="auto"/>
            <w:bottom w:val="none" w:sz="0" w:space="0" w:color="auto"/>
            <w:right w:val="none" w:sz="0" w:space="0" w:color="auto"/>
          </w:divBdr>
        </w:div>
        <w:div w:id="990907931">
          <w:marLeft w:val="0"/>
          <w:marRight w:val="0"/>
          <w:marTop w:val="480"/>
          <w:marBottom w:val="0"/>
          <w:divBdr>
            <w:top w:val="none" w:sz="0" w:space="0" w:color="auto"/>
            <w:left w:val="none" w:sz="0" w:space="0" w:color="auto"/>
            <w:bottom w:val="none" w:sz="0" w:space="0" w:color="auto"/>
            <w:right w:val="none" w:sz="0" w:space="0" w:color="auto"/>
          </w:divBdr>
        </w:div>
        <w:div w:id="1077285273">
          <w:marLeft w:val="0"/>
          <w:marRight w:val="0"/>
          <w:marTop w:val="240"/>
          <w:marBottom w:val="0"/>
          <w:divBdr>
            <w:top w:val="none" w:sz="0" w:space="0" w:color="auto"/>
            <w:left w:val="none" w:sz="0" w:space="0" w:color="auto"/>
            <w:bottom w:val="none" w:sz="0" w:space="0" w:color="auto"/>
            <w:right w:val="none" w:sz="0" w:space="0" w:color="auto"/>
          </w:divBdr>
        </w:div>
        <w:div w:id="862671486">
          <w:marLeft w:val="0"/>
          <w:marRight w:val="0"/>
          <w:marTop w:val="240"/>
          <w:marBottom w:val="0"/>
          <w:divBdr>
            <w:top w:val="none" w:sz="0" w:space="0" w:color="auto"/>
            <w:left w:val="none" w:sz="0" w:space="0" w:color="auto"/>
            <w:bottom w:val="none" w:sz="0" w:space="0" w:color="auto"/>
            <w:right w:val="none" w:sz="0" w:space="0" w:color="auto"/>
          </w:divBdr>
        </w:div>
        <w:div w:id="1089695077">
          <w:marLeft w:val="0"/>
          <w:marRight w:val="0"/>
          <w:marTop w:val="240"/>
          <w:marBottom w:val="0"/>
          <w:divBdr>
            <w:top w:val="none" w:sz="0" w:space="0" w:color="auto"/>
            <w:left w:val="none" w:sz="0" w:space="0" w:color="auto"/>
            <w:bottom w:val="none" w:sz="0" w:space="0" w:color="auto"/>
            <w:right w:val="none" w:sz="0" w:space="0" w:color="auto"/>
          </w:divBdr>
        </w:div>
        <w:div w:id="1990749873">
          <w:marLeft w:val="0"/>
          <w:marRight w:val="0"/>
          <w:marTop w:val="240"/>
          <w:marBottom w:val="0"/>
          <w:divBdr>
            <w:top w:val="none" w:sz="0" w:space="0" w:color="auto"/>
            <w:left w:val="none" w:sz="0" w:space="0" w:color="auto"/>
            <w:bottom w:val="none" w:sz="0" w:space="0" w:color="auto"/>
            <w:right w:val="none" w:sz="0" w:space="0" w:color="auto"/>
          </w:divBdr>
        </w:div>
        <w:div w:id="931864285">
          <w:marLeft w:val="425"/>
          <w:marRight w:val="0"/>
          <w:marTop w:val="0"/>
          <w:marBottom w:val="0"/>
          <w:divBdr>
            <w:top w:val="none" w:sz="0" w:space="0" w:color="auto"/>
            <w:left w:val="none" w:sz="0" w:space="0" w:color="auto"/>
            <w:bottom w:val="none" w:sz="0" w:space="0" w:color="auto"/>
            <w:right w:val="none" w:sz="0" w:space="0" w:color="auto"/>
          </w:divBdr>
        </w:div>
        <w:div w:id="417601208">
          <w:marLeft w:val="425"/>
          <w:marRight w:val="0"/>
          <w:marTop w:val="0"/>
          <w:marBottom w:val="0"/>
          <w:divBdr>
            <w:top w:val="none" w:sz="0" w:space="0" w:color="auto"/>
            <w:left w:val="none" w:sz="0" w:space="0" w:color="auto"/>
            <w:bottom w:val="none" w:sz="0" w:space="0" w:color="auto"/>
            <w:right w:val="none" w:sz="0" w:space="0" w:color="auto"/>
          </w:divBdr>
        </w:div>
        <w:div w:id="744494643">
          <w:marLeft w:val="425"/>
          <w:marRight w:val="0"/>
          <w:marTop w:val="0"/>
          <w:marBottom w:val="0"/>
          <w:divBdr>
            <w:top w:val="none" w:sz="0" w:space="0" w:color="auto"/>
            <w:left w:val="none" w:sz="0" w:space="0" w:color="auto"/>
            <w:bottom w:val="none" w:sz="0" w:space="0" w:color="auto"/>
            <w:right w:val="none" w:sz="0" w:space="0" w:color="auto"/>
          </w:divBdr>
        </w:div>
        <w:div w:id="658844421">
          <w:marLeft w:val="0"/>
          <w:marRight w:val="0"/>
          <w:marTop w:val="240"/>
          <w:marBottom w:val="0"/>
          <w:divBdr>
            <w:top w:val="none" w:sz="0" w:space="0" w:color="auto"/>
            <w:left w:val="none" w:sz="0" w:space="0" w:color="auto"/>
            <w:bottom w:val="none" w:sz="0" w:space="0" w:color="auto"/>
            <w:right w:val="none" w:sz="0" w:space="0" w:color="auto"/>
          </w:divBdr>
        </w:div>
      </w:divsChild>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55464">
      <w:bodyDiv w:val="1"/>
      <w:marLeft w:val="0"/>
      <w:marRight w:val="0"/>
      <w:marTop w:val="0"/>
      <w:marBottom w:val="0"/>
      <w:divBdr>
        <w:top w:val="none" w:sz="0" w:space="0" w:color="auto"/>
        <w:left w:val="none" w:sz="0" w:space="0" w:color="auto"/>
        <w:bottom w:val="none" w:sz="0" w:space="0" w:color="auto"/>
        <w:right w:val="none" w:sz="0" w:space="0" w:color="auto"/>
      </w:divBdr>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096878">
      <w:bodyDiv w:val="1"/>
      <w:marLeft w:val="0"/>
      <w:marRight w:val="0"/>
      <w:marTop w:val="0"/>
      <w:marBottom w:val="0"/>
      <w:divBdr>
        <w:top w:val="none" w:sz="0" w:space="0" w:color="auto"/>
        <w:left w:val="none" w:sz="0" w:space="0" w:color="auto"/>
        <w:bottom w:val="none" w:sz="0" w:space="0" w:color="auto"/>
        <w:right w:val="none" w:sz="0" w:space="0" w:color="auto"/>
      </w:divBdr>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665071">
      <w:bodyDiv w:val="1"/>
      <w:marLeft w:val="0"/>
      <w:marRight w:val="0"/>
      <w:marTop w:val="0"/>
      <w:marBottom w:val="0"/>
      <w:divBdr>
        <w:top w:val="none" w:sz="0" w:space="0" w:color="auto"/>
        <w:left w:val="none" w:sz="0" w:space="0" w:color="auto"/>
        <w:bottom w:val="none" w:sz="0" w:space="0" w:color="auto"/>
        <w:right w:val="none" w:sz="0" w:space="0" w:color="auto"/>
      </w:divBdr>
      <w:divsChild>
        <w:div w:id="529607898">
          <w:marLeft w:val="0"/>
          <w:marRight w:val="0"/>
          <w:marTop w:val="480"/>
          <w:marBottom w:val="0"/>
          <w:divBdr>
            <w:top w:val="none" w:sz="0" w:space="0" w:color="auto"/>
            <w:left w:val="none" w:sz="0" w:space="0" w:color="auto"/>
            <w:bottom w:val="none" w:sz="0" w:space="0" w:color="auto"/>
            <w:right w:val="none" w:sz="0" w:space="0" w:color="auto"/>
          </w:divBdr>
        </w:div>
        <w:div w:id="1156722998">
          <w:marLeft w:val="0"/>
          <w:marRight w:val="0"/>
          <w:marTop w:val="480"/>
          <w:marBottom w:val="0"/>
          <w:divBdr>
            <w:top w:val="none" w:sz="0" w:space="0" w:color="auto"/>
            <w:left w:val="none" w:sz="0" w:space="0" w:color="auto"/>
            <w:bottom w:val="none" w:sz="0" w:space="0" w:color="auto"/>
            <w:right w:val="none" w:sz="0" w:space="0" w:color="auto"/>
          </w:divBdr>
        </w:div>
        <w:div w:id="212742506">
          <w:marLeft w:val="0"/>
          <w:marRight w:val="0"/>
          <w:marTop w:val="240"/>
          <w:marBottom w:val="0"/>
          <w:divBdr>
            <w:top w:val="none" w:sz="0" w:space="0" w:color="auto"/>
            <w:left w:val="none" w:sz="0" w:space="0" w:color="auto"/>
            <w:bottom w:val="none" w:sz="0" w:space="0" w:color="auto"/>
            <w:right w:val="none" w:sz="0" w:space="0" w:color="auto"/>
          </w:divBdr>
        </w:div>
        <w:div w:id="1290087910">
          <w:marLeft w:val="0"/>
          <w:marRight w:val="0"/>
          <w:marTop w:val="240"/>
          <w:marBottom w:val="0"/>
          <w:divBdr>
            <w:top w:val="none" w:sz="0" w:space="0" w:color="auto"/>
            <w:left w:val="none" w:sz="0" w:space="0" w:color="auto"/>
            <w:bottom w:val="none" w:sz="0" w:space="0" w:color="auto"/>
            <w:right w:val="none" w:sz="0" w:space="0" w:color="auto"/>
          </w:divBdr>
        </w:div>
        <w:div w:id="1820413086">
          <w:marLeft w:val="0"/>
          <w:marRight w:val="0"/>
          <w:marTop w:val="240"/>
          <w:marBottom w:val="0"/>
          <w:divBdr>
            <w:top w:val="none" w:sz="0" w:space="0" w:color="auto"/>
            <w:left w:val="none" w:sz="0" w:space="0" w:color="auto"/>
            <w:bottom w:val="none" w:sz="0" w:space="0" w:color="auto"/>
            <w:right w:val="none" w:sz="0" w:space="0" w:color="auto"/>
          </w:divBdr>
        </w:div>
        <w:div w:id="1789884956">
          <w:marLeft w:val="0"/>
          <w:marRight w:val="0"/>
          <w:marTop w:val="240"/>
          <w:marBottom w:val="0"/>
          <w:divBdr>
            <w:top w:val="none" w:sz="0" w:space="0" w:color="auto"/>
            <w:left w:val="none" w:sz="0" w:space="0" w:color="auto"/>
            <w:bottom w:val="none" w:sz="0" w:space="0" w:color="auto"/>
            <w:right w:val="none" w:sz="0" w:space="0" w:color="auto"/>
          </w:divBdr>
        </w:div>
        <w:div w:id="1056515579">
          <w:marLeft w:val="0"/>
          <w:marRight w:val="0"/>
          <w:marTop w:val="480"/>
          <w:marBottom w:val="0"/>
          <w:divBdr>
            <w:top w:val="none" w:sz="0" w:space="0" w:color="auto"/>
            <w:left w:val="none" w:sz="0" w:space="0" w:color="auto"/>
            <w:bottom w:val="none" w:sz="0" w:space="0" w:color="auto"/>
            <w:right w:val="none" w:sz="0" w:space="0" w:color="auto"/>
          </w:divBdr>
        </w:div>
        <w:div w:id="442384245">
          <w:marLeft w:val="0"/>
          <w:marRight w:val="0"/>
          <w:marTop w:val="480"/>
          <w:marBottom w:val="0"/>
          <w:divBdr>
            <w:top w:val="none" w:sz="0" w:space="0" w:color="auto"/>
            <w:left w:val="none" w:sz="0" w:space="0" w:color="auto"/>
            <w:bottom w:val="none" w:sz="0" w:space="0" w:color="auto"/>
            <w:right w:val="none" w:sz="0" w:space="0" w:color="auto"/>
          </w:divBdr>
        </w:div>
        <w:div w:id="16468975">
          <w:marLeft w:val="0"/>
          <w:marRight w:val="0"/>
          <w:marTop w:val="240"/>
          <w:marBottom w:val="0"/>
          <w:divBdr>
            <w:top w:val="none" w:sz="0" w:space="0" w:color="auto"/>
            <w:left w:val="none" w:sz="0" w:space="0" w:color="auto"/>
            <w:bottom w:val="none" w:sz="0" w:space="0" w:color="auto"/>
            <w:right w:val="none" w:sz="0" w:space="0" w:color="auto"/>
          </w:divBdr>
        </w:div>
        <w:div w:id="620769237">
          <w:marLeft w:val="0"/>
          <w:marRight w:val="0"/>
          <w:marTop w:val="240"/>
          <w:marBottom w:val="0"/>
          <w:divBdr>
            <w:top w:val="none" w:sz="0" w:space="0" w:color="auto"/>
            <w:left w:val="none" w:sz="0" w:space="0" w:color="auto"/>
            <w:bottom w:val="none" w:sz="0" w:space="0" w:color="auto"/>
            <w:right w:val="none" w:sz="0" w:space="0" w:color="auto"/>
          </w:divBdr>
        </w:div>
        <w:div w:id="310642473">
          <w:marLeft w:val="0"/>
          <w:marRight w:val="0"/>
          <w:marTop w:val="240"/>
          <w:marBottom w:val="0"/>
          <w:divBdr>
            <w:top w:val="none" w:sz="0" w:space="0" w:color="auto"/>
            <w:left w:val="none" w:sz="0" w:space="0" w:color="auto"/>
            <w:bottom w:val="none" w:sz="0" w:space="0" w:color="auto"/>
            <w:right w:val="none" w:sz="0" w:space="0" w:color="auto"/>
          </w:divBdr>
        </w:div>
        <w:div w:id="901986412">
          <w:marLeft w:val="0"/>
          <w:marRight w:val="0"/>
          <w:marTop w:val="240"/>
          <w:marBottom w:val="0"/>
          <w:divBdr>
            <w:top w:val="none" w:sz="0" w:space="0" w:color="auto"/>
            <w:left w:val="none" w:sz="0" w:space="0" w:color="auto"/>
            <w:bottom w:val="none" w:sz="0" w:space="0" w:color="auto"/>
            <w:right w:val="none" w:sz="0" w:space="0" w:color="auto"/>
          </w:divBdr>
        </w:div>
        <w:div w:id="470248249">
          <w:marLeft w:val="0"/>
          <w:marRight w:val="0"/>
          <w:marTop w:val="240"/>
          <w:marBottom w:val="0"/>
          <w:divBdr>
            <w:top w:val="none" w:sz="0" w:space="0" w:color="auto"/>
            <w:left w:val="none" w:sz="0" w:space="0" w:color="auto"/>
            <w:bottom w:val="none" w:sz="0" w:space="0" w:color="auto"/>
            <w:right w:val="none" w:sz="0" w:space="0" w:color="auto"/>
          </w:divBdr>
        </w:div>
        <w:div w:id="140470030">
          <w:marLeft w:val="0"/>
          <w:marRight w:val="0"/>
          <w:marTop w:val="240"/>
          <w:marBottom w:val="0"/>
          <w:divBdr>
            <w:top w:val="none" w:sz="0" w:space="0" w:color="auto"/>
            <w:left w:val="none" w:sz="0" w:space="0" w:color="auto"/>
            <w:bottom w:val="none" w:sz="0" w:space="0" w:color="auto"/>
            <w:right w:val="none" w:sz="0" w:space="0" w:color="auto"/>
          </w:divBdr>
        </w:div>
        <w:div w:id="870337306">
          <w:marLeft w:val="0"/>
          <w:marRight w:val="0"/>
          <w:marTop w:val="240"/>
          <w:marBottom w:val="0"/>
          <w:divBdr>
            <w:top w:val="none" w:sz="0" w:space="0" w:color="auto"/>
            <w:left w:val="none" w:sz="0" w:space="0" w:color="auto"/>
            <w:bottom w:val="none" w:sz="0" w:space="0" w:color="auto"/>
            <w:right w:val="none" w:sz="0" w:space="0" w:color="auto"/>
          </w:divBdr>
        </w:div>
        <w:div w:id="816604561">
          <w:marLeft w:val="0"/>
          <w:marRight w:val="0"/>
          <w:marTop w:val="240"/>
          <w:marBottom w:val="0"/>
          <w:divBdr>
            <w:top w:val="none" w:sz="0" w:space="0" w:color="auto"/>
            <w:left w:val="none" w:sz="0" w:space="0" w:color="auto"/>
            <w:bottom w:val="none" w:sz="0" w:space="0" w:color="auto"/>
            <w:right w:val="none" w:sz="0" w:space="0" w:color="auto"/>
          </w:divBdr>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54975">
      <w:bodyDiv w:val="1"/>
      <w:marLeft w:val="0"/>
      <w:marRight w:val="0"/>
      <w:marTop w:val="0"/>
      <w:marBottom w:val="0"/>
      <w:divBdr>
        <w:top w:val="none" w:sz="0" w:space="0" w:color="auto"/>
        <w:left w:val="none" w:sz="0" w:space="0" w:color="auto"/>
        <w:bottom w:val="none" w:sz="0" w:space="0" w:color="auto"/>
        <w:right w:val="none" w:sz="0" w:space="0" w:color="auto"/>
      </w:divBdr>
      <w:divsChild>
        <w:div w:id="2101175080">
          <w:marLeft w:val="0"/>
          <w:marRight w:val="0"/>
          <w:marTop w:val="480"/>
          <w:marBottom w:val="0"/>
          <w:divBdr>
            <w:top w:val="none" w:sz="0" w:space="0" w:color="auto"/>
            <w:left w:val="none" w:sz="0" w:space="0" w:color="auto"/>
            <w:bottom w:val="none" w:sz="0" w:space="0" w:color="auto"/>
            <w:right w:val="none" w:sz="0" w:space="0" w:color="auto"/>
          </w:divBdr>
        </w:div>
        <w:div w:id="235672520">
          <w:marLeft w:val="0"/>
          <w:marRight w:val="0"/>
          <w:marTop w:val="480"/>
          <w:marBottom w:val="0"/>
          <w:divBdr>
            <w:top w:val="none" w:sz="0" w:space="0" w:color="auto"/>
            <w:left w:val="none" w:sz="0" w:space="0" w:color="auto"/>
            <w:bottom w:val="none" w:sz="0" w:space="0" w:color="auto"/>
            <w:right w:val="none" w:sz="0" w:space="0" w:color="auto"/>
          </w:divBdr>
        </w:div>
        <w:div w:id="1915318476">
          <w:marLeft w:val="0"/>
          <w:marRight w:val="0"/>
          <w:marTop w:val="240"/>
          <w:marBottom w:val="0"/>
          <w:divBdr>
            <w:top w:val="none" w:sz="0" w:space="0" w:color="auto"/>
            <w:left w:val="none" w:sz="0" w:space="0" w:color="auto"/>
            <w:bottom w:val="none" w:sz="0" w:space="0" w:color="auto"/>
            <w:right w:val="none" w:sz="0" w:space="0" w:color="auto"/>
          </w:divBdr>
        </w:div>
        <w:div w:id="1983078661">
          <w:marLeft w:val="0"/>
          <w:marRight w:val="0"/>
          <w:marTop w:val="240"/>
          <w:marBottom w:val="0"/>
          <w:divBdr>
            <w:top w:val="none" w:sz="0" w:space="0" w:color="auto"/>
            <w:left w:val="none" w:sz="0" w:space="0" w:color="auto"/>
            <w:bottom w:val="none" w:sz="0" w:space="0" w:color="auto"/>
            <w:right w:val="none" w:sz="0" w:space="0" w:color="auto"/>
          </w:divBdr>
        </w:div>
        <w:div w:id="689332313">
          <w:marLeft w:val="0"/>
          <w:marRight w:val="0"/>
          <w:marTop w:val="240"/>
          <w:marBottom w:val="0"/>
          <w:divBdr>
            <w:top w:val="none" w:sz="0" w:space="0" w:color="auto"/>
            <w:left w:val="none" w:sz="0" w:space="0" w:color="auto"/>
            <w:bottom w:val="none" w:sz="0" w:space="0" w:color="auto"/>
            <w:right w:val="none" w:sz="0" w:space="0" w:color="auto"/>
          </w:divBdr>
        </w:div>
        <w:div w:id="1373070917">
          <w:marLeft w:val="0"/>
          <w:marRight w:val="0"/>
          <w:marTop w:val="240"/>
          <w:marBottom w:val="0"/>
          <w:divBdr>
            <w:top w:val="none" w:sz="0" w:space="0" w:color="auto"/>
            <w:left w:val="none" w:sz="0" w:space="0" w:color="auto"/>
            <w:bottom w:val="none" w:sz="0" w:space="0" w:color="auto"/>
            <w:right w:val="none" w:sz="0" w:space="0" w:color="auto"/>
          </w:divBdr>
        </w:div>
      </w:divsChild>
    </w:div>
    <w:div w:id="135073471">
      <w:bodyDiv w:val="1"/>
      <w:marLeft w:val="0"/>
      <w:marRight w:val="0"/>
      <w:marTop w:val="0"/>
      <w:marBottom w:val="0"/>
      <w:divBdr>
        <w:top w:val="none" w:sz="0" w:space="0" w:color="auto"/>
        <w:left w:val="none" w:sz="0" w:space="0" w:color="auto"/>
        <w:bottom w:val="none" w:sz="0" w:space="0" w:color="auto"/>
        <w:right w:val="none" w:sz="0" w:space="0" w:color="auto"/>
      </w:divBdr>
      <w:divsChild>
        <w:div w:id="762146163">
          <w:marLeft w:val="0"/>
          <w:marRight w:val="0"/>
          <w:marTop w:val="240"/>
          <w:marBottom w:val="0"/>
          <w:divBdr>
            <w:top w:val="none" w:sz="0" w:space="0" w:color="auto"/>
            <w:left w:val="none" w:sz="0" w:space="0" w:color="auto"/>
            <w:bottom w:val="none" w:sz="0" w:space="0" w:color="auto"/>
            <w:right w:val="none" w:sz="0" w:space="0" w:color="auto"/>
          </w:divBdr>
        </w:div>
        <w:div w:id="898326112">
          <w:marLeft w:val="0"/>
          <w:marRight w:val="0"/>
          <w:marTop w:val="480"/>
          <w:marBottom w:val="0"/>
          <w:divBdr>
            <w:top w:val="none" w:sz="0" w:space="0" w:color="auto"/>
            <w:left w:val="none" w:sz="0" w:space="0" w:color="auto"/>
            <w:bottom w:val="none" w:sz="0" w:space="0" w:color="auto"/>
            <w:right w:val="none" w:sz="0" w:space="0" w:color="auto"/>
          </w:divBdr>
        </w:div>
        <w:div w:id="1011952614">
          <w:marLeft w:val="0"/>
          <w:marRight w:val="0"/>
          <w:marTop w:val="480"/>
          <w:marBottom w:val="0"/>
          <w:divBdr>
            <w:top w:val="none" w:sz="0" w:space="0" w:color="auto"/>
            <w:left w:val="none" w:sz="0" w:space="0" w:color="auto"/>
            <w:bottom w:val="none" w:sz="0" w:space="0" w:color="auto"/>
            <w:right w:val="none" w:sz="0" w:space="0" w:color="auto"/>
          </w:divBdr>
        </w:div>
      </w:divsChild>
    </w:div>
    <w:div w:id="147671443">
      <w:bodyDiv w:val="1"/>
      <w:marLeft w:val="0"/>
      <w:marRight w:val="0"/>
      <w:marTop w:val="0"/>
      <w:marBottom w:val="0"/>
      <w:divBdr>
        <w:top w:val="none" w:sz="0" w:space="0" w:color="auto"/>
        <w:left w:val="none" w:sz="0" w:space="0" w:color="auto"/>
        <w:bottom w:val="none" w:sz="0" w:space="0" w:color="auto"/>
        <w:right w:val="none" w:sz="0" w:space="0" w:color="auto"/>
      </w:divBdr>
    </w:div>
    <w:div w:id="148526260">
      <w:bodyDiv w:val="1"/>
      <w:marLeft w:val="0"/>
      <w:marRight w:val="0"/>
      <w:marTop w:val="0"/>
      <w:marBottom w:val="0"/>
      <w:divBdr>
        <w:top w:val="none" w:sz="0" w:space="0" w:color="auto"/>
        <w:left w:val="none" w:sz="0" w:space="0" w:color="auto"/>
        <w:bottom w:val="none" w:sz="0" w:space="0" w:color="auto"/>
        <w:right w:val="none" w:sz="0" w:space="0" w:color="auto"/>
      </w:divBdr>
      <w:divsChild>
        <w:div w:id="801070069">
          <w:marLeft w:val="0"/>
          <w:marRight w:val="0"/>
          <w:marTop w:val="480"/>
          <w:marBottom w:val="0"/>
          <w:divBdr>
            <w:top w:val="none" w:sz="0" w:space="0" w:color="auto"/>
            <w:left w:val="none" w:sz="0" w:space="0" w:color="auto"/>
            <w:bottom w:val="none" w:sz="0" w:space="0" w:color="auto"/>
            <w:right w:val="none" w:sz="0" w:space="0" w:color="auto"/>
          </w:divBdr>
        </w:div>
        <w:div w:id="1962103373">
          <w:marLeft w:val="0"/>
          <w:marRight w:val="0"/>
          <w:marTop w:val="480"/>
          <w:marBottom w:val="0"/>
          <w:divBdr>
            <w:top w:val="none" w:sz="0" w:space="0" w:color="auto"/>
            <w:left w:val="none" w:sz="0" w:space="0" w:color="auto"/>
            <w:bottom w:val="none" w:sz="0" w:space="0" w:color="auto"/>
            <w:right w:val="none" w:sz="0" w:space="0" w:color="auto"/>
          </w:divBdr>
        </w:div>
        <w:div w:id="2039743184">
          <w:marLeft w:val="0"/>
          <w:marRight w:val="0"/>
          <w:marTop w:val="240"/>
          <w:marBottom w:val="0"/>
          <w:divBdr>
            <w:top w:val="none" w:sz="0" w:space="0" w:color="auto"/>
            <w:left w:val="none" w:sz="0" w:space="0" w:color="auto"/>
            <w:bottom w:val="none" w:sz="0" w:space="0" w:color="auto"/>
            <w:right w:val="none" w:sz="0" w:space="0" w:color="auto"/>
          </w:divBdr>
        </w:div>
        <w:div w:id="1751853110">
          <w:marLeft w:val="425"/>
          <w:marRight w:val="0"/>
          <w:marTop w:val="0"/>
          <w:marBottom w:val="0"/>
          <w:divBdr>
            <w:top w:val="none" w:sz="0" w:space="0" w:color="auto"/>
            <w:left w:val="none" w:sz="0" w:space="0" w:color="auto"/>
            <w:bottom w:val="none" w:sz="0" w:space="0" w:color="auto"/>
            <w:right w:val="none" w:sz="0" w:space="0" w:color="auto"/>
          </w:divBdr>
        </w:div>
        <w:div w:id="801116868">
          <w:marLeft w:val="425"/>
          <w:marRight w:val="0"/>
          <w:marTop w:val="0"/>
          <w:marBottom w:val="0"/>
          <w:divBdr>
            <w:top w:val="none" w:sz="0" w:space="0" w:color="auto"/>
            <w:left w:val="none" w:sz="0" w:space="0" w:color="auto"/>
            <w:bottom w:val="none" w:sz="0" w:space="0" w:color="auto"/>
            <w:right w:val="none" w:sz="0" w:space="0" w:color="auto"/>
          </w:divBdr>
        </w:div>
        <w:div w:id="2058969789">
          <w:marLeft w:val="425"/>
          <w:marRight w:val="0"/>
          <w:marTop w:val="0"/>
          <w:marBottom w:val="0"/>
          <w:divBdr>
            <w:top w:val="none" w:sz="0" w:space="0" w:color="auto"/>
            <w:left w:val="none" w:sz="0" w:space="0" w:color="auto"/>
            <w:bottom w:val="none" w:sz="0" w:space="0" w:color="auto"/>
            <w:right w:val="none" w:sz="0" w:space="0" w:color="auto"/>
          </w:divBdr>
        </w:div>
        <w:div w:id="415978068">
          <w:marLeft w:val="425"/>
          <w:marRight w:val="0"/>
          <w:marTop w:val="0"/>
          <w:marBottom w:val="0"/>
          <w:divBdr>
            <w:top w:val="none" w:sz="0" w:space="0" w:color="auto"/>
            <w:left w:val="none" w:sz="0" w:space="0" w:color="auto"/>
            <w:bottom w:val="none" w:sz="0" w:space="0" w:color="auto"/>
            <w:right w:val="none" w:sz="0" w:space="0" w:color="auto"/>
          </w:divBdr>
        </w:div>
        <w:div w:id="1884249080">
          <w:marLeft w:val="425"/>
          <w:marRight w:val="0"/>
          <w:marTop w:val="0"/>
          <w:marBottom w:val="0"/>
          <w:divBdr>
            <w:top w:val="none" w:sz="0" w:space="0" w:color="auto"/>
            <w:left w:val="none" w:sz="0" w:space="0" w:color="auto"/>
            <w:bottom w:val="none" w:sz="0" w:space="0" w:color="auto"/>
            <w:right w:val="none" w:sz="0" w:space="0" w:color="auto"/>
          </w:divBdr>
        </w:div>
        <w:div w:id="1290741674">
          <w:marLeft w:val="425"/>
          <w:marRight w:val="0"/>
          <w:marTop w:val="0"/>
          <w:marBottom w:val="0"/>
          <w:divBdr>
            <w:top w:val="none" w:sz="0" w:space="0" w:color="auto"/>
            <w:left w:val="none" w:sz="0" w:space="0" w:color="auto"/>
            <w:bottom w:val="none" w:sz="0" w:space="0" w:color="auto"/>
            <w:right w:val="none" w:sz="0" w:space="0" w:color="auto"/>
          </w:divBdr>
        </w:div>
        <w:div w:id="665061047">
          <w:marLeft w:val="425"/>
          <w:marRight w:val="0"/>
          <w:marTop w:val="0"/>
          <w:marBottom w:val="0"/>
          <w:divBdr>
            <w:top w:val="none" w:sz="0" w:space="0" w:color="auto"/>
            <w:left w:val="none" w:sz="0" w:space="0" w:color="auto"/>
            <w:bottom w:val="none" w:sz="0" w:space="0" w:color="auto"/>
            <w:right w:val="none" w:sz="0" w:space="0" w:color="auto"/>
          </w:divBdr>
        </w:div>
        <w:div w:id="297993984">
          <w:marLeft w:val="425"/>
          <w:marRight w:val="0"/>
          <w:marTop w:val="0"/>
          <w:marBottom w:val="0"/>
          <w:divBdr>
            <w:top w:val="none" w:sz="0" w:space="0" w:color="auto"/>
            <w:left w:val="none" w:sz="0" w:space="0" w:color="auto"/>
            <w:bottom w:val="none" w:sz="0" w:space="0" w:color="auto"/>
            <w:right w:val="none" w:sz="0" w:space="0" w:color="auto"/>
          </w:divBdr>
        </w:div>
        <w:div w:id="494955544">
          <w:marLeft w:val="425"/>
          <w:marRight w:val="0"/>
          <w:marTop w:val="0"/>
          <w:marBottom w:val="0"/>
          <w:divBdr>
            <w:top w:val="none" w:sz="0" w:space="0" w:color="auto"/>
            <w:left w:val="none" w:sz="0" w:space="0" w:color="auto"/>
            <w:bottom w:val="none" w:sz="0" w:space="0" w:color="auto"/>
            <w:right w:val="none" w:sz="0" w:space="0" w:color="auto"/>
          </w:divBdr>
        </w:div>
        <w:div w:id="1821997134">
          <w:marLeft w:val="425"/>
          <w:marRight w:val="0"/>
          <w:marTop w:val="0"/>
          <w:marBottom w:val="0"/>
          <w:divBdr>
            <w:top w:val="none" w:sz="0" w:space="0" w:color="auto"/>
            <w:left w:val="none" w:sz="0" w:space="0" w:color="auto"/>
            <w:bottom w:val="none" w:sz="0" w:space="0" w:color="auto"/>
            <w:right w:val="none" w:sz="0" w:space="0" w:color="auto"/>
          </w:divBdr>
        </w:div>
        <w:div w:id="32579598">
          <w:marLeft w:val="425"/>
          <w:marRight w:val="0"/>
          <w:marTop w:val="0"/>
          <w:marBottom w:val="0"/>
          <w:divBdr>
            <w:top w:val="none" w:sz="0" w:space="0" w:color="auto"/>
            <w:left w:val="none" w:sz="0" w:space="0" w:color="auto"/>
            <w:bottom w:val="none" w:sz="0" w:space="0" w:color="auto"/>
            <w:right w:val="none" w:sz="0" w:space="0" w:color="auto"/>
          </w:divBdr>
        </w:div>
        <w:div w:id="1030229622">
          <w:marLeft w:val="425"/>
          <w:marRight w:val="0"/>
          <w:marTop w:val="0"/>
          <w:marBottom w:val="0"/>
          <w:divBdr>
            <w:top w:val="none" w:sz="0" w:space="0" w:color="auto"/>
            <w:left w:val="none" w:sz="0" w:space="0" w:color="auto"/>
            <w:bottom w:val="none" w:sz="0" w:space="0" w:color="auto"/>
            <w:right w:val="none" w:sz="0" w:space="0" w:color="auto"/>
          </w:divBdr>
        </w:div>
        <w:div w:id="1626348724">
          <w:marLeft w:val="425"/>
          <w:marRight w:val="0"/>
          <w:marTop w:val="0"/>
          <w:marBottom w:val="0"/>
          <w:divBdr>
            <w:top w:val="none" w:sz="0" w:space="0" w:color="auto"/>
            <w:left w:val="none" w:sz="0" w:space="0" w:color="auto"/>
            <w:bottom w:val="none" w:sz="0" w:space="0" w:color="auto"/>
            <w:right w:val="none" w:sz="0" w:space="0" w:color="auto"/>
          </w:divBdr>
        </w:div>
        <w:div w:id="1221097429">
          <w:marLeft w:val="425"/>
          <w:marRight w:val="0"/>
          <w:marTop w:val="0"/>
          <w:marBottom w:val="0"/>
          <w:divBdr>
            <w:top w:val="none" w:sz="0" w:space="0" w:color="auto"/>
            <w:left w:val="none" w:sz="0" w:space="0" w:color="auto"/>
            <w:bottom w:val="none" w:sz="0" w:space="0" w:color="auto"/>
            <w:right w:val="none" w:sz="0" w:space="0" w:color="auto"/>
          </w:divBdr>
        </w:div>
        <w:div w:id="1520971062">
          <w:marLeft w:val="425"/>
          <w:marRight w:val="0"/>
          <w:marTop w:val="0"/>
          <w:marBottom w:val="0"/>
          <w:divBdr>
            <w:top w:val="none" w:sz="0" w:space="0" w:color="auto"/>
            <w:left w:val="none" w:sz="0" w:space="0" w:color="auto"/>
            <w:bottom w:val="none" w:sz="0" w:space="0" w:color="auto"/>
            <w:right w:val="none" w:sz="0" w:space="0" w:color="auto"/>
          </w:divBdr>
        </w:div>
        <w:div w:id="411390939">
          <w:marLeft w:val="425"/>
          <w:marRight w:val="0"/>
          <w:marTop w:val="0"/>
          <w:marBottom w:val="0"/>
          <w:divBdr>
            <w:top w:val="none" w:sz="0" w:space="0" w:color="auto"/>
            <w:left w:val="none" w:sz="0" w:space="0" w:color="auto"/>
            <w:bottom w:val="none" w:sz="0" w:space="0" w:color="auto"/>
            <w:right w:val="none" w:sz="0" w:space="0" w:color="auto"/>
          </w:divBdr>
        </w:div>
        <w:div w:id="252707948">
          <w:marLeft w:val="425"/>
          <w:marRight w:val="0"/>
          <w:marTop w:val="0"/>
          <w:marBottom w:val="0"/>
          <w:divBdr>
            <w:top w:val="none" w:sz="0" w:space="0" w:color="auto"/>
            <w:left w:val="none" w:sz="0" w:space="0" w:color="auto"/>
            <w:bottom w:val="none" w:sz="0" w:space="0" w:color="auto"/>
            <w:right w:val="none" w:sz="0" w:space="0" w:color="auto"/>
          </w:divBdr>
        </w:div>
        <w:div w:id="595406101">
          <w:marLeft w:val="0"/>
          <w:marRight w:val="0"/>
          <w:marTop w:val="240"/>
          <w:marBottom w:val="0"/>
          <w:divBdr>
            <w:top w:val="none" w:sz="0" w:space="0" w:color="auto"/>
            <w:left w:val="none" w:sz="0" w:space="0" w:color="auto"/>
            <w:bottom w:val="none" w:sz="0" w:space="0" w:color="auto"/>
            <w:right w:val="none" w:sz="0" w:space="0" w:color="auto"/>
          </w:divBdr>
        </w:div>
        <w:div w:id="201136367">
          <w:marLeft w:val="425"/>
          <w:marRight w:val="0"/>
          <w:marTop w:val="0"/>
          <w:marBottom w:val="0"/>
          <w:divBdr>
            <w:top w:val="none" w:sz="0" w:space="0" w:color="auto"/>
            <w:left w:val="none" w:sz="0" w:space="0" w:color="auto"/>
            <w:bottom w:val="none" w:sz="0" w:space="0" w:color="auto"/>
            <w:right w:val="none" w:sz="0" w:space="0" w:color="auto"/>
          </w:divBdr>
        </w:div>
        <w:div w:id="703478938">
          <w:marLeft w:val="425"/>
          <w:marRight w:val="0"/>
          <w:marTop w:val="0"/>
          <w:marBottom w:val="0"/>
          <w:divBdr>
            <w:top w:val="none" w:sz="0" w:space="0" w:color="auto"/>
            <w:left w:val="none" w:sz="0" w:space="0" w:color="auto"/>
            <w:bottom w:val="none" w:sz="0" w:space="0" w:color="auto"/>
            <w:right w:val="none" w:sz="0" w:space="0" w:color="auto"/>
          </w:divBdr>
        </w:div>
        <w:div w:id="544756">
          <w:marLeft w:val="425"/>
          <w:marRight w:val="0"/>
          <w:marTop w:val="0"/>
          <w:marBottom w:val="0"/>
          <w:divBdr>
            <w:top w:val="none" w:sz="0" w:space="0" w:color="auto"/>
            <w:left w:val="none" w:sz="0" w:space="0" w:color="auto"/>
            <w:bottom w:val="none" w:sz="0" w:space="0" w:color="auto"/>
            <w:right w:val="none" w:sz="0" w:space="0" w:color="auto"/>
          </w:divBdr>
        </w:div>
        <w:div w:id="1646618073">
          <w:marLeft w:val="425"/>
          <w:marRight w:val="0"/>
          <w:marTop w:val="0"/>
          <w:marBottom w:val="0"/>
          <w:divBdr>
            <w:top w:val="none" w:sz="0" w:space="0" w:color="auto"/>
            <w:left w:val="none" w:sz="0" w:space="0" w:color="auto"/>
            <w:bottom w:val="none" w:sz="0" w:space="0" w:color="auto"/>
            <w:right w:val="none" w:sz="0" w:space="0" w:color="auto"/>
          </w:divBdr>
        </w:div>
        <w:div w:id="1569724656">
          <w:marLeft w:val="425"/>
          <w:marRight w:val="0"/>
          <w:marTop w:val="0"/>
          <w:marBottom w:val="0"/>
          <w:divBdr>
            <w:top w:val="none" w:sz="0" w:space="0" w:color="auto"/>
            <w:left w:val="none" w:sz="0" w:space="0" w:color="auto"/>
            <w:bottom w:val="none" w:sz="0" w:space="0" w:color="auto"/>
            <w:right w:val="none" w:sz="0" w:space="0" w:color="auto"/>
          </w:divBdr>
        </w:div>
        <w:div w:id="1046954782">
          <w:marLeft w:val="425"/>
          <w:marRight w:val="0"/>
          <w:marTop w:val="0"/>
          <w:marBottom w:val="0"/>
          <w:divBdr>
            <w:top w:val="none" w:sz="0" w:space="0" w:color="auto"/>
            <w:left w:val="none" w:sz="0" w:space="0" w:color="auto"/>
            <w:bottom w:val="none" w:sz="0" w:space="0" w:color="auto"/>
            <w:right w:val="none" w:sz="0" w:space="0" w:color="auto"/>
          </w:divBdr>
        </w:div>
        <w:div w:id="1878812502">
          <w:marLeft w:val="425"/>
          <w:marRight w:val="0"/>
          <w:marTop w:val="0"/>
          <w:marBottom w:val="0"/>
          <w:divBdr>
            <w:top w:val="none" w:sz="0" w:space="0" w:color="auto"/>
            <w:left w:val="none" w:sz="0" w:space="0" w:color="auto"/>
            <w:bottom w:val="none" w:sz="0" w:space="0" w:color="auto"/>
            <w:right w:val="none" w:sz="0" w:space="0" w:color="auto"/>
          </w:divBdr>
        </w:div>
        <w:div w:id="1857190703">
          <w:marLeft w:val="425"/>
          <w:marRight w:val="0"/>
          <w:marTop w:val="0"/>
          <w:marBottom w:val="0"/>
          <w:divBdr>
            <w:top w:val="none" w:sz="0" w:space="0" w:color="auto"/>
            <w:left w:val="none" w:sz="0" w:space="0" w:color="auto"/>
            <w:bottom w:val="none" w:sz="0" w:space="0" w:color="auto"/>
            <w:right w:val="none" w:sz="0" w:space="0" w:color="auto"/>
          </w:divBdr>
        </w:div>
        <w:div w:id="1457601734">
          <w:marLeft w:val="425"/>
          <w:marRight w:val="0"/>
          <w:marTop w:val="0"/>
          <w:marBottom w:val="0"/>
          <w:divBdr>
            <w:top w:val="none" w:sz="0" w:space="0" w:color="auto"/>
            <w:left w:val="none" w:sz="0" w:space="0" w:color="auto"/>
            <w:bottom w:val="none" w:sz="0" w:space="0" w:color="auto"/>
            <w:right w:val="none" w:sz="0" w:space="0" w:color="auto"/>
          </w:divBdr>
        </w:div>
        <w:div w:id="101153665">
          <w:marLeft w:val="425"/>
          <w:marRight w:val="0"/>
          <w:marTop w:val="0"/>
          <w:marBottom w:val="0"/>
          <w:divBdr>
            <w:top w:val="none" w:sz="0" w:space="0" w:color="auto"/>
            <w:left w:val="none" w:sz="0" w:space="0" w:color="auto"/>
            <w:bottom w:val="none" w:sz="0" w:space="0" w:color="auto"/>
            <w:right w:val="none" w:sz="0" w:space="0" w:color="auto"/>
          </w:divBdr>
        </w:div>
        <w:div w:id="797072476">
          <w:marLeft w:val="425"/>
          <w:marRight w:val="0"/>
          <w:marTop w:val="0"/>
          <w:marBottom w:val="0"/>
          <w:divBdr>
            <w:top w:val="none" w:sz="0" w:space="0" w:color="auto"/>
            <w:left w:val="none" w:sz="0" w:space="0" w:color="auto"/>
            <w:bottom w:val="none" w:sz="0" w:space="0" w:color="auto"/>
            <w:right w:val="none" w:sz="0" w:space="0" w:color="auto"/>
          </w:divBdr>
        </w:div>
        <w:div w:id="1453984793">
          <w:marLeft w:val="425"/>
          <w:marRight w:val="0"/>
          <w:marTop w:val="0"/>
          <w:marBottom w:val="0"/>
          <w:divBdr>
            <w:top w:val="none" w:sz="0" w:space="0" w:color="auto"/>
            <w:left w:val="none" w:sz="0" w:space="0" w:color="auto"/>
            <w:bottom w:val="none" w:sz="0" w:space="0" w:color="auto"/>
            <w:right w:val="none" w:sz="0" w:space="0" w:color="auto"/>
          </w:divBdr>
        </w:div>
        <w:div w:id="881018511">
          <w:marLeft w:val="425"/>
          <w:marRight w:val="0"/>
          <w:marTop w:val="0"/>
          <w:marBottom w:val="0"/>
          <w:divBdr>
            <w:top w:val="none" w:sz="0" w:space="0" w:color="auto"/>
            <w:left w:val="none" w:sz="0" w:space="0" w:color="auto"/>
            <w:bottom w:val="none" w:sz="0" w:space="0" w:color="auto"/>
            <w:right w:val="none" w:sz="0" w:space="0" w:color="auto"/>
          </w:divBdr>
        </w:div>
        <w:div w:id="1719670180">
          <w:marLeft w:val="425"/>
          <w:marRight w:val="0"/>
          <w:marTop w:val="0"/>
          <w:marBottom w:val="0"/>
          <w:divBdr>
            <w:top w:val="none" w:sz="0" w:space="0" w:color="auto"/>
            <w:left w:val="none" w:sz="0" w:space="0" w:color="auto"/>
            <w:bottom w:val="none" w:sz="0" w:space="0" w:color="auto"/>
            <w:right w:val="none" w:sz="0" w:space="0" w:color="auto"/>
          </w:divBdr>
        </w:div>
        <w:div w:id="1045447274">
          <w:marLeft w:val="425"/>
          <w:marRight w:val="0"/>
          <w:marTop w:val="0"/>
          <w:marBottom w:val="0"/>
          <w:divBdr>
            <w:top w:val="none" w:sz="0" w:space="0" w:color="auto"/>
            <w:left w:val="none" w:sz="0" w:space="0" w:color="auto"/>
            <w:bottom w:val="none" w:sz="0" w:space="0" w:color="auto"/>
            <w:right w:val="none" w:sz="0" w:space="0" w:color="auto"/>
          </w:divBdr>
        </w:div>
        <w:div w:id="2129276856">
          <w:marLeft w:val="425"/>
          <w:marRight w:val="0"/>
          <w:marTop w:val="0"/>
          <w:marBottom w:val="0"/>
          <w:divBdr>
            <w:top w:val="none" w:sz="0" w:space="0" w:color="auto"/>
            <w:left w:val="none" w:sz="0" w:space="0" w:color="auto"/>
            <w:bottom w:val="none" w:sz="0" w:space="0" w:color="auto"/>
            <w:right w:val="none" w:sz="0" w:space="0" w:color="auto"/>
          </w:divBdr>
        </w:div>
        <w:div w:id="711998043">
          <w:marLeft w:val="425"/>
          <w:marRight w:val="0"/>
          <w:marTop w:val="0"/>
          <w:marBottom w:val="0"/>
          <w:divBdr>
            <w:top w:val="none" w:sz="0" w:space="0" w:color="auto"/>
            <w:left w:val="none" w:sz="0" w:space="0" w:color="auto"/>
            <w:bottom w:val="none" w:sz="0" w:space="0" w:color="auto"/>
            <w:right w:val="none" w:sz="0" w:space="0" w:color="auto"/>
          </w:divBdr>
        </w:div>
        <w:div w:id="1139572499">
          <w:marLeft w:val="425"/>
          <w:marRight w:val="0"/>
          <w:marTop w:val="0"/>
          <w:marBottom w:val="0"/>
          <w:divBdr>
            <w:top w:val="none" w:sz="0" w:space="0" w:color="auto"/>
            <w:left w:val="none" w:sz="0" w:space="0" w:color="auto"/>
            <w:bottom w:val="none" w:sz="0" w:space="0" w:color="auto"/>
            <w:right w:val="none" w:sz="0" w:space="0" w:color="auto"/>
          </w:divBdr>
        </w:div>
        <w:div w:id="765157624">
          <w:marLeft w:val="425"/>
          <w:marRight w:val="0"/>
          <w:marTop w:val="0"/>
          <w:marBottom w:val="0"/>
          <w:divBdr>
            <w:top w:val="none" w:sz="0" w:space="0" w:color="auto"/>
            <w:left w:val="none" w:sz="0" w:space="0" w:color="auto"/>
            <w:bottom w:val="none" w:sz="0" w:space="0" w:color="auto"/>
            <w:right w:val="none" w:sz="0" w:space="0" w:color="auto"/>
          </w:divBdr>
        </w:div>
        <w:div w:id="648482405">
          <w:marLeft w:val="425"/>
          <w:marRight w:val="0"/>
          <w:marTop w:val="0"/>
          <w:marBottom w:val="0"/>
          <w:divBdr>
            <w:top w:val="none" w:sz="0" w:space="0" w:color="auto"/>
            <w:left w:val="none" w:sz="0" w:space="0" w:color="auto"/>
            <w:bottom w:val="none" w:sz="0" w:space="0" w:color="auto"/>
            <w:right w:val="none" w:sz="0" w:space="0" w:color="auto"/>
          </w:divBdr>
        </w:div>
        <w:div w:id="1323512450">
          <w:marLeft w:val="425"/>
          <w:marRight w:val="0"/>
          <w:marTop w:val="0"/>
          <w:marBottom w:val="0"/>
          <w:divBdr>
            <w:top w:val="none" w:sz="0" w:space="0" w:color="auto"/>
            <w:left w:val="none" w:sz="0" w:space="0" w:color="auto"/>
            <w:bottom w:val="none" w:sz="0" w:space="0" w:color="auto"/>
            <w:right w:val="none" w:sz="0" w:space="0" w:color="auto"/>
          </w:divBdr>
        </w:div>
        <w:div w:id="1017849646">
          <w:marLeft w:val="425"/>
          <w:marRight w:val="0"/>
          <w:marTop w:val="0"/>
          <w:marBottom w:val="0"/>
          <w:divBdr>
            <w:top w:val="none" w:sz="0" w:space="0" w:color="auto"/>
            <w:left w:val="none" w:sz="0" w:space="0" w:color="auto"/>
            <w:bottom w:val="none" w:sz="0" w:space="0" w:color="auto"/>
            <w:right w:val="none" w:sz="0" w:space="0" w:color="auto"/>
          </w:divBdr>
        </w:div>
        <w:div w:id="310403801">
          <w:marLeft w:val="425"/>
          <w:marRight w:val="0"/>
          <w:marTop w:val="0"/>
          <w:marBottom w:val="0"/>
          <w:divBdr>
            <w:top w:val="none" w:sz="0" w:space="0" w:color="auto"/>
            <w:left w:val="none" w:sz="0" w:space="0" w:color="auto"/>
            <w:bottom w:val="none" w:sz="0" w:space="0" w:color="auto"/>
            <w:right w:val="none" w:sz="0" w:space="0" w:color="auto"/>
          </w:divBdr>
        </w:div>
        <w:div w:id="1103964775">
          <w:marLeft w:val="425"/>
          <w:marRight w:val="0"/>
          <w:marTop w:val="0"/>
          <w:marBottom w:val="0"/>
          <w:divBdr>
            <w:top w:val="none" w:sz="0" w:space="0" w:color="auto"/>
            <w:left w:val="none" w:sz="0" w:space="0" w:color="auto"/>
            <w:bottom w:val="none" w:sz="0" w:space="0" w:color="auto"/>
            <w:right w:val="none" w:sz="0" w:space="0" w:color="auto"/>
          </w:divBdr>
        </w:div>
        <w:div w:id="1470394734">
          <w:marLeft w:val="425"/>
          <w:marRight w:val="0"/>
          <w:marTop w:val="0"/>
          <w:marBottom w:val="0"/>
          <w:divBdr>
            <w:top w:val="none" w:sz="0" w:space="0" w:color="auto"/>
            <w:left w:val="none" w:sz="0" w:space="0" w:color="auto"/>
            <w:bottom w:val="none" w:sz="0" w:space="0" w:color="auto"/>
            <w:right w:val="none" w:sz="0" w:space="0" w:color="auto"/>
          </w:divBdr>
        </w:div>
        <w:div w:id="668873202">
          <w:marLeft w:val="425"/>
          <w:marRight w:val="0"/>
          <w:marTop w:val="0"/>
          <w:marBottom w:val="0"/>
          <w:divBdr>
            <w:top w:val="none" w:sz="0" w:space="0" w:color="auto"/>
            <w:left w:val="none" w:sz="0" w:space="0" w:color="auto"/>
            <w:bottom w:val="none" w:sz="0" w:space="0" w:color="auto"/>
            <w:right w:val="none" w:sz="0" w:space="0" w:color="auto"/>
          </w:divBdr>
        </w:div>
        <w:div w:id="521863554">
          <w:marLeft w:val="425"/>
          <w:marRight w:val="0"/>
          <w:marTop w:val="0"/>
          <w:marBottom w:val="0"/>
          <w:divBdr>
            <w:top w:val="none" w:sz="0" w:space="0" w:color="auto"/>
            <w:left w:val="none" w:sz="0" w:space="0" w:color="auto"/>
            <w:bottom w:val="none" w:sz="0" w:space="0" w:color="auto"/>
            <w:right w:val="none" w:sz="0" w:space="0" w:color="auto"/>
          </w:divBdr>
        </w:div>
        <w:div w:id="1709064756">
          <w:marLeft w:val="425"/>
          <w:marRight w:val="0"/>
          <w:marTop w:val="0"/>
          <w:marBottom w:val="0"/>
          <w:divBdr>
            <w:top w:val="none" w:sz="0" w:space="0" w:color="auto"/>
            <w:left w:val="none" w:sz="0" w:space="0" w:color="auto"/>
            <w:bottom w:val="none" w:sz="0" w:space="0" w:color="auto"/>
            <w:right w:val="none" w:sz="0" w:space="0" w:color="auto"/>
          </w:divBdr>
        </w:div>
        <w:div w:id="1353873047">
          <w:marLeft w:val="425"/>
          <w:marRight w:val="0"/>
          <w:marTop w:val="0"/>
          <w:marBottom w:val="0"/>
          <w:divBdr>
            <w:top w:val="none" w:sz="0" w:space="0" w:color="auto"/>
            <w:left w:val="none" w:sz="0" w:space="0" w:color="auto"/>
            <w:bottom w:val="none" w:sz="0" w:space="0" w:color="auto"/>
            <w:right w:val="none" w:sz="0" w:space="0" w:color="auto"/>
          </w:divBdr>
        </w:div>
        <w:div w:id="617031425">
          <w:marLeft w:val="425"/>
          <w:marRight w:val="0"/>
          <w:marTop w:val="0"/>
          <w:marBottom w:val="0"/>
          <w:divBdr>
            <w:top w:val="none" w:sz="0" w:space="0" w:color="auto"/>
            <w:left w:val="none" w:sz="0" w:space="0" w:color="auto"/>
            <w:bottom w:val="none" w:sz="0" w:space="0" w:color="auto"/>
            <w:right w:val="none" w:sz="0" w:space="0" w:color="auto"/>
          </w:divBdr>
        </w:div>
        <w:div w:id="1641112636">
          <w:marLeft w:val="425"/>
          <w:marRight w:val="0"/>
          <w:marTop w:val="0"/>
          <w:marBottom w:val="0"/>
          <w:divBdr>
            <w:top w:val="none" w:sz="0" w:space="0" w:color="auto"/>
            <w:left w:val="none" w:sz="0" w:space="0" w:color="auto"/>
            <w:bottom w:val="none" w:sz="0" w:space="0" w:color="auto"/>
            <w:right w:val="none" w:sz="0" w:space="0" w:color="auto"/>
          </w:divBdr>
        </w:div>
        <w:div w:id="1821000654">
          <w:marLeft w:val="425"/>
          <w:marRight w:val="0"/>
          <w:marTop w:val="0"/>
          <w:marBottom w:val="0"/>
          <w:divBdr>
            <w:top w:val="none" w:sz="0" w:space="0" w:color="auto"/>
            <w:left w:val="none" w:sz="0" w:space="0" w:color="auto"/>
            <w:bottom w:val="none" w:sz="0" w:space="0" w:color="auto"/>
            <w:right w:val="none" w:sz="0" w:space="0" w:color="auto"/>
          </w:divBdr>
        </w:div>
        <w:div w:id="1533417447">
          <w:marLeft w:val="425"/>
          <w:marRight w:val="0"/>
          <w:marTop w:val="0"/>
          <w:marBottom w:val="0"/>
          <w:divBdr>
            <w:top w:val="none" w:sz="0" w:space="0" w:color="auto"/>
            <w:left w:val="none" w:sz="0" w:space="0" w:color="auto"/>
            <w:bottom w:val="none" w:sz="0" w:space="0" w:color="auto"/>
            <w:right w:val="none" w:sz="0" w:space="0" w:color="auto"/>
          </w:divBdr>
        </w:div>
        <w:div w:id="369695081">
          <w:marLeft w:val="425"/>
          <w:marRight w:val="0"/>
          <w:marTop w:val="0"/>
          <w:marBottom w:val="0"/>
          <w:divBdr>
            <w:top w:val="none" w:sz="0" w:space="0" w:color="auto"/>
            <w:left w:val="none" w:sz="0" w:space="0" w:color="auto"/>
            <w:bottom w:val="none" w:sz="0" w:space="0" w:color="auto"/>
            <w:right w:val="none" w:sz="0" w:space="0" w:color="auto"/>
          </w:divBdr>
        </w:div>
        <w:div w:id="1366442042">
          <w:marLeft w:val="425"/>
          <w:marRight w:val="0"/>
          <w:marTop w:val="0"/>
          <w:marBottom w:val="0"/>
          <w:divBdr>
            <w:top w:val="none" w:sz="0" w:space="0" w:color="auto"/>
            <w:left w:val="none" w:sz="0" w:space="0" w:color="auto"/>
            <w:bottom w:val="none" w:sz="0" w:space="0" w:color="auto"/>
            <w:right w:val="none" w:sz="0" w:space="0" w:color="auto"/>
          </w:divBdr>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59546980">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62340">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0095576">
      <w:bodyDiv w:val="1"/>
      <w:marLeft w:val="0"/>
      <w:marRight w:val="0"/>
      <w:marTop w:val="0"/>
      <w:marBottom w:val="0"/>
      <w:divBdr>
        <w:top w:val="none" w:sz="0" w:space="0" w:color="auto"/>
        <w:left w:val="none" w:sz="0" w:space="0" w:color="auto"/>
        <w:bottom w:val="none" w:sz="0" w:space="0" w:color="auto"/>
        <w:right w:val="none" w:sz="0" w:space="0" w:color="auto"/>
      </w:divBdr>
    </w:div>
    <w:div w:id="180777171">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586218">
      <w:bodyDiv w:val="1"/>
      <w:marLeft w:val="0"/>
      <w:marRight w:val="0"/>
      <w:marTop w:val="0"/>
      <w:marBottom w:val="0"/>
      <w:divBdr>
        <w:top w:val="none" w:sz="0" w:space="0" w:color="auto"/>
        <w:left w:val="none" w:sz="0" w:space="0" w:color="auto"/>
        <w:bottom w:val="none" w:sz="0" w:space="0" w:color="auto"/>
        <w:right w:val="none" w:sz="0" w:space="0" w:color="auto"/>
      </w:divBdr>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7009812">
      <w:bodyDiv w:val="1"/>
      <w:marLeft w:val="0"/>
      <w:marRight w:val="0"/>
      <w:marTop w:val="0"/>
      <w:marBottom w:val="0"/>
      <w:divBdr>
        <w:top w:val="none" w:sz="0" w:space="0" w:color="auto"/>
        <w:left w:val="none" w:sz="0" w:space="0" w:color="auto"/>
        <w:bottom w:val="none" w:sz="0" w:space="0" w:color="auto"/>
        <w:right w:val="none" w:sz="0" w:space="0" w:color="auto"/>
      </w:divBdr>
      <w:divsChild>
        <w:div w:id="1073746647">
          <w:marLeft w:val="0"/>
          <w:marRight w:val="0"/>
          <w:marTop w:val="480"/>
          <w:marBottom w:val="0"/>
          <w:divBdr>
            <w:top w:val="none" w:sz="0" w:space="0" w:color="auto"/>
            <w:left w:val="none" w:sz="0" w:space="0" w:color="auto"/>
            <w:bottom w:val="none" w:sz="0" w:space="0" w:color="auto"/>
            <w:right w:val="none" w:sz="0" w:space="0" w:color="auto"/>
          </w:divBdr>
        </w:div>
        <w:div w:id="1569149233">
          <w:marLeft w:val="0"/>
          <w:marRight w:val="0"/>
          <w:marTop w:val="480"/>
          <w:marBottom w:val="0"/>
          <w:divBdr>
            <w:top w:val="none" w:sz="0" w:space="0" w:color="auto"/>
            <w:left w:val="none" w:sz="0" w:space="0" w:color="auto"/>
            <w:bottom w:val="none" w:sz="0" w:space="0" w:color="auto"/>
            <w:right w:val="none" w:sz="0" w:space="0" w:color="auto"/>
          </w:divBdr>
        </w:div>
        <w:div w:id="1536887863">
          <w:marLeft w:val="0"/>
          <w:marRight w:val="0"/>
          <w:marTop w:val="240"/>
          <w:marBottom w:val="0"/>
          <w:divBdr>
            <w:top w:val="none" w:sz="0" w:space="0" w:color="auto"/>
            <w:left w:val="none" w:sz="0" w:space="0" w:color="auto"/>
            <w:bottom w:val="none" w:sz="0" w:space="0" w:color="auto"/>
            <w:right w:val="none" w:sz="0" w:space="0" w:color="auto"/>
          </w:divBdr>
        </w:div>
        <w:div w:id="392044309">
          <w:marLeft w:val="0"/>
          <w:marRight w:val="0"/>
          <w:marTop w:val="240"/>
          <w:marBottom w:val="0"/>
          <w:divBdr>
            <w:top w:val="none" w:sz="0" w:space="0" w:color="auto"/>
            <w:left w:val="none" w:sz="0" w:space="0" w:color="auto"/>
            <w:bottom w:val="none" w:sz="0" w:space="0" w:color="auto"/>
            <w:right w:val="none" w:sz="0" w:space="0" w:color="auto"/>
          </w:divBdr>
        </w:div>
        <w:div w:id="43531246">
          <w:marLeft w:val="425"/>
          <w:marRight w:val="0"/>
          <w:marTop w:val="0"/>
          <w:marBottom w:val="0"/>
          <w:divBdr>
            <w:top w:val="none" w:sz="0" w:space="0" w:color="auto"/>
            <w:left w:val="none" w:sz="0" w:space="0" w:color="auto"/>
            <w:bottom w:val="none" w:sz="0" w:space="0" w:color="auto"/>
            <w:right w:val="none" w:sz="0" w:space="0" w:color="auto"/>
          </w:divBdr>
        </w:div>
        <w:div w:id="729814689">
          <w:marLeft w:val="425"/>
          <w:marRight w:val="0"/>
          <w:marTop w:val="0"/>
          <w:marBottom w:val="0"/>
          <w:divBdr>
            <w:top w:val="none" w:sz="0" w:space="0" w:color="auto"/>
            <w:left w:val="none" w:sz="0" w:space="0" w:color="auto"/>
            <w:bottom w:val="none" w:sz="0" w:space="0" w:color="auto"/>
            <w:right w:val="none" w:sz="0" w:space="0" w:color="auto"/>
          </w:divBdr>
        </w:div>
        <w:div w:id="965887248">
          <w:marLeft w:val="425"/>
          <w:marRight w:val="0"/>
          <w:marTop w:val="0"/>
          <w:marBottom w:val="0"/>
          <w:divBdr>
            <w:top w:val="none" w:sz="0" w:space="0" w:color="auto"/>
            <w:left w:val="none" w:sz="0" w:space="0" w:color="auto"/>
            <w:bottom w:val="none" w:sz="0" w:space="0" w:color="auto"/>
            <w:right w:val="none" w:sz="0" w:space="0" w:color="auto"/>
          </w:divBdr>
        </w:div>
        <w:div w:id="480732479">
          <w:marLeft w:val="425"/>
          <w:marRight w:val="0"/>
          <w:marTop w:val="0"/>
          <w:marBottom w:val="0"/>
          <w:divBdr>
            <w:top w:val="none" w:sz="0" w:space="0" w:color="auto"/>
            <w:left w:val="none" w:sz="0" w:space="0" w:color="auto"/>
            <w:bottom w:val="none" w:sz="0" w:space="0" w:color="auto"/>
            <w:right w:val="none" w:sz="0" w:space="0" w:color="auto"/>
          </w:divBdr>
        </w:div>
        <w:div w:id="1331373426">
          <w:marLeft w:val="0"/>
          <w:marRight w:val="0"/>
          <w:marTop w:val="240"/>
          <w:marBottom w:val="0"/>
          <w:divBdr>
            <w:top w:val="none" w:sz="0" w:space="0" w:color="auto"/>
            <w:left w:val="none" w:sz="0" w:space="0" w:color="auto"/>
            <w:bottom w:val="none" w:sz="0" w:space="0" w:color="auto"/>
            <w:right w:val="none" w:sz="0" w:space="0" w:color="auto"/>
          </w:divBdr>
        </w:div>
        <w:div w:id="603460540">
          <w:marLeft w:val="0"/>
          <w:marRight w:val="0"/>
          <w:marTop w:val="240"/>
          <w:marBottom w:val="0"/>
          <w:divBdr>
            <w:top w:val="none" w:sz="0" w:space="0" w:color="auto"/>
            <w:left w:val="none" w:sz="0" w:space="0" w:color="auto"/>
            <w:bottom w:val="none" w:sz="0" w:space="0" w:color="auto"/>
            <w:right w:val="none" w:sz="0" w:space="0" w:color="auto"/>
          </w:divBdr>
        </w:div>
        <w:div w:id="657609604">
          <w:marLeft w:val="0"/>
          <w:marRight w:val="0"/>
          <w:marTop w:val="240"/>
          <w:marBottom w:val="0"/>
          <w:divBdr>
            <w:top w:val="none" w:sz="0" w:space="0" w:color="auto"/>
            <w:left w:val="none" w:sz="0" w:space="0" w:color="auto"/>
            <w:bottom w:val="none" w:sz="0" w:space="0" w:color="auto"/>
            <w:right w:val="none" w:sz="0" w:space="0" w:color="auto"/>
          </w:divBdr>
        </w:div>
        <w:div w:id="551960674">
          <w:marLeft w:val="0"/>
          <w:marRight w:val="0"/>
          <w:marTop w:val="240"/>
          <w:marBottom w:val="0"/>
          <w:divBdr>
            <w:top w:val="none" w:sz="0" w:space="0" w:color="auto"/>
            <w:left w:val="none" w:sz="0" w:space="0" w:color="auto"/>
            <w:bottom w:val="none" w:sz="0" w:space="0" w:color="auto"/>
            <w:right w:val="none" w:sz="0" w:space="0" w:color="auto"/>
          </w:divBdr>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9481353">
      <w:bodyDiv w:val="1"/>
      <w:marLeft w:val="0"/>
      <w:marRight w:val="0"/>
      <w:marTop w:val="0"/>
      <w:marBottom w:val="0"/>
      <w:divBdr>
        <w:top w:val="none" w:sz="0" w:space="0" w:color="auto"/>
        <w:left w:val="none" w:sz="0" w:space="0" w:color="auto"/>
        <w:bottom w:val="none" w:sz="0" w:space="0" w:color="auto"/>
        <w:right w:val="none" w:sz="0" w:space="0" w:color="auto"/>
      </w:divBdr>
      <w:divsChild>
        <w:div w:id="390274940">
          <w:marLeft w:val="0"/>
          <w:marRight w:val="0"/>
          <w:marTop w:val="480"/>
          <w:marBottom w:val="0"/>
          <w:divBdr>
            <w:top w:val="none" w:sz="0" w:space="0" w:color="auto"/>
            <w:left w:val="none" w:sz="0" w:space="0" w:color="auto"/>
            <w:bottom w:val="none" w:sz="0" w:space="0" w:color="auto"/>
            <w:right w:val="none" w:sz="0" w:space="0" w:color="auto"/>
          </w:divBdr>
        </w:div>
        <w:div w:id="2039235944">
          <w:marLeft w:val="0"/>
          <w:marRight w:val="0"/>
          <w:marTop w:val="480"/>
          <w:marBottom w:val="0"/>
          <w:divBdr>
            <w:top w:val="none" w:sz="0" w:space="0" w:color="auto"/>
            <w:left w:val="none" w:sz="0" w:space="0" w:color="auto"/>
            <w:bottom w:val="none" w:sz="0" w:space="0" w:color="auto"/>
            <w:right w:val="none" w:sz="0" w:space="0" w:color="auto"/>
          </w:divBdr>
        </w:div>
        <w:div w:id="855273642">
          <w:marLeft w:val="0"/>
          <w:marRight w:val="0"/>
          <w:marTop w:val="240"/>
          <w:marBottom w:val="0"/>
          <w:divBdr>
            <w:top w:val="none" w:sz="0" w:space="0" w:color="auto"/>
            <w:left w:val="none" w:sz="0" w:space="0" w:color="auto"/>
            <w:bottom w:val="none" w:sz="0" w:space="0" w:color="auto"/>
            <w:right w:val="none" w:sz="0" w:space="0" w:color="auto"/>
          </w:divBdr>
        </w:div>
        <w:div w:id="1281688264">
          <w:marLeft w:val="0"/>
          <w:marRight w:val="0"/>
          <w:marTop w:val="240"/>
          <w:marBottom w:val="0"/>
          <w:divBdr>
            <w:top w:val="none" w:sz="0" w:space="0" w:color="auto"/>
            <w:left w:val="none" w:sz="0" w:space="0" w:color="auto"/>
            <w:bottom w:val="none" w:sz="0" w:space="0" w:color="auto"/>
            <w:right w:val="none" w:sz="0" w:space="0" w:color="auto"/>
          </w:divBdr>
        </w:div>
        <w:div w:id="1068072708">
          <w:marLeft w:val="0"/>
          <w:marRight w:val="0"/>
          <w:marTop w:val="240"/>
          <w:marBottom w:val="0"/>
          <w:divBdr>
            <w:top w:val="none" w:sz="0" w:space="0" w:color="auto"/>
            <w:left w:val="none" w:sz="0" w:space="0" w:color="auto"/>
            <w:bottom w:val="none" w:sz="0" w:space="0" w:color="auto"/>
            <w:right w:val="none" w:sz="0" w:space="0" w:color="auto"/>
          </w:divBdr>
        </w:div>
        <w:div w:id="1543204640">
          <w:marLeft w:val="0"/>
          <w:marRight w:val="0"/>
          <w:marTop w:val="240"/>
          <w:marBottom w:val="0"/>
          <w:divBdr>
            <w:top w:val="none" w:sz="0" w:space="0" w:color="auto"/>
            <w:left w:val="none" w:sz="0" w:space="0" w:color="auto"/>
            <w:bottom w:val="none" w:sz="0" w:space="0" w:color="auto"/>
            <w:right w:val="none" w:sz="0" w:space="0" w:color="auto"/>
          </w:divBdr>
        </w:div>
        <w:div w:id="1017661549">
          <w:marLeft w:val="0"/>
          <w:marRight w:val="0"/>
          <w:marTop w:val="240"/>
          <w:marBottom w:val="0"/>
          <w:divBdr>
            <w:top w:val="none" w:sz="0" w:space="0" w:color="auto"/>
            <w:left w:val="none" w:sz="0" w:space="0" w:color="auto"/>
            <w:bottom w:val="none" w:sz="0" w:space="0" w:color="auto"/>
            <w:right w:val="none" w:sz="0" w:space="0" w:color="auto"/>
          </w:divBdr>
        </w:div>
      </w:divsChild>
    </w:div>
    <w:div w:id="221527109">
      <w:bodyDiv w:val="1"/>
      <w:marLeft w:val="0"/>
      <w:marRight w:val="0"/>
      <w:marTop w:val="0"/>
      <w:marBottom w:val="0"/>
      <w:divBdr>
        <w:top w:val="none" w:sz="0" w:space="0" w:color="auto"/>
        <w:left w:val="none" w:sz="0" w:space="0" w:color="auto"/>
        <w:bottom w:val="none" w:sz="0" w:space="0" w:color="auto"/>
        <w:right w:val="none" w:sz="0" w:space="0" w:color="auto"/>
      </w:divBdr>
    </w:div>
    <w:div w:id="230310200">
      <w:bodyDiv w:val="1"/>
      <w:marLeft w:val="0"/>
      <w:marRight w:val="0"/>
      <w:marTop w:val="0"/>
      <w:marBottom w:val="0"/>
      <w:divBdr>
        <w:top w:val="none" w:sz="0" w:space="0" w:color="auto"/>
        <w:left w:val="none" w:sz="0" w:space="0" w:color="auto"/>
        <w:bottom w:val="none" w:sz="0" w:space="0" w:color="auto"/>
        <w:right w:val="none" w:sz="0" w:space="0" w:color="auto"/>
      </w:divBdr>
      <w:divsChild>
        <w:div w:id="1170604657">
          <w:marLeft w:val="0"/>
          <w:marRight w:val="0"/>
          <w:marTop w:val="480"/>
          <w:marBottom w:val="0"/>
          <w:divBdr>
            <w:top w:val="none" w:sz="0" w:space="0" w:color="auto"/>
            <w:left w:val="none" w:sz="0" w:space="0" w:color="auto"/>
            <w:bottom w:val="none" w:sz="0" w:space="0" w:color="auto"/>
            <w:right w:val="none" w:sz="0" w:space="0" w:color="auto"/>
          </w:divBdr>
        </w:div>
        <w:div w:id="738213255">
          <w:marLeft w:val="0"/>
          <w:marRight w:val="0"/>
          <w:marTop w:val="480"/>
          <w:marBottom w:val="0"/>
          <w:divBdr>
            <w:top w:val="none" w:sz="0" w:space="0" w:color="auto"/>
            <w:left w:val="none" w:sz="0" w:space="0" w:color="auto"/>
            <w:bottom w:val="none" w:sz="0" w:space="0" w:color="auto"/>
            <w:right w:val="none" w:sz="0" w:space="0" w:color="auto"/>
          </w:divBdr>
        </w:div>
        <w:div w:id="160394445">
          <w:marLeft w:val="0"/>
          <w:marRight w:val="0"/>
          <w:marTop w:val="240"/>
          <w:marBottom w:val="0"/>
          <w:divBdr>
            <w:top w:val="none" w:sz="0" w:space="0" w:color="auto"/>
            <w:left w:val="none" w:sz="0" w:space="0" w:color="auto"/>
            <w:bottom w:val="none" w:sz="0" w:space="0" w:color="auto"/>
            <w:right w:val="none" w:sz="0" w:space="0" w:color="auto"/>
          </w:divBdr>
        </w:div>
        <w:div w:id="685593729">
          <w:marLeft w:val="425"/>
          <w:marRight w:val="0"/>
          <w:marTop w:val="0"/>
          <w:marBottom w:val="0"/>
          <w:divBdr>
            <w:top w:val="none" w:sz="0" w:space="0" w:color="auto"/>
            <w:left w:val="none" w:sz="0" w:space="0" w:color="auto"/>
            <w:bottom w:val="none" w:sz="0" w:space="0" w:color="auto"/>
            <w:right w:val="none" w:sz="0" w:space="0" w:color="auto"/>
          </w:divBdr>
        </w:div>
        <w:div w:id="18897187">
          <w:marLeft w:val="425"/>
          <w:marRight w:val="0"/>
          <w:marTop w:val="0"/>
          <w:marBottom w:val="0"/>
          <w:divBdr>
            <w:top w:val="none" w:sz="0" w:space="0" w:color="auto"/>
            <w:left w:val="none" w:sz="0" w:space="0" w:color="auto"/>
            <w:bottom w:val="none" w:sz="0" w:space="0" w:color="auto"/>
            <w:right w:val="none" w:sz="0" w:space="0" w:color="auto"/>
          </w:divBdr>
        </w:div>
        <w:div w:id="756365606">
          <w:marLeft w:val="425"/>
          <w:marRight w:val="0"/>
          <w:marTop w:val="0"/>
          <w:marBottom w:val="0"/>
          <w:divBdr>
            <w:top w:val="none" w:sz="0" w:space="0" w:color="auto"/>
            <w:left w:val="none" w:sz="0" w:space="0" w:color="auto"/>
            <w:bottom w:val="none" w:sz="0" w:space="0" w:color="auto"/>
            <w:right w:val="none" w:sz="0" w:space="0" w:color="auto"/>
          </w:divBdr>
        </w:div>
        <w:div w:id="1870216681">
          <w:marLeft w:val="425"/>
          <w:marRight w:val="0"/>
          <w:marTop w:val="0"/>
          <w:marBottom w:val="0"/>
          <w:divBdr>
            <w:top w:val="none" w:sz="0" w:space="0" w:color="auto"/>
            <w:left w:val="none" w:sz="0" w:space="0" w:color="auto"/>
            <w:bottom w:val="none" w:sz="0" w:space="0" w:color="auto"/>
            <w:right w:val="none" w:sz="0" w:space="0" w:color="auto"/>
          </w:divBdr>
        </w:div>
        <w:div w:id="514223221">
          <w:marLeft w:val="425"/>
          <w:marRight w:val="0"/>
          <w:marTop w:val="0"/>
          <w:marBottom w:val="0"/>
          <w:divBdr>
            <w:top w:val="none" w:sz="0" w:space="0" w:color="auto"/>
            <w:left w:val="none" w:sz="0" w:space="0" w:color="auto"/>
            <w:bottom w:val="none" w:sz="0" w:space="0" w:color="auto"/>
            <w:right w:val="none" w:sz="0" w:space="0" w:color="auto"/>
          </w:divBdr>
        </w:div>
        <w:div w:id="1926257287">
          <w:marLeft w:val="425"/>
          <w:marRight w:val="0"/>
          <w:marTop w:val="0"/>
          <w:marBottom w:val="0"/>
          <w:divBdr>
            <w:top w:val="none" w:sz="0" w:space="0" w:color="auto"/>
            <w:left w:val="none" w:sz="0" w:space="0" w:color="auto"/>
            <w:bottom w:val="none" w:sz="0" w:space="0" w:color="auto"/>
            <w:right w:val="none" w:sz="0" w:space="0" w:color="auto"/>
          </w:divBdr>
        </w:div>
        <w:div w:id="342049691">
          <w:marLeft w:val="425"/>
          <w:marRight w:val="0"/>
          <w:marTop w:val="0"/>
          <w:marBottom w:val="0"/>
          <w:divBdr>
            <w:top w:val="none" w:sz="0" w:space="0" w:color="auto"/>
            <w:left w:val="none" w:sz="0" w:space="0" w:color="auto"/>
            <w:bottom w:val="none" w:sz="0" w:space="0" w:color="auto"/>
            <w:right w:val="none" w:sz="0" w:space="0" w:color="auto"/>
          </w:divBdr>
        </w:div>
        <w:div w:id="743718089">
          <w:marLeft w:val="425"/>
          <w:marRight w:val="0"/>
          <w:marTop w:val="0"/>
          <w:marBottom w:val="0"/>
          <w:divBdr>
            <w:top w:val="none" w:sz="0" w:space="0" w:color="auto"/>
            <w:left w:val="none" w:sz="0" w:space="0" w:color="auto"/>
            <w:bottom w:val="none" w:sz="0" w:space="0" w:color="auto"/>
            <w:right w:val="none" w:sz="0" w:space="0" w:color="auto"/>
          </w:divBdr>
        </w:div>
        <w:div w:id="253786722">
          <w:marLeft w:val="425"/>
          <w:marRight w:val="0"/>
          <w:marTop w:val="0"/>
          <w:marBottom w:val="0"/>
          <w:divBdr>
            <w:top w:val="none" w:sz="0" w:space="0" w:color="auto"/>
            <w:left w:val="none" w:sz="0" w:space="0" w:color="auto"/>
            <w:bottom w:val="none" w:sz="0" w:space="0" w:color="auto"/>
            <w:right w:val="none" w:sz="0" w:space="0" w:color="auto"/>
          </w:divBdr>
        </w:div>
        <w:div w:id="824470552">
          <w:marLeft w:val="425"/>
          <w:marRight w:val="0"/>
          <w:marTop w:val="0"/>
          <w:marBottom w:val="0"/>
          <w:divBdr>
            <w:top w:val="none" w:sz="0" w:space="0" w:color="auto"/>
            <w:left w:val="none" w:sz="0" w:space="0" w:color="auto"/>
            <w:bottom w:val="none" w:sz="0" w:space="0" w:color="auto"/>
            <w:right w:val="none" w:sz="0" w:space="0" w:color="auto"/>
          </w:divBdr>
        </w:div>
        <w:div w:id="2116170498">
          <w:marLeft w:val="567"/>
          <w:marRight w:val="0"/>
          <w:marTop w:val="0"/>
          <w:marBottom w:val="0"/>
          <w:divBdr>
            <w:top w:val="none" w:sz="0" w:space="0" w:color="auto"/>
            <w:left w:val="none" w:sz="0" w:space="0" w:color="auto"/>
            <w:bottom w:val="none" w:sz="0" w:space="0" w:color="auto"/>
            <w:right w:val="none" w:sz="0" w:space="0" w:color="auto"/>
          </w:divBdr>
        </w:div>
        <w:div w:id="1640956275">
          <w:marLeft w:val="567"/>
          <w:marRight w:val="0"/>
          <w:marTop w:val="0"/>
          <w:marBottom w:val="0"/>
          <w:divBdr>
            <w:top w:val="none" w:sz="0" w:space="0" w:color="auto"/>
            <w:left w:val="none" w:sz="0" w:space="0" w:color="auto"/>
            <w:bottom w:val="none" w:sz="0" w:space="0" w:color="auto"/>
            <w:right w:val="none" w:sz="0" w:space="0" w:color="auto"/>
          </w:divBdr>
        </w:div>
        <w:div w:id="733511402">
          <w:marLeft w:val="567"/>
          <w:marRight w:val="0"/>
          <w:marTop w:val="0"/>
          <w:marBottom w:val="0"/>
          <w:divBdr>
            <w:top w:val="none" w:sz="0" w:space="0" w:color="auto"/>
            <w:left w:val="none" w:sz="0" w:space="0" w:color="auto"/>
            <w:bottom w:val="none" w:sz="0" w:space="0" w:color="auto"/>
            <w:right w:val="none" w:sz="0" w:space="0" w:color="auto"/>
          </w:divBdr>
        </w:div>
        <w:div w:id="267202961">
          <w:marLeft w:val="567"/>
          <w:marRight w:val="0"/>
          <w:marTop w:val="0"/>
          <w:marBottom w:val="0"/>
          <w:divBdr>
            <w:top w:val="none" w:sz="0" w:space="0" w:color="auto"/>
            <w:left w:val="none" w:sz="0" w:space="0" w:color="auto"/>
            <w:bottom w:val="none" w:sz="0" w:space="0" w:color="auto"/>
            <w:right w:val="none" w:sz="0" w:space="0" w:color="auto"/>
          </w:divBdr>
        </w:div>
        <w:div w:id="294406859">
          <w:marLeft w:val="567"/>
          <w:marRight w:val="0"/>
          <w:marTop w:val="0"/>
          <w:marBottom w:val="0"/>
          <w:divBdr>
            <w:top w:val="none" w:sz="0" w:space="0" w:color="auto"/>
            <w:left w:val="none" w:sz="0" w:space="0" w:color="auto"/>
            <w:bottom w:val="none" w:sz="0" w:space="0" w:color="auto"/>
            <w:right w:val="none" w:sz="0" w:space="0" w:color="auto"/>
          </w:divBdr>
        </w:div>
        <w:div w:id="1636258219">
          <w:marLeft w:val="0"/>
          <w:marRight w:val="0"/>
          <w:marTop w:val="0"/>
          <w:marBottom w:val="0"/>
          <w:divBdr>
            <w:top w:val="none" w:sz="0" w:space="0" w:color="auto"/>
            <w:left w:val="none" w:sz="0" w:space="0" w:color="auto"/>
            <w:bottom w:val="none" w:sz="0" w:space="0" w:color="auto"/>
            <w:right w:val="none" w:sz="0" w:space="0" w:color="auto"/>
          </w:divBdr>
        </w:div>
        <w:div w:id="834763032">
          <w:marLeft w:val="425"/>
          <w:marRight w:val="0"/>
          <w:marTop w:val="0"/>
          <w:marBottom w:val="0"/>
          <w:divBdr>
            <w:top w:val="none" w:sz="0" w:space="0" w:color="auto"/>
            <w:left w:val="none" w:sz="0" w:space="0" w:color="auto"/>
            <w:bottom w:val="none" w:sz="0" w:space="0" w:color="auto"/>
            <w:right w:val="none" w:sz="0" w:space="0" w:color="auto"/>
          </w:divBdr>
        </w:div>
        <w:div w:id="819003668">
          <w:marLeft w:val="425"/>
          <w:marRight w:val="0"/>
          <w:marTop w:val="0"/>
          <w:marBottom w:val="0"/>
          <w:divBdr>
            <w:top w:val="none" w:sz="0" w:space="0" w:color="auto"/>
            <w:left w:val="none" w:sz="0" w:space="0" w:color="auto"/>
            <w:bottom w:val="none" w:sz="0" w:space="0" w:color="auto"/>
            <w:right w:val="none" w:sz="0" w:space="0" w:color="auto"/>
          </w:divBdr>
        </w:div>
        <w:div w:id="1559823257">
          <w:marLeft w:val="425"/>
          <w:marRight w:val="0"/>
          <w:marTop w:val="0"/>
          <w:marBottom w:val="0"/>
          <w:divBdr>
            <w:top w:val="none" w:sz="0" w:space="0" w:color="auto"/>
            <w:left w:val="none" w:sz="0" w:space="0" w:color="auto"/>
            <w:bottom w:val="none" w:sz="0" w:space="0" w:color="auto"/>
            <w:right w:val="none" w:sz="0" w:space="0" w:color="auto"/>
          </w:divBdr>
        </w:div>
        <w:div w:id="123156225">
          <w:marLeft w:val="425"/>
          <w:marRight w:val="0"/>
          <w:marTop w:val="0"/>
          <w:marBottom w:val="0"/>
          <w:divBdr>
            <w:top w:val="none" w:sz="0" w:space="0" w:color="auto"/>
            <w:left w:val="none" w:sz="0" w:space="0" w:color="auto"/>
            <w:bottom w:val="none" w:sz="0" w:space="0" w:color="auto"/>
            <w:right w:val="none" w:sz="0" w:space="0" w:color="auto"/>
          </w:divBdr>
        </w:div>
        <w:div w:id="689989829">
          <w:marLeft w:val="425"/>
          <w:marRight w:val="0"/>
          <w:marTop w:val="0"/>
          <w:marBottom w:val="0"/>
          <w:divBdr>
            <w:top w:val="none" w:sz="0" w:space="0" w:color="auto"/>
            <w:left w:val="none" w:sz="0" w:space="0" w:color="auto"/>
            <w:bottom w:val="none" w:sz="0" w:space="0" w:color="auto"/>
            <w:right w:val="none" w:sz="0" w:space="0" w:color="auto"/>
          </w:divBdr>
        </w:div>
        <w:div w:id="1928076971">
          <w:marLeft w:val="425"/>
          <w:marRight w:val="0"/>
          <w:marTop w:val="0"/>
          <w:marBottom w:val="0"/>
          <w:divBdr>
            <w:top w:val="none" w:sz="0" w:space="0" w:color="auto"/>
            <w:left w:val="none" w:sz="0" w:space="0" w:color="auto"/>
            <w:bottom w:val="none" w:sz="0" w:space="0" w:color="auto"/>
            <w:right w:val="none" w:sz="0" w:space="0" w:color="auto"/>
          </w:divBdr>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760847">
      <w:bodyDiv w:val="1"/>
      <w:marLeft w:val="0"/>
      <w:marRight w:val="0"/>
      <w:marTop w:val="0"/>
      <w:marBottom w:val="0"/>
      <w:divBdr>
        <w:top w:val="none" w:sz="0" w:space="0" w:color="auto"/>
        <w:left w:val="none" w:sz="0" w:space="0" w:color="auto"/>
        <w:bottom w:val="none" w:sz="0" w:space="0" w:color="auto"/>
        <w:right w:val="none" w:sz="0" w:space="0" w:color="auto"/>
      </w:divBdr>
      <w:divsChild>
        <w:div w:id="2115204163">
          <w:marLeft w:val="0"/>
          <w:marRight w:val="0"/>
          <w:marTop w:val="480"/>
          <w:marBottom w:val="0"/>
          <w:divBdr>
            <w:top w:val="none" w:sz="0" w:space="0" w:color="auto"/>
            <w:left w:val="none" w:sz="0" w:space="0" w:color="auto"/>
            <w:bottom w:val="none" w:sz="0" w:space="0" w:color="auto"/>
            <w:right w:val="none" w:sz="0" w:space="0" w:color="auto"/>
          </w:divBdr>
        </w:div>
        <w:div w:id="1565067957">
          <w:marLeft w:val="0"/>
          <w:marRight w:val="0"/>
          <w:marTop w:val="480"/>
          <w:marBottom w:val="0"/>
          <w:divBdr>
            <w:top w:val="none" w:sz="0" w:space="0" w:color="auto"/>
            <w:left w:val="none" w:sz="0" w:space="0" w:color="auto"/>
            <w:bottom w:val="none" w:sz="0" w:space="0" w:color="auto"/>
            <w:right w:val="none" w:sz="0" w:space="0" w:color="auto"/>
          </w:divBdr>
        </w:div>
        <w:div w:id="1031423005">
          <w:marLeft w:val="0"/>
          <w:marRight w:val="0"/>
          <w:marTop w:val="240"/>
          <w:marBottom w:val="0"/>
          <w:divBdr>
            <w:top w:val="none" w:sz="0" w:space="0" w:color="auto"/>
            <w:left w:val="none" w:sz="0" w:space="0" w:color="auto"/>
            <w:bottom w:val="none" w:sz="0" w:space="0" w:color="auto"/>
            <w:right w:val="none" w:sz="0" w:space="0" w:color="auto"/>
          </w:divBdr>
        </w:div>
        <w:div w:id="800807936">
          <w:marLeft w:val="0"/>
          <w:marRight w:val="0"/>
          <w:marTop w:val="240"/>
          <w:marBottom w:val="0"/>
          <w:divBdr>
            <w:top w:val="none" w:sz="0" w:space="0" w:color="auto"/>
            <w:left w:val="none" w:sz="0" w:space="0" w:color="auto"/>
            <w:bottom w:val="none" w:sz="0" w:space="0" w:color="auto"/>
            <w:right w:val="none" w:sz="0" w:space="0" w:color="auto"/>
          </w:divBdr>
        </w:div>
        <w:div w:id="431828947">
          <w:marLeft w:val="425"/>
          <w:marRight w:val="0"/>
          <w:marTop w:val="0"/>
          <w:marBottom w:val="0"/>
          <w:divBdr>
            <w:top w:val="none" w:sz="0" w:space="0" w:color="auto"/>
            <w:left w:val="none" w:sz="0" w:space="0" w:color="auto"/>
            <w:bottom w:val="none" w:sz="0" w:space="0" w:color="auto"/>
            <w:right w:val="none" w:sz="0" w:space="0" w:color="auto"/>
          </w:divBdr>
        </w:div>
        <w:div w:id="995036141">
          <w:marLeft w:val="425"/>
          <w:marRight w:val="0"/>
          <w:marTop w:val="0"/>
          <w:marBottom w:val="0"/>
          <w:divBdr>
            <w:top w:val="none" w:sz="0" w:space="0" w:color="auto"/>
            <w:left w:val="none" w:sz="0" w:space="0" w:color="auto"/>
            <w:bottom w:val="none" w:sz="0" w:space="0" w:color="auto"/>
            <w:right w:val="none" w:sz="0" w:space="0" w:color="auto"/>
          </w:divBdr>
        </w:div>
        <w:div w:id="121308631">
          <w:marLeft w:val="0"/>
          <w:marRight w:val="0"/>
          <w:marTop w:val="240"/>
          <w:marBottom w:val="0"/>
          <w:divBdr>
            <w:top w:val="none" w:sz="0" w:space="0" w:color="auto"/>
            <w:left w:val="none" w:sz="0" w:space="0" w:color="auto"/>
            <w:bottom w:val="none" w:sz="0" w:space="0" w:color="auto"/>
            <w:right w:val="none" w:sz="0" w:space="0" w:color="auto"/>
          </w:divBdr>
        </w:div>
        <w:div w:id="140971420">
          <w:marLeft w:val="0"/>
          <w:marRight w:val="0"/>
          <w:marTop w:val="240"/>
          <w:marBottom w:val="0"/>
          <w:divBdr>
            <w:top w:val="none" w:sz="0" w:space="0" w:color="auto"/>
            <w:left w:val="none" w:sz="0" w:space="0" w:color="auto"/>
            <w:bottom w:val="none" w:sz="0" w:space="0" w:color="auto"/>
            <w:right w:val="none" w:sz="0" w:space="0" w:color="auto"/>
          </w:divBdr>
        </w:div>
        <w:div w:id="861016239">
          <w:marLeft w:val="0"/>
          <w:marRight w:val="0"/>
          <w:marTop w:val="240"/>
          <w:marBottom w:val="0"/>
          <w:divBdr>
            <w:top w:val="none" w:sz="0" w:space="0" w:color="auto"/>
            <w:left w:val="none" w:sz="0" w:space="0" w:color="auto"/>
            <w:bottom w:val="none" w:sz="0" w:space="0" w:color="auto"/>
            <w:right w:val="none" w:sz="0" w:space="0" w:color="auto"/>
          </w:divBdr>
        </w:div>
        <w:div w:id="429472567">
          <w:marLeft w:val="0"/>
          <w:marRight w:val="0"/>
          <w:marTop w:val="240"/>
          <w:marBottom w:val="0"/>
          <w:divBdr>
            <w:top w:val="none" w:sz="0" w:space="0" w:color="auto"/>
            <w:left w:val="none" w:sz="0" w:space="0" w:color="auto"/>
            <w:bottom w:val="none" w:sz="0" w:space="0" w:color="auto"/>
            <w:right w:val="none" w:sz="0" w:space="0" w:color="auto"/>
          </w:divBdr>
        </w:div>
        <w:div w:id="977882685">
          <w:marLeft w:val="0"/>
          <w:marRight w:val="0"/>
          <w:marTop w:val="240"/>
          <w:marBottom w:val="0"/>
          <w:divBdr>
            <w:top w:val="none" w:sz="0" w:space="0" w:color="auto"/>
            <w:left w:val="none" w:sz="0" w:space="0" w:color="auto"/>
            <w:bottom w:val="none" w:sz="0" w:space="0" w:color="auto"/>
            <w:right w:val="none" w:sz="0" w:space="0" w:color="auto"/>
          </w:divBdr>
        </w:div>
      </w:divsChild>
    </w:div>
    <w:div w:id="247738157">
      <w:bodyDiv w:val="1"/>
      <w:marLeft w:val="0"/>
      <w:marRight w:val="0"/>
      <w:marTop w:val="0"/>
      <w:marBottom w:val="0"/>
      <w:divBdr>
        <w:top w:val="none" w:sz="0" w:space="0" w:color="auto"/>
        <w:left w:val="none" w:sz="0" w:space="0" w:color="auto"/>
        <w:bottom w:val="none" w:sz="0" w:space="0" w:color="auto"/>
        <w:right w:val="none" w:sz="0" w:space="0" w:color="auto"/>
      </w:divBdr>
      <w:divsChild>
        <w:div w:id="116488303">
          <w:marLeft w:val="0"/>
          <w:marRight w:val="0"/>
          <w:marTop w:val="480"/>
          <w:marBottom w:val="0"/>
          <w:divBdr>
            <w:top w:val="none" w:sz="0" w:space="0" w:color="auto"/>
            <w:left w:val="none" w:sz="0" w:space="0" w:color="auto"/>
            <w:bottom w:val="none" w:sz="0" w:space="0" w:color="auto"/>
            <w:right w:val="none" w:sz="0" w:space="0" w:color="auto"/>
          </w:divBdr>
        </w:div>
        <w:div w:id="1954511059">
          <w:marLeft w:val="0"/>
          <w:marRight w:val="0"/>
          <w:marTop w:val="480"/>
          <w:marBottom w:val="0"/>
          <w:divBdr>
            <w:top w:val="none" w:sz="0" w:space="0" w:color="auto"/>
            <w:left w:val="none" w:sz="0" w:space="0" w:color="auto"/>
            <w:bottom w:val="none" w:sz="0" w:space="0" w:color="auto"/>
            <w:right w:val="none" w:sz="0" w:space="0" w:color="auto"/>
          </w:divBdr>
        </w:div>
        <w:div w:id="1531602364">
          <w:marLeft w:val="0"/>
          <w:marRight w:val="0"/>
          <w:marTop w:val="240"/>
          <w:marBottom w:val="0"/>
          <w:divBdr>
            <w:top w:val="none" w:sz="0" w:space="0" w:color="auto"/>
            <w:left w:val="none" w:sz="0" w:space="0" w:color="auto"/>
            <w:bottom w:val="none" w:sz="0" w:space="0" w:color="auto"/>
            <w:right w:val="none" w:sz="0" w:space="0" w:color="auto"/>
          </w:divBdr>
        </w:div>
        <w:div w:id="1932156168">
          <w:marLeft w:val="0"/>
          <w:marRight w:val="0"/>
          <w:marTop w:val="240"/>
          <w:marBottom w:val="0"/>
          <w:divBdr>
            <w:top w:val="none" w:sz="0" w:space="0" w:color="auto"/>
            <w:left w:val="none" w:sz="0" w:space="0" w:color="auto"/>
            <w:bottom w:val="none" w:sz="0" w:space="0" w:color="auto"/>
            <w:right w:val="none" w:sz="0" w:space="0" w:color="auto"/>
          </w:divBdr>
        </w:div>
        <w:div w:id="698242380">
          <w:marLeft w:val="0"/>
          <w:marRight w:val="0"/>
          <w:marTop w:val="240"/>
          <w:marBottom w:val="0"/>
          <w:divBdr>
            <w:top w:val="none" w:sz="0" w:space="0" w:color="auto"/>
            <w:left w:val="none" w:sz="0" w:space="0" w:color="auto"/>
            <w:bottom w:val="none" w:sz="0" w:space="0" w:color="auto"/>
            <w:right w:val="none" w:sz="0" w:space="0" w:color="auto"/>
          </w:divBdr>
        </w:div>
        <w:div w:id="1598714704">
          <w:marLeft w:val="0"/>
          <w:marRight w:val="0"/>
          <w:marTop w:val="240"/>
          <w:marBottom w:val="0"/>
          <w:divBdr>
            <w:top w:val="none" w:sz="0" w:space="0" w:color="auto"/>
            <w:left w:val="none" w:sz="0" w:space="0" w:color="auto"/>
            <w:bottom w:val="none" w:sz="0" w:space="0" w:color="auto"/>
            <w:right w:val="none" w:sz="0" w:space="0" w:color="auto"/>
          </w:divBdr>
        </w:div>
        <w:div w:id="2095008467">
          <w:marLeft w:val="0"/>
          <w:marRight w:val="0"/>
          <w:marTop w:val="240"/>
          <w:marBottom w:val="0"/>
          <w:divBdr>
            <w:top w:val="none" w:sz="0" w:space="0" w:color="auto"/>
            <w:left w:val="none" w:sz="0" w:space="0" w:color="auto"/>
            <w:bottom w:val="none" w:sz="0" w:space="0" w:color="auto"/>
            <w:right w:val="none" w:sz="0" w:space="0" w:color="auto"/>
          </w:divBdr>
        </w:div>
        <w:div w:id="578683335">
          <w:marLeft w:val="0"/>
          <w:marRight w:val="0"/>
          <w:marTop w:val="240"/>
          <w:marBottom w:val="0"/>
          <w:divBdr>
            <w:top w:val="none" w:sz="0" w:space="0" w:color="auto"/>
            <w:left w:val="none" w:sz="0" w:space="0" w:color="auto"/>
            <w:bottom w:val="none" w:sz="0" w:space="0" w:color="auto"/>
            <w:right w:val="none" w:sz="0" w:space="0" w:color="auto"/>
          </w:divBdr>
        </w:div>
        <w:div w:id="1022391091">
          <w:marLeft w:val="0"/>
          <w:marRight w:val="0"/>
          <w:marTop w:val="240"/>
          <w:marBottom w:val="0"/>
          <w:divBdr>
            <w:top w:val="none" w:sz="0" w:space="0" w:color="auto"/>
            <w:left w:val="none" w:sz="0" w:space="0" w:color="auto"/>
            <w:bottom w:val="none" w:sz="0" w:space="0" w:color="auto"/>
            <w:right w:val="none" w:sz="0" w:space="0" w:color="auto"/>
          </w:divBdr>
        </w:div>
        <w:div w:id="615987581">
          <w:marLeft w:val="0"/>
          <w:marRight w:val="0"/>
          <w:marTop w:val="240"/>
          <w:marBottom w:val="0"/>
          <w:divBdr>
            <w:top w:val="none" w:sz="0" w:space="0" w:color="auto"/>
            <w:left w:val="none" w:sz="0" w:space="0" w:color="auto"/>
            <w:bottom w:val="none" w:sz="0" w:space="0" w:color="auto"/>
            <w:right w:val="none" w:sz="0" w:space="0" w:color="auto"/>
          </w:divBdr>
        </w:div>
      </w:divsChild>
    </w:div>
    <w:div w:id="249894477">
      <w:bodyDiv w:val="1"/>
      <w:marLeft w:val="0"/>
      <w:marRight w:val="0"/>
      <w:marTop w:val="0"/>
      <w:marBottom w:val="0"/>
      <w:divBdr>
        <w:top w:val="none" w:sz="0" w:space="0" w:color="auto"/>
        <w:left w:val="none" w:sz="0" w:space="0" w:color="auto"/>
        <w:bottom w:val="none" w:sz="0" w:space="0" w:color="auto"/>
        <w:right w:val="none" w:sz="0" w:space="0" w:color="auto"/>
      </w:divBdr>
      <w:divsChild>
        <w:div w:id="1063329090">
          <w:marLeft w:val="0"/>
          <w:marRight w:val="0"/>
          <w:marTop w:val="480"/>
          <w:marBottom w:val="0"/>
          <w:divBdr>
            <w:top w:val="none" w:sz="0" w:space="0" w:color="auto"/>
            <w:left w:val="none" w:sz="0" w:space="0" w:color="auto"/>
            <w:bottom w:val="none" w:sz="0" w:space="0" w:color="auto"/>
            <w:right w:val="none" w:sz="0" w:space="0" w:color="auto"/>
          </w:divBdr>
        </w:div>
        <w:div w:id="1937593269">
          <w:marLeft w:val="0"/>
          <w:marRight w:val="0"/>
          <w:marTop w:val="480"/>
          <w:marBottom w:val="0"/>
          <w:divBdr>
            <w:top w:val="none" w:sz="0" w:space="0" w:color="auto"/>
            <w:left w:val="none" w:sz="0" w:space="0" w:color="auto"/>
            <w:bottom w:val="none" w:sz="0" w:space="0" w:color="auto"/>
            <w:right w:val="none" w:sz="0" w:space="0" w:color="auto"/>
          </w:divBdr>
        </w:div>
        <w:div w:id="1934049665">
          <w:marLeft w:val="0"/>
          <w:marRight w:val="0"/>
          <w:marTop w:val="240"/>
          <w:marBottom w:val="0"/>
          <w:divBdr>
            <w:top w:val="none" w:sz="0" w:space="0" w:color="auto"/>
            <w:left w:val="none" w:sz="0" w:space="0" w:color="auto"/>
            <w:bottom w:val="none" w:sz="0" w:space="0" w:color="auto"/>
            <w:right w:val="none" w:sz="0" w:space="0" w:color="auto"/>
          </w:divBdr>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55138168">
      <w:bodyDiv w:val="1"/>
      <w:marLeft w:val="0"/>
      <w:marRight w:val="0"/>
      <w:marTop w:val="0"/>
      <w:marBottom w:val="0"/>
      <w:divBdr>
        <w:top w:val="none" w:sz="0" w:space="0" w:color="auto"/>
        <w:left w:val="none" w:sz="0" w:space="0" w:color="auto"/>
        <w:bottom w:val="none" w:sz="0" w:space="0" w:color="auto"/>
        <w:right w:val="none" w:sz="0" w:space="0" w:color="auto"/>
      </w:divBdr>
      <w:divsChild>
        <w:div w:id="704453765">
          <w:marLeft w:val="0"/>
          <w:marRight w:val="0"/>
          <w:marTop w:val="480"/>
          <w:marBottom w:val="0"/>
          <w:divBdr>
            <w:top w:val="none" w:sz="0" w:space="0" w:color="auto"/>
            <w:left w:val="none" w:sz="0" w:space="0" w:color="auto"/>
            <w:bottom w:val="none" w:sz="0" w:space="0" w:color="auto"/>
            <w:right w:val="none" w:sz="0" w:space="0" w:color="auto"/>
          </w:divBdr>
        </w:div>
        <w:div w:id="544029622">
          <w:marLeft w:val="0"/>
          <w:marRight w:val="0"/>
          <w:marTop w:val="480"/>
          <w:marBottom w:val="0"/>
          <w:divBdr>
            <w:top w:val="none" w:sz="0" w:space="0" w:color="auto"/>
            <w:left w:val="none" w:sz="0" w:space="0" w:color="auto"/>
            <w:bottom w:val="none" w:sz="0" w:space="0" w:color="auto"/>
            <w:right w:val="none" w:sz="0" w:space="0" w:color="auto"/>
          </w:divBdr>
        </w:div>
        <w:div w:id="1336151380">
          <w:marLeft w:val="0"/>
          <w:marRight w:val="0"/>
          <w:marTop w:val="240"/>
          <w:marBottom w:val="0"/>
          <w:divBdr>
            <w:top w:val="none" w:sz="0" w:space="0" w:color="auto"/>
            <w:left w:val="none" w:sz="0" w:space="0" w:color="auto"/>
            <w:bottom w:val="none" w:sz="0" w:space="0" w:color="auto"/>
            <w:right w:val="none" w:sz="0" w:space="0" w:color="auto"/>
          </w:divBdr>
        </w:div>
        <w:div w:id="1566601716">
          <w:marLeft w:val="0"/>
          <w:marRight w:val="0"/>
          <w:marTop w:val="240"/>
          <w:marBottom w:val="0"/>
          <w:divBdr>
            <w:top w:val="none" w:sz="0" w:space="0" w:color="auto"/>
            <w:left w:val="none" w:sz="0" w:space="0" w:color="auto"/>
            <w:bottom w:val="none" w:sz="0" w:space="0" w:color="auto"/>
            <w:right w:val="none" w:sz="0" w:space="0" w:color="auto"/>
          </w:divBdr>
        </w:div>
        <w:div w:id="1023941519">
          <w:marLeft w:val="0"/>
          <w:marRight w:val="0"/>
          <w:marTop w:val="240"/>
          <w:marBottom w:val="0"/>
          <w:divBdr>
            <w:top w:val="none" w:sz="0" w:space="0" w:color="auto"/>
            <w:left w:val="none" w:sz="0" w:space="0" w:color="auto"/>
            <w:bottom w:val="none" w:sz="0" w:space="0" w:color="auto"/>
            <w:right w:val="none" w:sz="0" w:space="0" w:color="auto"/>
          </w:divBdr>
        </w:div>
        <w:div w:id="1402753553">
          <w:marLeft w:val="0"/>
          <w:marRight w:val="0"/>
          <w:marTop w:val="240"/>
          <w:marBottom w:val="0"/>
          <w:divBdr>
            <w:top w:val="none" w:sz="0" w:space="0" w:color="auto"/>
            <w:left w:val="none" w:sz="0" w:space="0" w:color="auto"/>
            <w:bottom w:val="none" w:sz="0" w:space="0" w:color="auto"/>
            <w:right w:val="none" w:sz="0" w:space="0" w:color="auto"/>
          </w:divBdr>
        </w:div>
        <w:div w:id="1981030860">
          <w:marLeft w:val="0"/>
          <w:marRight w:val="0"/>
          <w:marTop w:val="240"/>
          <w:marBottom w:val="0"/>
          <w:divBdr>
            <w:top w:val="none" w:sz="0" w:space="0" w:color="auto"/>
            <w:left w:val="none" w:sz="0" w:space="0" w:color="auto"/>
            <w:bottom w:val="none" w:sz="0" w:space="0" w:color="auto"/>
            <w:right w:val="none" w:sz="0" w:space="0" w:color="auto"/>
          </w:divBdr>
        </w:div>
        <w:div w:id="344019052">
          <w:marLeft w:val="0"/>
          <w:marRight w:val="0"/>
          <w:marTop w:val="480"/>
          <w:marBottom w:val="0"/>
          <w:divBdr>
            <w:top w:val="none" w:sz="0" w:space="0" w:color="auto"/>
            <w:left w:val="none" w:sz="0" w:space="0" w:color="auto"/>
            <w:bottom w:val="none" w:sz="0" w:space="0" w:color="auto"/>
            <w:right w:val="none" w:sz="0" w:space="0" w:color="auto"/>
          </w:divBdr>
        </w:div>
        <w:div w:id="1674455619">
          <w:marLeft w:val="0"/>
          <w:marRight w:val="0"/>
          <w:marTop w:val="480"/>
          <w:marBottom w:val="0"/>
          <w:divBdr>
            <w:top w:val="none" w:sz="0" w:space="0" w:color="auto"/>
            <w:left w:val="none" w:sz="0" w:space="0" w:color="auto"/>
            <w:bottom w:val="none" w:sz="0" w:space="0" w:color="auto"/>
            <w:right w:val="none" w:sz="0" w:space="0" w:color="auto"/>
          </w:divBdr>
        </w:div>
        <w:div w:id="1432703900">
          <w:marLeft w:val="0"/>
          <w:marRight w:val="0"/>
          <w:marTop w:val="240"/>
          <w:marBottom w:val="0"/>
          <w:divBdr>
            <w:top w:val="none" w:sz="0" w:space="0" w:color="auto"/>
            <w:left w:val="none" w:sz="0" w:space="0" w:color="auto"/>
            <w:bottom w:val="none" w:sz="0" w:space="0" w:color="auto"/>
            <w:right w:val="none" w:sz="0" w:space="0" w:color="auto"/>
          </w:divBdr>
        </w:div>
        <w:div w:id="836572944">
          <w:marLeft w:val="0"/>
          <w:marRight w:val="0"/>
          <w:marTop w:val="240"/>
          <w:marBottom w:val="0"/>
          <w:divBdr>
            <w:top w:val="none" w:sz="0" w:space="0" w:color="auto"/>
            <w:left w:val="none" w:sz="0" w:space="0" w:color="auto"/>
            <w:bottom w:val="none" w:sz="0" w:space="0" w:color="auto"/>
            <w:right w:val="none" w:sz="0" w:space="0" w:color="auto"/>
          </w:divBdr>
        </w:div>
        <w:div w:id="1639264727">
          <w:marLeft w:val="0"/>
          <w:marRight w:val="0"/>
          <w:marTop w:val="240"/>
          <w:marBottom w:val="0"/>
          <w:divBdr>
            <w:top w:val="none" w:sz="0" w:space="0" w:color="auto"/>
            <w:left w:val="none" w:sz="0" w:space="0" w:color="auto"/>
            <w:bottom w:val="none" w:sz="0" w:space="0" w:color="auto"/>
            <w:right w:val="none" w:sz="0" w:space="0" w:color="auto"/>
          </w:divBdr>
        </w:div>
        <w:div w:id="483425586">
          <w:marLeft w:val="0"/>
          <w:marRight w:val="0"/>
          <w:marTop w:val="240"/>
          <w:marBottom w:val="0"/>
          <w:divBdr>
            <w:top w:val="none" w:sz="0" w:space="0" w:color="auto"/>
            <w:left w:val="none" w:sz="0" w:space="0" w:color="auto"/>
            <w:bottom w:val="none" w:sz="0" w:space="0" w:color="auto"/>
            <w:right w:val="none" w:sz="0" w:space="0" w:color="auto"/>
          </w:divBdr>
        </w:div>
      </w:divsChild>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64971323">
      <w:bodyDiv w:val="1"/>
      <w:marLeft w:val="0"/>
      <w:marRight w:val="0"/>
      <w:marTop w:val="0"/>
      <w:marBottom w:val="0"/>
      <w:divBdr>
        <w:top w:val="none" w:sz="0" w:space="0" w:color="auto"/>
        <w:left w:val="none" w:sz="0" w:space="0" w:color="auto"/>
        <w:bottom w:val="none" w:sz="0" w:space="0" w:color="auto"/>
        <w:right w:val="none" w:sz="0" w:space="0" w:color="auto"/>
      </w:divBdr>
      <w:divsChild>
        <w:div w:id="1155951484">
          <w:marLeft w:val="0"/>
          <w:marRight w:val="0"/>
          <w:marTop w:val="480"/>
          <w:marBottom w:val="0"/>
          <w:divBdr>
            <w:top w:val="none" w:sz="0" w:space="0" w:color="auto"/>
            <w:left w:val="none" w:sz="0" w:space="0" w:color="auto"/>
            <w:bottom w:val="none" w:sz="0" w:space="0" w:color="auto"/>
            <w:right w:val="none" w:sz="0" w:space="0" w:color="auto"/>
          </w:divBdr>
        </w:div>
        <w:div w:id="252124971">
          <w:marLeft w:val="0"/>
          <w:marRight w:val="0"/>
          <w:marTop w:val="480"/>
          <w:marBottom w:val="0"/>
          <w:divBdr>
            <w:top w:val="none" w:sz="0" w:space="0" w:color="auto"/>
            <w:left w:val="none" w:sz="0" w:space="0" w:color="auto"/>
            <w:bottom w:val="none" w:sz="0" w:space="0" w:color="auto"/>
            <w:right w:val="none" w:sz="0" w:space="0" w:color="auto"/>
          </w:divBdr>
        </w:div>
        <w:div w:id="1481579753">
          <w:marLeft w:val="0"/>
          <w:marRight w:val="0"/>
          <w:marTop w:val="240"/>
          <w:marBottom w:val="0"/>
          <w:divBdr>
            <w:top w:val="none" w:sz="0" w:space="0" w:color="auto"/>
            <w:left w:val="none" w:sz="0" w:space="0" w:color="auto"/>
            <w:bottom w:val="none" w:sz="0" w:space="0" w:color="auto"/>
            <w:right w:val="none" w:sz="0" w:space="0" w:color="auto"/>
          </w:divBdr>
        </w:div>
        <w:div w:id="840437021">
          <w:marLeft w:val="0"/>
          <w:marRight w:val="0"/>
          <w:marTop w:val="240"/>
          <w:marBottom w:val="0"/>
          <w:divBdr>
            <w:top w:val="none" w:sz="0" w:space="0" w:color="auto"/>
            <w:left w:val="none" w:sz="0" w:space="0" w:color="auto"/>
            <w:bottom w:val="none" w:sz="0" w:space="0" w:color="auto"/>
            <w:right w:val="none" w:sz="0" w:space="0" w:color="auto"/>
          </w:divBdr>
        </w:div>
        <w:div w:id="784234548">
          <w:marLeft w:val="0"/>
          <w:marRight w:val="0"/>
          <w:marTop w:val="240"/>
          <w:marBottom w:val="0"/>
          <w:divBdr>
            <w:top w:val="none" w:sz="0" w:space="0" w:color="auto"/>
            <w:left w:val="none" w:sz="0" w:space="0" w:color="auto"/>
            <w:bottom w:val="none" w:sz="0" w:space="0" w:color="auto"/>
            <w:right w:val="none" w:sz="0" w:space="0" w:color="auto"/>
          </w:divBdr>
        </w:div>
        <w:div w:id="70394476">
          <w:marLeft w:val="0"/>
          <w:marRight w:val="0"/>
          <w:marTop w:val="240"/>
          <w:marBottom w:val="0"/>
          <w:divBdr>
            <w:top w:val="none" w:sz="0" w:space="0" w:color="auto"/>
            <w:left w:val="none" w:sz="0" w:space="0" w:color="auto"/>
            <w:bottom w:val="none" w:sz="0" w:space="0" w:color="auto"/>
            <w:right w:val="none" w:sz="0" w:space="0" w:color="auto"/>
          </w:divBdr>
        </w:div>
      </w:divsChild>
    </w:div>
    <w:div w:id="268586268">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292953413">
      <w:bodyDiv w:val="1"/>
      <w:marLeft w:val="0"/>
      <w:marRight w:val="0"/>
      <w:marTop w:val="0"/>
      <w:marBottom w:val="0"/>
      <w:divBdr>
        <w:top w:val="none" w:sz="0" w:space="0" w:color="auto"/>
        <w:left w:val="none" w:sz="0" w:space="0" w:color="auto"/>
        <w:bottom w:val="none" w:sz="0" w:space="0" w:color="auto"/>
        <w:right w:val="none" w:sz="0" w:space="0" w:color="auto"/>
      </w:divBdr>
      <w:divsChild>
        <w:div w:id="1342271780">
          <w:marLeft w:val="0"/>
          <w:marRight w:val="0"/>
          <w:marTop w:val="480"/>
          <w:marBottom w:val="0"/>
          <w:divBdr>
            <w:top w:val="none" w:sz="0" w:space="0" w:color="auto"/>
            <w:left w:val="none" w:sz="0" w:space="0" w:color="auto"/>
            <w:bottom w:val="none" w:sz="0" w:space="0" w:color="auto"/>
            <w:right w:val="none" w:sz="0" w:space="0" w:color="auto"/>
          </w:divBdr>
        </w:div>
        <w:div w:id="351877166">
          <w:marLeft w:val="0"/>
          <w:marRight w:val="0"/>
          <w:marTop w:val="480"/>
          <w:marBottom w:val="0"/>
          <w:divBdr>
            <w:top w:val="none" w:sz="0" w:space="0" w:color="auto"/>
            <w:left w:val="none" w:sz="0" w:space="0" w:color="auto"/>
            <w:bottom w:val="none" w:sz="0" w:space="0" w:color="auto"/>
            <w:right w:val="none" w:sz="0" w:space="0" w:color="auto"/>
          </w:divBdr>
        </w:div>
        <w:div w:id="1182621327">
          <w:marLeft w:val="0"/>
          <w:marRight w:val="0"/>
          <w:marTop w:val="240"/>
          <w:marBottom w:val="0"/>
          <w:divBdr>
            <w:top w:val="none" w:sz="0" w:space="0" w:color="auto"/>
            <w:left w:val="none" w:sz="0" w:space="0" w:color="auto"/>
            <w:bottom w:val="none" w:sz="0" w:space="0" w:color="auto"/>
            <w:right w:val="none" w:sz="0" w:space="0" w:color="auto"/>
          </w:divBdr>
        </w:div>
        <w:div w:id="1055548123">
          <w:marLeft w:val="425"/>
          <w:marRight w:val="0"/>
          <w:marTop w:val="0"/>
          <w:marBottom w:val="0"/>
          <w:divBdr>
            <w:top w:val="none" w:sz="0" w:space="0" w:color="auto"/>
            <w:left w:val="none" w:sz="0" w:space="0" w:color="auto"/>
            <w:bottom w:val="none" w:sz="0" w:space="0" w:color="auto"/>
            <w:right w:val="none" w:sz="0" w:space="0" w:color="auto"/>
          </w:divBdr>
        </w:div>
        <w:div w:id="167183247">
          <w:marLeft w:val="425"/>
          <w:marRight w:val="0"/>
          <w:marTop w:val="0"/>
          <w:marBottom w:val="0"/>
          <w:divBdr>
            <w:top w:val="none" w:sz="0" w:space="0" w:color="auto"/>
            <w:left w:val="none" w:sz="0" w:space="0" w:color="auto"/>
            <w:bottom w:val="none" w:sz="0" w:space="0" w:color="auto"/>
            <w:right w:val="none" w:sz="0" w:space="0" w:color="auto"/>
          </w:divBdr>
        </w:div>
        <w:div w:id="329793588">
          <w:marLeft w:val="0"/>
          <w:marRight w:val="0"/>
          <w:marTop w:val="240"/>
          <w:marBottom w:val="0"/>
          <w:divBdr>
            <w:top w:val="none" w:sz="0" w:space="0" w:color="auto"/>
            <w:left w:val="none" w:sz="0" w:space="0" w:color="auto"/>
            <w:bottom w:val="none" w:sz="0" w:space="0" w:color="auto"/>
            <w:right w:val="none" w:sz="0" w:space="0" w:color="auto"/>
          </w:divBdr>
        </w:div>
        <w:div w:id="548226830">
          <w:marLeft w:val="0"/>
          <w:marRight w:val="0"/>
          <w:marTop w:val="240"/>
          <w:marBottom w:val="0"/>
          <w:divBdr>
            <w:top w:val="none" w:sz="0" w:space="0" w:color="auto"/>
            <w:left w:val="none" w:sz="0" w:space="0" w:color="auto"/>
            <w:bottom w:val="none" w:sz="0" w:space="0" w:color="auto"/>
            <w:right w:val="none" w:sz="0" w:space="0" w:color="auto"/>
          </w:divBdr>
        </w:div>
      </w:divsChild>
    </w:div>
    <w:div w:id="295989314">
      <w:bodyDiv w:val="1"/>
      <w:marLeft w:val="0"/>
      <w:marRight w:val="0"/>
      <w:marTop w:val="0"/>
      <w:marBottom w:val="0"/>
      <w:divBdr>
        <w:top w:val="none" w:sz="0" w:space="0" w:color="auto"/>
        <w:left w:val="none" w:sz="0" w:space="0" w:color="auto"/>
        <w:bottom w:val="none" w:sz="0" w:space="0" w:color="auto"/>
        <w:right w:val="none" w:sz="0" w:space="0" w:color="auto"/>
      </w:divBdr>
      <w:divsChild>
        <w:div w:id="736632569">
          <w:marLeft w:val="0"/>
          <w:marRight w:val="0"/>
          <w:marTop w:val="480"/>
          <w:marBottom w:val="0"/>
          <w:divBdr>
            <w:top w:val="none" w:sz="0" w:space="0" w:color="auto"/>
            <w:left w:val="none" w:sz="0" w:space="0" w:color="auto"/>
            <w:bottom w:val="none" w:sz="0" w:space="0" w:color="auto"/>
            <w:right w:val="none" w:sz="0" w:space="0" w:color="auto"/>
          </w:divBdr>
        </w:div>
        <w:div w:id="1442191253">
          <w:marLeft w:val="0"/>
          <w:marRight w:val="0"/>
          <w:marTop w:val="0"/>
          <w:marBottom w:val="0"/>
          <w:divBdr>
            <w:top w:val="none" w:sz="0" w:space="0" w:color="auto"/>
            <w:left w:val="none" w:sz="0" w:space="0" w:color="auto"/>
            <w:bottom w:val="none" w:sz="0" w:space="0" w:color="auto"/>
            <w:right w:val="none" w:sz="0" w:space="0" w:color="auto"/>
          </w:divBdr>
        </w:div>
        <w:div w:id="1200388242">
          <w:marLeft w:val="0"/>
          <w:marRight w:val="0"/>
          <w:marTop w:val="240"/>
          <w:marBottom w:val="0"/>
          <w:divBdr>
            <w:top w:val="none" w:sz="0" w:space="0" w:color="auto"/>
            <w:left w:val="none" w:sz="0" w:space="0" w:color="auto"/>
            <w:bottom w:val="none" w:sz="0" w:space="0" w:color="auto"/>
            <w:right w:val="none" w:sz="0" w:space="0" w:color="auto"/>
          </w:divBdr>
        </w:div>
        <w:div w:id="574630134">
          <w:marLeft w:val="425"/>
          <w:marRight w:val="0"/>
          <w:marTop w:val="0"/>
          <w:marBottom w:val="0"/>
          <w:divBdr>
            <w:top w:val="none" w:sz="0" w:space="0" w:color="auto"/>
            <w:left w:val="none" w:sz="0" w:space="0" w:color="auto"/>
            <w:bottom w:val="none" w:sz="0" w:space="0" w:color="auto"/>
            <w:right w:val="none" w:sz="0" w:space="0" w:color="auto"/>
          </w:divBdr>
        </w:div>
        <w:div w:id="2051949603">
          <w:marLeft w:val="425"/>
          <w:marRight w:val="0"/>
          <w:marTop w:val="0"/>
          <w:marBottom w:val="0"/>
          <w:divBdr>
            <w:top w:val="none" w:sz="0" w:space="0" w:color="auto"/>
            <w:left w:val="none" w:sz="0" w:space="0" w:color="auto"/>
            <w:bottom w:val="none" w:sz="0" w:space="0" w:color="auto"/>
            <w:right w:val="none" w:sz="0" w:space="0" w:color="auto"/>
          </w:divBdr>
        </w:div>
        <w:div w:id="505824802">
          <w:marLeft w:val="425"/>
          <w:marRight w:val="0"/>
          <w:marTop w:val="0"/>
          <w:marBottom w:val="0"/>
          <w:divBdr>
            <w:top w:val="none" w:sz="0" w:space="0" w:color="auto"/>
            <w:left w:val="none" w:sz="0" w:space="0" w:color="auto"/>
            <w:bottom w:val="none" w:sz="0" w:space="0" w:color="auto"/>
            <w:right w:val="none" w:sz="0" w:space="0" w:color="auto"/>
          </w:divBdr>
        </w:div>
        <w:div w:id="509681871">
          <w:marLeft w:val="425"/>
          <w:marRight w:val="0"/>
          <w:marTop w:val="0"/>
          <w:marBottom w:val="0"/>
          <w:divBdr>
            <w:top w:val="none" w:sz="0" w:space="0" w:color="auto"/>
            <w:left w:val="none" w:sz="0" w:space="0" w:color="auto"/>
            <w:bottom w:val="none" w:sz="0" w:space="0" w:color="auto"/>
            <w:right w:val="none" w:sz="0" w:space="0" w:color="auto"/>
          </w:divBdr>
        </w:div>
        <w:div w:id="608200763">
          <w:marLeft w:val="425"/>
          <w:marRight w:val="0"/>
          <w:marTop w:val="0"/>
          <w:marBottom w:val="0"/>
          <w:divBdr>
            <w:top w:val="none" w:sz="0" w:space="0" w:color="auto"/>
            <w:left w:val="none" w:sz="0" w:space="0" w:color="auto"/>
            <w:bottom w:val="none" w:sz="0" w:space="0" w:color="auto"/>
            <w:right w:val="none" w:sz="0" w:space="0" w:color="auto"/>
          </w:divBdr>
        </w:div>
        <w:div w:id="1316297198">
          <w:marLeft w:val="425"/>
          <w:marRight w:val="0"/>
          <w:marTop w:val="0"/>
          <w:marBottom w:val="0"/>
          <w:divBdr>
            <w:top w:val="none" w:sz="0" w:space="0" w:color="auto"/>
            <w:left w:val="none" w:sz="0" w:space="0" w:color="auto"/>
            <w:bottom w:val="none" w:sz="0" w:space="0" w:color="auto"/>
            <w:right w:val="none" w:sz="0" w:space="0" w:color="auto"/>
          </w:divBdr>
        </w:div>
        <w:div w:id="1127360840">
          <w:marLeft w:val="425"/>
          <w:marRight w:val="0"/>
          <w:marTop w:val="0"/>
          <w:marBottom w:val="0"/>
          <w:divBdr>
            <w:top w:val="none" w:sz="0" w:space="0" w:color="auto"/>
            <w:left w:val="none" w:sz="0" w:space="0" w:color="auto"/>
            <w:bottom w:val="none" w:sz="0" w:space="0" w:color="auto"/>
            <w:right w:val="none" w:sz="0" w:space="0" w:color="auto"/>
          </w:divBdr>
        </w:div>
        <w:div w:id="930550332">
          <w:marLeft w:val="425"/>
          <w:marRight w:val="0"/>
          <w:marTop w:val="0"/>
          <w:marBottom w:val="0"/>
          <w:divBdr>
            <w:top w:val="none" w:sz="0" w:space="0" w:color="auto"/>
            <w:left w:val="none" w:sz="0" w:space="0" w:color="auto"/>
            <w:bottom w:val="none" w:sz="0" w:space="0" w:color="auto"/>
            <w:right w:val="none" w:sz="0" w:space="0" w:color="auto"/>
          </w:divBdr>
        </w:div>
        <w:div w:id="543367980">
          <w:marLeft w:val="425"/>
          <w:marRight w:val="0"/>
          <w:marTop w:val="0"/>
          <w:marBottom w:val="0"/>
          <w:divBdr>
            <w:top w:val="none" w:sz="0" w:space="0" w:color="auto"/>
            <w:left w:val="none" w:sz="0" w:space="0" w:color="auto"/>
            <w:bottom w:val="none" w:sz="0" w:space="0" w:color="auto"/>
            <w:right w:val="none" w:sz="0" w:space="0" w:color="auto"/>
          </w:divBdr>
        </w:div>
        <w:div w:id="1568565100">
          <w:marLeft w:val="425"/>
          <w:marRight w:val="0"/>
          <w:marTop w:val="0"/>
          <w:marBottom w:val="0"/>
          <w:divBdr>
            <w:top w:val="none" w:sz="0" w:space="0" w:color="auto"/>
            <w:left w:val="none" w:sz="0" w:space="0" w:color="auto"/>
            <w:bottom w:val="none" w:sz="0" w:space="0" w:color="auto"/>
            <w:right w:val="none" w:sz="0" w:space="0" w:color="auto"/>
          </w:divBdr>
        </w:div>
        <w:div w:id="1229999877">
          <w:marLeft w:val="425"/>
          <w:marRight w:val="0"/>
          <w:marTop w:val="0"/>
          <w:marBottom w:val="0"/>
          <w:divBdr>
            <w:top w:val="none" w:sz="0" w:space="0" w:color="auto"/>
            <w:left w:val="none" w:sz="0" w:space="0" w:color="auto"/>
            <w:bottom w:val="none" w:sz="0" w:space="0" w:color="auto"/>
            <w:right w:val="none" w:sz="0" w:space="0" w:color="auto"/>
          </w:divBdr>
        </w:div>
        <w:div w:id="354619796">
          <w:marLeft w:val="425"/>
          <w:marRight w:val="0"/>
          <w:marTop w:val="0"/>
          <w:marBottom w:val="0"/>
          <w:divBdr>
            <w:top w:val="none" w:sz="0" w:space="0" w:color="auto"/>
            <w:left w:val="none" w:sz="0" w:space="0" w:color="auto"/>
            <w:bottom w:val="none" w:sz="0" w:space="0" w:color="auto"/>
            <w:right w:val="none" w:sz="0" w:space="0" w:color="auto"/>
          </w:divBdr>
        </w:div>
        <w:div w:id="1499885790">
          <w:marLeft w:val="425"/>
          <w:marRight w:val="0"/>
          <w:marTop w:val="0"/>
          <w:marBottom w:val="0"/>
          <w:divBdr>
            <w:top w:val="none" w:sz="0" w:space="0" w:color="auto"/>
            <w:left w:val="none" w:sz="0" w:space="0" w:color="auto"/>
            <w:bottom w:val="none" w:sz="0" w:space="0" w:color="auto"/>
            <w:right w:val="none" w:sz="0" w:space="0" w:color="auto"/>
          </w:divBdr>
        </w:div>
        <w:div w:id="404959104">
          <w:marLeft w:val="425"/>
          <w:marRight w:val="0"/>
          <w:marTop w:val="0"/>
          <w:marBottom w:val="0"/>
          <w:divBdr>
            <w:top w:val="none" w:sz="0" w:space="0" w:color="auto"/>
            <w:left w:val="none" w:sz="0" w:space="0" w:color="auto"/>
            <w:bottom w:val="none" w:sz="0" w:space="0" w:color="auto"/>
            <w:right w:val="none" w:sz="0" w:space="0" w:color="auto"/>
          </w:divBdr>
        </w:div>
        <w:div w:id="1150829294">
          <w:marLeft w:val="425"/>
          <w:marRight w:val="0"/>
          <w:marTop w:val="0"/>
          <w:marBottom w:val="0"/>
          <w:divBdr>
            <w:top w:val="none" w:sz="0" w:space="0" w:color="auto"/>
            <w:left w:val="none" w:sz="0" w:space="0" w:color="auto"/>
            <w:bottom w:val="none" w:sz="0" w:space="0" w:color="auto"/>
            <w:right w:val="none" w:sz="0" w:space="0" w:color="auto"/>
          </w:divBdr>
        </w:div>
        <w:div w:id="1392341687">
          <w:marLeft w:val="425"/>
          <w:marRight w:val="0"/>
          <w:marTop w:val="0"/>
          <w:marBottom w:val="0"/>
          <w:divBdr>
            <w:top w:val="none" w:sz="0" w:space="0" w:color="auto"/>
            <w:left w:val="none" w:sz="0" w:space="0" w:color="auto"/>
            <w:bottom w:val="none" w:sz="0" w:space="0" w:color="auto"/>
            <w:right w:val="none" w:sz="0" w:space="0" w:color="auto"/>
          </w:divBdr>
        </w:div>
        <w:div w:id="2108455856">
          <w:marLeft w:val="0"/>
          <w:marRight w:val="0"/>
          <w:marTop w:val="240"/>
          <w:marBottom w:val="0"/>
          <w:divBdr>
            <w:top w:val="none" w:sz="0" w:space="0" w:color="auto"/>
            <w:left w:val="none" w:sz="0" w:space="0" w:color="auto"/>
            <w:bottom w:val="none" w:sz="0" w:space="0" w:color="auto"/>
            <w:right w:val="none" w:sz="0" w:space="0" w:color="auto"/>
          </w:divBdr>
        </w:div>
        <w:div w:id="1272663491">
          <w:marLeft w:val="425"/>
          <w:marRight w:val="0"/>
          <w:marTop w:val="0"/>
          <w:marBottom w:val="0"/>
          <w:divBdr>
            <w:top w:val="none" w:sz="0" w:space="0" w:color="auto"/>
            <w:left w:val="none" w:sz="0" w:space="0" w:color="auto"/>
            <w:bottom w:val="none" w:sz="0" w:space="0" w:color="auto"/>
            <w:right w:val="none" w:sz="0" w:space="0" w:color="auto"/>
          </w:divBdr>
        </w:div>
        <w:div w:id="1416897419">
          <w:marLeft w:val="425"/>
          <w:marRight w:val="0"/>
          <w:marTop w:val="0"/>
          <w:marBottom w:val="0"/>
          <w:divBdr>
            <w:top w:val="none" w:sz="0" w:space="0" w:color="auto"/>
            <w:left w:val="none" w:sz="0" w:space="0" w:color="auto"/>
            <w:bottom w:val="none" w:sz="0" w:space="0" w:color="auto"/>
            <w:right w:val="none" w:sz="0" w:space="0" w:color="auto"/>
          </w:divBdr>
        </w:div>
        <w:div w:id="753163202">
          <w:marLeft w:val="425"/>
          <w:marRight w:val="0"/>
          <w:marTop w:val="0"/>
          <w:marBottom w:val="0"/>
          <w:divBdr>
            <w:top w:val="none" w:sz="0" w:space="0" w:color="auto"/>
            <w:left w:val="none" w:sz="0" w:space="0" w:color="auto"/>
            <w:bottom w:val="none" w:sz="0" w:space="0" w:color="auto"/>
            <w:right w:val="none" w:sz="0" w:space="0" w:color="auto"/>
          </w:divBdr>
        </w:div>
        <w:div w:id="891382250">
          <w:marLeft w:val="425"/>
          <w:marRight w:val="0"/>
          <w:marTop w:val="0"/>
          <w:marBottom w:val="0"/>
          <w:divBdr>
            <w:top w:val="none" w:sz="0" w:space="0" w:color="auto"/>
            <w:left w:val="none" w:sz="0" w:space="0" w:color="auto"/>
            <w:bottom w:val="none" w:sz="0" w:space="0" w:color="auto"/>
            <w:right w:val="none" w:sz="0" w:space="0" w:color="auto"/>
          </w:divBdr>
        </w:div>
        <w:div w:id="1693800084">
          <w:marLeft w:val="425"/>
          <w:marRight w:val="0"/>
          <w:marTop w:val="0"/>
          <w:marBottom w:val="0"/>
          <w:divBdr>
            <w:top w:val="none" w:sz="0" w:space="0" w:color="auto"/>
            <w:left w:val="none" w:sz="0" w:space="0" w:color="auto"/>
            <w:bottom w:val="none" w:sz="0" w:space="0" w:color="auto"/>
            <w:right w:val="none" w:sz="0" w:space="0" w:color="auto"/>
          </w:divBdr>
        </w:div>
        <w:div w:id="168831164">
          <w:marLeft w:val="425"/>
          <w:marRight w:val="0"/>
          <w:marTop w:val="0"/>
          <w:marBottom w:val="0"/>
          <w:divBdr>
            <w:top w:val="none" w:sz="0" w:space="0" w:color="auto"/>
            <w:left w:val="none" w:sz="0" w:space="0" w:color="auto"/>
            <w:bottom w:val="none" w:sz="0" w:space="0" w:color="auto"/>
            <w:right w:val="none" w:sz="0" w:space="0" w:color="auto"/>
          </w:divBdr>
        </w:div>
        <w:div w:id="1119909863">
          <w:marLeft w:val="425"/>
          <w:marRight w:val="0"/>
          <w:marTop w:val="0"/>
          <w:marBottom w:val="0"/>
          <w:divBdr>
            <w:top w:val="none" w:sz="0" w:space="0" w:color="auto"/>
            <w:left w:val="none" w:sz="0" w:space="0" w:color="auto"/>
            <w:bottom w:val="none" w:sz="0" w:space="0" w:color="auto"/>
            <w:right w:val="none" w:sz="0" w:space="0" w:color="auto"/>
          </w:divBdr>
        </w:div>
        <w:div w:id="1954243682">
          <w:marLeft w:val="425"/>
          <w:marRight w:val="0"/>
          <w:marTop w:val="0"/>
          <w:marBottom w:val="0"/>
          <w:divBdr>
            <w:top w:val="none" w:sz="0" w:space="0" w:color="auto"/>
            <w:left w:val="none" w:sz="0" w:space="0" w:color="auto"/>
            <w:bottom w:val="none" w:sz="0" w:space="0" w:color="auto"/>
            <w:right w:val="none" w:sz="0" w:space="0" w:color="auto"/>
          </w:divBdr>
        </w:div>
        <w:div w:id="626470431">
          <w:marLeft w:val="425"/>
          <w:marRight w:val="0"/>
          <w:marTop w:val="0"/>
          <w:marBottom w:val="0"/>
          <w:divBdr>
            <w:top w:val="none" w:sz="0" w:space="0" w:color="auto"/>
            <w:left w:val="none" w:sz="0" w:space="0" w:color="auto"/>
            <w:bottom w:val="none" w:sz="0" w:space="0" w:color="auto"/>
            <w:right w:val="none" w:sz="0" w:space="0" w:color="auto"/>
          </w:divBdr>
        </w:div>
        <w:div w:id="2054501521">
          <w:marLeft w:val="425"/>
          <w:marRight w:val="0"/>
          <w:marTop w:val="0"/>
          <w:marBottom w:val="0"/>
          <w:divBdr>
            <w:top w:val="none" w:sz="0" w:space="0" w:color="auto"/>
            <w:left w:val="none" w:sz="0" w:space="0" w:color="auto"/>
            <w:bottom w:val="none" w:sz="0" w:space="0" w:color="auto"/>
            <w:right w:val="none" w:sz="0" w:space="0" w:color="auto"/>
          </w:divBdr>
        </w:div>
        <w:div w:id="805586639">
          <w:marLeft w:val="425"/>
          <w:marRight w:val="0"/>
          <w:marTop w:val="0"/>
          <w:marBottom w:val="0"/>
          <w:divBdr>
            <w:top w:val="none" w:sz="0" w:space="0" w:color="auto"/>
            <w:left w:val="none" w:sz="0" w:space="0" w:color="auto"/>
            <w:bottom w:val="none" w:sz="0" w:space="0" w:color="auto"/>
            <w:right w:val="none" w:sz="0" w:space="0" w:color="auto"/>
          </w:divBdr>
        </w:div>
        <w:div w:id="170727274">
          <w:marLeft w:val="425"/>
          <w:marRight w:val="0"/>
          <w:marTop w:val="0"/>
          <w:marBottom w:val="0"/>
          <w:divBdr>
            <w:top w:val="none" w:sz="0" w:space="0" w:color="auto"/>
            <w:left w:val="none" w:sz="0" w:space="0" w:color="auto"/>
            <w:bottom w:val="none" w:sz="0" w:space="0" w:color="auto"/>
            <w:right w:val="none" w:sz="0" w:space="0" w:color="auto"/>
          </w:divBdr>
        </w:div>
        <w:div w:id="1045257746">
          <w:marLeft w:val="425"/>
          <w:marRight w:val="0"/>
          <w:marTop w:val="0"/>
          <w:marBottom w:val="0"/>
          <w:divBdr>
            <w:top w:val="none" w:sz="0" w:space="0" w:color="auto"/>
            <w:left w:val="none" w:sz="0" w:space="0" w:color="auto"/>
            <w:bottom w:val="none" w:sz="0" w:space="0" w:color="auto"/>
            <w:right w:val="none" w:sz="0" w:space="0" w:color="auto"/>
          </w:divBdr>
        </w:div>
        <w:div w:id="1911383529">
          <w:marLeft w:val="425"/>
          <w:marRight w:val="0"/>
          <w:marTop w:val="0"/>
          <w:marBottom w:val="0"/>
          <w:divBdr>
            <w:top w:val="none" w:sz="0" w:space="0" w:color="auto"/>
            <w:left w:val="none" w:sz="0" w:space="0" w:color="auto"/>
            <w:bottom w:val="none" w:sz="0" w:space="0" w:color="auto"/>
            <w:right w:val="none" w:sz="0" w:space="0" w:color="auto"/>
          </w:divBdr>
        </w:div>
        <w:div w:id="1263880068">
          <w:marLeft w:val="425"/>
          <w:marRight w:val="0"/>
          <w:marTop w:val="0"/>
          <w:marBottom w:val="0"/>
          <w:divBdr>
            <w:top w:val="none" w:sz="0" w:space="0" w:color="auto"/>
            <w:left w:val="none" w:sz="0" w:space="0" w:color="auto"/>
            <w:bottom w:val="none" w:sz="0" w:space="0" w:color="auto"/>
            <w:right w:val="none" w:sz="0" w:space="0" w:color="auto"/>
          </w:divBdr>
        </w:div>
        <w:div w:id="767703329">
          <w:marLeft w:val="425"/>
          <w:marRight w:val="0"/>
          <w:marTop w:val="0"/>
          <w:marBottom w:val="0"/>
          <w:divBdr>
            <w:top w:val="none" w:sz="0" w:space="0" w:color="auto"/>
            <w:left w:val="none" w:sz="0" w:space="0" w:color="auto"/>
            <w:bottom w:val="none" w:sz="0" w:space="0" w:color="auto"/>
            <w:right w:val="none" w:sz="0" w:space="0" w:color="auto"/>
          </w:divBdr>
        </w:div>
        <w:div w:id="994645831">
          <w:marLeft w:val="425"/>
          <w:marRight w:val="0"/>
          <w:marTop w:val="0"/>
          <w:marBottom w:val="0"/>
          <w:divBdr>
            <w:top w:val="none" w:sz="0" w:space="0" w:color="auto"/>
            <w:left w:val="none" w:sz="0" w:space="0" w:color="auto"/>
            <w:bottom w:val="none" w:sz="0" w:space="0" w:color="auto"/>
            <w:right w:val="none" w:sz="0" w:space="0" w:color="auto"/>
          </w:divBdr>
        </w:div>
        <w:div w:id="476840222">
          <w:marLeft w:val="425"/>
          <w:marRight w:val="0"/>
          <w:marTop w:val="0"/>
          <w:marBottom w:val="0"/>
          <w:divBdr>
            <w:top w:val="none" w:sz="0" w:space="0" w:color="auto"/>
            <w:left w:val="none" w:sz="0" w:space="0" w:color="auto"/>
            <w:bottom w:val="none" w:sz="0" w:space="0" w:color="auto"/>
            <w:right w:val="none" w:sz="0" w:space="0" w:color="auto"/>
          </w:divBdr>
        </w:div>
        <w:div w:id="1492722395">
          <w:marLeft w:val="425"/>
          <w:marRight w:val="0"/>
          <w:marTop w:val="0"/>
          <w:marBottom w:val="0"/>
          <w:divBdr>
            <w:top w:val="none" w:sz="0" w:space="0" w:color="auto"/>
            <w:left w:val="none" w:sz="0" w:space="0" w:color="auto"/>
            <w:bottom w:val="none" w:sz="0" w:space="0" w:color="auto"/>
            <w:right w:val="none" w:sz="0" w:space="0" w:color="auto"/>
          </w:divBdr>
        </w:div>
        <w:div w:id="1217350902">
          <w:marLeft w:val="425"/>
          <w:marRight w:val="0"/>
          <w:marTop w:val="0"/>
          <w:marBottom w:val="0"/>
          <w:divBdr>
            <w:top w:val="none" w:sz="0" w:space="0" w:color="auto"/>
            <w:left w:val="none" w:sz="0" w:space="0" w:color="auto"/>
            <w:bottom w:val="none" w:sz="0" w:space="0" w:color="auto"/>
            <w:right w:val="none" w:sz="0" w:space="0" w:color="auto"/>
          </w:divBdr>
        </w:div>
        <w:div w:id="154802300">
          <w:marLeft w:val="425"/>
          <w:marRight w:val="0"/>
          <w:marTop w:val="0"/>
          <w:marBottom w:val="0"/>
          <w:divBdr>
            <w:top w:val="none" w:sz="0" w:space="0" w:color="auto"/>
            <w:left w:val="none" w:sz="0" w:space="0" w:color="auto"/>
            <w:bottom w:val="none" w:sz="0" w:space="0" w:color="auto"/>
            <w:right w:val="none" w:sz="0" w:space="0" w:color="auto"/>
          </w:divBdr>
        </w:div>
        <w:div w:id="1510367995">
          <w:marLeft w:val="0"/>
          <w:marRight w:val="0"/>
          <w:marTop w:val="240"/>
          <w:marBottom w:val="0"/>
          <w:divBdr>
            <w:top w:val="none" w:sz="0" w:space="0" w:color="auto"/>
            <w:left w:val="none" w:sz="0" w:space="0" w:color="auto"/>
            <w:bottom w:val="none" w:sz="0" w:space="0" w:color="auto"/>
            <w:right w:val="none" w:sz="0" w:space="0" w:color="auto"/>
          </w:divBdr>
        </w:div>
        <w:div w:id="1605268001">
          <w:marLeft w:val="0"/>
          <w:marRight w:val="0"/>
          <w:marTop w:val="240"/>
          <w:marBottom w:val="0"/>
          <w:divBdr>
            <w:top w:val="none" w:sz="0" w:space="0" w:color="auto"/>
            <w:left w:val="none" w:sz="0" w:space="0" w:color="auto"/>
            <w:bottom w:val="none" w:sz="0" w:space="0" w:color="auto"/>
            <w:right w:val="none" w:sz="0" w:space="0" w:color="auto"/>
          </w:divBdr>
        </w:div>
      </w:divsChild>
    </w:div>
    <w:div w:id="303193695">
      <w:bodyDiv w:val="1"/>
      <w:marLeft w:val="0"/>
      <w:marRight w:val="0"/>
      <w:marTop w:val="0"/>
      <w:marBottom w:val="0"/>
      <w:divBdr>
        <w:top w:val="none" w:sz="0" w:space="0" w:color="auto"/>
        <w:left w:val="none" w:sz="0" w:space="0" w:color="auto"/>
        <w:bottom w:val="none" w:sz="0" w:space="0" w:color="auto"/>
        <w:right w:val="none" w:sz="0" w:space="0" w:color="auto"/>
      </w:divBdr>
      <w:divsChild>
        <w:div w:id="1405907068">
          <w:marLeft w:val="0"/>
          <w:marRight w:val="0"/>
          <w:marTop w:val="480"/>
          <w:marBottom w:val="0"/>
          <w:divBdr>
            <w:top w:val="none" w:sz="0" w:space="0" w:color="auto"/>
            <w:left w:val="none" w:sz="0" w:space="0" w:color="auto"/>
            <w:bottom w:val="none" w:sz="0" w:space="0" w:color="auto"/>
            <w:right w:val="none" w:sz="0" w:space="0" w:color="auto"/>
          </w:divBdr>
        </w:div>
        <w:div w:id="1731151100">
          <w:marLeft w:val="0"/>
          <w:marRight w:val="0"/>
          <w:marTop w:val="480"/>
          <w:marBottom w:val="0"/>
          <w:divBdr>
            <w:top w:val="none" w:sz="0" w:space="0" w:color="auto"/>
            <w:left w:val="none" w:sz="0" w:space="0" w:color="auto"/>
            <w:bottom w:val="none" w:sz="0" w:space="0" w:color="auto"/>
            <w:right w:val="none" w:sz="0" w:space="0" w:color="auto"/>
          </w:divBdr>
        </w:div>
        <w:div w:id="440151935">
          <w:marLeft w:val="0"/>
          <w:marRight w:val="0"/>
          <w:marTop w:val="240"/>
          <w:marBottom w:val="0"/>
          <w:divBdr>
            <w:top w:val="none" w:sz="0" w:space="0" w:color="auto"/>
            <w:left w:val="none" w:sz="0" w:space="0" w:color="auto"/>
            <w:bottom w:val="none" w:sz="0" w:space="0" w:color="auto"/>
            <w:right w:val="none" w:sz="0" w:space="0" w:color="auto"/>
          </w:divBdr>
        </w:div>
        <w:div w:id="1081676925">
          <w:marLeft w:val="0"/>
          <w:marRight w:val="0"/>
          <w:marTop w:val="240"/>
          <w:marBottom w:val="0"/>
          <w:divBdr>
            <w:top w:val="none" w:sz="0" w:space="0" w:color="auto"/>
            <w:left w:val="none" w:sz="0" w:space="0" w:color="auto"/>
            <w:bottom w:val="none" w:sz="0" w:space="0" w:color="auto"/>
            <w:right w:val="none" w:sz="0" w:space="0" w:color="auto"/>
          </w:divBdr>
        </w:div>
        <w:div w:id="48724790">
          <w:marLeft w:val="0"/>
          <w:marRight w:val="0"/>
          <w:marTop w:val="240"/>
          <w:marBottom w:val="0"/>
          <w:divBdr>
            <w:top w:val="none" w:sz="0" w:space="0" w:color="auto"/>
            <w:left w:val="none" w:sz="0" w:space="0" w:color="auto"/>
            <w:bottom w:val="none" w:sz="0" w:space="0" w:color="auto"/>
            <w:right w:val="none" w:sz="0" w:space="0" w:color="auto"/>
          </w:divBdr>
        </w:div>
        <w:div w:id="34741473">
          <w:marLeft w:val="0"/>
          <w:marRight w:val="0"/>
          <w:marTop w:val="240"/>
          <w:marBottom w:val="0"/>
          <w:divBdr>
            <w:top w:val="none" w:sz="0" w:space="0" w:color="auto"/>
            <w:left w:val="none" w:sz="0" w:space="0" w:color="auto"/>
            <w:bottom w:val="none" w:sz="0" w:space="0" w:color="auto"/>
            <w:right w:val="none" w:sz="0" w:space="0" w:color="auto"/>
          </w:divBdr>
        </w:div>
        <w:div w:id="1798331937">
          <w:marLeft w:val="0"/>
          <w:marRight w:val="0"/>
          <w:marTop w:val="240"/>
          <w:marBottom w:val="0"/>
          <w:divBdr>
            <w:top w:val="none" w:sz="0" w:space="0" w:color="auto"/>
            <w:left w:val="none" w:sz="0" w:space="0" w:color="auto"/>
            <w:bottom w:val="none" w:sz="0" w:space="0" w:color="auto"/>
            <w:right w:val="none" w:sz="0" w:space="0" w:color="auto"/>
          </w:divBdr>
        </w:div>
        <w:div w:id="1238436682">
          <w:marLeft w:val="0"/>
          <w:marRight w:val="0"/>
          <w:marTop w:val="240"/>
          <w:marBottom w:val="0"/>
          <w:divBdr>
            <w:top w:val="none" w:sz="0" w:space="0" w:color="auto"/>
            <w:left w:val="none" w:sz="0" w:space="0" w:color="auto"/>
            <w:bottom w:val="none" w:sz="0" w:space="0" w:color="auto"/>
            <w:right w:val="none" w:sz="0" w:space="0" w:color="auto"/>
          </w:divBdr>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842089">
      <w:bodyDiv w:val="1"/>
      <w:marLeft w:val="0"/>
      <w:marRight w:val="0"/>
      <w:marTop w:val="0"/>
      <w:marBottom w:val="0"/>
      <w:divBdr>
        <w:top w:val="none" w:sz="0" w:space="0" w:color="auto"/>
        <w:left w:val="none" w:sz="0" w:space="0" w:color="auto"/>
        <w:bottom w:val="none" w:sz="0" w:space="0" w:color="auto"/>
        <w:right w:val="none" w:sz="0" w:space="0" w:color="auto"/>
      </w:divBdr>
      <w:divsChild>
        <w:div w:id="591813970">
          <w:marLeft w:val="0"/>
          <w:marRight w:val="0"/>
          <w:marTop w:val="480"/>
          <w:marBottom w:val="0"/>
          <w:divBdr>
            <w:top w:val="none" w:sz="0" w:space="0" w:color="auto"/>
            <w:left w:val="none" w:sz="0" w:space="0" w:color="auto"/>
            <w:bottom w:val="none" w:sz="0" w:space="0" w:color="auto"/>
            <w:right w:val="none" w:sz="0" w:space="0" w:color="auto"/>
          </w:divBdr>
        </w:div>
        <w:div w:id="963317315">
          <w:marLeft w:val="0"/>
          <w:marRight w:val="0"/>
          <w:marTop w:val="480"/>
          <w:marBottom w:val="0"/>
          <w:divBdr>
            <w:top w:val="none" w:sz="0" w:space="0" w:color="auto"/>
            <w:left w:val="none" w:sz="0" w:space="0" w:color="auto"/>
            <w:bottom w:val="none" w:sz="0" w:space="0" w:color="auto"/>
            <w:right w:val="none" w:sz="0" w:space="0" w:color="auto"/>
          </w:divBdr>
        </w:div>
        <w:div w:id="666834576">
          <w:marLeft w:val="0"/>
          <w:marRight w:val="0"/>
          <w:marTop w:val="240"/>
          <w:marBottom w:val="0"/>
          <w:divBdr>
            <w:top w:val="none" w:sz="0" w:space="0" w:color="auto"/>
            <w:left w:val="none" w:sz="0" w:space="0" w:color="auto"/>
            <w:bottom w:val="none" w:sz="0" w:space="0" w:color="auto"/>
            <w:right w:val="none" w:sz="0" w:space="0" w:color="auto"/>
          </w:divBdr>
        </w:div>
      </w:divsChild>
    </w:div>
    <w:div w:id="316307330">
      <w:bodyDiv w:val="1"/>
      <w:marLeft w:val="0"/>
      <w:marRight w:val="0"/>
      <w:marTop w:val="0"/>
      <w:marBottom w:val="0"/>
      <w:divBdr>
        <w:top w:val="none" w:sz="0" w:space="0" w:color="auto"/>
        <w:left w:val="none" w:sz="0" w:space="0" w:color="auto"/>
        <w:bottom w:val="none" w:sz="0" w:space="0" w:color="auto"/>
        <w:right w:val="none" w:sz="0" w:space="0" w:color="auto"/>
      </w:divBdr>
      <w:divsChild>
        <w:div w:id="1067531645">
          <w:marLeft w:val="0"/>
          <w:marRight w:val="0"/>
          <w:marTop w:val="480"/>
          <w:marBottom w:val="0"/>
          <w:divBdr>
            <w:top w:val="none" w:sz="0" w:space="0" w:color="auto"/>
            <w:left w:val="none" w:sz="0" w:space="0" w:color="auto"/>
            <w:bottom w:val="none" w:sz="0" w:space="0" w:color="auto"/>
            <w:right w:val="none" w:sz="0" w:space="0" w:color="auto"/>
          </w:divBdr>
        </w:div>
        <w:div w:id="196280400">
          <w:marLeft w:val="0"/>
          <w:marRight w:val="0"/>
          <w:marTop w:val="480"/>
          <w:marBottom w:val="0"/>
          <w:divBdr>
            <w:top w:val="none" w:sz="0" w:space="0" w:color="auto"/>
            <w:left w:val="none" w:sz="0" w:space="0" w:color="auto"/>
            <w:bottom w:val="none" w:sz="0" w:space="0" w:color="auto"/>
            <w:right w:val="none" w:sz="0" w:space="0" w:color="auto"/>
          </w:divBdr>
        </w:div>
        <w:div w:id="2120292628">
          <w:marLeft w:val="0"/>
          <w:marRight w:val="0"/>
          <w:marTop w:val="240"/>
          <w:marBottom w:val="0"/>
          <w:divBdr>
            <w:top w:val="none" w:sz="0" w:space="0" w:color="auto"/>
            <w:left w:val="none" w:sz="0" w:space="0" w:color="auto"/>
            <w:bottom w:val="none" w:sz="0" w:space="0" w:color="auto"/>
            <w:right w:val="none" w:sz="0" w:space="0" w:color="auto"/>
          </w:divBdr>
        </w:div>
        <w:div w:id="304705704">
          <w:marLeft w:val="425"/>
          <w:marRight w:val="0"/>
          <w:marTop w:val="0"/>
          <w:marBottom w:val="0"/>
          <w:divBdr>
            <w:top w:val="none" w:sz="0" w:space="0" w:color="auto"/>
            <w:left w:val="none" w:sz="0" w:space="0" w:color="auto"/>
            <w:bottom w:val="none" w:sz="0" w:space="0" w:color="auto"/>
            <w:right w:val="none" w:sz="0" w:space="0" w:color="auto"/>
          </w:divBdr>
        </w:div>
        <w:div w:id="2143425732">
          <w:marLeft w:val="425"/>
          <w:marRight w:val="0"/>
          <w:marTop w:val="0"/>
          <w:marBottom w:val="0"/>
          <w:divBdr>
            <w:top w:val="none" w:sz="0" w:space="0" w:color="auto"/>
            <w:left w:val="none" w:sz="0" w:space="0" w:color="auto"/>
            <w:bottom w:val="none" w:sz="0" w:space="0" w:color="auto"/>
            <w:right w:val="none" w:sz="0" w:space="0" w:color="auto"/>
          </w:divBdr>
        </w:div>
        <w:div w:id="537544343">
          <w:marLeft w:val="425"/>
          <w:marRight w:val="0"/>
          <w:marTop w:val="0"/>
          <w:marBottom w:val="0"/>
          <w:divBdr>
            <w:top w:val="none" w:sz="0" w:space="0" w:color="auto"/>
            <w:left w:val="none" w:sz="0" w:space="0" w:color="auto"/>
            <w:bottom w:val="none" w:sz="0" w:space="0" w:color="auto"/>
            <w:right w:val="none" w:sz="0" w:space="0" w:color="auto"/>
          </w:divBdr>
        </w:div>
        <w:div w:id="639308931">
          <w:marLeft w:val="425"/>
          <w:marRight w:val="0"/>
          <w:marTop w:val="0"/>
          <w:marBottom w:val="0"/>
          <w:divBdr>
            <w:top w:val="none" w:sz="0" w:space="0" w:color="auto"/>
            <w:left w:val="none" w:sz="0" w:space="0" w:color="auto"/>
            <w:bottom w:val="none" w:sz="0" w:space="0" w:color="auto"/>
            <w:right w:val="none" w:sz="0" w:space="0" w:color="auto"/>
          </w:divBdr>
        </w:div>
        <w:div w:id="1889337560">
          <w:marLeft w:val="425"/>
          <w:marRight w:val="0"/>
          <w:marTop w:val="0"/>
          <w:marBottom w:val="0"/>
          <w:divBdr>
            <w:top w:val="none" w:sz="0" w:space="0" w:color="auto"/>
            <w:left w:val="none" w:sz="0" w:space="0" w:color="auto"/>
            <w:bottom w:val="none" w:sz="0" w:space="0" w:color="auto"/>
            <w:right w:val="none" w:sz="0" w:space="0" w:color="auto"/>
          </w:divBdr>
        </w:div>
        <w:div w:id="1406730532">
          <w:marLeft w:val="425"/>
          <w:marRight w:val="0"/>
          <w:marTop w:val="0"/>
          <w:marBottom w:val="0"/>
          <w:divBdr>
            <w:top w:val="none" w:sz="0" w:space="0" w:color="auto"/>
            <w:left w:val="none" w:sz="0" w:space="0" w:color="auto"/>
            <w:bottom w:val="none" w:sz="0" w:space="0" w:color="auto"/>
            <w:right w:val="none" w:sz="0" w:space="0" w:color="auto"/>
          </w:divBdr>
        </w:div>
        <w:div w:id="1556355150">
          <w:marLeft w:val="425"/>
          <w:marRight w:val="0"/>
          <w:marTop w:val="0"/>
          <w:marBottom w:val="0"/>
          <w:divBdr>
            <w:top w:val="none" w:sz="0" w:space="0" w:color="auto"/>
            <w:left w:val="none" w:sz="0" w:space="0" w:color="auto"/>
            <w:bottom w:val="none" w:sz="0" w:space="0" w:color="auto"/>
            <w:right w:val="none" w:sz="0" w:space="0" w:color="auto"/>
          </w:divBdr>
        </w:div>
        <w:div w:id="59138683">
          <w:marLeft w:val="425"/>
          <w:marRight w:val="0"/>
          <w:marTop w:val="0"/>
          <w:marBottom w:val="0"/>
          <w:divBdr>
            <w:top w:val="none" w:sz="0" w:space="0" w:color="auto"/>
            <w:left w:val="none" w:sz="0" w:space="0" w:color="auto"/>
            <w:bottom w:val="none" w:sz="0" w:space="0" w:color="auto"/>
            <w:right w:val="none" w:sz="0" w:space="0" w:color="auto"/>
          </w:divBdr>
        </w:div>
        <w:div w:id="1052851990">
          <w:marLeft w:val="0"/>
          <w:marRight w:val="0"/>
          <w:marTop w:val="240"/>
          <w:marBottom w:val="0"/>
          <w:divBdr>
            <w:top w:val="none" w:sz="0" w:space="0" w:color="auto"/>
            <w:left w:val="none" w:sz="0" w:space="0" w:color="auto"/>
            <w:bottom w:val="none" w:sz="0" w:space="0" w:color="auto"/>
            <w:right w:val="none" w:sz="0" w:space="0" w:color="auto"/>
          </w:divBdr>
        </w:div>
        <w:div w:id="1343360360">
          <w:marLeft w:val="425"/>
          <w:marRight w:val="0"/>
          <w:marTop w:val="0"/>
          <w:marBottom w:val="0"/>
          <w:divBdr>
            <w:top w:val="none" w:sz="0" w:space="0" w:color="auto"/>
            <w:left w:val="none" w:sz="0" w:space="0" w:color="auto"/>
            <w:bottom w:val="none" w:sz="0" w:space="0" w:color="auto"/>
            <w:right w:val="none" w:sz="0" w:space="0" w:color="auto"/>
          </w:divBdr>
        </w:div>
        <w:div w:id="1454252936">
          <w:marLeft w:val="425"/>
          <w:marRight w:val="0"/>
          <w:marTop w:val="0"/>
          <w:marBottom w:val="0"/>
          <w:divBdr>
            <w:top w:val="none" w:sz="0" w:space="0" w:color="auto"/>
            <w:left w:val="none" w:sz="0" w:space="0" w:color="auto"/>
            <w:bottom w:val="none" w:sz="0" w:space="0" w:color="auto"/>
            <w:right w:val="none" w:sz="0" w:space="0" w:color="auto"/>
          </w:divBdr>
        </w:div>
        <w:div w:id="658192276">
          <w:marLeft w:val="425"/>
          <w:marRight w:val="0"/>
          <w:marTop w:val="0"/>
          <w:marBottom w:val="0"/>
          <w:divBdr>
            <w:top w:val="none" w:sz="0" w:space="0" w:color="auto"/>
            <w:left w:val="none" w:sz="0" w:space="0" w:color="auto"/>
            <w:bottom w:val="none" w:sz="0" w:space="0" w:color="auto"/>
            <w:right w:val="none" w:sz="0" w:space="0" w:color="auto"/>
          </w:divBdr>
        </w:div>
        <w:div w:id="850877453">
          <w:marLeft w:val="0"/>
          <w:marRight w:val="0"/>
          <w:marTop w:val="240"/>
          <w:marBottom w:val="0"/>
          <w:divBdr>
            <w:top w:val="none" w:sz="0" w:space="0" w:color="auto"/>
            <w:left w:val="none" w:sz="0" w:space="0" w:color="auto"/>
            <w:bottom w:val="none" w:sz="0" w:space="0" w:color="auto"/>
            <w:right w:val="none" w:sz="0" w:space="0" w:color="auto"/>
          </w:divBdr>
        </w:div>
        <w:div w:id="286393201">
          <w:marLeft w:val="0"/>
          <w:marRight w:val="0"/>
          <w:marTop w:val="240"/>
          <w:marBottom w:val="0"/>
          <w:divBdr>
            <w:top w:val="none" w:sz="0" w:space="0" w:color="auto"/>
            <w:left w:val="none" w:sz="0" w:space="0" w:color="auto"/>
            <w:bottom w:val="none" w:sz="0" w:space="0" w:color="auto"/>
            <w:right w:val="none" w:sz="0" w:space="0" w:color="auto"/>
          </w:divBdr>
        </w:div>
      </w:divsChild>
    </w:div>
    <w:div w:id="322510042">
      <w:bodyDiv w:val="1"/>
      <w:marLeft w:val="0"/>
      <w:marRight w:val="0"/>
      <w:marTop w:val="0"/>
      <w:marBottom w:val="0"/>
      <w:divBdr>
        <w:top w:val="none" w:sz="0" w:space="0" w:color="auto"/>
        <w:left w:val="none" w:sz="0" w:space="0" w:color="auto"/>
        <w:bottom w:val="none" w:sz="0" w:space="0" w:color="auto"/>
        <w:right w:val="none" w:sz="0" w:space="0" w:color="auto"/>
      </w:divBdr>
    </w:div>
    <w:div w:id="323631079">
      <w:bodyDiv w:val="1"/>
      <w:marLeft w:val="0"/>
      <w:marRight w:val="0"/>
      <w:marTop w:val="0"/>
      <w:marBottom w:val="0"/>
      <w:divBdr>
        <w:top w:val="none" w:sz="0" w:space="0" w:color="auto"/>
        <w:left w:val="none" w:sz="0" w:space="0" w:color="auto"/>
        <w:bottom w:val="none" w:sz="0" w:space="0" w:color="auto"/>
        <w:right w:val="none" w:sz="0" w:space="0" w:color="auto"/>
      </w:divBdr>
      <w:divsChild>
        <w:div w:id="771776278">
          <w:marLeft w:val="0"/>
          <w:marRight w:val="0"/>
          <w:marTop w:val="480"/>
          <w:marBottom w:val="0"/>
          <w:divBdr>
            <w:top w:val="none" w:sz="0" w:space="0" w:color="auto"/>
            <w:left w:val="none" w:sz="0" w:space="0" w:color="auto"/>
            <w:bottom w:val="none" w:sz="0" w:space="0" w:color="auto"/>
            <w:right w:val="none" w:sz="0" w:space="0" w:color="auto"/>
          </w:divBdr>
        </w:div>
        <w:div w:id="1693803280">
          <w:marLeft w:val="0"/>
          <w:marRight w:val="0"/>
          <w:marTop w:val="480"/>
          <w:marBottom w:val="0"/>
          <w:divBdr>
            <w:top w:val="none" w:sz="0" w:space="0" w:color="auto"/>
            <w:left w:val="none" w:sz="0" w:space="0" w:color="auto"/>
            <w:bottom w:val="none" w:sz="0" w:space="0" w:color="auto"/>
            <w:right w:val="none" w:sz="0" w:space="0" w:color="auto"/>
          </w:divBdr>
        </w:div>
        <w:div w:id="2003846790">
          <w:marLeft w:val="0"/>
          <w:marRight w:val="0"/>
          <w:marTop w:val="240"/>
          <w:marBottom w:val="0"/>
          <w:divBdr>
            <w:top w:val="none" w:sz="0" w:space="0" w:color="auto"/>
            <w:left w:val="none" w:sz="0" w:space="0" w:color="auto"/>
            <w:bottom w:val="none" w:sz="0" w:space="0" w:color="auto"/>
            <w:right w:val="none" w:sz="0" w:space="0" w:color="auto"/>
          </w:divBdr>
        </w:div>
        <w:div w:id="229390878">
          <w:marLeft w:val="0"/>
          <w:marRight w:val="0"/>
          <w:marTop w:val="240"/>
          <w:marBottom w:val="0"/>
          <w:divBdr>
            <w:top w:val="none" w:sz="0" w:space="0" w:color="auto"/>
            <w:left w:val="none" w:sz="0" w:space="0" w:color="auto"/>
            <w:bottom w:val="none" w:sz="0" w:space="0" w:color="auto"/>
            <w:right w:val="none" w:sz="0" w:space="0" w:color="auto"/>
          </w:divBdr>
        </w:div>
        <w:div w:id="742948844">
          <w:marLeft w:val="0"/>
          <w:marRight w:val="0"/>
          <w:marTop w:val="240"/>
          <w:marBottom w:val="0"/>
          <w:divBdr>
            <w:top w:val="none" w:sz="0" w:space="0" w:color="auto"/>
            <w:left w:val="none" w:sz="0" w:space="0" w:color="auto"/>
            <w:bottom w:val="none" w:sz="0" w:space="0" w:color="auto"/>
            <w:right w:val="none" w:sz="0" w:space="0" w:color="auto"/>
          </w:divBdr>
        </w:div>
        <w:div w:id="801654480">
          <w:marLeft w:val="0"/>
          <w:marRight w:val="0"/>
          <w:marTop w:val="240"/>
          <w:marBottom w:val="0"/>
          <w:divBdr>
            <w:top w:val="none" w:sz="0" w:space="0" w:color="auto"/>
            <w:left w:val="none" w:sz="0" w:space="0" w:color="auto"/>
            <w:bottom w:val="none" w:sz="0" w:space="0" w:color="auto"/>
            <w:right w:val="none" w:sz="0" w:space="0" w:color="auto"/>
          </w:divBdr>
        </w:div>
        <w:div w:id="1235775982">
          <w:marLeft w:val="0"/>
          <w:marRight w:val="0"/>
          <w:marTop w:val="240"/>
          <w:marBottom w:val="0"/>
          <w:divBdr>
            <w:top w:val="none" w:sz="0" w:space="0" w:color="auto"/>
            <w:left w:val="none" w:sz="0" w:space="0" w:color="auto"/>
            <w:bottom w:val="none" w:sz="0" w:space="0" w:color="auto"/>
            <w:right w:val="none" w:sz="0" w:space="0" w:color="auto"/>
          </w:divBdr>
        </w:div>
        <w:div w:id="1315572854">
          <w:marLeft w:val="0"/>
          <w:marRight w:val="0"/>
          <w:marTop w:val="240"/>
          <w:marBottom w:val="0"/>
          <w:divBdr>
            <w:top w:val="none" w:sz="0" w:space="0" w:color="auto"/>
            <w:left w:val="none" w:sz="0" w:space="0" w:color="auto"/>
            <w:bottom w:val="none" w:sz="0" w:space="0" w:color="auto"/>
            <w:right w:val="none" w:sz="0" w:space="0" w:color="auto"/>
          </w:divBdr>
        </w:div>
        <w:div w:id="151876329">
          <w:marLeft w:val="425"/>
          <w:marRight w:val="0"/>
          <w:marTop w:val="0"/>
          <w:marBottom w:val="0"/>
          <w:divBdr>
            <w:top w:val="none" w:sz="0" w:space="0" w:color="auto"/>
            <w:left w:val="none" w:sz="0" w:space="0" w:color="auto"/>
            <w:bottom w:val="none" w:sz="0" w:space="0" w:color="auto"/>
            <w:right w:val="none" w:sz="0" w:space="0" w:color="auto"/>
          </w:divBdr>
        </w:div>
        <w:div w:id="2129618971">
          <w:marLeft w:val="425"/>
          <w:marRight w:val="0"/>
          <w:marTop w:val="0"/>
          <w:marBottom w:val="0"/>
          <w:divBdr>
            <w:top w:val="none" w:sz="0" w:space="0" w:color="auto"/>
            <w:left w:val="none" w:sz="0" w:space="0" w:color="auto"/>
            <w:bottom w:val="none" w:sz="0" w:space="0" w:color="auto"/>
            <w:right w:val="none" w:sz="0" w:space="0" w:color="auto"/>
          </w:divBdr>
        </w:div>
        <w:div w:id="1821388153">
          <w:marLeft w:val="0"/>
          <w:marRight w:val="0"/>
          <w:marTop w:val="240"/>
          <w:marBottom w:val="0"/>
          <w:divBdr>
            <w:top w:val="none" w:sz="0" w:space="0" w:color="auto"/>
            <w:left w:val="none" w:sz="0" w:space="0" w:color="auto"/>
            <w:bottom w:val="none" w:sz="0" w:space="0" w:color="auto"/>
            <w:right w:val="none" w:sz="0" w:space="0" w:color="auto"/>
          </w:divBdr>
        </w:div>
        <w:div w:id="384529655">
          <w:marLeft w:val="0"/>
          <w:marRight w:val="0"/>
          <w:marTop w:val="240"/>
          <w:marBottom w:val="0"/>
          <w:divBdr>
            <w:top w:val="none" w:sz="0" w:space="0" w:color="auto"/>
            <w:left w:val="none" w:sz="0" w:space="0" w:color="auto"/>
            <w:bottom w:val="none" w:sz="0" w:space="0" w:color="auto"/>
            <w:right w:val="none" w:sz="0" w:space="0" w:color="auto"/>
          </w:divBdr>
        </w:div>
        <w:div w:id="1642806161">
          <w:marLeft w:val="425"/>
          <w:marRight w:val="0"/>
          <w:marTop w:val="0"/>
          <w:marBottom w:val="0"/>
          <w:divBdr>
            <w:top w:val="none" w:sz="0" w:space="0" w:color="auto"/>
            <w:left w:val="none" w:sz="0" w:space="0" w:color="auto"/>
            <w:bottom w:val="none" w:sz="0" w:space="0" w:color="auto"/>
            <w:right w:val="none" w:sz="0" w:space="0" w:color="auto"/>
          </w:divBdr>
        </w:div>
        <w:div w:id="810908179">
          <w:marLeft w:val="425"/>
          <w:marRight w:val="0"/>
          <w:marTop w:val="0"/>
          <w:marBottom w:val="0"/>
          <w:divBdr>
            <w:top w:val="none" w:sz="0" w:space="0" w:color="auto"/>
            <w:left w:val="none" w:sz="0" w:space="0" w:color="auto"/>
            <w:bottom w:val="none" w:sz="0" w:space="0" w:color="auto"/>
            <w:right w:val="none" w:sz="0" w:space="0" w:color="auto"/>
          </w:divBdr>
        </w:div>
        <w:div w:id="1594045193">
          <w:marLeft w:val="0"/>
          <w:marRight w:val="0"/>
          <w:marTop w:val="240"/>
          <w:marBottom w:val="0"/>
          <w:divBdr>
            <w:top w:val="none" w:sz="0" w:space="0" w:color="auto"/>
            <w:left w:val="none" w:sz="0" w:space="0" w:color="auto"/>
            <w:bottom w:val="none" w:sz="0" w:space="0" w:color="auto"/>
            <w:right w:val="none" w:sz="0" w:space="0" w:color="auto"/>
          </w:divBdr>
        </w:div>
        <w:div w:id="1717242184">
          <w:marLeft w:val="0"/>
          <w:marRight w:val="0"/>
          <w:marTop w:val="240"/>
          <w:marBottom w:val="0"/>
          <w:divBdr>
            <w:top w:val="none" w:sz="0" w:space="0" w:color="auto"/>
            <w:left w:val="none" w:sz="0" w:space="0" w:color="auto"/>
            <w:bottom w:val="none" w:sz="0" w:space="0" w:color="auto"/>
            <w:right w:val="none" w:sz="0" w:space="0" w:color="auto"/>
          </w:divBdr>
        </w:div>
      </w:divsChild>
    </w:div>
    <w:div w:id="329527459">
      <w:bodyDiv w:val="1"/>
      <w:marLeft w:val="0"/>
      <w:marRight w:val="0"/>
      <w:marTop w:val="0"/>
      <w:marBottom w:val="0"/>
      <w:divBdr>
        <w:top w:val="none" w:sz="0" w:space="0" w:color="auto"/>
        <w:left w:val="none" w:sz="0" w:space="0" w:color="auto"/>
        <w:bottom w:val="none" w:sz="0" w:space="0" w:color="auto"/>
        <w:right w:val="none" w:sz="0" w:space="0" w:color="auto"/>
      </w:divBdr>
      <w:divsChild>
        <w:div w:id="1205673437">
          <w:marLeft w:val="0"/>
          <w:marRight w:val="0"/>
          <w:marTop w:val="480"/>
          <w:marBottom w:val="0"/>
          <w:divBdr>
            <w:top w:val="none" w:sz="0" w:space="0" w:color="auto"/>
            <w:left w:val="none" w:sz="0" w:space="0" w:color="auto"/>
            <w:bottom w:val="none" w:sz="0" w:space="0" w:color="auto"/>
            <w:right w:val="none" w:sz="0" w:space="0" w:color="auto"/>
          </w:divBdr>
        </w:div>
        <w:div w:id="976297540">
          <w:marLeft w:val="0"/>
          <w:marRight w:val="0"/>
          <w:marTop w:val="480"/>
          <w:marBottom w:val="0"/>
          <w:divBdr>
            <w:top w:val="none" w:sz="0" w:space="0" w:color="auto"/>
            <w:left w:val="none" w:sz="0" w:space="0" w:color="auto"/>
            <w:bottom w:val="none" w:sz="0" w:space="0" w:color="auto"/>
            <w:right w:val="none" w:sz="0" w:space="0" w:color="auto"/>
          </w:divBdr>
        </w:div>
        <w:div w:id="863446453">
          <w:marLeft w:val="0"/>
          <w:marRight w:val="0"/>
          <w:marTop w:val="240"/>
          <w:marBottom w:val="0"/>
          <w:divBdr>
            <w:top w:val="none" w:sz="0" w:space="0" w:color="auto"/>
            <w:left w:val="none" w:sz="0" w:space="0" w:color="auto"/>
            <w:bottom w:val="none" w:sz="0" w:space="0" w:color="auto"/>
            <w:right w:val="none" w:sz="0" w:space="0" w:color="auto"/>
          </w:divBdr>
        </w:div>
        <w:div w:id="839926506">
          <w:marLeft w:val="0"/>
          <w:marRight w:val="0"/>
          <w:marTop w:val="240"/>
          <w:marBottom w:val="0"/>
          <w:divBdr>
            <w:top w:val="none" w:sz="0" w:space="0" w:color="auto"/>
            <w:left w:val="none" w:sz="0" w:space="0" w:color="auto"/>
            <w:bottom w:val="none" w:sz="0" w:space="0" w:color="auto"/>
            <w:right w:val="none" w:sz="0" w:space="0" w:color="auto"/>
          </w:divBdr>
        </w:div>
        <w:div w:id="549264645">
          <w:marLeft w:val="0"/>
          <w:marRight w:val="0"/>
          <w:marTop w:val="240"/>
          <w:marBottom w:val="0"/>
          <w:divBdr>
            <w:top w:val="none" w:sz="0" w:space="0" w:color="auto"/>
            <w:left w:val="none" w:sz="0" w:space="0" w:color="auto"/>
            <w:bottom w:val="none" w:sz="0" w:space="0" w:color="auto"/>
            <w:right w:val="none" w:sz="0" w:space="0" w:color="auto"/>
          </w:divBdr>
        </w:div>
        <w:div w:id="1581982279">
          <w:marLeft w:val="0"/>
          <w:marRight w:val="0"/>
          <w:marTop w:val="240"/>
          <w:marBottom w:val="0"/>
          <w:divBdr>
            <w:top w:val="none" w:sz="0" w:space="0" w:color="auto"/>
            <w:left w:val="none" w:sz="0" w:space="0" w:color="auto"/>
            <w:bottom w:val="none" w:sz="0" w:space="0" w:color="auto"/>
            <w:right w:val="none" w:sz="0" w:space="0" w:color="auto"/>
          </w:divBdr>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1840564">
      <w:bodyDiv w:val="1"/>
      <w:marLeft w:val="0"/>
      <w:marRight w:val="0"/>
      <w:marTop w:val="0"/>
      <w:marBottom w:val="0"/>
      <w:divBdr>
        <w:top w:val="none" w:sz="0" w:space="0" w:color="auto"/>
        <w:left w:val="none" w:sz="0" w:space="0" w:color="auto"/>
        <w:bottom w:val="none" w:sz="0" w:space="0" w:color="auto"/>
        <w:right w:val="none" w:sz="0" w:space="0" w:color="auto"/>
      </w:divBdr>
      <w:divsChild>
        <w:div w:id="699164186">
          <w:marLeft w:val="0"/>
          <w:marRight w:val="0"/>
          <w:marTop w:val="480"/>
          <w:marBottom w:val="0"/>
          <w:divBdr>
            <w:top w:val="none" w:sz="0" w:space="0" w:color="auto"/>
            <w:left w:val="none" w:sz="0" w:space="0" w:color="auto"/>
            <w:bottom w:val="none" w:sz="0" w:space="0" w:color="auto"/>
            <w:right w:val="none" w:sz="0" w:space="0" w:color="auto"/>
          </w:divBdr>
        </w:div>
        <w:div w:id="755438250">
          <w:marLeft w:val="0"/>
          <w:marRight w:val="0"/>
          <w:marTop w:val="480"/>
          <w:marBottom w:val="0"/>
          <w:divBdr>
            <w:top w:val="none" w:sz="0" w:space="0" w:color="auto"/>
            <w:left w:val="none" w:sz="0" w:space="0" w:color="auto"/>
            <w:bottom w:val="none" w:sz="0" w:space="0" w:color="auto"/>
            <w:right w:val="none" w:sz="0" w:space="0" w:color="auto"/>
          </w:divBdr>
        </w:div>
        <w:div w:id="546143261">
          <w:marLeft w:val="0"/>
          <w:marRight w:val="0"/>
          <w:marTop w:val="240"/>
          <w:marBottom w:val="0"/>
          <w:divBdr>
            <w:top w:val="none" w:sz="0" w:space="0" w:color="auto"/>
            <w:left w:val="none" w:sz="0" w:space="0" w:color="auto"/>
            <w:bottom w:val="none" w:sz="0" w:space="0" w:color="auto"/>
            <w:right w:val="none" w:sz="0" w:space="0" w:color="auto"/>
          </w:divBdr>
        </w:div>
        <w:div w:id="483015396">
          <w:marLeft w:val="0"/>
          <w:marRight w:val="0"/>
          <w:marTop w:val="240"/>
          <w:marBottom w:val="0"/>
          <w:divBdr>
            <w:top w:val="none" w:sz="0" w:space="0" w:color="auto"/>
            <w:left w:val="none" w:sz="0" w:space="0" w:color="auto"/>
            <w:bottom w:val="none" w:sz="0" w:space="0" w:color="auto"/>
            <w:right w:val="none" w:sz="0" w:space="0" w:color="auto"/>
          </w:divBdr>
        </w:div>
        <w:div w:id="1543399175">
          <w:marLeft w:val="425"/>
          <w:marRight w:val="0"/>
          <w:marTop w:val="0"/>
          <w:marBottom w:val="0"/>
          <w:divBdr>
            <w:top w:val="none" w:sz="0" w:space="0" w:color="auto"/>
            <w:left w:val="none" w:sz="0" w:space="0" w:color="auto"/>
            <w:bottom w:val="none" w:sz="0" w:space="0" w:color="auto"/>
            <w:right w:val="none" w:sz="0" w:space="0" w:color="auto"/>
          </w:divBdr>
        </w:div>
        <w:div w:id="796873678">
          <w:marLeft w:val="425"/>
          <w:marRight w:val="0"/>
          <w:marTop w:val="0"/>
          <w:marBottom w:val="0"/>
          <w:divBdr>
            <w:top w:val="none" w:sz="0" w:space="0" w:color="auto"/>
            <w:left w:val="none" w:sz="0" w:space="0" w:color="auto"/>
            <w:bottom w:val="none" w:sz="0" w:space="0" w:color="auto"/>
            <w:right w:val="none" w:sz="0" w:space="0" w:color="auto"/>
          </w:divBdr>
        </w:div>
        <w:div w:id="562060579">
          <w:marLeft w:val="425"/>
          <w:marRight w:val="0"/>
          <w:marTop w:val="0"/>
          <w:marBottom w:val="0"/>
          <w:divBdr>
            <w:top w:val="none" w:sz="0" w:space="0" w:color="auto"/>
            <w:left w:val="none" w:sz="0" w:space="0" w:color="auto"/>
            <w:bottom w:val="none" w:sz="0" w:space="0" w:color="auto"/>
            <w:right w:val="none" w:sz="0" w:space="0" w:color="auto"/>
          </w:divBdr>
        </w:div>
        <w:div w:id="416247678">
          <w:marLeft w:val="425"/>
          <w:marRight w:val="0"/>
          <w:marTop w:val="0"/>
          <w:marBottom w:val="0"/>
          <w:divBdr>
            <w:top w:val="none" w:sz="0" w:space="0" w:color="auto"/>
            <w:left w:val="none" w:sz="0" w:space="0" w:color="auto"/>
            <w:bottom w:val="none" w:sz="0" w:space="0" w:color="auto"/>
            <w:right w:val="none" w:sz="0" w:space="0" w:color="auto"/>
          </w:divBdr>
        </w:div>
        <w:div w:id="1341928808">
          <w:marLeft w:val="425"/>
          <w:marRight w:val="0"/>
          <w:marTop w:val="0"/>
          <w:marBottom w:val="0"/>
          <w:divBdr>
            <w:top w:val="none" w:sz="0" w:space="0" w:color="auto"/>
            <w:left w:val="none" w:sz="0" w:space="0" w:color="auto"/>
            <w:bottom w:val="none" w:sz="0" w:space="0" w:color="auto"/>
            <w:right w:val="none" w:sz="0" w:space="0" w:color="auto"/>
          </w:divBdr>
        </w:div>
        <w:div w:id="1820684694">
          <w:marLeft w:val="425"/>
          <w:marRight w:val="0"/>
          <w:marTop w:val="0"/>
          <w:marBottom w:val="0"/>
          <w:divBdr>
            <w:top w:val="none" w:sz="0" w:space="0" w:color="auto"/>
            <w:left w:val="none" w:sz="0" w:space="0" w:color="auto"/>
            <w:bottom w:val="none" w:sz="0" w:space="0" w:color="auto"/>
            <w:right w:val="none" w:sz="0" w:space="0" w:color="auto"/>
          </w:divBdr>
        </w:div>
        <w:div w:id="645202348">
          <w:marLeft w:val="425"/>
          <w:marRight w:val="0"/>
          <w:marTop w:val="0"/>
          <w:marBottom w:val="0"/>
          <w:divBdr>
            <w:top w:val="none" w:sz="0" w:space="0" w:color="auto"/>
            <w:left w:val="none" w:sz="0" w:space="0" w:color="auto"/>
            <w:bottom w:val="none" w:sz="0" w:space="0" w:color="auto"/>
            <w:right w:val="none" w:sz="0" w:space="0" w:color="auto"/>
          </w:divBdr>
        </w:div>
        <w:div w:id="528375454">
          <w:marLeft w:val="425"/>
          <w:marRight w:val="0"/>
          <w:marTop w:val="0"/>
          <w:marBottom w:val="0"/>
          <w:divBdr>
            <w:top w:val="none" w:sz="0" w:space="0" w:color="auto"/>
            <w:left w:val="none" w:sz="0" w:space="0" w:color="auto"/>
            <w:bottom w:val="none" w:sz="0" w:space="0" w:color="auto"/>
            <w:right w:val="none" w:sz="0" w:space="0" w:color="auto"/>
          </w:divBdr>
        </w:div>
        <w:div w:id="83458340">
          <w:marLeft w:val="425"/>
          <w:marRight w:val="0"/>
          <w:marTop w:val="0"/>
          <w:marBottom w:val="0"/>
          <w:divBdr>
            <w:top w:val="none" w:sz="0" w:space="0" w:color="auto"/>
            <w:left w:val="none" w:sz="0" w:space="0" w:color="auto"/>
            <w:bottom w:val="none" w:sz="0" w:space="0" w:color="auto"/>
            <w:right w:val="none" w:sz="0" w:space="0" w:color="auto"/>
          </w:divBdr>
        </w:div>
        <w:div w:id="217012373">
          <w:marLeft w:val="425"/>
          <w:marRight w:val="0"/>
          <w:marTop w:val="0"/>
          <w:marBottom w:val="0"/>
          <w:divBdr>
            <w:top w:val="none" w:sz="0" w:space="0" w:color="auto"/>
            <w:left w:val="none" w:sz="0" w:space="0" w:color="auto"/>
            <w:bottom w:val="none" w:sz="0" w:space="0" w:color="auto"/>
            <w:right w:val="none" w:sz="0" w:space="0" w:color="auto"/>
          </w:divBdr>
        </w:div>
        <w:div w:id="2146703410">
          <w:marLeft w:val="425"/>
          <w:marRight w:val="0"/>
          <w:marTop w:val="0"/>
          <w:marBottom w:val="0"/>
          <w:divBdr>
            <w:top w:val="none" w:sz="0" w:space="0" w:color="auto"/>
            <w:left w:val="none" w:sz="0" w:space="0" w:color="auto"/>
            <w:bottom w:val="none" w:sz="0" w:space="0" w:color="auto"/>
            <w:right w:val="none" w:sz="0" w:space="0" w:color="auto"/>
          </w:divBdr>
        </w:div>
        <w:div w:id="1470979366">
          <w:marLeft w:val="0"/>
          <w:marRight w:val="0"/>
          <w:marTop w:val="240"/>
          <w:marBottom w:val="0"/>
          <w:divBdr>
            <w:top w:val="none" w:sz="0" w:space="0" w:color="auto"/>
            <w:left w:val="none" w:sz="0" w:space="0" w:color="auto"/>
            <w:bottom w:val="none" w:sz="0" w:space="0" w:color="auto"/>
            <w:right w:val="none" w:sz="0" w:space="0" w:color="auto"/>
          </w:divBdr>
        </w:div>
      </w:divsChild>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903416">
      <w:bodyDiv w:val="1"/>
      <w:marLeft w:val="0"/>
      <w:marRight w:val="0"/>
      <w:marTop w:val="0"/>
      <w:marBottom w:val="0"/>
      <w:divBdr>
        <w:top w:val="none" w:sz="0" w:space="0" w:color="auto"/>
        <w:left w:val="none" w:sz="0" w:space="0" w:color="auto"/>
        <w:bottom w:val="none" w:sz="0" w:space="0" w:color="auto"/>
        <w:right w:val="none" w:sz="0" w:space="0" w:color="auto"/>
      </w:divBdr>
      <w:divsChild>
        <w:div w:id="902646300">
          <w:marLeft w:val="0"/>
          <w:marRight w:val="0"/>
          <w:marTop w:val="480"/>
          <w:marBottom w:val="0"/>
          <w:divBdr>
            <w:top w:val="none" w:sz="0" w:space="0" w:color="auto"/>
            <w:left w:val="none" w:sz="0" w:space="0" w:color="auto"/>
            <w:bottom w:val="none" w:sz="0" w:space="0" w:color="auto"/>
            <w:right w:val="none" w:sz="0" w:space="0" w:color="auto"/>
          </w:divBdr>
        </w:div>
        <w:div w:id="615143707">
          <w:marLeft w:val="0"/>
          <w:marRight w:val="0"/>
          <w:marTop w:val="480"/>
          <w:marBottom w:val="0"/>
          <w:divBdr>
            <w:top w:val="none" w:sz="0" w:space="0" w:color="auto"/>
            <w:left w:val="none" w:sz="0" w:space="0" w:color="auto"/>
            <w:bottom w:val="none" w:sz="0" w:space="0" w:color="auto"/>
            <w:right w:val="none" w:sz="0" w:space="0" w:color="auto"/>
          </w:divBdr>
        </w:div>
        <w:div w:id="126945096">
          <w:marLeft w:val="0"/>
          <w:marRight w:val="0"/>
          <w:marTop w:val="240"/>
          <w:marBottom w:val="0"/>
          <w:divBdr>
            <w:top w:val="none" w:sz="0" w:space="0" w:color="auto"/>
            <w:left w:val="none" w:sz="0" w:space="0" w:color="auto"/>
            <w:bottom w:val="none" w:sz="0" w:space="0" w:color="auto"/>
            <w:right w:val="none" w:sz="0" w:space="0" w:color="auto"/>
          </w:divBdr>
        </w:div>
        <w:div w:id="1445075739">
          <w:marLeft w:val="425"/>
          <w:marRight w:val="0"/>
          <w:marTop w:val="0"/>
          <w:marBottom w:val="0"/>
          <w:divBdr>
            <w:top w:val="none" w:sz="0" w:space="0" w:color="auto"/>
            <w:left w:val="none" w:sz="0" w:space="0" w:color="auto"/>
            <w:bottom w:val="none" w:sz="0" w:space="0" w:color="auto"/>
            <w:right w:val="none" w:sz="0" w:space="0" w:color="auto"/>
          </w:divBdr>
        </w:div>
        <w:div w:id="1819876568">
          <w:marLeft w:val="425"/>
          <w:marRight w:val="0"/>
          <w:marTop w:val="0"/>
          <w:marBottom w:val="0"/>
          <w:divBdr>
            <w:top w:val="none" w:sz="0" w:space="0" w:color="auto"/>
            <w:left w:val="none" w:sz="0" w:space="0" w:color="auto"/>
            <w:bottom w:val="none" w:sz="0" w:space="0" w:color="auto"/>
            <w:right w:val="none" w:sz="0" w:space="0" w:color="auto"/>
          </w:divBdr>
        </w:div>
        <w:div w:id="190150880">
          <w:marLeft w:val="425"/>
          <w:marRight w:val="0"/>
          <w:marTop w:val="0"/>
          <w:marBottom w:val="0"/>
          <w:divBdr>
            <w:top w:val="none" w:sz="0" w:space="0" w:color="auto"/>
            <w:left w:val="none" w:sz="0" w:space="0" w:color="auto"/>
            <w:bottom w:val="none" w:sz="0" w:space="0" w:color="auto"/>
            <w:right w:val="none" w:sz="0" w:space="0" w:color="auto"/>
          </w:divBdr>
        </w:div>
        <w:div w:id="1571505533">
          <w:marLeft w:val="425"/>
          <w:marRight w:val="0"/>
          <w:marTop w:val="0"/>
          <w:marBottom w:val="0"/>
          <w:divBdr>
            <w:top w:val="none" w:sz="0" w:space="0" w:color="auto"/>
            <w:left w:val="none" w:sz="0" w:space="0" w:color="auto"/>
            <w:bottom w:val="none" w:sz="0" w:space="0" w:color="auto"/>
            <w:right w:val="none" w:sz="0" w:space="0" w:color="auto"/>
          </w:divBdr>
        </w:div>
        <w:div w:id="2085057395">
          <w:marLeft w:val="425"/>
          <w:marRight w:val="0"/>
          <w:marTop w:val="0"/>
          <w:marBottom w:val="0"/>
          <w:divBdr>
            <w:top w:val="none" w:sz="0" w:space="0" w:color="auto"/>
            <w:left w:val="none" w:sz="0" w:space="0" w:color="auto"/>
            <w:bottom w:val="none" w:sz="0" w:space="0" w:color="auto"/>
            <w:right w:val="none" w:sz="0" w:space="0" w:color="auto"/>
          </w:divBdr>
        </w:div>
        <w:div w:id="714041963">
          <w:marLeft w:val="425"/>
          <w:marRight w:val="0"/>
          <w:marTop w:val="0"/>
          <w:marBottom w:val="0"/>
          <w:divBdr>
            <w:top w:val="none" w:sz="0" w:space="0" w:color="auto"/>
            <w:left w:val="none" w:sz="0" w:space="0" w:color="auto"/>
            <w:bottom w:val="none" w:sz="0" w:space="0" w:color="auto"/>
            <w:right w:val="none" w:sz="0" w:space="0" w:color="auto"/>
          </w:divBdr>
        </w:div>
        <w:div w:id="752625349">
          <w:marLeft w:val="425"/>
          <w:marRight w:val="0"/>
          <w:marTop w:val="0"/>
          <w:marBottom w:val="0"/>
          <w:divBdr>
            <w:top w:val="none" w:sz="0" w:space="0" w:color="auto"/>
            <w:left w:val="none" w:sz="0" w:space="0" w:color="auto"/>
            <w:bottom w:val="none" w:sz="0" w:space="0" w:color="auto"/>
            <w:right w:val="none" w:sz="0" w:space="0" w:color="auto"/>
          </w:divBdr>
        </w:div>
        <w:div w:id="2048528181">
          <w:marLeft w:val="425"/>
          <w:marRight w:val="0"/>
          <w:marTop w:val="0"/>
          <w:marBottom w:val="0"/>
          <w:divBdr>
            <w:top w:val="none" w:sz="0" w:space="0" w:color="auto"/>
            <w:left w:val="none" w:sz="0" w:space="0" w:color="auto"/>
            <w:bottom w:val="none" w:sz="0" w:space="0" w:color="auto"/>
            <w:right w:val="none" w:sz="0" w:space="0" w:color="auto"/>
          </w:divBdr>
        </w:div>
        <w:div w:id="1704747137">
          <w:marLeft w:val="425"/>
          <w:marRight w:val="0"/>
          <w:marTop w:val="0"/>
          <w:marBottom w:val="0"/>
          <w:divBdr>
            <w:top w:val="none" w:sz="0" w:space="0" w:color="auto"/>
            <w:left w:val="none" w:sz="0" w:space="0" w:color="auto"/>
            <w:bottom w:val="none" w:sz="0" w:space="0" w:color="auto"/>
            <w:right w:val="none" w:sz="0" w:space="0" w:color="auto"/>
          </w:divBdr>
        </w:div>
        <w:div w:id="1585455346">
          <w:marLeft w:val="425"/>
          <w:marRight w:val="0"/>
          <w:marTop w:val="0"/>
          <w:marBottom w:val="0"/>
          <w:divBdr>
            <w:top w:val="none" w:sz="0" w:space="0" w:color="auto"/>
            <w:left w:val="none" w:sz="0" w:space="0" w:color="auto"/>
            <w:bottom w:val="none" w:sz="0" w:space="0" w:color="auto"/>
            <w:right w:val="none" w:sz="0" w:space="0" w:color="auto"/>
          </w:divBdr>
        </w:div>
        <w:div w:id="1984656959">
          <w:marLeft w:val="425"/>
          <w:marRight w:val="0"/>
          <w:marTop w:val="0"/>
          <w:marBottom w:val="0"/>
          <w:divBdr>
            <w:top w:val="none" w:sz="0" w:space="0" w:color="auto"/>
            <w:left w:val="none" w:sz="0" w:space="0" w:color="auto"/>
            <w:bottom w:val="none" w:sz="0" w:space="0" w:color="auto"/>
            <w:right w:val="none" w:sz="0" w:space="0" w:color="auto"/>
          </w:divBdr>
        </w:div>
        <w:div w:id="2063864208">
          <w:marLeft w:val="425"/>
          <w:marRight w:val="0"/>
          <w:marTop w:val="0"/>
          <w:marBottom w:val="0"/>
          <w:divBdr>
            <w:top w:val="none" w:sz="0" w:space="0" w:color="auto"/>
            <w:left w:val="none" w:sz="0" w:space="0" w:color="auto"/>
            <w:bottom w:val="none" w:sz="0" w:space="0" w:color="auto"/>
            <w:right w:val="none" w:sz="0" w:space="0" w:color="auto"/>
          </w:divBdr>
        </w:div>
        <w:div w:id="1542746417">
          <w:marLeft w:val="425"/>
          <w:marRight w:val="0"/>
          <w:marTop w:val="0"/>
          <w:marBottom w:val="0"/>
          <w:divBdr>
            <w:top w:val="none" w:sz="0" w:space="0" w:color="auto"/>
            <w:left w:val="none" w:sz="0" w:space="0" w:color="auto"/>
            <w:bottom w:val="none" w:sz="0" w:space="0" w:color="auto"/>
            <w:right w:val="none" w:sz="0" w:space="0" w:color="auto"/>
          </w:divBdr>
        </w:div>
        <w:div w:id="2074354748">
          <w:marLeft w:val="425"/>
          <w:marRight w:val="0"/>
          <w:marTop w:val="0"/>
          <w:marBottom w:val="0"/>
          <w:divBdr>
            <w:top w:val="none" w:sz="0" w:space="0" w:color="auto"/>
            <w:left w:val="none" w:sz="0" w:space="0" w:color="auto"/>
            <w:bottom w:val="none" w:sz="0" w:space="0" w:color="auto"/>
            <w:right w:val="none" w:sz="0" w:space="0" w:color="auto"/>
          </w:divBdr>
        </w:div>
        <w:div w:id="308091930">
          <w:marLeft w:val="425"/>
          <w:marRight w:val="0"/>
          <w:marTop w:val="0"/>
          <w:marBottom w:val="0"/>
          <w:divBdr>
            <w:top w:val="none" w:sz="0" w:space="0" w:color="auto"/>
            <w:left w:val="none" w:sz="0" w:space="0" w:color="auto"/>
            <w:bottom w:val="none" w:sz="0" w:space="0" w:color="auto"/>
            <w:right w:val="none" w:sz="0" w:space="0" w:color="auto"/>
          </w:divBdr>
        </w:div>
        <w:div w:id="607659755">
          <w:marLeft w:val="425"/>
          <w:marRight w:val="0"/>
          <w:marTop w:val="0"/>
          <w:marBottom w:val="0"/>
          <w:divBdr>
            <w:top w:val="none" w:sz="0" w:space="0" w:color="auto"/>
            <w:left w:val="none" w:sz="0" w:space="0" w:color="auto"/>
            <w:bottom w:val="none" w:sz="0" w:space="0" w:color="auto"/>
            <w:right w:val="none" w:sz="0" w:space="0" w:color="auto"/>
          </w:divBdr>
        </w:div>
        <w:div w:id="620260520">
          <w:marLeft w:val="425"/>
          <w:marRight w:val="0"/>
          <w:marTop w:val="0"/>
          <w:marBottom w:val="0"/>
          <w:divBdr>
            <w:top w:val="none" w:sz="0" w:space="0" w:color="auto"/>
            <w:left w:val="none" w:sz="0" w:space="0" w:color="auto"/>
            <w:bottom w:val="none" w:sz="0" w:space="0" w:color="auto"/>
            <w:right w:val="none" w:sz="0" w:space="0" w:color="auto"/>
          </w:divBdr>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8603488">
      <w:bodyDiv w:val="1"/>
      <w:marLeft w:val="0"/>
      <w:marRight w:val="0"/>
      <w:marTop w:val="0"/>
      <w:marBottom w:val="0"/>
      <w:divBdr>
        <w:top w:val="none" w:sz="0" w:space="0" w:color="auto"/>
        <w:left w:val="none" w:sz="0" w:space="0" w:color="auto"/>
        <w:bottom w:val="none" w:sz="0" w:space="0" w:color="auto"/>
        <w:right w:val="none" w:sz="0" w:space="0" w:color="auto"/>
      </w:divBdr>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3332530">
      <w:bodyDiv w:val="1"/>
      <w:marLeft w:val="0"/>
      <w:marRight w:val="0"/>
      <w:marTop w:val="0"/>
      <w:marBottom w:val="0"/>
      <w:divBdr>
        <w:top w:val="none" w:sz="0" w:space="0" w:color="auto"/>
        <w:left w:val="none" w:sz="0" w:space="0" w:color="auto"/>
        <w:bottom w:val="none" w:sz="0" w:space="0" w:color="auto"/>
        <w:right w:val="none" w:sz="0" w:space="0" w:color="auto"/>
      </w:divBdr>
      <w:divsChild>
        <w:div w:id="307054911">
          <w:marLeft w:val="0"/>
          <w:marRight w:val="0"/>
          <w:marTop w:val="0"/>
          <w:marBottom w:val="0"/>
          <w:divBdr>
            <w:top w:val="none" w:sz="0" w:space="0" w:color="auto"/>
            <w:left w:val="none" w:sz="0" w:space="0" w:color="auto"/>
            <w:bottom w:val="none" w:sz="0" w:space="0" w:color="auto"/>
            <w:right w:val="none" w:sz="0" w:space="0" w:color="auto"/>
          </w:divBdr>
          <w:divsChild>
            <w:div w:id="606274624">
              <w:marLeft w:val="0"/>
              <w:marRight w:val="0"/>
              <w:marTop w:val="100"/>
              <w:marBottom w:val="100"/>
              <w:divBdr>
                <w:top w:val="none" w:sz="0" w:space="0" w:color="auto"/>
                <w:left w:val="none" w:sz="0" w:space="0" w:color="auto"/>
                <w:bottom w:val="none" w:sz="0" w:space="0" w:color="auto"/>
                <w:right w:val="none" w:sz="0" w:space="0" w:color="auto"/>
              </w:divBdr>
              <w:divsChild>
                <w:div w:id="371419841">
                  <w:marLeft w:val="0"/>
                  <w:marRight w:val="0"/>
                  <w:marTop w:val="0"/>
                  <w:marBottom w:val="0"/>
                  <w:divBdr>
                    <w:top w:val="none" w:sz="0" w:space="0" w:color="auto"/>
                    <w:left w:val="none" w:sz="0" w:space="0" w:color="auto"/>
                    <w:bottom w:val="none" w:sz="0" w:space="0" w:color="auto"/>
                    <w:right w:val="none" w:sz="0" w:space="0" w:color="auto"/>
                  </w:divBdr>
                  <w:divsChild>
                    <w:div w:id="1470972773">
                      <w:marLeft w:val="0"/>
                      <w:marRight w:val="0"/>
                      <w:marTop w:val="0"/>
                      <w:marBottom w:val="0"/>
                      <w:divBdr>
                        <w:top w:val="none" w:sz="0" w:space="0" w:color="auto"/>
                        <w:left w:val="none" w:sz="0" w:space="0" w:color="auto"/>
                        <w:bottom w:val="none" w:sz="0" w:space="0" w:color="auto"/>
                        <w:right w:val="none" w:sz="0" w:space="0" w:color="auto"/>
                      </w:divBdr>
                      <w:divsChild>
                        <w:div w:id="181238124">
                          <w:marLeft w:val="0"/>
                          <w:marRight w:val="0"/>
                          <w:marTop w:val="0"/>
                          <w:marBottom w:val="0"/>
                          <w:divBdr>
                            <w:top w:val="none" w:sz="0" w:space="0" w:color="auto"/>
                            <w:left w:val="none" w:sz="0" w:space="0" w:color="auto"/>
                            <w:bottom w:val="none" w:sz="0" w:space="0" w:color="auto"/>
                            <w:right w:val="none" w:sz="0" w:space="0" w:color="auto"/>
                          </w:divBdr>
                          <w:divsChild>
                            <w:div w:id="821969698">
                              <w:marLeft w:val="0"/>
                              <w:marRight w:val="0"/>
                              <w:marTop w:val="0"/>
                              <w:marBottom w:val="0"/>
                              <w:divBdr>
                                <w:top w:val="none" w:sz="0" w:space="0" w:color="auto"/>
                                <w:left w:val="none" w:sz="0" w:space="0" w:color="auto"/>
                                <w:bottom w:val="none" w:sz="0" w:space="0" w:color="auto"/>
                                <w:right w:val="none" w:sz="0" w:space="0" w:color="auto"/>
                              </w:divBdr>
                              <w:divsChild>
                                <w:div w:id="381952907">
                                  <w:marLeft w:val="0"/>
                                  <w:marRight w:val="0"/>
                                  <w:marTop w:val="0"/>
                                  <w:marBottom w:val="0"/>
                                  <w:divBdr>
                                    <w:top w:val="none" w:sz="0" w:space="0" w:color="auto"/>
                                    <w:left w:val="none" w:sz="0" w:space="0" w:color="auto"/>
                                    <w:bottom w:val="none" w:sz="0" w:space="0" w:color="auto"/>
                                    <w:right w:val="none" w:sz="0" w:space="0" w:color="auto"/>
                                  </w:divBdr>
                                  <w:divsChild>
                                    <w:div w:id="773985896">
                                      <w:marLeft w:val="0"/>
                                      <w:marRight w:val="0"/>
                                      <w:marTop w:val="0"/>
                                      <w:marBottom w:val="0"/>
                                      <w:divBdr>
                                        <w:top w:val="none" w:sz="0" w:space="0" w:color="auto"/>
                                        <w:left w:val="none" w:sz="0" w:space="0" w:color="auto"/>
                                        <w:bottom w:val="none" w:sz="0" w:space="0" w:color="auto"/>
                                        <w:right w:val="none" w:sz="0" w:space="0" w:color="auto"/>
                                      </w:divBdr>
                                      <w:divsChild>
                                        <w:div w:id="185434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498044">
      <w:bodyDiv w:val="1"/>
      <w:marLeft w:val="0"/>
      <w:marRight w:val="0"/>
      <w:marTop w:val="0"/>
      <w:marBottom w:val="0"/>
      <w:divBdr>
        <w:top w:val="none" w:sz="0" w:space="0" w:color="auto"/>
        <w:left w:val="none" w:sz="0" w:space="0" w:color="auto"/>
        <w:bottom w:val="none" w:sz="0" w:space="0" w:color="auto"/>
        <w:right w:val="none" w:sz="0" w:space="0" w:color="auto"/>
      </w:divBdr>
      <w:divsChild>
        <w:div w:id="1748529070">
          <w:marLeft w:val="0"/>
          <w:marRight w:val="0"/>
          <w:marTop w:val="0"/>
          <w:marBottom w:val="0"/>
          <w:divBdr>
            <w:top w:val="none" w:sz="0" w:space="0" w:color="auto"/>
            <w:left w:val="none" w:sz="0" w:space="0" w:color="auto"/>
            <w:bottom w:val="none" w:sz="0" w:space="0" w:color="auto"/>
            <w:right w:val="none" w:sz="0" w:space="0" w:color="auto"/>
          </w:divBdr>
          <w:divsChild>
            <w:div w:id="429545250">
              <w:marLeft w:val="0"/>
              <w:marRight w:val="0"/>
              <w:marTop w:val="100"/>
              <w:marBottom w:val="100"/>
              <w:divBdr>
                <w:top w:val="none" w:sz="0" w:space="0" w:color="auto"/>
                <w:left w:val="none" w:sz="0" w:space="0" w:color="auto"/>
                <w:bottom w:val="none" w:sz="0" w:space="0" w:color="auto"/>
                <w:right w:val="none" w:sz="0" w:space="0" w:color="auto"/>
              </w:divBdr>
              <w:divsChild>
                <w:div w:id="651063755">
                  <w:marLeft w:val="0"/>
                  <w:marRight w:val="0"/>
                  <w:marTop w:val="0"/>
                  <w:marBottom w:val="0"/>
                  <w:divBdr>
                    <w:top w:val="none" w:sz="0" w:space="0" w:color="auto"/>
                    <w:left w:val="none" w:sz="0" w:space="0" w:color="auto"/>
                    <w:bottom w:val="none" w:sz="0" w:space="0" w:color="auto"/>
                    <w:right w:val="none" w:sz="0" w:space="0" w:color="auto"/>
                  </w:divBdr>
                  <w:divsChild>
                    <w:div w:id="1746804876">
                      <w:marLeft w:val="0"/>
                      <w:marRight w:val="0"/>
                      <w:marTop w:val="0"/>
                      <w:marBottom w:val="0"/>
                      <w:divBdr>
                        <w:top w:val="none" w:sz="0" w:space="0" w:color="auto"/>
                        <w:left w:val="none" w:sz="0" w:space="0" w:color="auto"/>
                        <w:bottom w:val="none" w:sz="0" w:space="0" w:color="auto"/>
                        <w:right w:val="none" w:sz="0" w:space="0" w:color="auto"/>
                      </w:divBdr>
                      <w:divsChild>
                        <w:div w:id="1740784027">
                          <w:marLeft w:val="0"/>
                          <w:marRight w:val="0"/>
                          <w:marTop w:val="0"/>
                          <w:marBottom w:val="0"/>
                          <w:divBdr>
                            <w:top w:val="none" w:sz="0" w:space="0" w:color="auto"/>
                            <w:left w:val="none" w:sz="0" w:space="0" w:color="auto"/>
                            <w:bottom w:val="none" w:sz="0" w:space="0" w:color="auto"/>
                            <w:right w:val="none" w:sz="0" w:space="0" w:color="auto"/>
                          </w:divBdr>
                          <w:divsChild>
                            <w:div w:id="1916083425">
                              <w:marLeft w:val="0"/>
                              <w:marRight w:val="0"/>
                              <w:marTop w:val="0"/>
                              <w:marBottom w:val="0"/>
                              <w:divBdr>
                                <w:top w:val="none" w:sz="0" w:space="0" w:color="auto"/>
                                <w:left w:val="none" w:sz="0" w:space="0" w:color="auto"/>
                                <w:bottom w:val="none" w:sz="0" w:space="0" w:color="auto"/>
                                <w:right w:val="none" w:sz="0" w:space="0" w:color="auto"/>
                              </w:divBdr>
                              <w:divsChild>
                                <w:div w:id="146945334">
                                  <w:marLeft w:val="0"/>
                                  <w:marRight w:val="0"/>
                                  <w:marTop w:val="0"/>
                                  <w:marBottom w:val="0"/>
                                  <w:divBdr>
                                    <w:top w:val="none" w:sz="0" w:space="0" w:color="auto"/>
                                    <w:left w:val="none" w:sz="0" w:space="0" w:color="auto"/>
                                    <w:bottom w:val="none" w:sz="0" w:space="0" w:color="auto"/>
                                    <w:right w:val="none" w:sz="0" w:space="0" w:color="auto"/>
                                  </w:divBdr>
                                  <w:divsChild>
                                    <w:div w:id="52774053">
                                      <w:marLeft w:val="0"/>
                                      <w:marRight w:val="0"/>
                                      <w:marTop w:val="0"/>
                                      <w:marBottom w:val="0"/>
                                      <w:divBdr>
                                        <w:top w:val="none" w:sz="0" w:space="0" w:color="auto"/>
                                        <w:left w:val="none" w:sz="0" w:space="0" w:color="auto"/>
                                        <w:bottom w:val="none" w:sz="0" w:space="0" w:color="auto"/>
                                        <w:right w:val="none" w:sz="0" w:space="0" w:color="auto"/>
                                      </w:divBdr>
                                      <w:divsChild>
                                        <w:div w:id="695038270">
                                          <w:marLeft w:val="0"/>
                                          <w:marRight w:val="0"/>
                                          <w:marTop w:val="0"/>
                                          <w:marBottom w:val="0"/>
                                          <w:divBdr>
                                            <w:top w:val="none" w:sz="0" w:space="0" w:color="auto"/>
                                            <w:left w:val="none" w:sz="0" w:space="0" w:color="auto"/>
                                            <w:bottom w:val="none" w:sz="0" w:space="0" w:color="auto"/>
                                            <w:right w:val="none" w:sz="0" w:space="0" w:color="auto"/>
                                          </w:divBdr>
                                          <w:divsChild>
                                            <w:div w:id="8631362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4620457">
      <w:bodyDiv w:val="1"/>
      <w:marLeft w:val="0"/>
      <w:marRight w:val="0"/>
      <w:marTop w:val="0"/>
      <w:marBottom w:val="0"/>
      <w:divBdr>
        <w:top w:val="none" w:sz="0" w:space="0" w:color="auto"/>
        <w:left w:val="none" w:sz="0" w:space="0" w:color="auto"/>
        <w:bottom w:val="none" w:sz="0" w:space="0" w:color="auto"/>
        <w:right w:val="none" w:sz="0" w:space="0" w:color="auto"/>
      </w:divBdr>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513063">
      <w:bodyDiv w:val="1"/>
      <w:marLeft w:val="0"/>
      <w:marRight w:val="0"/>
      <w:marTop w:val="0"/>
      <w:marBottom w:val="0"/>
      <w:divBdr>
        <w:top w:val="none" w:sz="0" w:space="0" w:color="auto"/>
        <w:left w:val="none" w:sz="0" w:space="0" w:color="auto"/>
        <w:bottom w:val="none" w:sz="0" w:space="0" w:color="auto"/>
        <w:right w:val="none" w:sz="0" w:space="0" w:color="auto"/>
      </w:divBdr>
      <w:divsChild>
        <w:div w:id="1578052468">
          <w:marLeft w:val="0"/>
          <w:marRight w:val="0"/>
          <w:marTop w:val="0"/>
          <w:marBottom w:val="0"/>
          <w:divBdr>
            <w:top w:val="none" w:sz="0" w:space="0" w:color="auto"/>
            <w:left w:val="none" w:sz="0" w:space="0" w:color="auto"/>
            <w:bottom w:val="none" w:sz="0" w:space="0" w:color="auto"/>
            <w:right w:val="none" w:sz="0" w:space="0" w:color="auto"/>
          </w:divBdr>
          <w:divsChild>
            <w:div w:id="521167775">
              <w:marLeft w:val="0"/>
              <w:marRight w:val="0"/>
              <w:marTop w:val="100"/>
              <w:marBottom w:val="100"/>
              <w:divBdr>
                <w:top w:val="none" w:sz="0" w:space="0" w:color="auto"/>
                <w:left w:val="none" w:sz="0" w:space="0" w:color="auto"/>
                <w:bottom w:val="none" w:sz="0" w:space="0" w:color="auto"/>
                <w:right w:val="none" w:sz="0" w:space="0" w:color="auto"/>
              </w:divBdr>
              <w:divsChild>
                <w:div w:id="1066882825">
                  <w:marLeft w:val="0"/>
                  <w:marRight w:val="0"/>
                  <w:marTop w:val="0"/>
                  <w:marBottom w:val="0"/>
                  <w:divBdr>
                    <w:top w:val="none" w:sz="0" w:space="0" w:color="auto"/>
                    <w:left w:val="none" w:sz="0" w:space="0" w:color="auto"/>
                    <w:bottom w:val="none" w:sz="0" w:space="0" w:color="auto"/>
                    <w:right w:val="none" w:sz="0" w:space="0" w:color="auto"/>
                  </w:divBdr>
                  <w:divsChild>
                    <w:div w:id="793327515">
                      <w:marLeft w:val="0"/>
                      <w:marRight w:val="0"/>
                      <w:marTop w:val="0"/>
                      <w:marBottom w:val="0"/>
                      <w:divBdr>
                        <w:top w:val="none" w:sz="0" w:space="0" w:color="auto"/>
                        <w:left w:val="none" w:sz="0" w:space="0" w:color="auto"/>
                        <w:bottom w:val="none" w:sz="0" w:space="0" w:color="auto"/>
                        <w:right w:val="none" w:sz="0" w:space="0" w:color="auto"/>
                      </w:divBdr>
                      <w:divsChild>
                        <w:div w:id="1675575398">
                          <w:marLeft w:val="0"/>
                          <w:marRight w:val="0"/>
                          <w:marTop w:val="0"/>
                          <w:marBottom w:val="0"/>
                          <w:divBdr>
                            <w:top w:val="none" w:sz="0" w:space="0" w:color="auto"/>
                            <w:left w:val="none" w:sz="0" w:space="0" w:color="auto"/>
                            <w:bottom w:val="none" w:sz="0" w:space="0" w:color="auto"/>
                            <w:right w:val="none" w:sz="0" w:space="0" w:color="auto"/>
                          </w:divBdr>
                          <w:divsChild>
                            <w:div w:id="1316687412">
                              <w:marLeft w:val="0"/>
                              <w:marRight w:val="0"/>
                              <w:marTop w:val="0"/>
                              <w:marBottom w:val="0"/>
                              <w:divBdr>
                                <w:top w:val="none" w:sz="0" w:space="0" w:color="auto"/>
                                <w:left w:val="none" w:sz="0" w:space="0" w:color="auto"/>
                                <w:bottom w:val="none" w:sz="0" w:space="0" w:color="auto"/>
                                <w:right w:val="none" w:sz="0" w:space="0" w:color="auto"/>
                              </w:divBdr>
                              <w:divsChild>
                                <w:div w:id="723484563">
                                  <w:marLeft w:val="0"/>
                                  <w:marRight w:val="0"/>
                                  <w:marTop w:val="0"/>
                                  <w:marBottom w:val="0"/>
                                  <w:divBdr>
                                    <w:top w:val="none" w:sz="0" w:space="0" w:color="auto"/>
                                    <w:left w:val="none" w:sz="0" w:space="0" w:color="auto"/>
                                    <w:bottom w:val="none" w:sz="0" w:space="0" w:color="auto"/>
                                    <w:right w:val="none" w:sz="0" w:space="0" w:color="auto"/>
                                  </w:divBdr>
                                  <w:divsChild>
                                    <w:div w:id="1321422097">
                                      <w:marLeft w:val="0"/>
                                      <w:marRight w:val="0"/>
                                      <w:marTop w:val="0"/>
                                      <w:marBottom w:val="0"/>
                                      <w:divBdr>
                                        <w:top w:val="none" w:sz="0" w:space="0" w:color="auto"/>
                                        <w:left w:val="none" w:sz="0" w:space="0" w:color="auto"/>
                                        <w:bottom w:val="none" w:sz="0" w:space="0" w:color="auto"/>
                                        <w:right w:val="none" w:sz="0" w:space="0" w:color="auto"/>
                                      </w:divBdr>
                                      <w:divsChild>
                                        <w:div w:id="113233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5396872">
      <w:bodyDiv w:val="1"/>
      <w:marLeft w:val="0"/>
      <w:marRight w:val="0"/>
      <w:marTop w:val="0"/>
      <w:marBottom w:val="0"/>
      <w:divBdr>
        <w:top w:val="none" w:sz="0" w:space="0" w:color="auto"/>
        <w:left w:val="none" w:sz="0" w:space="0" w:color="auto"/>
        <w:bottom w:val="none" w:sz="0" w:space="0" w:color="auto"/>
        <w:right w:val="none" w:sz="0" w:space="0" w:color="auto"/>
      </w:divBdr>
      <w:divsChild>
        <w:div w:id="359403078">
          <w:marLeft w:val="0"/>
          <w:marRight w:val="0"/>
          <w:marTop w:val="480"/>
          <w:marBottom w:val="0"/>
          <w:divBdr>
            <w:top w:val="none" w:sz="0" w:space="0" w:color="auto"/>
            <w:left w:val="none" w:sz="0" w:space="0" w:color="auto"/>
            <w:bottom w:val="none" w:sz="0" w:space="0" w:color="auto"/>
            <w:right w:val="none" w:sz="0" w:space="0" w:color="auto"/>
          </w:divBdr>
        </w:div>
        <w:div w:id="481432147">
          <w:marLeft w:val="0"/>
          <w:marRight w:val="0"/>
          <w:marTop w:val="480"/>
          <w:marBottom w:val="0"/>
          <w:divBdr>
            <w:top w:val="none" w:sz="0" w:space="0" w:color="auto"/>
            <w:left w:val="none" w:sz="0" w:space="0" w:color="auto"/>
            <w:bottom w:val="none" w:sz="0" w:space="0" w:color="auto"/>
            <w:right w:val="none" w:sz="0" w:space="0" w:color="auto"/>
          </w:divBdr>
        </w:div>
        <w:div w:id="318656439">
          <w:marLeft w:val="0"/>
          <w:marRight w:val="0"/>
          <w:marTop w:val="240"/>
          <w:marBottom w:val="0"/>
          <w:divBdr>
            <w:top w:val="none" w:sz="0" w:space="0" w:color="auto"/>
            <w:left w:val="none" w:sz="0" w:space="0" w:color="auto"/>
            <w:bottom w:val="none" w:sz="0" w:space="0" w:color="auto"/>
            <w:right w:val="none" w:sz="0" w:space="0" w:color="auto"/>
          </w:divBdr>
        </w:div>
        <w:div w:id="1200046307">
          <w:marLeft w:val="425"/>
          <w:marRight w:val="0"/>
          <w:marTop w:val="0"/>
          <w:marBottom w:val="0"/>
          <w:divBdr>
            <w:top w:val="none" w:sz="0" w:space="0" w:color="auto"/>
            <w:left w:val="none" w:sz="0" w:space="0" w:color="auto"/>
            <w:bottom w:val="none" w:sz="0" w:space="0" w:color="auto"/>
            <w:right w:val="none" w:sz="0" w:space="0" w:color="auto"/>
          </w:divBdr>
        </w:div>
        <w:div w:id="1310357720">
          <w:marLeft w:val="425"/>
          <w:marRight w:val="0"/>
          <w:marTop w:val="0"/>
          <w:marBottom w:val="0"/>
          <w:divBdr>
            <w:top w:val="none" w:sz="0" w:space="0" w:color="auto"/>
            <w:left w:val="none" w:sz="0" w:space="0" w:color="auto"/>
            <w:bottom w:val="none" w:sz="0" w:space="0" w:color="auto"/>
            <w:right w:val="none" w:sz="0" w:space="0" w:color="auto"/>
          </w:divBdr>
        </w:div>
        <w:div w:id="329068076">
          <w:marLeft w:val="425"/>
          <w:marRight w:val="0"/>
          <w:marTop w:val="0"/>
          <w:marBottom w:val="0"/>
          <w:divBdr>
            <w:top w:val="none" w:sz="0" w:space="0" w:color="auto"/>
            <w:left w:val="none" w:sz="0" w:space="0" w:color="auto"/>
            <w:bottom w:val="none" w:sz="0" w:space="0" w:color="auto"/>
            <w:right w:val="none" w:sz="0" w:space="0" w:color="auto"/>
          </w:divBdr>
        </w:div>
        <w:div w:id="1801460871">
          <w:marLeft w:val="0"/>
          <w:marRight w:val="0"/>
          <w:marTop w:val="0"/>
          <w:marBottom w:val="0"/>
          <w:divBdr>
            <w:top w:val="none" w:sz="0" w:space="0" w:color="auto"/>
            <w:left w:val="none" w:sz="0" w:space="0" w:color="auto"/>
            <w:bottom w:val="none" w:sz="0" w:space="0" w:color="auto"/>
            <w:right w:val="none" w:sz="0" w:space="0" w:color="auto"/>
          </w:divBdr>
        </w:div>
        <w:div w:id="1703247161">
          <w:marLeft w:val="0"/>
          <w:marRight w:val="0"/>
          <w:marTop w:val="240"/>
          <w:marBottom w:val="0"/>
          <w:divBdr>
            <w:top w:val="none" w:sz="0" w:space="0" w:color="auto"/>
            <w:left w:val="none" w:sz="0" w:space="0" w:color="auto"/>
            <w:bottom w:val="none" w:sz="0" w:space="0" w:color="auto"/>
            <w:right w:val="none" w:sz="0" w:space="0" w:color="auto"/>
          </w:divBdr>
        </w:div>
      </w:divsChild>
    </w:div>
    <w:div w:id="417478959">
      <w:bodyDiv w:val="1"/>
      <w:marLeft w:val="0"/>
      <w:marRight w:val="0"/>
      <w:marTop w:val="0"/>
      <w:marBottom w:val="0"/>
      <w:divBdr>
        <w:top w:val="none" w:sz="0" w:space="0" w:color="auto"/>
        <w:left w:val="none" w:sz="0" w:space="0" w:color="auto"/>
        <w:bottom w:val="none" w:sz="0" w:space="0" w:color="auto"/>
        <w:right w:val="none" w:sz="0" w:space="0" w:color="auto"/>
      </w:divBdr>
      <w:divsChild>
        <w:div w:id="2090225731">
          <w:marLeft w:val="0"/>
          <w:marRight w:val="0"/>
          <w:marTop w:val="240"/>
          <w:marBottom w:val="0"/>
          <w:divBdr>
            <w:top w:val="none" w:sz="0" w:space="0" w:color="auto"/>
            <w:left w:val="none" w:sz="0" w:space="0" w:color="auto"/>
            <w:bottom w:val="none" w:sz="0" w:space="0" w:color="auto"/>
            <w:right w:val="none" w:sz="0" w:space="0" w:color="auto"/>
          </w:divBdr>
        </w:div>
        <w:div w:id="906183031">
          <w:marLeft w:val="425"/>
          <w:marRight w:val="0"/>
          <w:marTop w:val="0"/>
          <w:marBottom w:val="0"/>
          <w:divBdr>
            <w:top w:val="none" w:sz="0" w:space="0" w:color="auto"/>
            <w:left w:val="none" w:sz="0" w:space="0" w:color="auto"/>
            <w:bottom w:val="none" w:sz="0" w:space="0" w:color="auto"/>
            <w:right w:val="none" w:sz="0" w:space="0" w:color="auto"/>
          </w:divBdr>
        </w:div>
        <w:div w:id="364524681">
          <w:marLeft w:val="425"/>
          <w:marRight w:val="0"/>
          <w:marTop w:val="0"/>
          <w:marBottom w:val="0"/>
          <w:divBdr>
            <w:top w:val="none" w:sz="0" w:space="0" w:color="auto"/>
            <w:left w:val="none" w:sz="0" w:space="0" w:color="auto"/>
            <w:bottom w:val="none" w:sz="0" w:space="0" w:color="auto"/>
            <w:right w:val="none" w:sz="0" w:space="0" w:color="auto"/>
          </w:divBdr>
        </w:div>
        <w:div w:id="2030252440">
          <w:marLeft w:val="425"/>
          <w:marRight w:val="0"/>
          <w:marTop w:val="0"/>
          <w:marBottom w:val="0"/>
          <w:divBdr>
            <w:top w:val="none" w:sz="0" w:space="0" w:color="auto"/>
            <w:left w:val="none" w:sz="0" w:space="0" w:color="auto"/>
            <w:bottom w:val="none" w:sz="0" w:space="0" w:color="auto"/>
            <w:right w:val="none" w:sz="0" w:space="0" w:color="auto"/>
          </w:divBdr>
        </w:div>
      </w:divsChild>
    </w:div>
    <w:div w:id="419758328">
      <w:bodyDiv w:val="1"/>
      <w:marLeft w:val="0"/>
      <w:marRight w:val="0"/>
      <w:marTop w:val="0"/>
      <w:marBottom w:val="0"/>
      <w:divBdr>
        <w:top w:val="none" w:sz="0" w:space="0" w:color="auto"/>
        <w:left w:val="none" w:sz="0" w:space="0" w:color="auto"/>
        <w:bottom w:val="none" w:sz="0" w:space="0" w:color="auto"/>
        <w:right w:val="none" w:sz="0" w:space="0" w:color="auto"/>
      </w:divBdr>
      <w:divsChild>
        <w:div w:id="1777479682">
          <w:marLeft w:val="0"/>
          <w:marRight w:val="0"/>
          <w:marTop w:val="480"/>
          <w:marBottom w:val="0"/>
          <w:divBdr>
            <w:top w:val="none" w:sz="0" w:space="0" w:color="auto"/>
            <w:left w:val="none" w:sz="0" w:space="0" w:color="auto"/>
            <w:bottom w:val="none" w:sz="0" w:space="0" w:color="auto"/>
            <w:right w:val="none" w:sz="0" w:space="0" w:color="auto"/>
          </w:divBdr>
        </w:div>
        <w:div w:id="1249535620">
          <w:marLeft w:val="0"/>
          <w:marRight w:val="0"/>
          <w:marTop w:val="480"/>
          <w:marBottom w:val="0"/>
          <w:divBdr>
            <w:top w:val="none" w:sz="0" w:space="0" w:color="auto"/>
            <w:left w:val="none" w:sz="0" w:space="0" w:color="auto"/>
            <w:bottom w:val="none" w:sz="0" w:space="0" w:color="auto"/>
            <w:right w:val="none" w:sz="0" w:space="0" w:color="auto"/>
          </w:divBdr>
        </w:div>
        <w:div w:id="1902714538">
          <w:marLeft w:val="0"/>
          <w:marRight w:val="0"/>
          <w:marTop w:val="240"/>
          <w:marBottom w:val="0"/>
          <w:divBdr>
            <w:top w:val="none" w:sz="0" w:space="0" w:color="auto"/>
            <w:left w:val="none" w:sz="0" w:space="0" w:color="auto"/>
            <w:bottom w:val="none" w:sz="0" w:space="0" w:color="auto"/>
            <w:right w:val="none" w:sz="0" w:space="0" w:color="auto"/>
          </w:divBdr>
        </w:div>
        <w:div w:id="2127116565">
          <w:marLeft w:val="0"/>
          <w:marRight w:val="0"/>
          <w:marTop w:val="240"/>
          <w:marBottom w:val="0"/>
          <w:divBdr>
            <w:top w:val="none" w:sz="0" w:space="0" w:color="auto"/>
            <w:left w:val="none" w:sz="0" w:space="0" w:color="auto"/>
            <w:bottom w:val="none" w:sz="0" w:space="0" w:color="auto"/>
            <w:right w:val="none" w:sz="0" w:space="0" w:color="auto"/>
          </w:divBdr>
        </w:div>
        <w:div w:id="2125298487">
          <w:marLeft w:val="425"/>
          <w:marRight w:val="0"/>
          <w:marTop w:val="0"/>
          <w:marBottom w:val="0"/>
          <w:divBdr>
            <w:top w:val="none" w:sz="0" w:space="0" w:color="auto"/>
            <w:left w:val="none" w:sz="0" w:space="0" w:color="auto"/>
            <w:bottom w:val="none" w:sz="0" w:space="0" w:color="auto"/>
            <w:right w:val="none" w:sz="0" w:space="0" w:color="auto"/>
          </w:divBdr>
        </w:div>
        <w:div w:id="525218218">
          <w:marLeft w:val="425"/>
          <w:marRight w:val="0"/>
          <w:marTop w:val="0"/>
          <w:marBottom w:val="0"/>
          <w:divBdr>
            <w:top w:val="none" w:sz="0" w:space="0" w:color="auto"/>
            <w:left w:val="none" w:sz="0" w:space="0" w:color="auto"/>
            <w:bottom w:val="none" w:sz="0" w:space="0" w:color="auto"/>
            <w:right w:val="none" w:sz="0" w:space="0" w:color="auto"/>
          </w:divBdr>
        </w:div>
        <w:div w:id="1670477253">
          <w:marLeft w:val="425"/>
          <w:marRight w:val="0"/>
          <w:marTop w:val="0"/>
          <w:marBottom w:val="0"/>
          <w:divBdr>
            <w:top w:val="none" w:sz="0" w:space="0" w:color="auto"/>
            <w:left w:val="none" w:sz="0" w:space="0" w:color="auto"/>
            <w:bottom w:val="none" w:sz="0" w:space="0" w:color="auto"/>
            <w:right w:val="none" w:sz="0" w:space="0" w:color="auto"/>
          </w:divBdr>
        </w:div>
        <w:div w:id="1010182695">
          <w:marLeft w:val="425"/>
          <w:marRight w:val="0"/>
          <w:marTop w:val="0"/>
          <w:marBottom w:val="0"/>
          <w:divBdr>
            <w:top w:val="none" w:sz="0" w:space="0" w:color="auto"/>
            <w:left w:val="none" w:sz="0" w:space="0" w:color="auto"/>
            <w:bottom w:val="none" w:sz="0" w:space="0" w:color="auto"/>
            <w:right w:val="none" w:sz="0" w:space="0" w:color="auto"/>
          </w:divBdr>
        </w:div>
        <w:div w:id="542399497">
          <w:marLeft w:val="425"/>
          <w:marRight w:val="0"/>
          <w:marTop w:val="0"/>
          <w:marBottom w:val="0"/>
          <w:divBdr>
            <w:top w:val="none" w:sz="0" w:space="0" w:color="auto"/>
            <w:left w:val="none" w:sz="0" w:space="0" w:color="auto"/>
            <w:bottom w:val="none" w:sz="0" w:space="0" w:color="auto"/>
            <w:right w:val="none" w:sz="0" w:space="0" w:color="auto"/>
          </w:divBdr>
        </w:div>
        <w:div w:id="1545023119">
          <w:marLeft w:val="425"/>
          <w:marRight w:val="0"/>
          <w:marTop w:val="0"/>
          <w:marBottom w:val="0"/>
          <w:divBdr>
            <w:top w:val="none" w:sz="0" w:space="0" w:color="auto"/>
            <w:left w:val="none" w:sz="0" w:space="0" w:color="auto"/>
            <w:bottom w:val="none" w:sz="0" w:space="0" w:color="auto"/>
            <w:right w:val="none" w:sz="0" w:space="0" w:color="auto"/>
          </w:divBdr>
        </w:div>
        <w:div w:id="1281766782">
          <w:marLeft w:val="425"/>
          <w:marRight w:val="0"/>
          <w:marTop w:val="0"/>
          <w:marBottom w:val="0"/>
          <w:divBdr>
            <w:top w:val="none" w:sz="0" w:space="0" w:color="auto"/>
            <w:left w:val="none" w:sz="0" w:space="0" w:color="auto"/>
            <w:bottom w:val="none" w:sz="0" w:space="0" w:color="auto"/>
            <w:right w:val="none" w:sz="0" w:space="0" w:color="auto"/>
          </w:divBdr>
        </w:div>
        <w:div w:id="826167137">
          <w:marLeft w:val="0"/>
          <w:marRight w:val="0"/>
          <w:marTop w:val="240"/>
          <w:marBottom w:val="0"/>
          <w:divBdr>
            <w:top w:val="none" w:sz="0" w:space="0" w:color="auto"/>
            <w:left w:val="none" w:sz="0" w:space="0" w:color="auto"/>
            <w:bottom w:val="none" w:sz="0" w:space="0" w:color="auto"/>
            <w:right w:val="none" w:sz="0" w:space="0" w:color="auto"/>
          </w:divBdr>
        </w:div>
        <w:div w:id="1543444182">
          <w:marLeft w:val="0"/>
          <w:marRight w:val="0"/>
          <w:marTop w:val="240"/>
          <w:marBottom w:val="0"/>
          <w:divBdr>
            <w:top w:val="none" w:sz="0" w:space="0" w:color="auto"/>
            <w:left w:val="none" w:sz="0" w:space="0" w:color="auto"/>
            <w:bottom w:val="none" w:sz="0" w:space="0" w:color="auto"/>
            <w:right w:val="none" w:sz="0" w:space="0" w:color="auto"/>
          </w:divBdr>
        </w:div>
        <w:div w:id="381565214">
          <w:marLeft w:val="0"/>
          <w:marRight w:val="0"/>
          <w:marTop w:val="240"/>
          <w:marBottom w:val="0"/>
          <w:divBdr>
            <w:top w:val="none" w:sz="0" w:space="0" w:color="auto"/>
            <w:left w:val="none" w:sz="0" w:space="0" w:color="auto"/>
            <w:bottom w:val="none" w:sz="0" w:space="0" w:color="auto"/>
            <w:right w:val="none" w:sz="0" w:space="0" w:color="auto"/>
          </w:divBdr>
        </w:div>
        <w:div w:id="1495217466">
          <w:marLeft w:val="0"/>
          <w:marRight w:val="0"/>
          <w:marTop w:val="240"/>
          <w:marBottom w:val="0"/>
          <w:divBdr>
            <w:top w:val="none" w:sz="0" w:space="0" w:color="auto"/>
            <w:left w:val="none" w:sz="0" w:space="0" w:color="auto"/>
            <w:bottom w:val="none" w:sz="0" w:space="0" w:color="auto"/>
            <w:right w:val="none" w:sz="0" w:space="0" w:color="auto"/>
          </w:divBdr>
        </w:div>
      </w:divsChild>
    </w:div>
    <w:div w:id="420838063">
      <w:bodyDiv w:val="1"/>
      <w:marLeft w:val="0"/>
      <w:marRight w:val="0"/>
      <w:marTop w:val="0"/>
      <w:marBottom w:val="0"/>
      <w:divBdr>
        <w:top w:val="none" w:sz="0" w:space="0" w:color="auto"/>
        <w:left w:val="none" w:sz="0" w:space="0" w:color="auto"/>
        <w:bottom w:val="none" w:sz="0" w:space="0" w:color="auto"/>
        <w:right w:val="none" w:sz="0" w:space="0" w:color="auto"/>
      </w:divBdr>
    </w:div>
    <w:div w:id="423190790">
      <w:bodyDiv w:val="1"/>
      <w:marLeft w:val="0"/>
      <w:marRight w:val="0"/>
      <w:marTop w:val="0"/>
      <w:marBottom w:val="0"/>
      <w:divBdr>
        <w:top w:val="none" w:sz="0" w:space="0" w:color="auto"/>
        <w:left w:val="none" w:sz="0" w:space="0" w:color="auto"/>
        <w:bottom w:val="none" w:sz="0" w:space="0" w:color="auto"/>
        <w:right w:val="none" w:sz="0" w:space="0" w:color="auto"/>
      </w:divBdr>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0978209">
      <w:bodyDiv w:val="1"/>
      <w:marLeft w:val="0"/>
      <w:marRight w:val="0"/>
      <w:marTop w:val="0"/>
      <w:marBottom w:val="0"/>
      <w:divBdr>
        <w:top w:val="none" w:sz="0" w:space="0" w:color="auto"/>
        <w:left w:val="none" w:sz="0" w:space="0" w:color="auto"/>
        <w:bottom w:val="none" w:sz="0" w:space="0" w:color="auto"/>
        <w:right w:val="none" w:sz="0" w:space="0" w:color="auto"/>
      </w:divBdr>
      <w:divsChild>
        <w:div w:id="1427654022">
          <w:marLeft w:val="0"/>
          <w:marRight w:val="0"/>
          <w:marTop w:val="480"/>
          <w:marBottom w:val="0"/>
          <w:divBdr>
            <w:top w:val="none" w:sz="0" w:space="0" w:color="auto"/>
            <w:left w:val="none" w:sz="0" w:space="0" w:color="auto"/>
            <w:bottom w:val="none" w:sz="0" w:space="0" w:color="auto"/>
            <w:right w:val="none" w:sz="0" w:space="0" w:color="auto"/>
          </w:divBdr>
        </w:div>
        <w:div w:id="1030303679">
          <w:marLeft w:val="0"/>
          <w:marRight w:val="0"/>
          <w:marTop w:val="480"/>
          <w:marBottom w:val="0"/>
          <w:divBdr>
            <w:top w:val="none" w:sz="0" w:space="0" w:color="auto"/>
            <w:left w:val="none" w:sz="0" w:space="0" w:color="auto"/>
            <w:bottom w:val="none" w:sz="0" w:space="0" w:color="auto"/>
            <w:right w:val="none" w:sz="0" w:space="0" w:color="auto"/>
          </w:divBdr>
        </w:div>
        <w:div w:id="1504778420">
          <w:marLeft w:val="0"/>
          <w:marRight w:val="0"/>
          <w:marTop w:val="240"/>
          <w:marBottom w:val="0"/>
          <w:divBdr>
            <w:top w:val="none" w:sz="0" w:space="0" w:color="auto"/>
            <w:left w:val="none" w:sz="0" w:space="0" w:color="auto"/>
            <w:bottom w:val="none" w:sz="0" w:space="0" w:color="auto"/>
            <w:right w:val="none" w:sz="0" w:space="0" w:color="auto"/>
          </w:divBdr>
        </w:div>
        <w:div w:id="1359698256">
          <w:marLeft w:val="0"/>
          <w:marRight w:val="0"/>
          <w:marTop w:val="480"/>
          <w:marBottom w:val="0"/>
          <w:divBdr>
            <w:top w:val="none" w:sz="0" w:space="0" w:color="auto"/>
            <w:left w:val="none" w:sz="0" w:space="0" w:color="auto"/>
            <w:bottom w:val="none" w:sz="0" w:space="0" w:color="auto"/>
            <w:right w:val="none" w:sz="0" w:space="0" w:color="auto"/>
          </w:divBdr>
        </w:div>
        <w:div w:id="129633282">
          <w:marLeft w:val="0"/>
          <w:marRight w:val="0"/>
          <w:marTop w:val="480"/>
          <w:marBottom w:val="0"/>
          <w:divBdr>
            <w:top w:val="none" w:sz="0" w:space="0" w:color="auto"/>
            <w:left w:val="none" w:sz="0" w:space="0" w:color="auto"/>
            <w:bottom w:val="none" w:sz="0" w:space="0" w:color="auto"/>
            <w:right w:val="none" w:sz="0" w:space="0" w:color="auto"/>
          </w:divBdr>
        </w:div>
        <w:div w:id="570429957">
          <w:marLeft w:val="0"/>
          <w:marRight w:val="0"/>
          <w:marTop w:val="240"/>
          <w:marBottom w:val="0"/>
          <w:divBdr>
            <w:top w:val="none" w:sz="0" w:space="0" w:color="auto"/>
            <w:left w:val="none" w:sz="0" w:space="0" w:color="auto"/>
            <w:bottom w:val="none" w:sz="0" w:space="0" w:color="auto"/>
            <w:right w:val="none" w:sz="0" w:space="0" w:color="auto"/>
          </w:divBdr>
        </w:div>
        <w:div w:id="1525559110">
          <w:marLeft w:val="0"/>
          <w:marRight w:val="0"/>
          <w:marTop w:val="240"/>
          <w:marBottom w:val="0"/>
          <w:divBdr>
            <w:top w:val="none" w:sz="0" w:space="0" w:color="auto"/>
            <w:left w:val="none" w:sz="0" w:space="0" w:color="auto"/>
            <w:bottom w:val="none" w:sz="0" w:space="0" w:color="auto"/>
            <w:right w:val="none" w:sz="0" w:space="0" w:color="auto"/>
          </w:divBdr>
        </w:div>
      </w:divsChild>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8719388">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923306">
      <w:bodyDiv w:val="1"/>
      <w:marLeft w:val="0"/>
      <w:marRight w:val="0"/>
      <w:marTop w:val="0"/>
      <w:marBottom w:val="0"/>
      <w:divBdr>
        <w:top w:val="none" w:sz="0" w:space="0" w:color="auto"/>
        <w:left w:val="none" w:sz="0" w:space="0" w:color="auto"/>
        <w:bottom w:val="none" w:sz="0" w:space="0" w:color="auto"/>
        <w:right w:val="none" w:sz="0" w:space="0" w:color="auto"/>
      </w:divBdr>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3328909">
      <w:bodyDiv w:val="1"/>
      <w:marLeft w:val="0"/>
      <w:marRight w:val="0"/>
      <w:marTop w:val="0"/>
      <w:marBottom w:val="0"/>
      <w:divBdr>
        <w:top w:val="none" w:sz="0" w:space="0" w:color="auto"/>
        <w:left w:val="none" w:sz="0" w:space="0" w:color="auto"/>
        <w:bottom w:val="none" w:sz="0" w:space="0" w:color="auto"/>
        <w:right w:val="none" w:sz="0" w:space="0" w:color="auto"/>
      </w:divBdr>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4390203">
      <w:bodyDiv w:val="1"/>
      <w:marLeft w:val="0"/>
      <w:marRight w:val="0"/>
      <w:marTop w:val="0"/>
      <w:marBottom w:val="0"/>
      <w:divBdr>
        <w:top w:val="none" w:sz="0" w:space="0" w:color="auto"/>
        <w:left w:val="none" w:sz="0" w:space="0" w:color="auto"/>
        <w:bottom w:val="none" w:sz="0" w:space="0" w:color="auto"/>
        <w:right w:val="none" w:sz="0" w:space="0" w:color="auto"/>
      </w:divBdr>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1704489">
      <w:bodyDiv w:val="1"/>
      <w:marLeft w:val="0"/>
      <w:marRight w:val="0"/>
      <w:marTop w:val="0"/>
      <w:marBottom w:val="0"/>
      <w:divBdr>
        <w:top w:val="none" w:sz="0" w:space="0" w:color="auto"/>
        <w:left w:val="none" w:sz="0" w:space="0" w:color="auto"/>
        <w:bottom w:val="none" w:sz="0" w:space="0" w:color="auto"/>
        <w:right w:val="none" w:sz="0" w:space="0" w:color="auto"/>
      </w:divBdr>
      <w:divsChild>
        <w:div w:id="419761928">
          <w:marLeft w:val="0"/>
          <w:marRight w:val="0"/>
          <w:marTop w:val="240"/>
          <w:marBottom w:val="120"/>
          <w:divBdr>
            <w:top w:val="none" w:sz="0" w:space="0" w:color="auto"/>
            <w:left w:val="none" w:sz="0" w:space="0" w:color="auto"/>
            <w:bottom w:val="none" w:sz="0" w:space="0" w:color="auto"/>
            <w:right w:val="none" w:sz="0" w:space="0" w:color="auto"/>
          </w:divBdr>
        </w:div>
        <w:div w:id="158278906">
          <w:marLeft w:val="0"/>
          <w:marRight w:val="0"/>
          <w:marTop w:val="240"/>
          <w:marBottom w:val="120"/>
          <w:divBdr>
            <w:top w:val="none" w:sz="0" w:space="0" w:color="auto"/>
            <w:left w:val="none" w:sz="0" w:space="0" w:color="auto"/>
            <w:bottom w:val="none" w:sz="0" w:space="0" w:color="auto"/>
            <w:right w:val="none" w:sz="0" w:space="0" w:color="auto"/>
          </w:divBdr>
        </w:div>
        <w:div w:id="1444492314">
          <w:marLeft w:val="0"/>
          <w:marRight w:val="0"/>
          <w:marTop w:val="240"/>
          <w:marBottom w:val="120"/>
          <w:divBdr>
            <w:top w:val="none" w:sz="0" w:space="0" w:color="auto"/>
            <w:left w:val="none" w:sz="0" w:space="0" w:color="auto"/>
            <w:bottom w:val="none" w:sz="0" w:space="0" w:color="auto"/>
            <w:right w:val="none" w:sz="0" w:space="0" w:color="auto"/>
          </w:divBdr>
        </w:div>
        <w:div w:id="173032378">
          <w:marLeft w:val="0"/>
          <w:marRight w:val="0"/>
          <w:marTop w:val="240"/>
          <w:marBottom w:val="120"/>
          <w:divBdr>
            <w:top w:val="none" w:sz="0" w:space="0" w:color="auto"/>
            <w:left w:val="none" w:sz="0" w:space="0" w:color="auto"/>
            <w:bottom w:val="none" w:sz="0" w:space="0" w:color="auto"/>
            <w:right w:val="none" w:sz="0" w:space="0" w:color="auto"/>
          </w:divBdr>
        </w:div>
        <w:div w:id="1882671759">
          <w:marLeft w:val="0"/>
          <w:marRight w:val="0"/>
          <w:marTop w:val="240"/>
          <w:marBottom w:val="120"/>
          <w:divBdr>
            <w:top w:val="none" w:sz="0" w:space="0" w:color="auto"/>
            <w:left w:val="none" w:sz="0" w:space="0" w:color="auto"/>
            <w:bottom w:val="none" w:sz="0" w:space="0" w:color="auto"/>
            <w:right w:val="none" w:sz="0" w:space="0" w:color="auto"/>
          </w:divBdr>
        </w:div>
        <w:div w:id="2100758758">
          <w:marLeft w:val="0"/>
          <w:marRight w:val="0"/>
          <w:marTop w:val="0"/>
          <w:marBottom w:val="120"/>
          <w:divBdr>
            <w:top w:val="none" w:sz="0" w:space="0" w:color="auto"/>
            <w:left w:val="none" w:sz="0" w:space="0" w:color="auto"/>
            <w:bottom w:val="none" w:sz="0" w:space="0" w:color="auto"/>
            <w:right w:val="none" w:sz="0" w:space="0" w:color="auto"/>
          </w:divBdr>
        </w:div>
        <w:div w:id="1804885454">
          <w:marLeft w:val="0"/>
          <w:marRight w:val="0"/>
          <w:marTop w:val="0"/>
          <w:marBottom w:val="120"/>
          <w:divBdr>
            <w:top w:val="none" w:sz="0" w:space="0" w:color="auto"/>
            <w:left w:val="none" w:sz="0" w:space="0" w:color="auto"/>
            <w:bottom w:val="none" w:sz="0" w:space="0" w:color="auto"/>
            <w:right w:val="none" w:sz="0" w:space="0" w:color="auto"/>
          </w:divBdr>
        </w:div>
        <w:div w:id="1351763916">
          <w:marLeft w:val="0"/>
          <w:marRight w:val="0"/>
          <w:marTop w:val="240"/>
          <w:marBottom w:val="120"/>
          <w:divBdr>
            <w:top w:val="none" w:sz="0" w:space="0" w:color="auto"/>
            <w:left w:val="none" w:sz="0" w:space="0" w:color="auto"/>
            <w:bottom w:val="none" w:sz="0" w:space="0" w:color="auto"/>
            <w:right w:val="none" w:sz="0" w:space="0" w:color="auto"/>
          </w:divBdr>
        </w:div>
        <w:div w:id="38406999">
          <w:marLeft w:val="0"/>
          <w:marRight w:val="0"/>
          <w:marTop w:val="0"/>
          <w:marBottom w:val="120"/>
          <w:divBdr>
            <w:top w:val="none" w:sz="0" w:space="0" w:color="auto"/>
            <w:left w:val="none" w:sz="0" w:space="0" w:color="auto"/>
            <w:bottom w:val="none" w:sz="0" w:space="0" w:color="auto"/>
            <w:right w:val="none" w:sz="0" w:space="0" w:color="auto"/>
          </w:divBdr>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89058029">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0604318">
      <w:bodyDiv w:val="1"/>
      <w:marLeft w:val="0"/>
      <w:marRight w:val="0"/>
      <w:marTop w:val="0"/>
      <w:marBottom w:val="0"/>
      <w:divBdr>
        <w:top w:val="none" w:sz="0" w:space="0" w:color="auto"/>
        <w:left w:val="none" w:sz="0" w:space="0" w:color="auto"/>
        <w:bottom w:val="none" w:sz="0" w:space="0" w:color="auto"/>
        <w:right w:val="none" w:sz="0" w:space="0" w:color="auto"/>
      </w:divBdr>
      <w:divsChild>
        <w:div w:id="753402897">
          <w:marLeft w:val="0"/>
          <w:marRight w:val="0"/>
          <w:marTop w:val="480"/>
          <w:marBottom w:val="0"/>
          <w:divBdr>
            <w:top w:val="none" w:sz="0" w:space="0" w:color="auto"/>
            <w:left w:val="none" w:sz="0" w:space="0" w:color="auto"/>
            <w:bottom w:val="none" w:sz="0" w:space="0" w:color="auto"/>
            <w:right w:val="none" w:sz="0" w:space="0" w:color="auto"/>
          </w:divBdr>
        </w:div>
        <w:div w:id="390885652">
          <w:marLeft w:val="0"/>
          <w:marRight w:val="0"/>
          <w:marTop w:val="480"/>
          <w:marBottom w:val="0"/>
          <w:divBdr>
            <w:top w:val="none" w:sz="0" w:space="0" w:color="auto"/>
            <w:left w:val="none" w:sz="0" w:space="0" w:color="auto"/>
            <w:bottom w:val="none" w:sz="0" w:space="0" w:color="auto"/>
            <w:right w:val="none" w:sz="0" w:space="0" w:color="auto"/>
          </w:divBdr>
        </w:div>
        <w:div w:id="682510308">
          <w:marLeft w:val="0"/>
          <w:marRight w:val="0"/>
          <w:marTop w:val="240"/>
          <w:marBottom w:val="0"/>
          <w:divBdr>
            <w:top w:val="none" w:sz="0" w:space="0" w:color="auto"/>
            <w:left w:val="none" w:sz="0" w:space="0" w:color="auto"/>
            <w:bottom w:val="none" w:sz="0" w:space="0" w:color="auto"/>
            <w:right w:val="none" w:sz="0" w:space="0" w:color="auto"/>
          </w:divBdr>
        </w:div>
      </w:divsChild>
    </w:div>
    <w:div w:id="491680919">
      <w:bodyDiv w:val="1"/>
      <w:marLeft w:val="0"/>
      <w:marRight w:val="0"/>
      <w:marTop w:val="0"/>
      <w:marBottom w:val="0"/>
      <w:divBdr>
        <w:top w:val="none" w:sz="0" w:space="0" w:color="auto"/>
        <w:left w:val="none" w:sz="0" w:space="0" w:color="auto"/>
        <w:bottom w:val="none" w:sz="0" w:space="0" w:color="auto"/>
        <w:right w:val="none" w:sz="0" w:space="0" w:color="auto"/>
      </w:divBdr>
    </w:div>
    <w:div w:id="495877430">
      <w:bodyDiv w:val="1"/>
      <w:marLeft w:val="0"/>
      <w:marRight w:val="0"/>
      <w:marTop w:val="0"/>
      <w:marBottom w:val="0"/>
      <w:divBdr>
        <w:top w:val="none" w:sz="0" w:space="0" w:color="auto"/>
        <w:left w:val="none" w:sz="0" w:space="0" w:color="auto"/>
        <w:bottom w:val="none" w:sz="0" w:space="0" w:color="auto"/>
        <w:right w:val="none" w:sz="0" w:space="0" w:color="auto"/>
      </w:divBdr>
      <w:divsChild>
        <w:div w:id="101800269">
          <w:marLeft w:val="0"/>
          <w:marRight w:val="0"/>
          <w:marTop w:val="480"/>
          <w:marBottom w:val="0"/>
          <w:divBdr>
            <w:top w:val="none" w:sz="0" w:space="0" w:color="auto"/>
            <w:left w:val="none" w:sz="0" w:space="0" w:color="auto"/>
            <w:bottom w:val="none" w:sz="0" w:space="0" w:color="auto"/>
            <w:right w:val="none" w:sz="0" w:space="0" w:color="auto"/>
          </w:divBdr>
        </w:div>
        <w:div w:id="22827656">
          <w:marLeft w:val="0"/>
          <w:marRight w:val="0"/>
          <w:marTop w:val="480"/>
          <w:marBottom w:val="0"/>
          <w:divBdr>
            <w:top w:val="none" w:sz="0" w:space="0" w:color="auto"/>
            <w:left w:val="none" w:sz="0" w:space="0" w:color="auto"/>
            <w:bottom w:val="none" w:sz="0" w:space="0" w:color="auto"/>
            <w:right w:val="none" w:sz="0" w:space="0" w:color="auto"/>
          </w:divBdr>
        </w:div>
        <w:div w:id="1134525746">
          <w:marLeft w:val="0"/>
          <w:marRight w:val="0"/>
          <w:marTop w:val="240"/>
          <w:marBottom w:val="0"/>
          <w:divBdr>
            <w:top w:val="none" w:sz="0" w:space="0" w:color="auto"/>
            <w:left w:val="none" w:sz="0" w:space="0" w:color="auto"/>
            <w:bottom w:val="none" w:sz="0" w:space="0" w:color="auto"/>
            <w:right w:val="none" w:sz="0" w:space="0" w:color="auto"/>
          </w:divBdr>
        </w:div>
        <w:div w:id="351567214">
          <w:marLeft w:val="0"/>
          <w:marRight w:val="0"/>
          <w:marTop w:val="240"/>
          <w:marBottom w:val="0"/>
          <w:divBdr>
            <w:top w:val="none" w:sz="0" w:space="0" w:color="auto"/>
            <w:left w:val="none" w:sz="0" w:space="0" w:color="auto"/>
            <w:bottom w:val="none" w:sz="0" w:space="0" w:color="auto"/>
            <w:right w:val="none" w:sz="0" w:space="0" w:color="auto"/>
          </w:divBdr>
        </w:div>
      </w:divsChild>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7501437">
      <w:bodyDiv w:val="1"/>
      <w:marLeft w:val="0"/>
      <w:marRight w:val="0"/>
      <w:marTop w:val="0"/>
      <w:marBottom w:val="0"/>
      <w:divBdr>
        <w:top w:val="none" w:sz="0" w:space="0" w:color="auto"/>
        <w:left w:val="none" w:sz="0" w:space="0" w:color="auto"/>
        <w:bottom w:val="none" w:sz="0" w:space="0" w:color="auto"/>
        <w:right w:val="none" w:sz="0" w:space="0" w:color="auto"/>
      </w:divBdr>
      <w:divsChild>
        <w:div w:id="1395854881">
          <w:marLeft w:val="0"/>
          <w:marRight w:val="0"/>
          <w:marTop w:val="480"/>
          <w:marBottom w:val="0"/>
          <w:divBdr>
            <w:top w:val="none" w:sz="0" w:space="0" w:color="auto"/>
            <w:left w:val="none" w:sz="0" w:space="0" w:color="auto"/>
            <w:bottom w:val="none" w:sz="0" w:space="0" w:color="auto"/>
            <w:right w:val="none" w:sz="0" w:space="0" w:color="auto"/>
          </w:divBdr>
        </w:div>
        <w:div w:id="514000282">
          <w:marLeft w:val="0"/>
          <w:marRight w:val="0"/>
          <w:marTop w:val="480"/>
          <w:marBottom w:val="0"/>
          <w:divBdr>
            <w:top w:val="none" w:sz="0" w:space="0" w:color="auto"/>
            <w:left w:val="none" w:sz="0" w:space="0" w:color="auto"/>
            <w:bottom w:val="none" w:sz="0" w:space="0" w:color="auto"/>
            <w:right w:val="none" w:sz="0" w:space="0" w:color="auto"/>
          </w:divBdr>
        </w:div>
        <w:div w:id="2073186340">
          <w:marLeft w:val="0"/>
          <w:marRight w:val="0"/>
          <w:marTop w:val="240"/>
          <w:marBottom w:val="0"/>
          <w:divBdr>
            <w:top w:val="none" w:sz="0" w:space="0" w:color="auto"/>
            <w:left w:val="none" w:sz="0" w:space="0" w:color="auto"/>
            <w:bottom w:val="none" w:sz="0" w:space="0" w:color="auto"/>
            <w:right w:val="none" w:sz="0" w:space="0" w:color="auto"/>
          </w:divBdr>
        </w:div>
        <w:div w:id="510995505">
          <w:marLeft w:val="0"/>
          <w:marRight w:val="0"/>
          <w:marTop w:val="240"/>
          <w:marBottom w:val="0"/>
          <w:divBdr>
            <w:top w:val="none" w:sz="0" w:space="0" w:color="auto"/>
            <w:left w:val="none" w:sz="0" w:space="0" w:color="auto"/>
            <w:bottom w:val="none" w:sz="0" w:space="0" w:color="auto"/>
            <w:right w:val="none" w:sz="0" w:space="0" w:color="auto"/>
          </w:divBdr>
        </w:div>
        <w:div w:id="1604724105">
          <w:marLeft w:val="0"/>
          <w:marRight w:val="0"/>
          <w:marTop w:val="240"/>
          <w:marBottom w:val="0"/>
          <w:divBdr>
            <w:top w:val="none" w:sz="0" w:space="0" w:color="auto"/>
            <w:left w:val="none" w:sz="0" w:space="0" w:color="auto"/>
            <w:bottom w:val="none" w:sz="0" w:space="0" w:color="auto"/>
            <w:right w:val="none" w:sz="0" w:space="0" w:color="auto"/>
          </w:divBdr>
        </w:div>
        <w:div w:id="122695500">
          <w:marLeft w:val="0"/>
          <w:marRight w:val="0"/>
          <w:marTop w:val="240"/>
          <w:marBottom w:val="0"/>
          <w:divBdr>
            <w:top w:val="none" w:sz="0" w:space="0" w:color="auto"/>
            <w:left w:val="none" w:sz="0" w:space="0" w:color="auto"/>
            <w:bottom w:val="none" w:sz="0" w:space="0" w:color="auto"/>
            <w:right w:val="none" w:sz="0" w:space="0" w:color="auto"/>
          </w:divBdr>
        </w:div>
        <w:div w:id="104348598">
          <w:marLeft w:val="425"/>
          <w:marRight w:val="0"/>
          <w:marTop w:val="0"/>
          <w:marBottom w:val="0"/>
          <w:divBdr>
            <w:top w:val="none" w:sz="0" w:space="0" w:color="auto"/>
            <w:left w:val="none" w:sz="0" w:space="0" w:color="auto"/>
            <w:bottom w:val="none" w:sz="0" w:space="0" w:color="auto"/>
            <w:right w:val="none" w:sz="0" w:space="0" w:color="auto"/>
          </w:divBdr>
        </w:div>
        <w:div w:id="1447308758">
          <w:marLeft w:val="425"/>
          <w:marRight w:val="0"/>
          <w:marTop w:val="0"/>
          <w:marBottom w:val="0"/>
          <w:divBdr>
            <w:top w:val="none" w:sz="0" w:space="0" w:color="auto"/>
            <w:left w:val="none" w:sz="0" w:space="0" w:color="auto"/>
            <w:bottom w:val="none" w:sz="0" w:space="0" w:color="auto"/>
            <w:right w:val="none" w:sz="0" w:space="0" w:color="auto"/>
          </w:divBdr>
        </w:div>
        <w:div w:id="232855916">
          <w:marLeft w:val="425"/>
          <w:marRight w:val="0"/>
          <w:marTop w:val="0"/>
          <w:marBottom w:val="0"/>
          <w:divBdr>
            <w:top w:val="none" w:sz="0" w:space="0" w:color="auto"/>
            <w:left w:val="none" w:sz="0" w:space="0" w:color="auto"/>
            <w:bottom w:val="none" w:sz="0" w:space="0" w:color="auto"/>
            <w:right w:val="none" w:sz="0" w:space="0" w:color="auto"/>
          </w:divBdr>
        </w:div>
        <w:div w:id="1237739535">
          <w:marLeft w:val="0"/>
          <w:marRight w:val="0"/>
          <w:marTop w:val="240"/>
          <w:marBottom w:val="0"/>
          <w:divBdr>
            <w:top w:val="none" w:sz="0" w:space="0" w:color="auto"/>
            <w:left w:val="none" w:sz="0" w:space="0" w:color="auto"/>
            <w:bottom w:val="none" w:sz="0" w:space="0" w:color="auto"/>
            <w:right w:val="none" w:sz="0" w:space="0" w:color="auto"/>
          </w:divBdr>
        </w:div>
        <w:div w:id="839930987">
          <w:marLeft w:val="0"/>
          <w:marRight w:val="0"/>
          <w:marTop w:val="240"/>
          <w:marBottom w:val="0"/>
          <w:divBdr>
            <w:top w:val="none" w:sz="0" w:space="0" w:color="auto"/>
            <w:left w:val="none" w:sz="0" w:space="0" w:color="auto"/>
            <w:bottom w:val="none" w:sz="0" w:space="0" w:color="auto"/>
            <w:right w:val="none" w:sz="0" w:space="0" w:color="auto"/>
          </w:divBdr>
        </w:div>
        <w:div w:id="752120881">
          <w:marLeft w:val="0"/>
          <w:marRight w:val="0"/>
          <w:marTop w:val="240"/>
          <w:marBottom w:val="0"/>
          <w:divBdr>
            <w:top w:val="none" w:sz="0" w:space="0" w:color="auto"/>
            <w:left w:val="none" w:sz="0" w:space="0" w:color="auto"/>
            <w:bottom w:val="none" w:sz="0" w:space="0" w:color="auto"/>
            <w:right w:val="none" w:sz="0" w:space="0" w:color="auto"/>
          </w:divBdr>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2474432">
      <w:bodyDiv w:val="1"/>
      <w:marLeft w:val="0"/>
      <w:marRight w:val="0"/>
      <w:marTop w:val="0"/>
      <w:marBottom w:val="0"/>
      <w:divBdr>
        <w:top w:val="none" w:sz="0" w:space="0" w:color="auto"/>
        <w:left w:val="none" w:sz="0" w:space="0" w:color="auto"/>
        <w:bottom w:val="none" w:sz="0" w:space="0" w:color="auto"/>
        <w:right w:val="none" w:sz="0" w:space="0" w:color="auto"/>
      </w:divBdr>
      <w:divsChild>
        <w:div w:id="1852646229">
          <w:marLeft w:val="0"/>
          <w:marRight w:val="0"/>
          <w:marTop w:val="480"/>
          <w:marBottom w:val="0"/>
          <w:divBdr>
            <w:top w:val="none" w:sz="0" w:space="0" w:color="auto"/>
            <w:left w:val="none" w:sz="0" w:space="0" w:color="auto"/>
            <w:bottom w:val="none" w:sz="0" w:space="0" w:color="auto"/>
            <w:right w:val="none" w:sz="0" w:space="0" w:color="auto"/>
          </w:divBdr>
        </w:div>
        <w:div w:id="5058783">
          <w:marLeft w:val="0"/>
          <w:marRight w:val="0"/>
          <w:marTop w:val="480"/>
          <w:marBottom w:val="0"/>
          <w:divBdr>
            <w:top w:val="none" w:sz="0" w:space="0" w:color="auto"/>
            <w:left w:val="none" w:sz="0" w:space="0" w:color="auto"/>
            <w:bottom w:val="none" w:sz="0" w:space="0" w:color="auto"/>
            <w:right w:val="none" w:sz="0" w:space="0" w:color="auto"/>
          </w:divBdr>
        </w:div>
        <w:div w:id="1615399233">
          <w:marLeft w:val="0"/>
          <w:marRight w:val="0"/>
          <w:marTop w:val="240"/>
          <w:marBottom w:val="0"/>
          <w:divBdr>
            <w:top w:val="none" w:sz="0" w:space="0" w:color="auto"/>
            <w:left w:val="none" w:sz="0" w:space="0" w:color="auto"/>
            <w:bottom w:val="none" w:sz="0" w:space="0" w:color="auto"/>
            <w:right w:val="none" w:sz="0" w:space="0" w:color="auto"/>
          </w:divBdr>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1651580">
      <w:bodyDiv w:val="1"/>
      <w:marLeft w:val="0"/>
      <w:marRight w:val="0"/>
      <w:marTop w:val="0"/>
      <w:marBottom w:val="0"/>
      <w:divBdr>
        <w:top w:val="none" w:sz="0" w:space="0" w:color="auto"/>
        <w:left w:val="none" w:sz="0" w:space="0" w:color="auto"/>
        <w:bottom w:val="none" w:sz="0" w:space="0" w:color="auto"/>
        <w:right w:val="none" w:sz="0" w:space="0" w:color="auto"/>
      </w:divBdr>
      <w:divsChild>
        <w:div w:id="528184141">
          <w:marLeft w:val="0"/>
          <w:marRight w:val="0"/>
          <w:marTop w:val="240"/>
          <w:marBottom w:val="120"/>
          <w:divBdr>
            <w:top w:val="none" w:sz="0" w:space="0" w:color="auto"/>
            <w:left w:val="none" w:sz="0" w:space="0" w:color="auto"/>
            <w:bottom w:val="none" w:sz="0" w:space="0" w:color="auto"/>
            <w:right w:val="none" w:sz="0" w:space="0" w:color="auto"/>
          </w:divBdr>
        </w:div>
        <w:div w:id="1864323215">
          <w:marLeft w:val="0"/>
          <w:marRight w:val="0"/>
          <w:marTop w:val="0"/>
          <w:marBottom w:val="120"/>
          <w:divBdr>
            <w:top w:val="none" w:sz="0" w:space="0" w:color="auto"/>
            <w:left w:val="none" w:sz="0" w:space="0" w:color="auto"/>
            <w:bottom w:val="none" w:sz="0" w:space="0" w:color="auto"/>
            <w:right w:val="none" w:sz="0" w:space="0" w:color="auto"/>
          </w:divBdr>
        </w:div>
      </w:divsChild>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17937458">
      <w:bodyDiv w:val="1"/>
      <w:marLeft w:val="0"/>
      <w:marRight w:val="0"/>
      <w:marTop w:val="0"/>
      <w:marBottom w:val="0"/>
      <w:divBdr>
        <w:top w:val="none" w:sz="0" w:space="0" w:color="auto"/>
        <w:left w:val="none" w:sz="0" w:space="0" w:color="auto"/>
        <w:bottom w:val="none" w:sz="0" w:space="0" w:color="auto"/>
        <w:right w:val="none" w:sz="0" w:space="0" w:color="auto"/>
      </w:divBdr>
      <w:divsChild>
        <w:div w:id="721831068">
          <w:marLeft w:val="0"/>
          <w:marRight w:val="0"/>
          <w:marTop w:val="0"/>
          <w:marBottom w:val="0"/>
          <w:divBdr>
            <w:top w:val="none" w:sz="0" w:space="0" w:color="auto"/>
            <w:left w:val="none" w:sz="0" w:space="0" w:color="auto"/>
            <w:bottom w:val="none" w:sz="0" w:space="0" w:color="auto"/>
            <w:right w:val="none" w:sz="0" w:space="0" w:color="auto"/>
          </w:divBdr>
          <w:divsChild>
            <w:div w:id="383719323">
              <w:marLeft w:val="0"/>
              <w:marRight w:val="0"/>
              <w:marTop w:val="100"/>
              <w:marBottom w:val="100"/>
              <w:divBdr>
                <w:top w:val="none" w:sz="0" w:space="0" w:color="auto"/>
                <w:left w:val="none" w:sz="0" w:space="0" w:color="auto"/>
                <w:bottom w:val="none" w:sz="0" w:space="0" w:color="auto"/>
                <w:right w:val="none" w:sz="0" w:space="0" w:color="auto"/>
              </w:divBdr>
              <w:divsChild>
                <w:div w:id="1138916695">
                  <w:marLeft w:val="0"/>
                  <w:marRight w:val="0"/>
                  <w:marTop w:val="0"/>
                  <w:marBottom w:val="0"/>
                  <w:divBdr>
                    <w:top w:val="none" w:sz="0" w:space="0" w:color="auto"/>
                    <w:left w:val="none" w:sz="0" w:space="0" w:color="auto"/>
                    <w:bottom w:val="none" w:sz="0" w:space="0" w:color="auto"/>
                    <w:right w:val="none" w:sz="0" w:space="0" w:color="auto"/>
                  </w:divBdr>
                  <w:divsChild>
                    <w:div w:id="1691570403">
                      <w:marLeft w:val="0"/>
                      <w:marRight w:val="0"/>
                      <w:marTop w:val="0"/>
                      <w:marBottom w:val="0"/>
                      <w:divBdr>
                        <w:top w:val="none" w:sz="0" w:space="0" w:color="auto"/>
                        <w:left w:val="none" w:sz="0" w:space="0" w:color="auto"/>
                        <w:bottom w:val="none" w:sz="0" w:space="0" w:color="auto"/>
                        <w:right w:val="none" w:sz="0" w:space="0" w:color="auto"/>
                      </w:divBdr>
                      <w:divsChild>
                        <w:div w:id="1328436359">
                          <w:marLeft w:val="0"/>
                          <w:marRight w:val="0"/>
                          <w:marTop w:val="0"/>
                          <w:marBottom w:val="0"/>
                          <w:divBdr>
                            <w:top w:val="none" w:sz="0" w:space="0" w:color="auto"/>
                            <w:left w:val="none" w:sz="0" w:space="0" w:color="auto"/>
                            <w:bottom w:val="none" w:sz="0" w:space="0" w:color="auto"/>
                            <w:right w:val="none" w:sz="0" w:space="0" w:color="auto"/>
                          </w:divBdr>
                          <w:divsChild>
                            <w:div w:id="370806850">
                              <w:marLeft w:val="0"/>
                              <w:marRight w:val="0"/>
                              <w:marTop w:val="0"/>
                              <w:marBottom w:val="0"/>
                              <w:divBdr>
                                <w:top w:val="none" w:sz="0" w:space="0" w:color="auto"/>
                                <w:left w:val="none" w:sz="0" w:space="0" w:color="auto"/>
                                <w:bottom w:val="none" w:sz="0" w:space="0" w:color="auto"/>
                                <w:right w:val="none" w:sz="0" w:space="0" w:color="auto"/>
                              </w:divBdr>
                              <w:divsChild>
                                <w:div w:id="640498125">
                                  <w:marLeft w:val="0"/>
                                  <w:marRight w:val="0"/>
                                  <w:marTop w:val="0"/>
                                  <w:marBottom w:val="0"/>
                                  <w:divBdr>
                                    <w:top w:val="none" w:sz="0" w:space="0" w:color="auto"/>
                                    <w:left w:val="none" w:sz="0" w:space="0" w:color="auto"/>
                                    <w:bottom w:val="none" w:sz="0" w:space="0" w:color="auto"/>
                                    <w:right w:val="none" w:sz="0" w:space="0" w:color="auto"/>
                                  </w:divBdr>
                                  <w:divsChild>
                                    <w:div w:id="214001649">
                                      <w:marLeft w:val="0"/>
                                      <w:marRight w:val="0"/>
                                      <w:marTop w:val="0"/>
                                      <w:marBottom w:val="0"/>
                                      <w:divBdr>
                                        <w:top w:val="none" w:sz="0" w:space="0" w:color="auto"/>
                                        <w:left w:val="none" w:sz="0" w:space="0" w:color="auto"/>
                                        <w:bottom w:val="none" w:sz="0" w:space="0" w:color="auto"/>
                                        <w:right w:val="none" w:sz="0" w:space="0" w:color="auto"/>
                                      </w:divBdr>
                                      <w:divsChild>
                                        <w:div w:id="4246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3251537">
      <w:bodyDiv w:val="1"/>
      <w:marLeft w:val="0"/>
      <w:marRight w:val="0"/>
      <w:marTop w:val="0"/>
      <w:marBottom w:val="0"/>
      <w:divBdr>
        <w:top w:val="none" w:sz="0" w:space="0" w:color="auto"/>
        <w:left w:val="none" w:sz="0" w:space="0" w:color="auto"/>
        <w:bottom w:val="none" w:sz="0" w:space="0" w:color="auto"/>
        <w:right w:val="none" w:sz="0" w:space="0" w:color="auto"/>
      </w:divBdr>
      <w:divsChild>
        <w:div w:id="1191139835">
          <w:marLeft w:val="0"/>
          <w:marRight w:val="0"/>
          <w:marTop w:val="480"/>
          <w:marBottom w:val="0"/>
          <w:divBdr>
            <w:top w:val="none" w:sz="0" w:space="0" w:color="auto"/>
            <w:left w:val="none" w:sz="0" w:space="0" w:color="auto"/>
            <w:bottom w:val="none" w:sz="0" w:space="0" w:color="auto"/>
            <w:right w:val="none" w:sz="0" w:space="0" w:color="auto"/>
          </w:divBdr>
        </w:div>
        <w:div w:id="305624279">
          <w:marLeft w:val="0"/>
          <w:marRight w:val="0"/>
          <w:marTop w:val="480"/>
          <w:marBottom w:val="0"/>
          <w:divBdr>
            <w:top w:val="none" w:sz="0" w:space="0" w:color="auto"/>
            <w:left w:val="none" w:sz="0" w:space="0" w:color="auto"/>
            <w:bottom w:val="none" w:sz="0" w:space="0" w:color="auto"/>
            <w:right w:val="none" w:sz="0" w:space="0" w:color="auto"/>
          </w:divBdr>
        </w:div>
        <w:div w:id="200823322">
          <w:marLeft w:val="0"/>
          <w:marRight w:val="0"/>
          <w:marTop w:val="240"/>
          <w:marBottom w:val="0"/>
          <w:divBdr>
            <w:top w:val="none" w:sz="0" w:space="0" w:color="auto"/>
            <w:left w:val="none" w:sz="0" w:space="0" w:color="auto"/>
            <w:bottom w:val="none" w:sz="0" w:space="0" w:color="auto"/>
            <w:right w:val="none" w:sz="0" w:space="0" w:color="auto"/>
          </w:divBdr>
        </w:div>
        <w:div w:id="1254624626">
          <w:marLeft w:val="425"/>
          <w:marRight w:val="0"/>
          <w:marTop w:val="0"/>
          <w:marBottom w:val="0"/>
          <w:divBdr>
            <w:top w:val="none" w:sz="0" w:space="0" w:color="auto"/>
            <w:left w:val="none" w:sz="0" w:space="0" w:color="auto"/>
            <w:bottom w:val="none" w:sz="0" w:space="0" w:color="auto"/>
            <w:right w:val="none" w:sz="0" w:space="0" w:color="auto"/>
          </w:divBdr>
        </w:div>
        <w:div w:id="1236666721">
          <w:marLeft w:val="425"/>
          <w:marRight w:val="0"/>
          <w:marTop w:val="0"/>
          <w:marBottom w:val="0"/>
          <w:divBdr>
            <w:top w:val="none" w:sz="0" w:space="0" w:color="auto"/>
            <w:left w:val="none" w:sz="0" w:space="0" w:color="auto"/>
            <w:bottom w:val="none" w:sz="0" w:space="0" w:color="auto"/>
            <w:right w:val="none" w:sz="0" w:space="0" w:color="auto"/>
          </w:divBdr>
        </w:div>
        <w:div w:id="1779057000">
          <w:marLeft w:val="425"/>
          <w:marRight w:val="0"/>
          <w:marTop w:val="0"/>
          <w:marBottom w:val="0"/>
          <w:divBdr>
            <w:top w:val="none" w:sz="0" w:space="0" w:color="auto"/>
            <w:left w:val="none" w:sz="0" w:space="0" w:color="auto"/>
            <w:bottom w:val="none" w:sz="0" w:space="0" w:color="auto"/>
            <w:right w:val="none" w:sz="0" w:space="0" w:color="auto"/>
          </w:divBdr>
        </w:div>
        <w:div w:id="1109204931">
          <w:marLeft w:val="425"/>
          <w:marRight w:val="0"/>
          <w:marTop w:val="0"/>
          <w:marBottom w:val="0"/>
          <w:divBdr>
            <w:top w:val="none" w:sz="0" w:space="0" w:color="auto"/>
            <w:left w:val="none" w:sz="0" w:space="0" w:color="auto"/>
            <w:bottom w:val="none" w:sz="0" w:space="0" w:color="auto"/>
            <w:right w:val="none" w:sz="0" w:space="0" w:color="auto"/>
          </w:divBdr>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5289174">
      <w:bodyDiv w:val="1"/>
      <w:marLeft w:val="0"/>
      <w:marRight w:val="0"/>
      <w:marTop w:val="0"/>
      <w:marBottom w:val="0"/>
      <w:divBdr>
        <w:top w:val="none" w:sz="0" w:space="0" w:color="auto"/>
        <w:left w:val="none" w:sz="0" w:space="0" w:color="auto"/>
        <w:bottom w:val="none" w:sz="0" w:space="0" w:color="auto"/>
        <w:right w:val="none" w:sz="0" w:space="0" w:color="auto"/>
      </w:divBdr>
      <w:divsChild>
        <w:div w:id="1163160527">
          <w:marLeft w:val="0"/>
          <w:marRight w:val="0"/>
          <w:marTop w:val="480"/>
          <w:marBottom w:val="0"/>
          <w:divBdr>
            <w:top w:val="none" w:sz="0" w:space="0" w:color="auto"/>
            <w:left w:val="none" w:sz="0" w:space="0" w:color="auto"/>
            <w:bottom w:val="none" w:sz="0" w:space="0" w:color="auto"/>
            <w:right w:val="none" w:sz="0" w:space="0" w:color="auto"/>
          </w:divBdr>
        </w:div>
        <w:div w:id="218784852">
          <w:marLeft w:val="0"/>
          <w:marRight w:val="0"/>
          <w:marTop w:val="480"/>
          <w:marBottom w:val="0"/>
          <w:divBdr>
            <w:top w:val="none" w:sz="0" w:space="0" w:color="auto"/>
            <w:left w:val="none" w:sz="0" w:space="0" w:color="auto"/>
            <w:bottom w:val="none" w:sz="0" w:space="0" w:color="auto"/>
            <w:right w:val="none" w:sz="0" w:space="0" w:color="auto"/>
          </w:divBdr>
        </w:div>
        <w:div w:id="238907964">
          <w:marLeft w:val="0"/>
          <w:marRight w:val="0"/>
          <w:marTop w:val="240"/>
          <w:marBottom w:val="0"/>
          <w:divBdr>
            <w:top w:val="none" w:sz="0" w:space="0" w:color="auto"/>
            <w:left w:val="none" w:sz="0" w:space="0" w:color="auto"/>
            <w:bottom w:val="none" w:sz="0" w:space="0" w:color="auto"/>
            <w:right w:val="none" w:sz="0" w:space="0" w:color="auto"/>
          </w:divBdr>
        </w:div>
        <w:div w:id="190923590">
          <w:marLeft w:val="0"/>
          <w:marRight w:val="0"/>
          <w:marTop w:val="240"/>
          <w:marBottom w:val="0"/>
          <w:divBdr>
            <w:top w:val="none" w:sz="0" w:space="0" w:color="auto"/>
            <w:left w:val="none" w:sz="0" w:space="0" w:color="auto"/>
            <w:bottom w:val="none" w:sz="0" w:space="0" w:color="auto"/>
            <w:right w:val="none" w:sz="0" w:space="0" w:color="auto"/>
          </w:divBdr>
        </w:div>
        <w:div w:id="1854226642">
          <w:marLeft w:val="0"/>
          <w:marRight w:val="0"/>
          <w:marTop w:val="240"/>
          <w:marBottom w:val="0"/>
          <w:divBdr>
            <w:top w:val="none" w:sz="0" w:space="0" w:color="auto"/>
            <w:left w:val="none" w:sz="0" w:space="0" w:color="auto"/>
            <w:bottom w:val="none" w:sz="0" w:space="0" w:color="auto"/>
            <w:right w:val="none" w:sz="0" w:space="0" w:color="auto"/>
          </w:divBdr>
        </w:div>
        <w:div w:id="1647782237">
          <w:marLeft w:val="0"/>
          <w:marRight w:val="0"/>
          <w:marTop w:val="240"/>
          <w:marBottom w:val="0"/>
          <w:divBdr>
            <w:top w:val="none" w:sz="0" w:space="0" w:color="auto"/>
            <w:left w:val="none" w:sz="0" w:space="0" w:color="auto"/>
            <w:bottom w:val="none" w:sz="0" w:space="0" w:color="auto"/>
            <w:right w:val="none" w:sz="0" w:space="0" w:color="auto"/>
          </w:divBdr>
        </w:div>
        <w:div w:id="1443960388">
          <w:marLeft w:val="0"/>
          <w:marRight w:val="0"/>
          <w:marTop w:val="480"/>
          <w:marBottom w:val="0"/>
          <w:divBdr>
            <w:top w:val="none" w:sz="0" w:space="0" w:color="auto"/>
            <w:left w:val="none" w:sz="0" w:space="0" w:color="auto"/>
            <w:bottom w:val="none" w:sz="0" w:space="0" w:color="auto"/>
            <w:right w:val="none" w:sz="0" w:space="0" w:color="auto"/>
          </w:divBdr>
        </w:div>
        <w:div w:id="785390460">
          <w:marLeft w:val="0"/>
          <w:marRight w:val="0"/>
          <w:marTop w:val="480"/>
          <w:marBottom w:val="0"/>
          <w:divBdr>
            <w:top w:val="none" w:sz="0" w:space="0" w:color="auto"/>
            <w:left w:val="none" w:sz="0" w:space="0" w:color="auto"/>
            <w:bottom w:val="none" w:sz="0" w:space="0" w:color="auto"/>
            <w:right w:val="none" w:sz="0" w:space="0" w:color="auto"/>
          </w:divBdr>
        </w:div>
        <w:div w:id="1915819890">
          <w:marLeft w:val="0"/>
          <w:marRight w:val="0"/>
          <w:marTop w:val="240"/>
          <w:marBottom w:val="0"/>
          <w:divBdr>
            <w:top w:val="none" w:sz="0" w:space="0" w:color="auto"/>
            <w:left w:val="none" w:sz="0" w:space="0" w:color="auto"/>
            <w:bottom w:val="none" w:sz="0" w:space="0" w:color="auto"/>
            <w:right w:val="none" w:sz="0" w:space="0" w:color="auto"/>
          </w:divBdr>
        </w:div>
        <w:div w:id="2124306129">
          <w:marLeft w:val="0"/>
          <w:marRight w:val="0"/>
          <w:marTop w:val="240"/>
          <w:marBottom w:val="0"/>
          <w:divBdr>
            <w:top w:val="none" w:sz="0" w:space="0" w:color="auto"/>
            <w:left w:val="none" w:sz="0" w:space="0" w:color="auto"/>
            <w:bottom w:val="none" w:sz="0" w:space="0" w:color="auto"/>
            <w:right w:val="none" w:sz="0" w:space="0" w:color="auto"/>
          </w:divBdr>
        </w:div>
        <w:div w:id="1142887344">
          <w:marLeft w:val="0"/>
          <w:marRight w:val="0"/>
          <w:marTop w:val="240"/>
          <w:marBottom w:val="0"/>
          <w:divBdr>
            <w:top w:val="none" w:sz="0" w:space="0" w:color="auto"/>
            <w:left w:val="none" w:sz="0" w:space="0" w:color="auto"/>
            <w:bottom w:val="none" w:sz="0" w:space="0" w:color="auto"/>
            <w:right w:val="none" w:sz="0" w:space="0" w:color="auto"/>
          </w:divBdr>
        </w:div>
        <w:div w:id="1624264875">
          <w:marLeft w:val="0"/>
          <w:marRight w:val="0"/>
          <w:marTop w:val="240"/>
          <w:marBottom w:val="0"/>
          <w:divBdr>
            <w:top w:val="none" w:sz="0" w:space="0" w:color="auto"/>
            <w:left w:val="none" w:sz="0" w:space="0" w:color="auto"/>
            <w:bottom w:val="none" w:sz="0" w:space="0" w:color="auto"/>
            <w:right w:val="none" w:sz="0" w:space="0" w:color="auto"/>
          </w:divBdr>
        </w:div>
        <w:div w:id="1258172675">
          <w:marLeft w:val="0"/>
          <w:marRight w:val="0"/>
          <w:marTop w:val="240"/>
          <w:marBottom w:val="0"/>
          <w:divBdr>
            <w:top w:val="none" w:sz="0" w:space="0" w:color="auto"/>
            <w:left w:val="none" w:sz="0" w:space="0" w:color="auto"/>
            <w:bottom w:val="none" w:sz="0" w:space="0" w:color="auto"/>
            <w:right w:val="none" w:sz="0" w:space="0" w:color="auto"/>
          </w:divBdr>
        </w:div>
        <w:div w:id="1466658154">
          <w:marLeft w:val="0"/>
          <w:marRight w:val="0"/>
          <w:marTop w:val="240"/>
          <w:marBottom w:val="0"/>
          <w:divBdr>
            <w:top w:val="none" w:sz="0" w:space="0" w:color="auto"/>
            <w:left w:val="none" w:sz="0" w:space="0" w:color="auto"/>
            <w:bottom w:val="none" w:sz="0" w:space="0" w:color="auto"/>
            <w:right w:val="none" w:sz="0" w:space="0" w:color="auto"/>
          </w:divBdr>
        </w:div>
        <w:div w:id="793326793">
          <w:marLeft w:val="0"/>
          <w:marRight w:val="0"/>
          <w:marTop w:val="240"/>
          <w:marBottom w:val="0"/>
          <w:divBdr>
            <w:top w:val="none" w:sz="0" w:space="0" w:color="auto"/>
            <w:left w:val="none" w:sz="0" w:space="0" w:color="auto"/>
            <w:bottom w:val="none" w:sz="0" w:space="0" w:color="auto"/>
            <w:right w:val="none" w:sz="0" w:space="0" w:color="auto"/>
          </w:divBdr>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851076">
      <w:bodyDiv w:val="1"/>
      <w:marLeft w:val="0"/>
      <w:marRight w:val="0"/>
      <w:marTop w:val="0"/>
      <w:marBottom w:val="0"/>
      <w:divBdr>
        <w:top w:val="none" w:sz="0" w:space="0" w:color="auto"/>
        <w:left w:val="none" w:sz="0" w:space="0" w:color="auto"/>
        <w:bottom w:val="none" w:sz="0" w:space="0" w:color="auto"/>
        <w:right w:val="none" w:sz="0" w:space="0" w:color="auto"/>
      </w:divBdr>
      <w:divsChild>
        <w:div w:id="117458605">
          <w:marLeft w:val="0"/>
          <w:marRight w:val="0"/>
          <w:marTop w:val="480"/>
          <w:marBottom w:val="0"/>
          <w:divBdr>
            <w:top w:val="none" w:sz="0" w:space="0" w:color="auto"/>
            <w:left w:val="none" w:sz="0" w:space="0" w:color="auto"/>
            <w:bottom w:val="none" w:sz="0" w:space="0" w:color="auto"/>
            <w:right w:val="none" w:sz="0" w:space="0" w:color="auto"/>
          </w:divBdr>
        </w:div>
        <w:div w:id="1921521270">
          <w:marLeft w:val="0"/>
          <w:marRight w:val="0"/>
          <w:marTop w:val="480"/>
          <w:marBottom w:val="0"/>
          <w:divBdr>
            <w:top w:val="none" w:sz="0" w:space="0" w:color="auto"/>
            <w:left w:val="none" w:sz="0" w:space="0" w:color="auto"/>
            <w:bottom w:val="none" w:sz="0" w:space="0" w:color="auto"/>
            <w:right w:val="none" w:sz="0" w:space="0" w:color="auto"/>
          </w:divBdr>
        </w:div>
        <w:div w:id="1133251514">
          <w:marLeft w:val="0"/>
          <w:marRight w:val="0"/>
          <w:marTop w:val="240"/>
          <w:marBottom w:val="0"/>
          <w:divBdr>
            <w:top w:val="none" w:sz="0" w:space="0" w:color="auto"/>
            <w:left w:val="none" w:sz="0" w:space="0" w:color="auto"/>
            <w:bottom w:val="none" w:sz="0" w:space="0" w:color="auto"/>
            <w:right w:val="none" w:sz="0" w:space="0" w:color="auto"/>
          </w:divBdr>
        </w:div>
        <w:div w:id="1953630210">
          <w:marLeft w:val="0"/>
          <w:marRight w:val="0"/>
          <w:marTop w:val="240"/>
          <w:marBottom w:val="0"/>
          <w:divBdr>
            <w:top w:val="none" w:sz="0" w:space="0" w:color="auto"/>
            <w:left w:val="none" w:sz="0" w:space="0" w:color="auto"/>
            <w:bottom w:val="none" w:sz="0" w:space="0" w:color="auto"/>
            <w:right w:val="none" w:sz="0" w:space="0" w:color="auto"/>
          </w:divBdr>
        </w:div>
        <w:div w:id="847869168">
          <w:marLeft w:val="0"/>
          <w:marRight w:val="0"/>
          <w:marTop w:val="240"/>
          <w:marBottom w:val="0"/>
          <w:divBdr>
            <w:top w:val="none" w:sz="0" w:space="0" w:color="auto"/>
            <w:left w:val="none" w:sz="0" w:space="0" w:color="auto"/>
            <w:bottom w:val="none" w:sz="0" w:space="0" w:color="auto"/>
            <w:right w:val="none" w:sz="0" w:space="0" w:color="auto"/>
          </w:divBdr>
        </w:div>
        <w:div w:id="980035004">
          <w:marLeft w:val="0"/>
          <w:marRight w:val="0"/>
          <w:marTop w:val="240"/>
          <w:marBottom w:val="0"/>
          <w:divBdr>
            <w:top w:val="none" w:sz="0" w:space="0" w:color="auto"/>
            <w:left w:val="none" w:sz="0" w:space="0" w:color="auto"/>
            <w:bottom w:val="none" w:sz="0" w:space="0" w:color="auto"/>
            <w:right w:val="none" w:sz="0" w:space="0" w:color="auto"/>
          </w:divBdr>
        </w:div>
        <w:div w:id="801465462">
          <w:marLeft w:val="0"/>
          <w:marRight w:val="0"/>
          <w:marTop w:val="240"/>
          <w:marBottom w:val="0"/>
          <w:divBdr>
            <w:top w:val="none" w:sz="0" w:space="0" w:color="auto"/>
            <w:left w:val="none" w:sz="0" w:space="0" w:color="auto"/>
            <w:bottom w:val="none" w:sz="0" w:space="0" w:color="auto"/>
            <w:right w:val="none" w:sz="0" w:space="0" w:color="auto"/>
          </w:divBdr>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044161">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973121">
      <w:bodyDiv w:val="1"/>
      <w:marLeft w:val="0"/>
      <w:marRight w:val="0"/>
      <w:marTop w:val="0"/>
      <w:marBottom w:val="0"/>
      <w:divBdr>
        <w:top w:val="none" w:sz="0" w:space="0" w:color="auto"/>
        <w:left w:val="none" w:sz="0" w:space="0" w:color="auto"/>
        <w:bottom w:val="none" w:sz="0" w:space="0" w:color="auto"/>
        <w:right w:val="none" w:sz="0" w:space="0" w:color="auto"/>
      </w:divBdr>
      <w:divsChild>
        <w:div w:id="581527435">
          <w:marLeft w:val="0"/>
          <w:marRight w:val="0"/>
          <w:marTop w:val="480"/>
          <w:marBottom w:val="0"/>
          <w:divBdr>
            <w:top w:val="none" w:sz="0" w:space="0" w:color="auto"/>
            <w:left w:val="none" w:sz="0" w:space="0" w:color="auto"/>
            <w:bottom w:val="none" w:sz="0" w:space="0" w:color="auto"/>
            <w:right w:val="none" w:sz="0" w:space="0" w:color="auto"/>
          </w:divBdr>
        </w:div>
        <w:div w:id="1707293920">
          <w:marLeft w:val="0"/>
          <w:marRight w:val="0"/>
          <w:marTop w:val="480"/>
          <w:marBottom w:val="0"/>
          <w:divBdr>
            <w:top w:val="none" w:sz="0" w:space="0" w:color="auto"/>
            <w:left w:val="none" w:sz="0" w:space="0" w:color="auto"/>
            <w:bottom w:val="none" w:sz="0" w:space="0" w:color="auto"/>
            <w:right w:val="none" w:sz="0" w:space="0" w:color="auto"/>
          </w:divBdr>
        </w:div>
        <w:div w:id="121657687">
          <w:marLeft w:val="0"/>
          <w:marRight w:val="0"/>
          <w:marTop w:val="240"/>
          <w:marBottom w:val="0"/>
          <w:divBdr>
            <w:top w:val="none" w:sz="0" w:space="0" w:color="auto"/>
            <w:left w:val="none" w:sz="0" w:space="0" w:color="auto"/>
            <w:bottom w:val="none" w:sz="0" w:space="0" w:color="auto"/>
            <w:right w:val="none" w:sz="0" w:space="0" w:color="auto"/>
          </w:divBdr>
        </w:div>
        <w:div w:id="263003773">
          <w:marLeft w:val="0"/>
          <w:marRight w:val="0"/>
          <w:marTop w:val="240"/>
          <w:marBottom w:val="0"/>
          <w:divBdr>
            <w:top w:val="none" w:sz="0" w:space="0" w:color="auto"/>
            <w:left w:val="none" w:sz="0" w:space="0" w:color="auto"/>
            <w:bottom w:val="none" w:sz="0" w:space="0" w:color="auto"/>
            <w:right w:val="none" w:sz="0" w:space="0" w:color="auto"/>
          </w:divBdr>
        </w:div>
        <w:div w:id="821967712">
          <w:marLeft w:val="0"/>
          <w:marRight w:val="0"/>
          <w:marTop w:val="240"/>
          <w:marBottom w:val="0"/>
          <w:divBdr>
            <w:top w:val="none" w:sz="0" w:space="0" w:color="auto"/>
            <w:left w:val="none" w:sz="0" w:space="0" w:color="auto"/>
            <w:bottom w:val="none" w:sz="0" w:space="0" w:color="auto"/>
            <w:right w:val="none" w:sz="0" w:space="0" w:color="auto"/>
          </w:divBdr>
        </w:div>
        <w:div w:id="1549493813">
          <w:marLeft w:val="0"/>
          <w:marRight w:val="0"/>
          <w:marTop w:val="240"/>
          <w:marBottom w:val="0"/>
          <w:divBdr>
            <w:top w:val="none" w:sz="0" w:space="0" w:color="auto"/>
            <w:left w:val="none" w:sz="0" w:space="0" w:color="auto"/>
            <w:bottom w:val="none" w:sz="0" w:space="0" w:color="auto"/>
            <w:right w:val="none" w:sz="0" w:space="0" w:color="auto"/>
          </w:divBdr>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9406525">
      <w:bodyDiv w:val="1"/>
      <w:marLeft w:val="0"/>
      <w:marRight w:val="0"/>
      <w:marTop w:val="0"/>
      <w:marBottom w:val="0"/>
      <w:divBdr>
        <w:top w:val="none" w:sz="0" w:space="0" w:color="auto"/>
        <w:left w:val="none" w:sz="0" w:space="0" w:color="auto"/>
        <w:bottom w:val="none" w:sz="0" w:space="0" w:color="auto"/>
        <w:right w:val="none" w:sz="0" w:space="0" w:color="auto"/>
      </w:divBdr>
    </w:div>
    <w:div w:id="587661745">
      <w:bodyDiv w:val="1"/>
      <w:marLeft w:val="0"/>
      <w:marRight w:val="0"/>
      <w:marTop w:val="0"/>
      <w:marBottom w:val="0"/>
      <w:divBdr>
        <w:top w:val="none" w:sz="0" w:space="0" w:color="auto"/>
        <w:left w:val="none" w:sz="0" w:space="0" w:color="auto"/>
        <w:bottom w:val="none" w:sz="0" w:space="0" w:color="auto"/>
        <w:right w:val="none" w:sz="0" w:space="0" w:color="auto"/>
      </w:divBdr>
      <w:divsChild>
        <w:div w:id="615209898">
          <w:marLeft w:val="0"/>
          <w:marRight w:val="0"/>
          <w:marTop w:val="0"/>
          <w:marBottom w:val="0"/>
          <w:divBdr>
            <w:top w:val="none" w:sz="0" w:space="0" w:color="auto"/>
            <w:left w:val="none" w:sz="0" w:space="0" w:color="auto"/>
            <w:bottom w:val="none" w:sz="0" w:space="0" w:color="auto"/>
            <w:right w:val="none" w:sz="0" w:space="0" w:color="auto"/>
          </w:divBdr>
          <w:divsChild>
            <w:div w:id="1331325820">
              <w:marLeft w:val="0"/>
              <w:marRight w:val="0"/>
              <w:marTop w:val="100"/>
              <w:marBottom w:val="100"/>
              <w:divBdr>
                <w:top w:val="none" w:sz="0" w:space="0" w:color="auto"/>
                <w:left w:val="none" w:sz="0" w:space="0" w:color="auto"/>
                <w:bottom w:val="none" w:sz="0" w:space="0" w:color="auto"/>
                <w:right w:val="none" w:sz="0" w:space="0" w:color="auto"/>
              </w:divBdr>
              <w:divsChild>
                <w:div w:id="574710543">
                  <w:marLeft w:val="0"/>
                  <w:marRight w:val="0"/>
                  <w:marTop w:val="0"/>
                  <w:marBottom w:val="0"/>
                  <w:divBdr>
                    <w:top w:val="none" w:sz="0" w:space="0" w:color="auto"/>
                    <w:left w:val="none" w:sz="0" w:space="0" w:color="auto"/>
                    <w:bottom w:val="none" w:sz="0" w:space="0" w:color="auto"/>
                    <w:right w:val="none" w:sz="0" w:space="0" w:color="auto"/>
                  </w:divBdr>
                  <w:divsChild>
                    <w:div w:id="507598134">
                      <w:marLeft w:val="0"/>
                      <w:marRight w:val="0"/>
                      <w:marTop w:val="0"/>
                      <w:marBottom w:val="0"/>
                      <w:divBdr>
                        <w:top w:val="none" w:sz="0" w:space="0" w:color="auto"/>
                        <w:left w:val="none" w:sz="0" w:space="0" w:color="auto"/>
                        <w:bottom w:val="none" w:sz="0" w:space="0" w:color="auto"/>
                        <w:right w:val="none" w:sz="0" w:space="0" w:color="auto"/>
                      </w:divBdr>
                      <w:divsChild>
                        <w:div w:id="1584142885">
                          <w:marLeft w:val="0"/>
                          <w:marRight w:val="0"/>
                          <w:marTop w:val="0"/>
                          <w:marBottom w:val="0"/>
                          <w:divBdr>
                            <w:top w:val="none" w:sz="0" w:space="0" w:color="auto"/>
                            <w:left w:val="none" w:sz="0" w:space="0" w:color="auto"/>
                            <w:bottom w:val="none" w:sz="0" w:space="0" w:color="auto"/>
                            <w:right w:val="none" w:sz="0" w:space="0" w:color="auto"/>
                          </w:divBdr>
                          <w:divsChild>
                            <w:div w:id="1883668214">
                              <w:marLeft w:val="0"/>
                              <w:marRight w:val="0"/>
                              <w:marTop w:val="0"/>
                              <w:marBottom w:val="0"/>
                              <w:divBdr>
                                <w:top w:val="none" w:sz="0" w:space="0" w:color="auto"/>
                                <w:left w:val="none" w:sz="0" w:space="0" w:color="auto"/>
                                <w:bottom w:val="none" w:sz="0" w:space="0" w:color="auto"/>
                                <w:right w:val="none" w:sz="0" w:space="0" w:color="auto"/>
                              </w:divBdr>
                              <w:divsChild>
                                <w:div w:id="879511974">
                                  <w:marLeft w:val="0"/>
                                  <w:marRight w:val="0"/>
                                  <w:marTop w:val="0"/>
                                  <w:marBottom w:val="0"/>
                                  <w:divBdr>
                                    <w:top w:val="none" w:sz="0" w:space="0" w:color="auto"/>
                                    <w:left w:val="none" w:sz="0" w:space="0" w:color="auto"/>
                                    <w:bottom w:val="none" w:sz="0" w:space="0" w:color="auto"/>
                                    <w:right w:val="none" w:sz="0" w:space="0" w:color="auto"/>
                                  </w:divBdr>
                                  <w:divsChild>
                                    <w:div w:id="832569405">
                                      <w:marLeft w:val="0"/>
                                      <w:marRight w:val="0"/>
                                      <w:marTop w:val="0"/>
                                      <w:marBottom w:val="0"/>
                                      <w:divBdr>
                                        <w:top w:val="none" w:sz="0" w:space="0" w:color="auto"/>
                                        <w:left w:val="none" w:sz="0" w:space="0" w:color="auto"/>
                                        <w:bottom w:val="none" w:sz="0" w:space="0" w:color="auto"/>
                                        <w:right w:val="none" w:sz="0" w:space="0" w:color="auto"/>
                                      </w:divBdr>
                                      <w:divsChild>
                                        <w:div w:id="52803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8271107">
      <w:bodyDiv w:val="1"/>
      <w:marLeft w:val="0"/>
      <w:marRight w:val="0"/>
      <w:marTop w:val="0"/>
      <w:marBottom w:val="0"/>
      <w:divBdr>
        <w:top w:val="none" w:sz="0" w:space="0" w:color="auto"/>
        <w:left w:val="none" w:sz="0" w:space="0" w:color="auto"/>
        <w:bottom w:val="none" w:sz="0" w:space="0" w:color="auto"/>
        <w:right w:val="none" w:sz="0" w:space="0" w:color="auto"/>
      </w:divBdr>
      <w:divsChild>
        <w:div w:id="1307469037">
          <w:marLeft w:val="0"/>
          <w:marRight w:val="0"/>
          <w:marTop w:val="480"/>
          <w:marBottom w:val="0"/>
          <w:divBdr>
            <w:top w:val="none" w:sz="0" w:space="0" w:color="auto"/>
            <w:left w:val="none" w:sz="0" w:space="0" w:color="auto"/>
            <w:bottom w:val="none" w:sz="0" w:space="0" w:color="auto"/>
            <w:right w:val="none" w:sz="0" w:space="0" w:color="auto"/>
          </w:divBdr>
        </w:div>
        <w:div w:id="291062397">
          <w:marLeft w:val="0"/>
          <w:marRight w:val="0"/>
          <w:marTop w:val="480"/>
          <w:marBottom w:val="0"/>
          <w:divBdr>
            <w:top w:val="none" w:sz="0" w:space="0" w:color="auto"/>
            <w:left w:val="none" w:sz="0" w:space="0" w:color="auto"/>
            <w:bottom w:val="none" w:sz="0" w:space="0" w:color="auto"/>
            <w:right w:val="none" w:sz="0" w:space="0" w:color="auto"/>
          </w:divBdr>
        </w:div>
        <w:div w:id="1072312309">
          <w:marLeft w:val="0"/>
          <w:marRight w:val="0"/>
          <w:marTop w:val="240"/>
          <w:marBottom w:val="0"/>
          <w:divBdr>
            <w:top w:val="none" w:sz="0" w:space="0" w:color="auto"/>
            <w:left w:val="none" w:sz="0" w:space="0" w:color="auto"/>
            <w:bottom w:val="none" w:sz="0" w:space="0" w:color="auto"/>
            <w:right w:val="none" w:sz="0" w:space="0" w:color="auto"/>
          </w:divBdr>
        </w:div>
        <w:div w:id="1340768232">
          <w:marLeft w:val="0"/>
          <w:marRight w:val="0"/>
          <w:marTop w:val="240"/>
          <w:marBottom w:val="0"/>
          <w:divBdr>
            <w:top w:val="none" w:sz="0" w:space="0" w:color="auto"/>
            <w:left w:val="none" w:sz="0" w:space="0" w:color="auto"/>
            <w:bottom w:val="none" w:sz="0" w:space="0" w:color="auto"/>
            <w:right w:val="none" w:sz="0" w:space="0" w:color="auto"/>
          </w:divBdr>
        </w:div>
        <w:div w:id="664431096">
          <w:marLeft w:val="0"/>
          <w:marRight w:val="0"/>
          <w:marTop w:val="240"/>
          <w:marBottom w:val="0"/>
          <w:divBdr>
            <w:top w:val="none" w:sz="0" w:space="0" w:color="auto"/>
            <w:left w:val="none" w:sz="0" w:space="0" w:color="auto"/>
            <w:bottom w:val="none" w:sz="0" w:space="0" w:color="auto"/>
            <w:right w:val="none" w:sz="0" w:space="0" w:color="auto"/>
          </w:divBdr>
        </w:div>
        <w:div w:id="66541217">
          <w:marLeft w:val="0"/>
          <w:marRight w:val="0"/>
          <w:marTop w:val="240"/>
          <w:marBottom w:val="0"/>
          <w:divBdr>
            <w:top w:val="none" w:sz="0" w:space="0" w:color="auto"/>
            <w:left w:val="none" w:sz="0" w:space="0" w:color="auto"/>
            <w:bottom w:val="none" w:sz="0" w:space="0" w:color="auto"/>
            <w:right w:val="none" w:sz="0" w:space="0" w:color="auto"/>
          </w:divBdr>
        </w:div>
        <w:div w:id="1994603113">
          <w:marLeft w:val="0"/>
          <w:marRight w:val="0"/>
          <w:marTop w:val="240"/>
          <w:marBottom w:val="0"/>
          <w:divBdr>
            <w:top w:val="none" w:sz="0" w:space="0" w:color="auto"/>
            <w:left w:val="none" w:sz="0" w:space="0" w:color="auto"/>
            <w:bottom w:val="none" w:sz="0" w:space="0" w:color="auto"/>
            <w:right w:val="none" w:sz="0" w:space="0" w:color="auto"/>
          </w:divBdr>
        </w:div>
        <w:div w:id="1892882648">
          <w:marLeft w:val="0"/>
          <w:marRight w:val="0"/>
          <w:marTop w:val="240"/>
          <w:marBottom w:val="0"/>
          <w:divBdr>
            <w:top w:val="none" w:sz="0" w:space="0" w:color="auto"/>
            <w:left w:val="none" w:sz="0" w:space="0" w:color="auto"/>
            <w:bottom w:val="none" w:sz="0" w:space="0" w:color="auto"/>
            <w:right w:val="none" w:sz="0" w:space="0" w:color="auto"/>
          </w:divBdr>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819743">
      <w:bodyDiv w:val="1"/>
      <w:marLeft w:val="0"/>
      <w:marRight w:val="0"/>
      <w:marTop w:val="0"/>
      <w:marBottom w:val="0"/>
      <w:divBdr>
        <w:top w:val="none" w:sz="0" w:space="0" w:color="auto"/>
        <w:left w:val="none" w:sz="0" w:space="0" w:color="auto"/>
        <w:bottom w:val="none" w:sz="0" w:space="0" w:color="auto"/>
        <w:right w:val="none" w:sz="0" w:space="0" w:color="auto"/>
      </w:divBdr>
      <w:divsChild>
        <w:div w:id="1530142973">
          <w:marLeft w:val="0"/>
          <w:marRight w:val="0"/>
          <w:marTop w:val="480"/>
          <w:marBottom w:val="0"/>
          <w:divBdr>
            <w:top w:val="none" w:sz="0" w:space="0" w:color="auto"/>
            <w:left w:val="none" w:sz="0" w:space="0" w:color="auto"/>
            <w:bottom w:val="none" w:sz="0" w:space="0" w:color="auto"/>
            <w:right w:val="none" w:sz="0" w:space="0" w:color="auto"/>
          </w:divBdr>
        </w:div>
        <w:div w:id="325285853">
          <w:marLeft w:val="0"/>
          <w:marRight w:val="0"/>
          <w:marTop w:val="480"/>
          <w:marBottom w:val="0"/>
          <w:divBdr>
            <w:top w:val="none" w:sz="0" w:space="0" w:color="auto"/>
            <w:left w:val="none" w:sz="0" w:space="0" w:color="auto"/>
            <w:bottom w:val="none" w:sz="0" w:space="0" w:color="auto"/>
            <w:right w:val="none" w:sz="0" w:space="0" w:color="auto"/>
          </w:divBdr>
        </w:div>
        <w:div w:id="324209727">
          <w:marLeft w:val="0"/>
          <w:marRight w:val="0"/>
          <w:marTop w:val="240"/>
          <w:marBottom w:val="0"/>
          <w:divBdr>
            <w:top w:val="none" w:sz="0" w:space="0" w:color="auto"/>
            <w:left w:val="none" w:sz="0" w:space="0" w:color="auto"/>
            <w:bottom w:val="none" w:sz="0" w:space="0" w:color="auto"/>
            <w:right w:val="none" w:sz="0" w:space="0" w:color="auto"/>
          </w:divBdr>
        </w:div>
        <w:div w:id="1258514464">
          <w:marLeft w:val="0"/>
          <w:marRight w:val="0"/>
          <w:marTop w:val="240"/>
          <w:marBottom w:val="0"/>
          <w:divBdr>
            <w:top w:val="none" w:sz="0" w:space="0" w:color="auto"/>
            <w:left w:val="none" w:sz="0" w:space="0" w:color="auto"/>
            <w:bottom w:val="none" w:sz="0" w:space="0" w:color="auto"/>
            <w:right w:val="none" w:sz="0" w:space="0" w:color="auto"/>
          </w:divBdr>
        </w:div>
        <w:div w:id="795373596">
          <w:marLeft w:val="0"/>
          <w:marRight w:val="0"/>
          <w:marTop w:val="240"/>
          <w:marBottom w:val="0"/>
          <w:divBdr>
            <w:top w:val="none" w:sz="0" w:space="0" w:color="auto"/>
            <w:left w:val="none" w:sz="0" w:space="0" w:color="auto"/>
            <w:bottom w:val="none" w:sz="0" w:space="0" w:color="auto"/>
            <w:right w:val="none" w:sz="0" w:space="0" w:color="auto"/>
          </w:divBdr>
        </w:div>
        <w:div w:id="104425701">
          <w:marLeft w:val="0"/>
          <w:marRight w:val="0"/>
          <w:marTop w:val="240"/>
          <w:marBottom w:val="0"/>
          <w:divBdr>
            <w:top w:val="none" w:sz="0" w:space="0" w:color="auto"/>
            <w:left w:val="none" w:sz="0" w:space="0" w:color="auto"/>
            <w:bottom w:val="none" w:sz="0" w:space="0" w:color="auto"/>
            <w:right w:val="none" w:sz="0" w:space="0" w:color="auto"/>
          </w:divBdr>
        </w:div>
        <w:div w:id="937103720">
          <w:marLeft w:val="0"/>
          <w:marRight w:val="0"/>
          <w:marTop w:val="240"/>
          <w:marBottom w:val="0"/>
          <w:divBdr>
            <w:top w:val="none" w:sz="0" w:space="0" w:color="auto"/>
            <w:left w:val="none" w:sz="0" w:space="0" w:color="auto"/>
            <w:bottom w:val="none" w:sz="0" w:space="0" w:color="auto"/>
            <w:right w:val="none" w:sz="0" w:space="0" w:color="auto"/>
          </w:divBdr>
        </w:div>
        <w:div w:id="1453018715">
          <w:marLeft w:val="0"/>
          <w:marRight w:val="0"/>
          <w:marTop w:val="240"/>
          <w:marBottom w:val="0"/>
          <w:divBdr>
            <w:top w:val="none" w:sz="0" w:space="0" w:color="auto"/>
            <w:left w:val="none" w:sz="0" w:space="0" w:color="auto"/>
            <w:bottom w:val="none" w:sz="0" w:space="0" w:color="auto"/>
            <w:right w:val="none" w:sz="0" w:space="0" w:color="auto"/>
          </w:divBdr>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0919532">
      <w:bodyDiv w:val="1"/>
      <w:marLeft w:val="0"/>
      <w:marRight w:val="0"/>
      <w:marTop w:val="0"/>
      <w:marBottom w:val="0"/>
      <w:divBdr>
        <w:top w:val="none" w:sz="0" w:space="0" w:color="auto"/>
        <w:left w:val="none" w:sz="0" w:space="0" w:color="auto"/>
        <w:bottom w:val="none" w:sz="0" w:space="0" w:color="auto"/>
        <w:right w:val="none" w:sz="0" w:space="0" w:color="auto"/>
      </w:divBdr>
      <w:divsChild>
        <w:div w:id="1479609545">
          <w:marLeft w:val="0"/>
          <w:marRight w:val="0"/>
          <w:marTop w:val="480"/>
          <w:marBottom w:val="0"/>
          <w:divBdr>
            <w:top w:val="none" w:sz="0" w:space="0" w:color="auto"/>
            <w:left w:val="none" w:sz="0" w:space="0" w:color="auto"/>
            <w:bottom w:val="none" w:sz="0" w:space="0" w:color="auto"/>
            <w:right w:val="none" w:sz="0" w:space="0" w:color="auto"/>
          </w:divBdr>
        </w:div>
        <w:div w:id="148793525">
          <w:marLeft w:val="0"/>
          <w:marRight w:val="0"/>
          <w:marTop w:val="480"/>
          <w:marBottom w:val="0"/>
          <w:divBdr>
            <w:top w:val="none" w:sz="0" w:space="0" w:color="auto"/>
            <w:left w:val="none" w:sz="0" w:space="0" w:color="auto"/>
            <w:bottom w:val="none" w:sz="0" w:space="0" w:color="auto"/>
            <w:right w:val="none" w:sz="0" w:space="0" w:color="auto"/>
          </w:divBdr>
        </w:div>
        <w:div w:id="363671977">
          <w:marLeft w:val="0"/>
          <w:marRight w:val="0"/>
          <w:marTop w:val="240"/>
          <w:marBottom w:val="0"/>
          <w:divBdr>
            <w:top w:val="none" w:sz="0" w:space="0" w:color="auto"/>
            <w:left w:val="none" w:sz="0" w:space="0" w:color="auto"/>
            <w:bottom w:val="none" w:sz="0" w:space="0" w:color="auto"/>
            <w:right w:val="none" w:sz="0" w:space="0" w:color="auto"/>
          </w:divBdr>
        </w:div>
        <w:div w:id="1116558196">
          <w:marLeft w:val="0"/>
          <w:marRight w:val="0"/>
          <w:marTop w:val="240"/>
          <w:marBottom w:val="0"/>
          <w:divBdr>
            <w:top w:val="none" w:sz="0" w:space="0" w:color="auto"/>
            <w:left w:val="none" w:sz="0" w:space="0" w:color="auto"/>
            <w:bottom w:val="none" w:sz="0" w:space="0" w:color="auto"/>
            <w:right w:val="none" w:sz="0" w:space="0" w:color="auto"/>
          </w:divBdr>
        </w:div>
        <w:div w:id="423497600">
          <w:marLeft w:val="0"/>
          <w:marRight w:val="0"/>
          <w:marTop w:val="240"/>
          <w:marBottom w:val="0"/>
          <w:divBdr>
            <w:top w:val="none" w:sz="0" w:space="0" w:color="auto"/>
            <w:left w:val="none" w:sz="0" w:space="0" w:color="auto"/>
            <w:bottom w:val="none" w:sz="0" w:space="0" w:color="auto"/>
            <w:right w:val="none" w:sz="0" w:space="0" w:color="auto"/>
          </w:divBdr>
        </w:div>
      </w:divsChild>
    </w:div>
    <w:div w:id="622926250">
      <w:bodyDiv w:val="1"/>
      <w:marLeft w:val="0"/>
      <w:marRight w:val="0"/>
      <w:marTop w:val="0"/>
      <w:marBottom w:val="0"/>
      <w:divBdr>
        <w:top w:val="none" w:sz="0" w:space="0" w:color="auto"/>
        <w:left w:val="none" w:sz="0" w:space="0" w:color="auto"/>
        <w:bottom w:val="none" w:sz="0" w:space="0" w:color="auto"/>
        <w:right w:val="none" w:sz="0" w:space="0" w:color="auto"/>
      </w:divBdr>
    </w:div>
    <w:div w:id="626163268">
      <w:bodyDiv w:val="1"/>
      <w:marLeft w:val="0"/>
      <w:marRight w:val="0"/>
      <w:marTop w:val="0"/>
      <w:marBottom w:val="0"/>
      <w:divBdr>
        <w:top w:val="none" w:sz="0" w:space="0" w:color="auto"/>
        <w:left w:val="none" w:sz="0" w:space="0" w:color="auto"/>
        <w:bottom w:val="none" w:sz="0" w:space="0" w:color="auto"/>
        <w:right w:val="none" w:sz="0" w:space="0" w:color="auto"/>
      </w:divBdr>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1329539">
      <w:bodyDiv w:val="1"/>
      <w:marLeft w:val="0"/>
      <w:marRight w:val="0"/>
      <w:marTop w:val="0"/>
      <w:marBottom w:val="0"/>
      <w:divBdr>
        <w:top w:val="none" w:sz="0" w:space="0" w:color="auto"/>
        <w:left w:val="none" w:sz="0" w:space="0" w:color="auto"/>
        <w:bottom w:val="none" w:sz="0" w:space="0" w:color="auto"/>
        <w:right w:val="none" w:sz="0" w:space="0" w:color="auto"/>
      </w:divBdr>
      <w:divsChild>
        <w:div w:id="677997522">
          <w:marLeft w:val="0"/>
          <w:marRight w:val="0"/>
          <w:marTop w:val="480"/>
          <w:marBottom w:val="0"/>
          <w:divBdr>
            <w:top w:val="none" w:sz="0" w:space="0" w:color="auto"/>
            <w:left w:val="none" w:sz="0" w:space="0" w:color="auto"/>
            <w:bottom w:val="none" w:sz="0" w:space="0" w:color="auto"/>
            <w:right w:val="none" w:sz="0" w:space="0" w:color="auto"/>
          </w:divBdr>
        </w:div>
        <w:div w:id="2133210241">
          <w:marLeft w:val="0"/>
          <w:marRight w:val="0"/>
          <w:marTop w:val="480"/>
          <w:marBottom w:val="0"/>
          <w:divBdr>
            <w:top w:val="none" w:sz="0" w:space="0" w:color="auto"/>
            <w:left w:val="none" w:sz="0" w:space="0" w:color="auto"/>
            <w:bottom w:val="none" w:sz="0" w:space="0" w:color="auto"/>
            <w:right w:val="none" w:sz="0" w:space="0" w:color="auto"/>
          </w:divBdr>
        </w:div>
        <w:div w:id="1117333763">
          <w:marLeft w:val="0"/>
          <w:marRight w:val="0"/>
          <w:marTop w:val="240"/>
          <w:marBottom w:val="0"/>
          <w:divBdr>
            <w:top w:val="none" w:sz="0" w:space="0" w:color="auto"/>
            <w:left w:val="none" w:sz="0" w:space="0" w:color="auto"/>
            <w:bottom w:val="none" w:sz="0" w:space="0" w:color="auto"/>
            <w:right w:val="none" w:sz="0" w:space="0" w:color="auto"/>
          </w:divBdr>
        </w:div>
        <w:div w:id="1914580811">
          <w:marLeft w:val="0"/>
          <w:marRight w:val="0"/>
          <w:marTop w:val="240"/>
          <w:marBottom w:val="0"/>
          <w:divBdr>
            <w:top w:val="none" w:sz="0" w:space="0" w:color="auto"/>
            <w:left w:val="none" w:sz="0" w:space="0" w:color="auto"/>
            <w:bottom w:val="none" w:sz="0" w:space="0" w:color="auto"/>
            <w:right w:val="none" w:sz="0" w:space="0" w:color="auto"/>
          </w:divBdr>
        </w:div>
        <w:div w:id="1396973529">
          <w:marLeft w:val="0"/>
          <w:marRight w:val="0"/>
          <w:marTop w:val="240"/>
          <w:marBottom w:val="0"/>
          <w:divBdr>
            <w:top w:val="none" w:sz="0" w:space="0" w:color="auto"/>
            <w:left w:val="none" w:sz="0" w:space="0" w:color="auto"/>
            <w:bottom w:val="none" w:sz="0" w:space="0" w:color="auto"/>
            <w:right w:val="none" w:sz="0" w:space="0" w:color="auto"/>
          </w:divBdr>
        </w:div>
        <w:div w:id="1599218097">
          <w:marLeft w:val="0"/>
          <w:marRight w:val="0"/>
          <w:marTop w:val="240"/>
          <w:marBottom w:val="0"/>
          <w:divBdr>
            <w:top w:val="none" w:sz="0" w:space="0" w:color="auto"/>
            <w:left w:val="none" w:sz="0" w:space="0" w:color="auto"/>
            <w:bottom w:val="none" w:sz="0" w:space="0" w:color="auto"/>
            <w:right w:val="none" w:sz="0" w:space="0" w:color="auto"/>
          </w:divBdr>
        </w:div>
        <w:div w:id="424149723">
          <w:marLeft w:val="0"/>
          <w:marRight w:val="0"/>
          <w:marTop w:val="240"/>
          <w:marBottom w:val="0"/>
          <w:divBdr>
            <w:top w:val="none" w:sz="0" w:space="0" w:color="auto"/>
            <w:left w:val="none" w:sz="0" w:space="0" w:color="auto"/>
            <w:bottom w:val="none" w:sz="0" w:space="0" w:color="auto"/>
            <w:right w:val="none" w:sz="0" w:space="0" w:color="auto"/>
          </w:divBdr>
        </w:div>
        <w:div w:id="46465242">
          <w:marLeft w:val="0"/>
          <w:marRight w:val="0"/>
          <w:marTop w:val="240"/>
          <w:marBottom w:val="0"/>
          <w:divBdr>
            <w:top w:val="none" w:sz="0" w:space="0" w:color="auto"/>
            <w:left w:val="none" w:sz="0" w:space="0" w:color="auto"/>
            <w:bottom w:val="none" w:sz="0" w:space="0" w:color="auto"/>
            <w:right w:val="none" w:sz="0" w:space="0" w:color="auto"/>
          </w:divBdr>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818177">
      <w:bodyDiv w:val="1"/>
      <w:marLeft w:val="0"/>
      <w:marRight w:val="0"/>
      <w:marTop w:val="0"/>
      <w:marBottom w:val="0"/>
      <w:divBdr>
        <w:top w:val="none" w:sz="0" w:space="0" w:color="auto"/>
        <w:left w:val="none" w:sz="0" w:space="0" w:color="auto"/>
        <w:bottom w:val="none" w:sz="0" w:space="0" w:color="auto"/>
        <w:right w:val="none" w:sz="0" w:space="0" w:color="auto"/>
      </w:divBdr>
      <w:divsChild>
        <w:div w:id="1791896537">
          <w:marLeft w:val="0"/>
          <w:marRight w:val="0"/>
          <w:marTop w:val="0"/>
          <w:marBottom w:val="0"/>
          <w:divBdr>
            <w:top w:val="none" w:sz="0" w:space="0" w:color="auto"/>
            <w:left w:val="none" w:sz="0" w:space="0" w:color="auto"/>
            <w:bottom w:val="none" w:sz="0" w:space="0" w:color="auto"/>
            <w:right w:val="none" w:sz="0" w:space="0" w:color="auto"/>
          </w:divBdr>
          <w:divsChild>
            <w:div w:id="820001782">
              <w:marLeft w:val="0"/>
              <w:marRight w:val="0"/>
              <w:marTop w:val="100"/>
              <w:marBottom w:val="100"/>
              <w:divBdr>
                <w:top w:val="none" w:sz="0" w:space="0" w:color="auto"/>
                <w:left w:val="none" w:sz="0" w:space="0" w:color="auto"/>
                <w:bottom w:val="none" w:sz="0" w:space="0" w:color="auto"/>
                <w:right w:val="none" w:sz="0" w:space="0" w:color="auto"/>
              </w:divBdr>
              <w:divsChild>
                <w:div w:id="677389793">
                  <w:marLeft w:val="0"/>
                  <w:marRight w:val="0"/>
                  <w:marTop w:val="0"/>
                  <w:marBottom w:val="0"/>
                  <w:divBdr>
                    <w:top w:val="none" w:sz="0" w:space="0" w:color="auto"/>
                    <w:left w:val="none" w:sz="0" w:space="0" w:color="auto"/>
                    <w:bottom w:val="none" w:sz="0" w:space="0" w:color="auto"/>
                    <w:right w:val="none" w:sz="0" w:space="0" w:color="auto"/>
                  </w:divBdr>
                  <w:divsChild>
                    <w:div w:id="1392344818">
                      <w:marLeft w:val="0"/>
                      <w:marRight w:val="0"/>
                      <w:marTop w:val="0"/>
                      <w:marBottom w:val="0"/>
                      <w:divBdr>
                        <w:top w:val="none" w:sz="0" w:space="0" w:color="auto"/>
                        <w:left w:val="none" w:sz="0" w:space="0" w:color="auto"/>
                        <w:bottom w:val="none" w:sz="0" w:space="0" w:color="auto"/>
                        <w:right w:val="none" w:sz="0" w:space="0" w:color="auto"/>
                      </w:divBdr>
                      <w:divsChild>
                        <w:div w:id="77219950">
                          <w:marLeft w:val="0"/>
                          <w:marRight w:val="0"/>
                          <w:marTop w:val="0"/>
                          <w:marBottom w:val="0"/>
                          <w:divBdr>
                            <w:top w:val="none" w:sz="0" w:space="0" w:color="auto"/>
                            <w:left w:val="none" w:sz="0" w:space="0" w:color="auto"/>
                            <w:bottom w:val="none" w:sz="0" w:space="0" w:color="auto"/>
                            <w:right w:val="none" w:sz="0" w:space="0" w:color="auto"/>
                          </w:divBdr>
                          <w:divsChild>
                            <w:div w:id="1436750399">
                              <w:marLeft w:val="0"/>
                              <w:marRight w:val="0"/>
                              <w:marTop w:val="0"/>
                              <w:marBottom w:val="0"/>
                              <w:divBdr>
                                <w:top w:val="none" w:sz="0" w:space="0" w:color="auto"/>
                                <w:left w:val="none" w:sz="0" w:space="0" w:color="auto"/>
                                <w:bottom w:val="none" w:sz="0" w:space="0" w:color="auto"/>
                                <w:right w:val="none" w:sz="0" w:space="0" w:color="auto"/>
                              </w:divBdr>
                              <w:divsChild>
                                <w:div w:id="1164012947">
                                  <w:marLeft w:val="0"/>
                                  <w:marRight w:val="0"/>
                                  <w:marTop w:val="0"/>
                                  <w:marBottom w:val="0"/>
                                  <w:divBdr>
                                    <w:top w:val="none" w:sz="0" w:space="0" w:color="auto"/>
                                    <w:left w:val="none" w:sz="0" w:space="0" w:color="auto"/>
                                    <w:bottom w:val="none" w:sz="0" w:space="0" w:color="auto"/>
                                    <w:right w:val="none" w:sz="0" w:space="0" w:color="auto"/>
                                  </w:divBdr>
                                  <w:divsChild>
                                    <w:div w:id="384917582">
                                      <w:marLeft w:val="0"/>
                                      <w:marRight w:val="0"/>
                                      <w:marTop w:val="0"/>
                                      <w:marBottom w:val="0"/>
                                      <w:divBdr>
                                        <w:top w:val="none" w:sz="0" w:space="0" w:color="auto"/>
                                        <w:left w:val="none" w:sz="0" w:space="0" w:color="auto"/>
                                        <w:bottom w:val="none" w:sz="0" w:space="0" w:color="auto"/>
                                        <w:right w:val="none" w:sz="0" w:space="0" w:color="auto"/>
                                      </w:divBdr>
                                      <w:divsChild>
                                        <w:div w:id="78447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38158">
      <w:bodyDiv w:val="1"/>
      <w:marLeft w:val="0"/>
      <w:marRight w:val="0"/>
      <w:marTop w:val="0"/>
      <w:marBottom w:val="0"/>
      <w:divBdr>
        <w:top w:val="none" w:sz="0" w:space="0" w:color="auto"/>
        <w:left w:val="none" w:sz="0" w:space="0" w:color="auto"/>
        <w:bottom w:val="none" w:sz="0" w:space="0" w:color="auto"/>
        <w:right w:val="none" w:sz="0" w:space="0" w:color="auto"/>
      </w:divBdr>
      <w:divsChild>
        <w:div w:id="1546062898">
          <w:marLeft w:val="0"/>
          <w:marRight w:val="0"/>
          <w:marTop w:val="480"/>
          <w:marBottom w:val="0"/>
          <w:divBdr>
            <w:top w:val="none" w:sz="0" w:space="0" w:color="auto"/>
            <w:left w:val="none" w:sz="0" w:space="0" w:color="auto"/>
            <w:bottom w:val="none" w:sz="0" w:space="0" w:color="auto"/>
            <w:right w:val="none" w:sz="0" w:space="0" w:color="auto"/>
          </w:divBdr>
        </w:div>
        <w:div w:id="1592935290">
          <w:marLeft w:val="0"/>
          <w:marRight w:val="0"/>
          <w:marTop w:val="480"/>
          <w:marBottom w:val="0"/>
          <w:divBdr>
            <w:top w:val="none" w:sz="0" w:space="0" w:color="auto"/>
            <w:left w:val="none" w:sz="0" w:space="0" w:color="auto"/>
            <w:bottom w:val="none" w:sz="0" w:space="0" w:color="auto"/>
            <w:right w:val="none" w:sz="0" w:space="0" w:color="auto"/>
          </w:divBdr>
        </w:div>
        <w:div w:id="946959409">
          <w:marLeft w:val="0"/>
          <w:marRight w:val="0"/>
          <w:marTop w:val="240"/>
          <w:marBottom w:val="0"/>
          <w:divBdr>
            <w:top w:val="none" w:sz="0" w:space="0" w:color="auto"/>
            <w:left w:val="none" w:sz="0" w:space="0" w:color="auto"/>
            <w:bottom w:val="none" w:sz="0" w:space="0" w:color="auto"/>
            <w:right w:val="none" w:sz="0" w:space="0" w:color="auto"/>
          </w:divBdr>
        </w:div>
        <w:div w:id="666976574">
          <w:marLeft w:val="0"/>
          <w:marRight w:val="0"/>
          <w:marTop w:val="240"/>
          <w:marBottom w:val="0"/>
          <w:divBdr>
            <w:top w:val="none" w:sz="0" w:space="0" w:color="auto"/>
            <w:left w:val="none" w:sz="0" w:space="0" w:color="auto"/>
            <w:bottom w:val="none" w:sz="0" w:space="0" w:color="auto"/>
            <w:right w:val="none" w:sz="0" w:space="0" w:color="auto"/>
          </w:divBdr>
        </w:div>
        <w:div w:id="238179712">
          <w:marLeft w:val="0"/>
          <w:marRight w:val="0"/>
          <w:marTop w:val="240"/>
          <w:marBottom w:val="0"/>
          <w:divBdr>
            <w:top w:val="none" w:sz="0" w:space="0" w:color="auto"/>
            <w:left w:val="none" w:sz="0" w:space="0" w:color="auto"/>
            <w:bottom w:val="none" w:sz="0" w:space="0" w:color="auto"/>
            <w:right w:val="none" w:sz="0" w:space="0" w:color="auto"/>
          </w:divBdr>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104565">
      <w:bodyDiv w:val="1"/>
      <w:marLeft w:val="0"/>
      <w:marRight w:val="0"/>
      <w:marTop w:val="0"/>
      <w:marBottom w:val="0"/>
      <w:divBdr>
        <w:top w:val="none" w:sz="0" w:space="0" w:color="auto"/>
        <w:left w:val="none" w:sz="0" w:space="0" w:color="auto"/>
        <w:bottom w:val="none" w:sz="0" w:space="0" w:color="auto"/>
        <w:right w:val="none" w:sz="0" w:space="0" w:color="auto"/>
      </w:divBdr>
      <w:divsChild>
        <w:div w:id="1208491408">
          <w:marLeft w:val="0"/>
          <w:marRight w:val="0"/>
          <w:marTop w:val="0"/>
          <w:marBottom w:val="0"/>
          <w:divBdr>
            <w:top w:val="none" w:sz="0" w:space="0" w:color="auto"/>
            <w:left w:val="none" w:sz="0" w:space="0" w:color="auto"/>
            <w:bottom w:val="none" w:sz="0" w:space="0" w:color="auto"/>
            <w:right w:val="none" w:sz="0" w:space="0" w:color="auto"/>
          </w:divBdr>
          <w:divsChild>
            <w:div w:id="1276251666">
              <w:marLeft w:val="0"/>
              <w:marRight w:val="0"/>
              <w:marTop w:val="100"/>
              <w:marBottom w:val="100"/>
              <w:divBdr>
                <w:top w:val="none" w:sz="0" w:space="0" w:color="auto"/>
                <w:left w:val="none" w:sz="0" w:space="0" w:color="auto"/>
                <w:bottom w:val="none" w:sz="0" w:space="0" w:color="auto"/>
                <w:right w:val="none" w:sz="0" w:space="0" w:color="auto"/>
              </w:divBdr>
              <w:divsChild>
                <w:div w:id="1397515103">
                  <w:marLeft w:val="0"/>
                  <w:marRight w:val="0"/>
                  <w:marTop w:val="0"/>
                  <w:marBottom w:val="0"/>
                  <w:divBdr>
                    <w:top w:val="none" w:sz="0" w:space="0" w:color="auto"/>
                    <w:left w:val="none" w:sz="0" w:space="0" w:color="auto"/>
                    <w:bottom w:val="none" w:sz="0" w:space="0" w:color="auto"/>
                    <w:right w:val="none" w:sz="0" w:space="0" w:color="auto"/>
                  </w:divBdr>
                  <w:divsChild>
                    <w:div w:id="598179317">
                      <w:marLeft w:val="0"/>
                      <w:marRight w:val="0"/>
                      <w:marTop w:val="0"/>
                      <w:marBottom w:val="0"/>
                      <w:divBdr>
                        <w:top w:val="none" w:sz="0" w:space="0" w:color="auto"/>
                        <w:left w:val="none" w:sz="0" w:space="0" w:color="auto"/>
                        <w:bottom w:val="none" w:sz="0" w:space="0" w:color="auto"/>
                        <w:right w:val="none" w:sz="0" w:space="0" w:color="auto"/>
                      </w:divBdr>
                      <w:divsChild>
                        <w:div w:id="1655060331">
                          <w:marLeft w:val="0"/>
                          <w:marRight w:val="0"/>
                          <w:marTop w:val="0"/>
                          <w:marBottom w:val="0"/>
                          <w:divBdr>
                            <w:top w:val="none" w:sz="0" w:space="0" w:color="auto"/>
                            <w:left w:val="none" w:sz="0" w:space="0" w:color="auto"/>
                            <w:bottom w:val="none" w:sz="0" w:space="0" w:color="auto"/>
                            <w:right w:val="none" w:sz="0" w:space="0" w:color="auto"/>
                          </w:divBdr>
                          <w:divsChild>
                            <w:div w:id="845948046">
                              <w:marLeft w:val="0"/>
                              <w:marRight w:val="0"/>
                              <w:marTop w:val="0"/>
                              <w:marBottom w:val="0"/>
                              <w:divBdr>
                                <w:top w:val="none" w:sz="0" w:space="0" w:color="auto"/>
                                <w:left w:val="none" w:sz="0" w:space="0" w:color="auto"/>
                                <w:bottom w:val="none" w:sz="0" w:space="0" w:color="auto"/>
                                <w:right w:val="none" w:sz="0" w:space="0" w:color="auto"/>
                              </w:divBdr>
                              <w:divsChild>
                                <w:div w:id="267154915">
                                  <w:marLeft w:val="0"/>
                                  <w:marRight w:val="0"/>
                                  <w:marTop w:val="0"/>
                                  <w:marBottom w:val="0"/>
                                  <w:divBdr>
                                    <w:top w:val="none" w:sz="0" w:space="0" w:color="auto"/>
                                    <w:left w:val="none" w:sz="0" w:space="0" w:color="auto"/>
                                    <w:bottom w:val="none" w:sz="0" w:space="0" w:color="auto"/>
                                    <w:right w:val="none" w:sz="0" w:space="0" w:color="auto"/>
                                  </w:divBdr>
                                  <w:divsChild>
                                    <w:div w:id="1169443342">
                                      <w:marLeft w:val="0"/>
                                      <w:marRight w:val="0"/>
                                      <w:marTop w:val="0"/>
                                      <w:marBottom w:val="0"/>
                                      <w:divBdr>
                                        <w:top w:val="none" w:sz="0" w:space="0" w:color="auto"/>
                                        <w:left w:val="none" w:sz="0" w:space="0" w:color="auto"/>
                                        <w:bottom w:val="none" w:sz="0" w:space="0" w:color="auto"/>
                                        <w:right w:val="none" w:sz="0" w:space="0" w:color="auto"/>
                                      </w:divBdr>
                                      <w:divsChild>
                                        <w:div w:id="19881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696390877">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4737288">
      <w:bodyDiv w:val="1"/>
      <w:marLeft w:val="0"/>
      <w:marRight w:val="0"/>
      <w:marTop w:val="0"/>
      <w:marBottom w:val="0"/>
      <w:divBdr>
        <w:top w:val="none" w:sz="0" w:space="0" w:color="auto"/>
        <w:left w:val="none" w:sz="0" w:space="0" w:color="auto"/>
        <w:bottom w:val="none" w:sz="0" w:space="0" w:color="auto"/>
        <w:right w:val="none" w:sz="0" w:space="0" w:color="auto"/>
      </w:divBdr>
      <w:divsChild>
        <w:div w:id="395860741">
          <w:marLeft w:val="0"/>
          <w:marRight w:val="0"/>
          <w:marTop w:val="480"/>
          <w:marBottom w:val="0"/>
          <w:divBdr>
            <w:top w:val="none" w:sz="0" w:space="0" w:color="auto"/>
            <w:left w:val="none" w:sz="0" w:space="0" w:color="auto"/>
            <w:bottom w:val="none" w:sz="0" w:space="0" w:color="auto"/>
            <w:right w:val="none" w:sz="0" w:space="0" w:color="auto"/>
          </w:divBdr>
        </w:div>
        <w:div w:id="1727757662">
          <w:marLeft w:val="0"/>
          <w:marRight w:val="0"/>
          <w:marTop w:val="480"/>
          <w:marBottom w:val="0"/>
          <w:divBdr>
            <w:top w:val="none" w:sz="0" w:space="0" w:color="auto"/>
            <w:left w:val="none" w:sz="0" w:space="0" w:color="auto"/>
            <w:bottom w:val="none" w:sz="0" w:space="0" w:color="auto"/>
            <w:right w:val="none" w:sz="0" w:space="0" w:color="auto"/>
          </w:divBdr>
        </w:div>
        <w:div w:id="853298556">
          <w:marLeft w:val="0"/>
          <w:marRight w:val="0"/>
          <w:marTop w:val="240"/>
          <w:marBottom w:val="0"/>
          <w:divBdr>
            <w:top w:val="none" w:sz="0" w:space="0" w:color="auto"/>
            <w:left w:val="none" w:sz="0" w:space="0" w:color="auto"/>
            <w:bottom w:val="none" w:sz="0" w:space="0" w:color="auto"/>
            <w:right w:val="none" w:sz="0" w:space="0" w:color="auto"/>
          </w:divBdr>
        </w:div>
        <w:div w:id="954487407">
          <w:marLeft w:val="0"/>
          <w:marRight w:val="0"/>
          <w:marTop w:val="240"/>
          <w:marBottom w:val="0"/>
          <w:divBdr>
            <w:top w:val="none" w:sz="0" w:space="0" w:color="auto"/>
            <w:left w:val="none" w:sz="0" w:space="0" w:color="auto"/>
            <w:bottom w:val="none" w:sz="0" w:space="0" w:color="auto"/>
            <w:right w:val="none" w:sz="0" w:space="0" w:color="auto"/>
          </w:divBdr>
        </w:div>
        <w:div w:id="75053254">
          <w:marLeft w:val="0"/>
          <w:marRight w:val="0"/>
          <w:marTop w:val="240"/>
          <w:marBottom w:val="0"/>
          <w:divBdr>
            <w:top w:val="none" w:sz="0" w:space="0" w:color="auto"/>
            <w:left w:val="none" w:sz="0" w:space="0" w:color="auto"/>
            <w:bottom w:val="none" w:sz="0" w:space="0" w:color="auto"/>
            <w:right w:val="none" w:sz="0" w:space="0" w:color="auto"/>
          </w:divBdr>
        </w:div>
      </w:divsChild>
    </w:div>
    <w:div w:id="715816239">
      <w:bodyDiv w:val="1"/>
      <w:marLeft w:val="0"/>
      <w:marRight w:val="0"/>
      <w:marTop w:val="0"/>
      <w:marBottom w:val="0"/>
      <w:divBdr>
        <w:top w:val="none" w:sz="0" w:space="0" w:color="auto"/>
        <w:left w:val="none" w:sz="0" w:space="0" w:color="auto"/>
        <w:bottom w:val="none" w:sz="0" w:space="0" w:color="auto"/>
        <w:right w:val="none" w:sz="0" w:space="0" w:color="auto"/>
      </w:divBdr>
      <w:divsChild>
        <w:div w:id="40830565">
          <w:marLeft w:val="0"/>
          <w:marRight w:val="0"/>
          <w:marTop w:val="480"/>
          <w:marBottom w:val="0"/>
          <w:divBdr>
            <w:top w:val="none" w:sz="0" w:space="0" w:color="auto"/>
            <w:left w:val="none" w:sz="0" w:space="0" w:color="auto"/>
            <w:bottom w:val="none" w:sz="0" w:space="0" w:color="auto"/>
            <w:right w:val="none" w:sz="0" w:space="0" w:color="auto"/>
          </w:divBdr>
        </w:div>
        <w:div w:id="1211574207">
          <w:marLeft w:val="0"/>
          <w:marRight w:val="0"/>
          <w:marTop w:val="480"/>
          <w:marBottom w:val="0"/>
          <w:divBdr>
            <w:top w:val="none" w:sz="0" w:space="0" w:color="auto"/>
            <w:left w:val="none" w:sz="0" w:space="0" w:color="auto"/>
            <w:bottom w:val="none" w:sz="0" w:space="0" w:color="auto"/>
            <w:right w:val="none" w:sz="0" w:space="0" w:color="auto"/>
          </w:divBdr>
        </w:div>
        <w:div w:id="1549487731">
          <w:marLeft w:val="0"/>
          <w:marRight w:val="0"/>
          <w:marTop w:val="240"/>
          <w:marBottom w:val="0"/>
          <w:divBdr>
            <w:top w:val="none" w:sz="0" w:space="0" w:color="auto"/>
            <w:left w:val="none" w:sz="0" w:space="0" w:color="auto"/>
            <w:bottom w:val="none" w:sz="0" w:space="0" w:color="auto"/>
            <w:right w:val="none" w:sz="0" w:space="0" w:color="auto"/>
          </w:divBdr>
        </w:div>
        <w:div w:id="859515398">
          <w:marLeft w:val="0"/>
          <w:marRight w:val="0"/>
          <w:marTop w:val="240"/>
          <w:marBottom w:val="0"/>
          <w:divBdr>
            <w:top w:val="none" w:sz="0" w:space="0" w:color="auto"/>
            <w:left w:val="none" w:sz="0" w:space="0" w:color="auto"/>
            <w:bottom w:val="none" w:sz="0" w:space="0" w:color="auto"/>
            <w:right w:val="none" w:sz="0" w:space="0" w:color="auto"/>
          </w:divBdr>
        </w:div>
        <w:div w:id="820775207">
          <w:marLeft w:val="0"/>
          <w:marRight w:val="0"/>
          <w:marTop w:val="240"/>
          <w:marBottom w:val="0"/>
          <w:divBdr>
            <w:top w:val="none" w:sz="0" w:space="0" w:color="auto"/>
            <w:left w:val="none" w:sz="0" w:space="0" w:color="auto"/>
            <w:bottom w:val="none" w:sz="0" w:space="0" w:color="auto"/>
            <w:right w:val="none" w:sz="0" w:space="0" w:color="auto"/>
          </w:divBdr>
        </w:div>
      </w:divsChild>
    </w:div>
    <w:div w:id="719597406">
      <w:bodyDiv w:val="1"/>
      <w:marLeft w:val="0"/>
      <w:marRight w:val="0"/>
      <w:marTop w:val="0"/>
      <w:marBottom w:val="0"/>
      <w:divBdr>
        <w:top w:val="none" w:sz="0" w:space="0" w:color="auto"/>
        <w:left w:val="none" w:sz="0" w:space="0" w:color="auto"/>
        <w:bottom w:val="none" w:sz="0" w:space="0" w:color="auto"/>
        <w:right w:val="none" w:sz="0" w:space="0" w:color="auto"/>
      </w:divBdr>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0907477">
      <w:bodyDiv w:val="1"/>
      <w:marLeft w:val="0"/>
      <w:marRight w:val="0"/>
      <w:marTop w:val="0"/>
      <w:marBottom w:val="0"/>
      <w:divBdr>
        <w:top w:val="none" w:sz="0" w:space="0" w:color="auto"/>
        <w:left w:val="none" w:sz="0" w:space="0" w:color="auto"/>
        <w:bottom w:val="none" w:sz="0" w:space="0" w:color="auto"/>
        <w:right w:val="none" w:sz="0" w:space="0" w:color="auto"/>
      </w:divBdr>
      <w:divsChild>
        <w:div w:id="699085653">
          <w:marLeft w:val="0"/>
          <w:marRight w:val="0"/>
          <w:marTop w:val="480"/>
          <w:marBottom w:val="0"/>
          <w:divBdr>
            <w:top w:val="none" w:sz="0" w:space="0" w:color="auto"/>
            <w:left w:val="none" w:sz="0" w:space="0" w:color="auto"/>
            <w:bottom w:val="none" w:sz="0" w:space="0" w:color="auto"/>
            <w:right w:val="none" w:sz="0" w:space="0" w:color="auto"/>
          </w:divBdr>
        </w:div>
        <w:div w:id="1828084173">
          <w:marLeft w:val="0"/>
          <w:marRight w:val="0"/>
          <w:marTop w:val="480"/>
          <w:marBottom w:val="0"/>
          <w:divBdr>
            <w:top w:val="none" w:sz="0" w:space="0" w:color="auto"/>
            <w:left w:val="none" w:sz="0" w:space="0" w:color="auto"/>
            <w:bottom w:val="none" w:sz="0" w:space="0" w:color="auto"/>
            <w:right w:val="none" w:sz="0" w:space="0" w:color="auto"/>
          </w:divBdr>
        </w:div>
        <w:div w:id="538785959">
          <w:marLeft w:val="0"/>
          <w:marRight w:val="0"/>
          <w:marTop w:val="240"/>
          <w:marBottom w:val="0"/>
          <w:divBdr>
            <w:top w:val="none" w:sz="0" w:space="0" w:color="auto"/>
            <w:left w:val="none" w:sz="0" w:space="0" w:color="auto"/>
            <w:bottom w:val="none" w:sz="0" w:space="0" w:color="auto"/>
            <w:right w:val="none" w:sz="0" w:space="0" w:color="auto"/>
          </w:divBdr>
        </w:div>
        <w:div w:id="63987731">
          <w:marLeft w:val="425"/>
          <w:marRight w:val="0"/>
          <w:marTop w:val="0"/>
          <w:marBottom w:val="0"/>
          <w:divBdr>
            <w:top w:val="none" w:sz="0" w:space="0" w:color="auto"/>
            <w:left w:val="none" w:sz="0" w:space="0" w:color="auto"/>
            <w:bottom w:val="none" w:sz="0" w:space="0" w:color="auto"/>
            <w:right w:val="none" w:sz="0" w:space="0" w:color="auto"/>
          </w:divBdr>
        </w:div>
        <w:div w:id="1749687863">
          <w:marLeft w:val="425"/>
          <w:marRight w:val="0"/>
          <w:marTop w:val="0"/>
          <w:marBottom w:val="0"/>
          <w:divBdr>
            <w:top w:val="none" w:sz="0" w:space="0" w:color="auto"/>
            <w:left w:val="none" w:sz="0" w:space="0" w:color="auto"/>
            <w:bottom w:val="none" w:sz="0" w:space="0" w:color="auto"/>
            <w:right w:val="none" w:sz="0" w:space="0" w:color="auto"/>
          </w:divBdr>
        </w:div>
        <w:div w:id="1185510263">
          <w:marLeft w:val="425"/>
          <w:marRight w:val="0"/>
          <w:marTop w:val="0"/>
          <w:marBottom w:val="0"/>
          <w:divBdr>
            <w:top w:val="none" w:sz="0" w:space="0" w:color="auto"/>
            <w:left w:val="none" w:sz="0" w:space="0" w:color="auto"/>
            <w:bottom w:val="none" w:sz="0" w:space="0" w:color="auto"/>
            <w:right w:val="none" w:sz="0" w:space="0" w:color="auto"/>
          </w:divBdr>
        </w:div>
        <w:div w:id="1061519066">
          <w:marLeft w:val="0"/>
          <w:marRight w:val="0"/>
          <w:marTop w:val="240"/>
          <w:marBottom w:val="0"/>
          <w:divBdr>
            <w:top w:val="none" w:sz="0" w:space="0" w:color="auto"/>
            <w:left w:val="none" w:sz="0" w:space="0" w:color="auto"/>
            <w:bottom w:val="none" w:sz="0" w:space="0" w:color="auto"/>
            <w:right w:val="none" w:sz="0" w:space="0" w:color="auto"/>
          </w:divBdr>
        </w:div>
        <w:div w:id="414665167">
          <w:marLeft w:val="0"/>
          <w:marRight w:val="0"/>
          <w:marTop w:val="240"/>
          <w:marBottom w:val="0"/>
          <w:divBdr>
            <w:top w:val="none" w:sz="0" w:space="0" w:color="auto"/>
            <w:left w:val="none" w:sz="0" w:space="0" w:color="auto"/>
            <w:bottom w:val="none" w:sz="0" w:space="0" w:color="auto"/>
            <w:right w:val="none" w:sz="0" w:space="0" w:color="auto"/>
          </w:divBdr>
        </w:div>
        <w:div w:id="720443360">
          <w:marLeft w:val="0"/>
          <w:marRight w:val="0"/>
          <w:marTop w:val="240"/>
          <w:marBottom w:val="0"/>
          <w:divBdr>
            <w:top w:val="none" w:sz="0" w:space="0" w:color="auto"/>
            <w:left w:val="none" w:sz="0" w:space="0" w:color="auto"/>
            <w:bottom w:val="none" w:sz="0" w:space="0" w:color="auto"/>
            <w:right w:val="none" w:sz="0" w:space="0" w:color="auto"/>
          </w:divBdr>
        </w:div>
        <w:div w:id="2043944098">
          <w:marLeft w:val="0"/>
          <w:marRight w:val="0"/>
          <w:marTop w:val="480"/>
          <w:marBottom w:val="0"/>
          <w:divBdr>
            <w:top w:val="none" w:sz="0" w:space="0" w:color="auto"/>
            <w:left w:val="none" w:sz="0" w:space="0" w:color="auto"/>
            <w:bottom w:val="none" w:sz="0" w:space="0" w:color="auto"/>
            <w:right w:val="none" w:sz="0" w:space="0" w:color="auto"/>
          </w:divBdr>
        </w:div>
        <w:div w:id="2031684629">
          <w:marLeft w:val="0"/>
          <w:marRight w:val="0"/>
          <w:marTop w:val="480"/>
          <w:marBottom w:val="0"/>
          <w:divBdr>
            <w:top w:val="none" w:sz="0" w:space="0" w:color="auto"/>
            <w:left w:val="none" w:sz="0" w:space="0" w:color="auto"/>
            <w:bottom w:val="none" w:sz="0" w:space="0" w:color="auto"/>
            <w:right w:val="none" w:sz="0" w:space="0" w:color="auto"/>
          </w:divBdr>
        </w:div>
        <w:div w:id="495152089">
          <w:marLeft w:val="0"/>
          <w:marRight w:val="0"/>
          <w:marTop w:val="240"/>
          <w:marBottom w:val="0"/>
          <w:divBdr>
            <w:top w:val="none" w:sz="0" w:space="0" w:color="auto"/>
            <w:left w:val="none" w:sz="0" w:space="0" w:color="auto"/>
            <w:bottom w:val="none" w:sz="0" w:space="0" w:color="auto"/>
            <w:right w:val="none" w:sz="0" w:space="0" w:color="auto"/>
          </w:divBdr>
        </w:div>
        <w:div w:id="146558811">
          <w:marLeft w:val="425"/>
          <w:marRight w:val="0"/>
          <w:marTop w:val="0"/>
          <w:marBottom w:val="0"/>
          <w:divBdr>
            <w:top w:val="none" w:sz="0" w:space="0" w:color="auto"/>
            <w:left w:val="none" w:sz="0" w:space="0" w:color="auto"/>
            <w:bottom w:val="none" w:sz="0" w:space="0" w:color="auto"/>
            <w:right w:val="none" w:sz="0" w:space="0" w:color="auto"/>
          </w:divBdr>
        </w:div>
        <w:div w:id="1873760931">
          <w:marLeft w:val="425"/>
          <w:marRight w:val="0"/>
          <w:marTop w:val="0"/>
          <w:marBottom w:val="0"/>
          <w:divBdr>
            <w:top w:val="none" w:sz="0" w:space="0" w:color="auto"/>
            <w:left w:val="none" w:sz="0" w:space="0" w:color="auto"/>
            <w:bottom w:val="none" w:sz="0" w:space="0" w:color="auto"/>
            <w:right w:val="none" w:sz="0" w:space="0" w:color="auto"/>
          </w:divBdr>
        </w:div>
        <w:div w:id="1728265238">
          <w:marLeft w:val="425"/>
          <w:marRight w:val="0"/>
          <w:marTop w:val="0"/>
          <w:marBottom w:val="0"/>
          <w:divBdr>
            <w:top w:val="none" w:sz="0" w:space="0" w:color="auto"/>
            <w:left w:val="none" w:sz="0" w:space="0" w:color="auto"/>
            <w:bottom w:val="none" w:sz="0" w:space="0" w:color="auto"/>
            <w:right w:val="none" w:sz="0" w:space="0" w:color="auto"/>
          </w:divBdr>
        </w:div>
        <w:div w:id="1075010558">
          <w:marLeft w:val="0"/>
          <w:marRight w:val="0"/>
          <w:marTop w:val="240"/>
          <w:marBottom w:val="0"/>
          <w:divBdr>
            <w:top w:val="none" w:sz="0" w:space="0" w:color="auto"/>
            <w:left w:val="none" w:sz="0" w:space="0" w:color="auto"/>
            <w:bottom w:val="none" w:sz="0" w:space="0" w:color="auto"/>
            <w:right w:val="none" w:sz="0" w:space="0" w:color="auto"/>
          </w:divBdr>
        </w:div>
        <w:div w:id="1069303999">
          <w:marLeft w:val="0"/>
          <w:marRight w:val="0"/>
          <w:marTop w:val="240"/>
          <w:marBottom w:val="0"/>
          <w:divBdr>
            <w:top w:val="none" w:sz="0" w:space="0" w:color="auto"/>
            <w:left w:val="none" w:sz="0" w:space="0" w:color="auto"/>
            <w:bottom w:val="none" w:sz="0" w:space="0" w:color="auto"/>
            <w:right w:val="none" w:sz="0" w:space="0" w:color="auto"/>
          </w:divBdr>
        </w:div>
        <w:div w:id="1485272063">
          <w:marLeft w:val="0"/>
          <w:marRight w:val="0"/>
          <w:marTop w:val="240"/>
          <w:marBottom w:val="0"/>
          <w:divBdr>
            <w:top w:val="none" w:sz="0" w:space="0" w:color="auto"/>
            <w:left w:val="none" w:sz="0" w:space="0" w:color="auto"/>
            <w:bottom w:val="none" w:sz="0" w:space="0" w:color="auto"/>
            <w:right w:val="none" w:sz="0" w:space="0" w:color="auto"/>
          </w:divBdr>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1776376">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58331162">
      <w:bodyDiv w:val="1"/>
      <w:marLeft w:val="0"/>
      <w:marRight w:val="0"/>
      <w:marTop w:val="0"/>
      <w:marBottom w:val="0"/>
      <w:divBdr>
        <w:top w:val="none" w:sz="0" w:space="0" w:color="auto"/>
        <w:left w:val="none" w:sz="0" w:space="0" w:color="auto"/>
        <w:bottom w:val="none" w:sz="0" w:space="0" w:color="auto"/>
        <w:right w:val="none" w:sz="0" w:space="0" w:color="auto"/>
      </w:divBdr>
    </w:div>
    <w:div w:id="760682312">
      <w:bodyDiv w:val="1"/>
      <w:marLeft w:val="0"/>
      <w:marRight w:val="0"/>
      <w:marTop w:val="0"/>
      <w:marBottom w:val="0"/>
      <w:divBdr>
        <w:top w:val="none" w:sz="0" w:space="0" w:color="auto"/>
        <w:left w:val="none" w:sz="0" w:space="0" w:color="auto"/>
        <w:bottom w:val="none" w:sz="0" w:space="0" w:color="auto"/>
        <w:right w:val="none" w:sz="0" w:space="0" w:color="auto"/>
      </w:divBdr>
      <w:divsChild>
        <w:div w:id="1014576558">
          <w:marLeft w:val="0"/>
          <w:marRight w:val="0"/>
          <w:marTop w:val="480"/>
          <w:marBottom w:val="0"/>
          <w:divBdr>
            <w:top w:val="none" w:sz="0" w:space="0" w:color="auto"/>
            <w:left w:val="none" w:sz="0" w:space="0" w:color="auto"/>
            <w:bottom w:val="none" w:sz="0" w:space="0" w:color="auto"/>
            <w:right w:val="none" w:sz="0" w:space="0" w:color="auto"/>
          </w:divBdr>
        </w:div>
        <w:div w:id="1615290180">
          <w:marLeft w:val="0"/>
          <w:marRight w:val="0"/>
          <w:marTop w:val="480"/>
          <w:marBottom w:val="0"/>
          <w:divBdr>
            <w:top w:val="none" w:sz="0" w:space="0" w:color="auto"/>
            <w:left w:val="none" w:sz="0" w:space="0" w:color="auto"/>
            <w:bottom w:val="none" w:sz="0" w:space="0" w:color="auto"/>
            <w:right w:val="none" w:sz="0" w:space="0" w:color="auto"/>
          </w:divBdr>
        </w:div>
        <w:div w:id="1728258231">
          <w:marLeft w:val="0"/>
          <w:marRight w:val="0"/>
          <w:marTop w:val="240"/>
          <w:marBottom w:val="0"/>
          <w:divBdr>
            <w:top w:val="none" w:sz="0" w:space="0" w:color="auto"/>
            <w:left w:val="none" w:sz="0" w:space="0" w:color="auto"/>
            <w:bottom w:val="none" w:sz="0" w:space="0" w:color="auto"/>
            <w:right w:val="none" w:sz="0" w:space="0" w:color="auto"/>
          </w:divBdr>
        </w:div>
      </w:divsChild>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1338015">
      <w:bodyDiv w:val="1"/>
      <w:marLeft w:val="0"/>
      <w:marRight w:val="0"/>
      <w:marTop w:val="0"/>
      <w:marBottom w:val="0"/>
      <w:divBdr>
        <w:top w:val="none" w:sz="0" w:space="0" w:color="auto"/>
        <w:left w:val="none" w:sz="0" w:space="0" w:color="auto"/>
        <w:bottom w:val="none" w:sz="0" w:space="0" w:color="auto"/>
        <w:right w:val="none" w:sz="0" w:space="0" w:color="auto"/>
      </w:divBdr>
    </w:div>
    <w:div w:id="769274471">
      <w:bodyDiv w:val="1"/>
      <w:marLeft w:val="0"/>
      <w:marRight w:val="0"/>
      <w:marTop w:val="0"/>
      <w:marBottom w:val="0"/>
      <w:divBdr>
        <w:top w:val="none" w:sz="0" w:space="0" w:color="auto"/>
        <w:left w:val="none" w:sz="0" w:space="0" w:color="auto"/>
        <w:bottom w:val="none" w:sz="0" w:space="0" w:color="auto"/>
        <w:right w:val="none" w:sz="0" w:space="0" w:color="auto"/>
      </w:divBdr>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5029458">
      <w:bodyDiv w:val="1"/>
      <w:marLeft w:val="0"/>
      <w:marRight w:val="0"/>
      <w:marTop w:val="0"/>
      <w:marBottom w:val="0"/>
      <w:divBdr>
        <w:top w:val="none" w:sz="0" w:space="0" w:color="auto"/>
        <w:left w:val="none" w:sz="0" w:space="0" w:color="auto"/>
        <w:bottom w:val="none" w:sz="0" w:space="0" w:color="auto"/>
        <w:right w:val="none" w:sz="0" w:space="0" w:color="auto"/>
      </w:divBdr>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135518">
      <w:bodyDiv w:val="1"/>
      <w:marLeft w:val="0"/>
      <w:marRight w:val="0"/>
      <w:marTop w:val="0"/>
      <w:marBottom w:val="0"/>
      <w:divBdr>
        <w:top w:val="none" w:sz="0" w:space="0" w:color="auto"/>
        <w:left w:val="none" w:sz="0" w:space="0" w:color="auto"/>
        <w:bottom w:val="none" w:sz="0" w:space="0" w:color="auto"/>
        <w:right w:val="none" w:sz="0" w:space="0" w:color="auto"/>
      </w:divBdr>
      <w:divsChild>
        <w:div w:id="1361861800">
          <w:marLeft w:val="0"/>
          <w:marRight w:val="0"/>
          <w:marTop w:val="0"/>
          <w:marBottom w:val="0"/>
          <w:divBdr>
            <w:top w:val="none" w:sz="0" w:space="0" w:color="auto"/>
            <w:left w:val="none" w:sz="0" w:space="0" w:color="auto"/>
            <w:bottom w:val="none" w:sz="0" w:space="0" w:color="auto"/>
            <w:right w:val="none" w:sz="0" w:space="0" w:color="auto"/>
          </w:divBdr>
          <w:divsChild>
            <w:div w:id="1356693181">
              <w:marLeft w:val="0"/>
              <w:marRight w:val="0"/>
              <w:marTop w:val="100"/>
              <w:marBottom w:val="100"/>
              <w:divBdr>
                <w:top w:val="none" w:sz="0" w:space="0" w:color="auto"/>
                <w:left w:val="none" w:sz="0" w:space="0" w:color="auto"/>
                <w:bottom w:val="none" w:sz="0" w:space="0" w:color="auto"/>
                <w:right w:val="none" w:sz="0" w:space="0" w:color="auto"/>
              </w:divBdr>
              <w:divsChild>
                <w:div w:id="1729379568">
                  <w:marLeft w:val="0"/>
                  <w:marRight w:val="0"/>
                  <w:marTop w:val="0"/>
                  <w:marBottom w:val="0"/>
                  <w:divBdr>
                    <w:top w:val="none" w:sz="0" w:space="0" w:color="auto"/>
                    <w:left w:val="none" w:sz="0" w:space="0" w:color="auto"/>
                    <w:bottom w:val="none" w:sz="0" w:space="0" w:color="auto"/>
                    <w:right w:val="none" w:sz="0" w:space="0" w:color="auto"/>
                  </w:divBdr>
                  <w:divsChild>
                    <w:div w:id="168642010">
                      <w:marLeft w:val="0"/>
                      <w:marRight w:val="0"/>
                      <w:marTop w:val="0"/>
                      <w:marBottom w:val="0"/>
                      <w:divBdr>
                        <w:top w:val="none" w:sz="0" w:space="0" w:color="auto"/>
                        <w:left w:val="none" w:sz="0" w:space="0" w:color="auto"/>
                        <w:bottom w:val="none" w:sz="0" w:space="0" w:color="auto"/>
                        <w:right w:val="none" w:sz="0" w:space="0" w:color="auto"/>
                      </w:divBdr>
                      <w:divsChild>
                        <w:div w:id="1752114562">
                          <w:marLeft w:val="0"/>
                          <w:marRight w:val="0"/>
                          <w:marTop w:val="0"/>
                          <w:marBottom w:val="0"/>
                          <w:divBdr>
                            <w:top w:val="none" w:sz="0" w:space="0" w:color="auto"/>
                            <w:left w:val="none" w:sz="0" w:space="0" w:color="auto"/>
                            <w:bottom w:val="none" w:sz="0" w:space="0" w:color="auto"/>
                            <w:right w:val="none" w:sz="0" w:space="0" w:color="auto"/>
                          </w:divBdr>
                          <w:divsChild>
                            <w:div w:id="1934236820">
                              <w:marLeft w:val="0"/>
                              <w:marRight w:val="0"/>
                              <w:marTop w:val="0"/>
                              <w:marBottom w:val="0"/>
                              <w:divBdr>
                                <w:top w:val="none" w:sz="0" w:space="0" w:color="auto"/>
                                <w:left w:val="none" w:sz="0" w:space="0" w:color="auto"/>
                                <w:bottom w:val="none" w:sz="0" w:space="0" w:color="auto"/>
                                <w:right w:val="none" w:sz="0" w:space="0" w:color="auto"/>
                              </w:divBdr>
                              <w:divsChild>
                                <w:div w:id="163396548">
                                  <w:marLeft w:val="0"/>
                                  <w:marRight w:val="0"/>
                                  <w:marTop w:val="0"/>
                                  <w:marBottom w:val="0"/>
                                  <w:divBdr>
                                    <w:top w:val="none" w:sz="0" w:space="0" w:color="auto"/>
                                    <w:left w:val="none" w:sz="0" w:space="0" w:color="auto"/>
                                    <w:bottom w:val="none" w:sz="0" w:space="0" w:color="auto"/>
                                    <w:right w:val="none" w:sz="0" w:space="0" w:color="auto"/>
                                  </w:divBdr>
                                  <w:divsChild>
                                    <w:div w:id="969482769">
                                      <w:marLeft w:val="0"/>
                                      <w:marRight w:val="0"/>
                                      <w:marTop w:val="0"/>
                                      <w:marBottom w:val="0"/>
                                      <w:divBdr>
                                        <w:top w:val="none" w:sz="0" w:space="0" w:color="auto"/>
                                        <w:left w:val="none" w:sz="0" w:space="0" w:color="auto"/>
                                        <w:bottom w:val="none" w:sz="0" w:space="0" w:color="auto"/>
                                        <w:right w:val="none" w:sz="0" w:space="0" w:color="auto"/>
                                      </w:divBdr>
                                      <w:divsChild>
                                        <w:div w:id="2640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0707000">
      <w:bodyDiv w:val="1"/>
      <w:marLeft w:val="0"/>
      <w:marRight w:val="0"/>
      <w:marTop w:val="0"/>
      <w:marBottom w:val="0"/>
      <w:divBdr>
        <w:top w:val="none" w:sz="0" w:space="0" w:color="auto"/>
        <w:left w:val="none" w:sz="0" w:space="0" w:color="auto"/>
        <w:bottom w:val="none" w:sz="0" w:space="0" w:color="auto"/>
        <w:right w:val="none" w:sz="0" w:space="0" w:color="auto"/>
      </w:divBdr>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2108055">
      <w:bodyDiv w:val="1"/>
      <w:marLeft w:val="0"/>
      <w:marRight w:val="0"/>
      <w:marTop w:val="0"/>
      <w:marBottom w:val="0"/>
      <w:divBdr>
        <w:top w:val="none" w:sz="0" w:space="0" w:color="auto"/>
        <w:left w:val="none" w:sz="0" w:space="0" w:color="auto"/>
        <w:bottom w:val="none" w:sz="0" w:space="0" w:color="auto"/>
        <w:right w:val="none" w:sz="0" w:space="0" w:color="auto"/>
      </w:divBdr>
      <w:divsChild>
        <w:div w:id="1044404835">
          <w:marLeft w:val="0"/>
          <w:marRight w:val="0"/>
          <w:marTop w:val="0"/>
          <w:marBottom w:val="0"/>
          <w:divBdr>
            <w:top w:val="none" w:sz="0" w:space="0" w:color="auto"/>
            <w:left w:val="none" w:sz="0" w:space="0" w:color="auto"/>
            <w:bottom w:val="none" w:sz="0" w:space="0" w:color="auto"/>
            <w:right w:val="none" w:sz="0" w:space="0" w:color="auto"/>
          </w:divBdr>
          <w:divsChild>
            <w:div w:id="1935356139">
              <w:marLeft w:val="0"/>
              <w:marRight w:val="0"/>
              <w:marTop w:val="100"/>
              <w:marBottom w:val="100"/>
              <w:divBdr>
                <w:top w:val="none" w:sz="0" w:space="0" w:color="auto"/>
                <w:left w:val="none" w:sz="0" w:space="0" w:color="auto"/>
                <w:bottom w:val="none" w:sz="0" w:space="0" w:color="auto"/>
                <w:right w:val="none" w:sz="0" w:space="0" w:color="auto"/>
              </w:divBdr>
              <w:divsChild>
                <w:div w:id="2096700788">
                  <w:marLeft w:val="0"/>
                  <w:marRight w:val="0"/>
                  <w:marTop w:val="0"/>
                  <w:marBottom w:val="0"/>
                  <w:divBdr>
                    <w:top w:val="none" w:sz="0" w:space="0" w:color="auto"/>
                    <w:left w:val="none" w:sz="0" w:space="0" w:color="auto"/>
                    <w:bottom w:val="none" w:sz="0" w:space="0" w:color="auto"/>
                    <w:right w:val="none" w:sz="0" w:space="0" w:color="auto"/>
                  </w:divBdr>
                  <w:divsChild>
                    <w:div w:id="1361738967">
                      <w:marLeft w:val="0"/>
                      <w:marRight w:val="0"/>
                      <w:marTop w:val="0"/>
                      <w:marBottom w:val="0"/>
                      <w:divBdr>
                        <w:top w:val="none" w:sz="0" w:space="0" w:color="auto"/>
                        <w:left w:val="none" w:sz="0" w:space="0" w:color="auto"/>
                        <w:bottom w:val="none" w:sz="0" w:space="0" w:color="auto"/>
                        <w:right w:val="none" w:sz="0" w:space="0" w:color="auto"/>
                      </w:divBdr>
                      <w:divsChild>
                        <w:div w:id="1067150529">
                          <w:marLeft w:val="0"/>
                          <w:marRight w:val="0"/>
                          <w:marTop w:val="0"/>
                          <w:marBottom w:val="0"/>
                          <w:divBdr>
                            <w:top w:val="none" w:sz="0" w:space="0" w:color="auto"/>
                            <w:left w:val="none" w:sz="0" w:space="0" w:color="auto"/>
                            <w:bottom w:val="none" w:sz="0" w:space="0" w:color="auto"/>
                            <w:right w:val="none" w:sz="0" w:space="0" w:color="auto"/>
                          </w:divBdr>
                          <w:divsChild>
                            <w:div w:id="716126597">
                              <w:marLeft w:val="0"/>
                              <w:marRight w:val="0"/>
                              <w:marTop w:val="0"/>
                              <w:marBottom w:val="0"/>
                              <w:divBdr>
                                <w:top w:val="none" w:sz="0" w:space="0" w:color="auto"/>
                                <w:left w:val="none" w:sz="0" w:space="0" w:color="auto"/>
                                <w:bottom w:val="none" w:sz="0" w:space="0" w:color="auto"/>
                                <w:right w:val="none" w:sz="0" w:space="0" w:color="auto"/>
                              </w:divBdr>
                              <w:divsChild>
                                <w:div w:id="566035737">
                                  <w:marLeft w:val="0"/>
                                  <w:marRight w:val="0"/>
                                  <w:marTop w:val="0"/>
                                  <w:marBottom w:val="0"/>
                                  <w:divBdr>
                                    <w:top w:val="none" w:sz="0" w:space="0" w:color="auto"/>
                                    <w:left w:val="none" w:sz="0" w:space="0" w:color="auto"/>
                                    <w:bottom w:val="none" w:sz="0" w:space="0" w:color="auto"/>
                                    <w:right w:val="none" w:sz="0" w:space="0" w:color="auto"/>
                                  </w:divBdr>
                                  <w:divsChild>
                                    <w:div w:id="1938246705">
                                      <w:marLeft w:val="0"/>
                                      <w:marRight w:val="0"/>
                                      <w:marTop w:val="0"/>
                                      <w:marBottom w:val="0"/>
                                      <w:divBdr>
                                        <w:top w:val="none" w:sz="0" w:space="0" w:color="auto"/>
                                        <w:left w:val="none" w:sz="0" w:space="0" w:color="auto"/>
                                        <w:bottom w:val="none" w:sz="0" w:space="0" w:color="auto"/>
                                        <w:right w:val="none" w:sz="0" w:space="0" w:color="auto"/>
                                      </w:divBdr>
                                      <w:divsChild>
                                        <w:div w:id="115633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3228425">
      <w:bodyDiv w:val="1"/>
      <w:marLeft w:val="0"/>
      <w:marRight w:val="0"/>
      <w:marTop w:val="0"/>
      <w:marBottom w:val="0"/>
      <w:divBdr>
        <w:top w:val="none" w:sz="0" w:space="0" w:color="auto"/>
        <w:left w:val="none" w:sz="0" w:space="0" w:color="auto"/>
        <w:bottom w:val="none" w:sz="0" w:space="0" w:color="auto"/>
        <w:right w:val="none" w:sz="0" w:space="0" w:color="auto"/>
      </w:divBdr>
      <w:divsChild>
        <w:div w:id="1978610905">
          <w:marLeft w:val="0"/>
          <w:marRight w:val="0"/>
          <w:marTop w:val="480"/>
          <w:marBottom w:val="0"/>
          <w:divBdr>
            <w:top w:val="none" w:sz="0" w:space="0" w:color="auto"/>
            <w:left w:val="none" w:sz="0" w:space="0" w:color="auto"/>
            <w:bottom w:val="none" w:sz="0" w:space="0" w:color="auto"/>
            <w:right w:val="none" w:sz="0" w:space="0" w:color="auto"/>
          </w:divBdr>
        </w:div>
        <w:div w:id="2109541736">
          <w:marLeft w:val="0"/>
          <w:marRight w:val="0"/>
          <w:marTop w:val="480"/>
          <w:marBottom w:val="0"/>
          <w:divBdr>
            <w:top w:val="none" w:sz="0" w:space="0" w:color="auto"/>
            <w:left w:val="none" w:sz="0" w:space="0" w:color="auto"/>
            <w:bottom w:val="none" w:sz="0" w:space="0" w:color="auto"/>
            <w:right w:val="none" w:sz="0" w:space="0" w:color="auto"/>
          </w:divBdr>
        </w:div>
        <w:div w:id="1545631701">
          <w:marLeft w:val="0"/>
          <w:marRight w:val="0"/>
          <w:marTop w:val="240"/>
          <w:marBottom w:val="0"/>
          <w:divBdr>
            <w:top w:val="none" w:sz="0" w:space="0" w:color="auto"/>
            <w:left w:val="none" w:sz="0" w:space="0" w:color="auto"/>
            <w:bottom w:val="none" w:sz="0" w:space="0" w:color="auto"/>
            <w:right w:val="none" w:sz="0" w:space="0" w:color="auto"/>
          </w:divBdr>
        </w:div>
        <w:div w:id="1392920091">
          <w:marLeft w:val="425"/>
          <w:marRight w:val="0"/>
          <w:marTop w:val="0"/>
          <w:marBottom w:val="0"/>
          <w:divBdr>
            <w:top w:val="none" w:sz="0" w:space="0" w:color="auto"/>
            <w:left w:val="none" w:sz="0" w:space="0" w:color="auto"/>
            <w:bottom w:val="none" w:sz="0" w:space="0" w:color="auto"/>
            <w:right w:val="none" w:sz="0" w:space="0" w:color="auto"/>
          </w:divBdr>
        </w:div>
        <w:div w:id="437598964">
          <w:marLeft w:val="425"/>
          <w:marRight w:val="0"/>
          <w:marTop w:val="0"/>
          <w:marBottom w:val="0"/>
          <w:divBdr>
            <w:top w:val="none" w:sz="0" w:space="0" w:color="auto"/>
            <w:left w:val="none" w:sz="0" w:space="0" w:color="auto"/>
            <w:bottom w:val="none" w:sz="0" w:space="0" w:color="auto"/>
            <w:right w:val="none" w:sz="0" w:space="0" w:color="auto"/>
          </w:divBdr>
        </w:div>
        <w:div w:id="1330909469">
          <w:marLeft w:val="425"/>
          <w:marRight w:val="0"/>
          <w:marTop w:val="0"/>
          <w:marBottom w:val="0"/>
          <w:divBdr>
            <w:top w:val="none" w:sz="0" w:space="0" w:color="auto"/>
            <w:left w:val="none" w:sz="0" w:space="0" w:color="auto"/>
            <w:bottom w:val="none" w:sz="0" w:space="0" w:color="auto"/>
            <w:right w:val="none" w:sz="0" w:space="0" w:color="auto"/>
          </w:divBdr>
        </w:div>
        <w:div w:id="137958849">
          <w:marLeft w:val="425"/>
          <w:marRight w:val="0"/>
          <w:marTop w:val="0"/>
          <w:marBottom w:val="0"/>
          <w:divBdr>
            <w:top w:val="none" w:sz="0" w:space="0" w:color="auto"/>
            <w:left w:val="none" w:sz="0" w:space="0" w:color="auto"/>
            <w:bottom w:val="none" w:sz="0" w:space="0" w:color="auto"/>
            <w:right w:val="none" w:sz="0" w:space="0" w:color="auto"/>
          </w:divBdr>
        </w:div>
        <w:div w:id="455638796">
          <w:marLeft w:val="425"/>
          <w:marRight w:val="0"/>
          <w:marTop w:val="0"/>
          <w:marBottom w:val="0"/>
          <w:divBdr>
            <w:top w:val="none" w:sz="0" w:space="0" w:color="auto"/>
            <w:left w:val="none" w:sz="0" w:space="0" w:color="auto"/>
            <w:bottom w:val="none" w:sz="0" w:space="0" w:color="auto"/>
            <w:right w:val="none" w:sz="0" w:space="0" w:color="auto"/>
          </w:divBdr>
        </w:div>
        <w:div w:id="362219887">
          <w:marLeft w:val="425"/>
          <w:marRight w:val="0"/>
          <w:marTop w:val="0"/>
          <w:marBottom w:val="0"/>
          <w:divBdr>
            <w:top w:val="none" w:sz="0" w:space="0" w:color="auto"/>
            <w:left w:val="none" w:sz="0" w:space="0" w:color="auto"/>
            <w:bottom w:val="none" w:sz="0" w:space="0" w:color="auto"/>
            <w:right w:val="none" w:sz="0" w:space="0" w:color="auto"/>
          </w:divBdr>
        </w:div>
        <w:div w:id="1985160208">
          <w:marLeft w:val="425"/>
          <w:marRight w:val="0"/>
          <w:marTop w:val="0"/>
          <w:marBottom w:val="0"/>
          <w:divBdr>
            <w:top w:val="none" w:sz="0" w:space="0" w:color="auto"/>
            <w:left w:val="none" w:sz="0" w:space="0" w:color="auto"/>
            <w:bottom w:val="none" w:sz="0" w:space="0" w:color="auto"/>
            <w:right w:val="none" w:sz="0" w:space="0" w:color="auto"/>
          </w:divBdr>
        </w:div>
        <w:div w:id="2037536589">
          <w:marLeft w:val="425"/>
          <w:marRight w:val="0"/>
          <w:marTop w:val="0"/>
          <w:marBottom w:val="0"/>
          <w:divBdr>
            <w:top w:val="none" w:sz="0" w:space="0" w:color="auto"/>
            <w:left w:val="none" w:sz="0" w:space="0" w:color="auto"/>
            <w:bottom w:val="none" w:sz="0" w:space="0" w:color="auto"/>
            <w:right w:val="none" w:sz="0" w:space="0" w:color="auto"/>
          </w:divBdr>
        </w:div>
        <w:div w:id="1319774067">
          <w:marLeft w:val="425"/>
          <w:marRight w:val="0"/>
          <w:marTop w:val="0"/>
          <w:marBottom w:val="0"/>
          <w:divBdr>
            <w:top w:val="none" w:sz="0" w:space="0" w:color="auto"/>
            <w:left w:val="none" w:sz="0" w:space="0" w:color="auto"/>
            <w:bottom w:val="none" w:sz="0" w:space="0" w:color="auto"/>
            <w:right w:val="none" w:sz="0" w:space="0" w:color="auto"/>
          </w:divBdr>
        </w:div>
        <w:div w:id="2084252199">
          <w:marLeft w:val="425"/>
          <w:marRight w:val="0"/>
          <w:marTop w:val="0"/>
          <w:marBottom w:val="0"/>
          <w:divBdr>
            <w:top w:val="none" w:sz="0" w:space="0" w:color="auto"/>
            <w:left w:val="none" w:sz="0" w:space="0" w:color="auto"/>
            <w:bottom w:val="none" w:sz="0" w:space="0" w:color="auto"/>
            <w:right w:val="none" w:sz="0" w:space="0" w:color="auto"/>
          </w:divBdr>
        </w:div>
        <w:div w:id="731655837">
          <w:marLeft w:val="425"/>
          <w:marRight w:val="0"/>
          <w:marTop w:val="0"/>
          <w:marBottom w:val="0"/>
          <w:divBdr>
            <w:top w:val="none" w:sz="0" w:space="0" w:color="auto"/>
            <w:left w:val="none" w:sz="0" w:space="0" w:color="auto"/>
            <w:bottom w:val="none" w:sz="0" w:space="0" w:color="auto"/>
            <w:right w:val="none" w:sz="0" w:space="0" w:color="auto"/>
          </w:divBdr>
        </w:div>
        <w:div w:id="1584879315">
          <w:marLeft w:val="425"/>
          <w:marRight w:val="0"/>
          <w:marTop w:val="0"/>
          <w:marBottom w:val="0"/>
          <w:divBdr>
            <w:top w:val="none" w:sz="0" w:space="0" w:color="auto"/>
            <w:left w:val="none" w:sz="0" w:space="0" w:color="auto"/>
            <w:bottom w:val="none" w:sz="0" w:space="0" w:color="auto"/>
            <w:right w:val="none" w:sz="0" w:space="0" w:color="auto"/>
          </w:divBdr>
        </w:div>
        <w:div w:id="123811201">
          <w:marLeft w:val="0"/>
          <w:marRight w:val="0"/>
          <w:marTop w:val="240"/>
          <w:marBottom w:val="0"/>
          <w:divBdr>
            <w:top w:val="none" w:sz="0" w:space="0" w:color="auto"/>
            <w:left w:val="none" w:sz="0" w:space="0" w:color="auto"/>
            <w:bottom w:val="none" w:sz="0" w:space="0" w:color="auto"/>
            <w:right w:val="none" w:sz="0" w:space="0" w:color="auto"/>
          </w:divBdr>
        </w:div>
        <w:div w:id="765275653">
          <w:marLeft w:val="0"/>
          <w:marRight w:val="0"/>
          <w:marTop w:val="240"/>
          <w:marBottom w:val="0"/>
          <w:divBdr>
            <w:top w:val="none" w:sz="0" w:space="0" w:color="auto"/>
            <w:left w:val="none" w:sz="0" w:space="0" w:color="auto"/>
            <w:bottom w:val="none" w:sz="0" w:space="0" w:color="auto"/>
            <w:right w:val="none" w:sz="0" w:space="0" w:color="auto"/>
          </w:divBdr>
        </w:div>
        <w:div w:id="2132703173">
          <w:marLeft w:val="0"/>
          <w:marRight w:val="0"/>
          <w:marTop w:val="240"/>
          <w:marBottom w:val="0"/>
          <w:divBdr>
            <w:top w:val="none" w:sz="0" w:space="0" w:color="auto"/>
            <w:left w:val="none" w:sz="0" w:space="0" w:color="auto"/>
            <w:bottom w:val="none" w:sz="0" w:space="0" w:color="auto"/>
            <w:right w:val="none" w:sz="0" w:space="0" w:color="auto"/>
          </w:divBdr>
        </w:div>
        <w:div w:id="1787500809">
          <w:marLeft w:val="0"/>
          <w:marRight w:val="0"/>
          <w:marTop w:val="240"/>
          <w:marBottom w:val="0"/>
          <w:divBdr>
            <w:top w:val="none" w:sz="0" w:space="0" w:color="auto"/>
            <w:left w:val="none" w:sz="0" w:space="0" w:color="auto"/>
            <w:bottom w:val="none" w:sz="0" w:space="0" w:color="auto"/>
            <w:right w:val="none" w:sz="0" w:space="0" w:color="auto"/>
          </w:divBdr>
        </w:div>
        <w:div w:id="33117746">
          <w:marLeft w:val="0"/>
          <w:marRight w:val="0"/>
          <w:marTop w:val="240"/>
          <w:marBottom w:val="0"/>
          <w:divBdr>
            <w:top w:val="none" w:sz="0" w:space="0" w:color="auto"/>
            <w:left w:val="none" w:sz="0" w:space="0" w:color="auto"/>
            <w:bottom w:val="none" w:sz="0" w:space="0" w:color="auto"/>
            <w:right w:val="none" w:sz="0" w:space="0" w:color="auto"/>
          </w:divBdr>
        </w:div>
        <w:div w:id="1282498074">
          <w:marLeft w:val="0"/>
          <w:marRight w:val="0"/>
          <w:marTop w:val="240"/>
          <w:marBottom w:val="0"/>
          <w:divBdr>
            <w:top w:val="none" w:sz="0" w:space="0" w:color="auto"/>
            <w:left w:val="none" w:sz="0" w:space="0" w:color="auto"/>
            <w:bottom w:val="none" w:sz="0" w:space="0" w:color="auto"/>
            <w:right w:val="none" w:sz="0" w:space="0" w:color="auto"/>
          </w:divBdr>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42800">
      <w:bodyDiv w:val="1"/>
      <w:marLeft w:val="0"/>
      <w:marRight w:val="0"/>
      <w:marTop w:val="0"/>
      <w:marBottom w:val="0"/>
      <w:divBdr>
        <w:top w:val="none" w:sz="0" w:space="0" w:color="auto"/>
        <w:left w:val="none" w:sz="0" w:space="0" w:color="auto"/>
        <w:bottom w:val="none" w:sz="0" w:space="0" w:color="auto"/>
        <w:right w:val="none" w:sz="0" w:space="0" w:color="auto"/>
      </w:divBdr>
      <w:divsChild>
        <w:div w:id="1518537613">
          <w:marLeft w:val="0"/>
          <w:marRight w:val="0"/>
          <w:marTop w:val="0"/>
          <w:marBottom w:val="0"/>
          <w:divBdr>
            <w:top w:val="none" w:sz="0" w:space="0" w:color="auto"/>
            <w:left w:val="none" w:sz="0" w:space="0" w:color="auto"/>
            <w:bottom w:val="none" w:sz="0" w:space="0" w:color="auto"/>
            <w:right w:val="none" w:sz="0" w:space="0" w:color="auto"/>
          </w:divBdr>
          <w:divsChild>
            <w:div w:id="1825777302">
              <w:marLeft w:val="0"/>
              <w:marRight w:val="0"/>
              <w:marTop w:val="100"/>
              <w:marBottom w:val="100"/>
              <w:divBdr>
                <w:top w:val="none" w:sz="0" w:space="0" w:color="auto"/>
                <w:left w:val="none" w:sz="0" w:space="0" w:color="auto"/>
                <w:bottom w:val="none" w:sz="0" w:space="0" w:color="auto"/>
                <w:right w:val="none" w:sz="0" w:space="0" w:color="auto"/>
              </w:divBdr>
              <w:divsChild>
                <w:div w:id="379978578">
                  <w:marLeft w:val="0"/>
                  <w:marRight w:val="0"/>
                  <w:marTop w:val="0"/>
                  <w:marBottom w:val="0"/>
                  <w:divBdr>
                    <w:top w:val="none" w:sz="0" w:space="0" w:color="auto"/>
                    <w:left w:val="none" w:sz="0" w:space="0" w:color="auto"/>
                    <w:bottom w:val="none" w:sz="0" w:space="0" w:color="auto"/>
                    <w:right w:val="none" w:sz="0" w:space="0" w:color="auto"/>
                  </w:divBdr>
                  <w:divsChild>
                    <w:div w:id="548761158">
                      <w:marLeft w:val="0"/>
                      <w:marRight w:val="0"/>
                      <w:marTop w:val="0"/>
                      <w:marBottom w:val="0"/>
                      <w:divBdr>
                        <w:top w:val="none" w:sz="0" w:space="0" w:color="auto"/>
                        <w:left w:val="none" w:sz="0" w:space="0" w:color="auto"/>
                        <w:bottom w:val="none" w:sz="0" w:space="0" w:color="auto"/>
                        <w:right w:val="none" w:sz="0" w:space="0" w:color="auto"/>
                      </w:divBdr>
                      <w:divsChild>
                        <w:div w:id="1776434955">
                          <w:marLeft w:val="0"/>
                          <w:marRight w:val="0"/>
                          <w:marTop w:val="0"/>
                          <w:marBottom w:val="0"/>
                          <w:divBdr>
                            <w:top w:val="none" w:sz="0" w:space="0" w:color="auto"/>
                            <w:left w:val="none" w:sz="0" w:space="0" w:color="auto"/>
                            <w:bottom w:val="none" w:sz="0" w:space="0" w:color="auto"/>
                            <w:right w:val="none" w:sz="0" w:space="0" w:color="auto"/>
                          </w:divBdr>
                          <w:divsChild>
                            <w:div w:id="247277834">
                              <w:marLeft w:val="0"/>
                              <w:marRight w:val="0"/>
                              <w:marTop w:val="0"/>
                              <w:marBottom w:val="0"/>
                              <w:divBdr>
                                <w:top w:val="none" w:sz="0" w:space="0" w:color="auto"/>
                                <w:left w:val="none" w:sz="0" w:space="0" w:color="auto"/>
                                <w:bottom w:val="none" w:sz="0" w:space="0" w:color="auto"/>
                                <w:right w:val="none" w:sz="0" w:space="0" w:color="auto"/>
                              </w:divBdr>
                              <w:divsChild>
                                <w:div w:id="67391204">
                                  <w:marLeft w:val="0"/>
                                  <w:marRight w:val="0"/>
                                  <w:marTop w:val="0"/>
                                  <w:marBottom w:val="0"/>
                                  <w:divBdr>
                                    <w:top w:val="none" w:sz="0" w:space="0" w:color="auto"/>
                                    <w:left w:val="none" w:sz="0" w:space="0" w:color="auto"/>
                                    <w:bottom w:val="none" w:sz="0" w:space="0" w:color="auto"/>
                                    <w:right w:val="none" w:sz="0" w:space="0" w:color="auto"/>
                                  </w:divBdr>
                                  <w:divsChild>
                                    <w:div w:id="1602030489">
                                      <w:marLeft w:val="0"/>
                                      <w:marRight w:val="0"/>
                                      <w:marTop w:val="0"/>
                                      <w:marBottom w:val="0"/>
                                      <w:divBdr>
                                        <w:top w:val="none" w:sz="0" w:space="0" w:color="auto"/>
                                        <w:left w:val="none" w:sz="0" w:space="0" w:color="auto"/>
                                        <w:bottom w:val="none" w:sz="0" w:space="0" w:color="auto"/>
                                        <w:right w:val="none" w:sz="0" w:space="0" w:color="auto"/>
                                      </w:divBdr>
                                      <w:divsChild>
                                        <w:div w:id="3442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722832">
      <w:bodyDiv w:val="1"/>
      <w:marLeft w:val="0"/>
      <w:marRight w:val="0"/>
      <w:marTop w:val="0"/>
      <w:marBottom w:val="0"/>
      <w:divBdr>
        <w:top w:val="none" w:sz="0" w:space="0" w:color="auto"/>
        <w:left w:val="none" w:sz="0" w:space="0" w:color="auto"/>
        <w:bottom w:val="none" w:sz="0" w:space="0" w:color="auto"/>
        <w:right w:val="none" w:sz="0" w:space="0" w:color="auto"/>
      </w:divBdr>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8226769">
      <w:bodyDiv w:val="1"/>
      <w:marLeft w:val="0"/>
      <w:marRight w:val="0"/>
      <w:marTop w:val="0"/>
      <w:marBottom w:val="0"/>
      <w:divBdr>
        <w:top w:val="none" w:sz="0" w:space="0" w:color="auto"/>
        <w:left w:val="none" w:sz="0" w:space="0" w:color="auto"/>
        <w:bottom w:val="none" w:sz="0" w:space="0" w:color="auto"/>
        <w:right w:val="none" w:sz="0" w:space="0" w:color="auto"/>
      </w:divBdr>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045128">
      <w:bodyDiv w:val="1"/>
      <w:marLeft w:val="0"/>
      <w:marRight w:val="0"/>
      <w:marTop w:val="0"/>
      <w:marBottom w:val="0"/>
      <w:divBdr>
        <w:top w:val="none" w:sz="0" w:space="0" w:color="auto"/>
        <w:left w:val="none" w:sz="0" w:space="0" w:color="auto"/>
        <w:bottom w:val="none" w:sz="0" w:space="0" w:color="auto"/>
        <w:right w:val="none" w:sz="0" w:space="0" w:color="auto"/>
      </w:divBdr>
    </w:div>
    <w:div w:id="891505154">
      <w:bodyDiv w:val="1"/>
      <w:marLeft w:val="0"/>
      <w:marRight w:val="0"/>
      <w:marTop w:val="0"/>
      <w:marBottom w:val="0"/>
      <w:divBdr>
        <w:top w:val="none" w:sz="0" w:space="0" w:color="auto"/>
        <w:left w:val="none" w:sz="0" w:space="0" w:color="auto"/>
        <w:bottom w:val="none" w:sz="0" w:space="0" w:color="auto"/>
        <w:right w:val="none" w:sz="0" w:space="0" w:color="auto"/>
      </w:divBdr>
      <w:divsChild>
        <w:div w:id="1649939780">
          <w:marLeft w:val="0"/>
          <w:marRight w:val="0"/>
          <w:marTop w:val="480"/>
          <w:marBottom w:val="0"/>
          <w:divBdr>
            <w:top w:val="none" w:sz="0" w:space="0" w:color="auto"/>
            <w:left w:val="none" w:sz="0" w:space="0" w:color="auto"/>
            <w:bottom w:val="none" w:sz="0" w:space="0" w:color="auto"/>
            <w:right w:val="none" w:sz="0" w:space="0" w:color="auto"/>
          </w:divBdr>
        </w:div>
        <w:div w:id="1757752490">
          <w:marLeft w:val="0"/>
          <w:marRight w:val="0"/>
          <w:marTop w:val="480"/>
          <w:marBottom w:val="0"/>
          <w:divBdr>
            <w:top w:val="none" w:sz="0" w:space="0" w:color="auto"/>
            <w:left w:val="none" w:sz="0" w:space="0" w:color="auto"/>
            <w:bottom w:val="none" w:sz="0" w:space="0" w:color="auto"/>
            <w:right w:val="none" w:sz="0" w:space="0" w:color="auto"/>
          </w:divBdr>
        </w:div>
        <w:div w:id="2070105987">
          <w:marLeft w:val="0"/>
          <w:marRight w:val="0"/>
          <w:marTop w:val="240"/>
          <w:marBottom w:val="0"/>
          <w:divBdr>
            <w:top w:val="none" w:sz="0" w:space="0" w:color="auto"/>
            <w:left w:val="none" w:sz="0" w:space="0" w:color="auto"/>
            <w:bottom w:val="none" w:sz="0" w:space="0" w:color="auto"/>
            <w:right w:val="none" w:sz="0" w:space="0" w:color="auto"/>
          </w:divBdr>
        </w:div>
        <w:div w:id="1846748585">
          <w:marLeft w:val="0"/>
          <w:marRight w:val="0"/>
          <w:marTop w:val="240"/>
          <w:marBottom w:val="0"/>
          <w:divBdr>
            <w:top w:val="none" w:sz="0" w:space="0" w:color="auto"/>
            <w:left w:val="none" w:sz="0" w:space="0" w:color="auto"/>
            <w:bottom w:val="none" w:sz="0" w:space="0" w:color="auto"/>
            <w:right w:val="none" w:sz="0" w:space="0" w:color="auto"/>
          </w:divBdr>
        </w:div>
        <w:div w:id="1472987508">
          <w:marLeft w:val="0"/>
          <w:marRight w:val="0"/>
          <w:marTop w:val="240"/>
          <w:marBottom w:val="0"/>
          <w:divBdr>
            <w:top w:val="none" w:sz="0" w:space="0" w:color="auto"/>
            <w:left w:val="none" w:sz="0" w:space="0" w:color="auto"/>
            <w:bottom w:val="none" w:sz="0" w:space="0" w:color="auto"/>
            <w:right w:val="none" w:sz="0" w:space="0" w:color="auto"/>
          </w:divBdr>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5821915">
      <w:bodyDiv w:val="1"/>
      <w:marLeft w:val="0"/>
      <w:marRight w:val="0"/>
      <w:marTop w:val="0"/>
      <w:marBottom w:val="0"/>
      <w:divBdr>
        <w:top w:val="none" w:sz="0" w:space="0" w:color="auto"/>
        <w:left w:val="none" w:sz="0" w:space="0" w:color="auto"/>
        <w:bottom w:val="none" w:sz="0" w:space="0" w:color="auto"/>
        <w:right w:val="none" w:sz="0" w:space="0" w:color="auto"/>
      </w:divBdr>
      <w:divsChild>
        <w:div w:id="735318648">
          <w:marLeft w:val="0"/>
          <w:marRight w:val="0"/>
          <w:marTop w:val="240"/>
          <w:marBottom w:val="0"/>
          <w:divBdr>
            <w:top w:val="none" w:sz="0" w:space="0" w:color="auto"/>
            <w:left w:val="none" w:sz="0" w:space="0" w:color="auto"/>
            <w:bottom w:val="none" w:sz="0" w:space="0" w:color="auto"/>
            <w:right w:val="none" w:sz="0" w:space="0" w:color="auto"/>
          </w:divBdr>
        </w:div>
        <w:div w:id="224339725">
          <w:marLeft w:val="0"/>
          <w:marRight w:val="0"/>
          <w:marTop w:val="240"/>
          <w:marBottom w:val="0"/>
          <w:divBdr>
            <w:top w:val="none" w:sz="0" w:space="0" w:color="auto"/>
            <w:left w:val="none" w:sz="0" w:space="0" w:color="auto"/>
            <w:bottom w:val="none" w:sz="0" w:space="0" w:color="auto"/>
            <w:right w:val="none" w:sz="0" w:space="0" w:color="auto"/>
          </w:divBdr>
        </w:div>
      </w:divsChild>
    </w:div>
    <w:div w:id="897520942">
      <w:bodyDiv w:val="1"/>
      <w:marLeft w:val="0"/>
      <w:marRight w:val="0"/>
      <w:marTop w:val="0"/>
      <w:marBottom w:val="0"/>
      <w:divBdr>
        <w:top w:val="none" w:sz="0" w:space="0" w:color="auto"/>
        <w:left w:val="none" w:sz="0" w:space="0" w:color="auto"/>
        <w:bottom w:val="none" w:sz="0" w:space="0" w:color="auto"/>
        <w:right w:val="none" w:sz="0" w:space="0" w:color="auto"/>
      </w:divBdr>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660614">
      <w:bodyDiv w:val="1"/>
      <w:marLeft w:val="0"/>
      <w:marRight w:val="0"/>
      <w:marTop w:val="0"/>
      <w:marBottom w:val="0"/>
      <w:divBdr>
        <w:top w:val="none" w:sz="0" w:space="0" w:color="auto"/>
        <w:left w:val="none" w:sz="0" w:space="0" w:color="auto"/>
        <w:bottom w:val="none" w:sz="0" w:space="0" w:color="auto"/>
        <w:right w:val="none" w:sz="0" w:space="0" w:color="auto"/>
      </w:divBdr>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19827924">
      <w:bodyDiv w:val="1"/>
      <w:marLeft w:val="0"/>
      <w:marRight w:val="0"/>
      <w:marTop w:val="0"/>
      <w:marBottom w:val="0"/>
      <w:divBdr>
        <w:top w:val="none" w:sz="0" w:space="0" w:color="auto"/>
        <w:left w:val="none" w:sz="0" w:space="0" w:color="auto"/>
        <w:bottom w:val="none" w:sz="0" w:space="0" w:color="auto"/>
        <w:right w:val="none" w:sz="0" w:space="0" w:color="auto"/>
      </w:divBdr>
    </w:div>
    <w:div w:id="920795488">
      <w:bodyDiv w:val="1"/>
      <w:marLeft w:val="0"/>
      <w:marRight w:val="0"/>
      <w:marTop w:val="0"/>
      <w:marBottom w:val="0"/>
      <w:divBdr>
        <w:top w:val="none" w:sz="0" w:space="0" w:color="auto"/>
        <w:left w:val="none" w:sz="0" w:space="0" w:color="auto"/>
        <w:bottom w:val="none" w:sz="0" w:space="0" w:color="auto"/>
        <w:right w:val="none" w:sz="0" w:space="0" w:color="auto"/>
      </w:divBdr>
    </w:div>
    <w:div w:id="920987474">
      <w:bodyDiv w:val="1"/>
      <w:marLeft w:val="0"/>
      <w:marRight w:val="0"/>
      <w:marTop w:val="0"/>
      <w:marBottom w:val="0"/>
      <w:divBdr>
        <w:top w:val="none" w:sz="0" w:space="0" w:color="auto"/>
        <w:left w:val="none" w:sz="0" w:space="0" w:color="auto"/>
        <w:bottom w:val="none" w:sz="0" w:space="0" w:color="auto"/>
        <w:right w:val="none" w:sz="0" w:space="0" w:color="auto"/>
      </w:divBdr>
      <w:divsChild>
        <w:div w:id="1599101915">
          <w:marLeft w:val="0"/>
          <w:marRight w:val="0"/>
          <w:marTop w:val="480"/>
          <w:marBottom w:val="0"/>
          <w:divBdr>
            <w:top w:val="none" w:sz="0" w:space="0" w:color="auto"/>
            <w:left w:val="none" w:sz="0" w:space="0" w:color="auto"/>
            <w:bottom w:val="none" w:sz="0" w:space="0" w:color="auto"/>
            <w:right w:val="none" w:sz="0" w:space="0" w:color="auto"/>
          </w:divBdr>
        </w:div>
        <w:div w:id="2000764993">
          <w:marLeft w:val="0"/>
          <w:marRight w:val="0"/>
          <w:marTop w:val="480"/>
          <w:marBottom w:val="0"/>
          <w:divBdr>
            <w:top w:val="none" w:sz="0" w:space="0" w:color="auto"/>
            <w:left w:val="none" w:sz="0" w:space="0" w:color="auto"/>
            <w:bottom w:val="none" w:sz="0" w:space="0" w:color="auto"/>
            <w:right w:val="none" w:sz="0" w:space="0" w:color="auto"/>
          </w:divBdr>
        </w:div>
        <w:div w:id="231354639">
          <w:marLeft w:val="0"/>
          <w:marRight w:val="0"/>
          <w:marTop w:val="240"/>
          <w:marBottom w:val="0"/>
          <w:divBdr>
            <w:top w:val="none" w:sz="0" w:space="0" w:color="auto"/>
            <w:left w:val="none" w:sz="0" w:space="0" w:color="auto"/>
            <w:bottom w:val="none" w:sz="0" w:space="0" w:color="auto"/>
            <w:right w:val="none" w:sz="0" w:space="0" w:color="auto"/>
          </w:divBdr>
        </w:div>
        <w:div w:id="643970102">
          <w:marLeft w:val="0"/>
          <w:marRight w:val="0"/>
          <w:marTop w:val="240"/>
          <w:marBottom w:val="0"/>
          <w:divBdr>
            <w:top w:val="none" w:sz="0" w:space="0" w:color="auto"/>
            <w:left w:val="none" w:sz="0" w:space="0" w:color="auto"/>
            <w:bottom w:val="none" w:sz="0" w:space="0" w:color="auto"/>
            <w:right w:val="none" w:sz="0" w:space="0" w:color="auto"/>
          </w:divBdr>
        </w:div>
        <w:div w:id="385221374">
          <w:marLeft w:val="0"/>
          <w:marRight w:val="0"/>
          <w:marTop w:val="240"/>
          <w:marBottom w:val="0"/>
          <w:divBdr>
            <w:top w:val="none" w:sz="0" w:space="0" w:color="auto"/>
            <w:left w:val="none" w:sz="0" w:space="0" w:color="auto"/>
            <w:bottom w:val="none" w:sz="0" w:space="0" w:color="auto"/>
            <w:right w:val="none" w:sz="0" w:space="0" w:color="auto"/>
          </w:divBdr>
        </w:div>
        <w:div w:id="1279991767">
          <w:marLeft w:val="0"/>
          <w:marRight w:val="0"/>
          <w:marTop w:val="240"/>
          <w:marBottom w:val="0"/>
          <w:divBdr>
            <w:top w:val="none" w:sz="0" w:space="0" w:color="auto"/>
            <w:left w:val="none" w:sz="0" w:space="0" w:color="auto"/>
            <w:bottom w:val="none" w:sz="0" w:space="0" w:color="auto"/>
            <w:right w:val="none" w:sz="0" w:space="0" w:color="auto"/>
          </w:divBdr>
        </w:div>
        <w:div w:id="2089184774">
          <w:marLeft w:val="0"/>
          <w:marRight w:val="0"/>
          <w:marTop w:val="240"/>
          <w:marBottom w:val="0"/>
          <w:divBdr>
            <w:top w:val="none" w:sz="0" w:space="0" w:color="auto"/>
            <w:left w:val="none" w:sz="0" w:space="0" w:color="auto"/>
            <w:bottom w:val="none" w:sz="0" w:space="0" w:color="auto"/>
            <w:right w:val="none" w:sz="0" w:space="0" w:color="auto"/>
          </w:divBdr>
        </w:div>
        <w:div w:id="2133160559">
          <w:marLeft w:val="0"/>
          <w:marRight w:val="0"/>
          <w:marTop w:val="240"/>
          <w:marBottom w:val="0"/>
          <w:divBdr>
            <w:top w:val="none" w:sz="0" w:space="0" w:color="auto"/>
            <w:left w:val="none" w:sz="0" w:space="0" w:color="auto"/>
            <w:bottom w:val="none" w:sz="0" w:space="0" w:color="auto"/>
            <w:right w:val="none" w:sz="0" w:space="0" w:color="auto"/>
          </w:divBdr>
        </w:div>
      </w:divsChild>
    </w:div>
    <w:div w:id="924649316">
      <w:bodyDiv w:val="1"/>
      <w:marLeft w:val="0"/>
      <w:marRight w:val="0"/>
      <w:marTop w:val="0"/>
      <w:marBottom w:val="0"/>
      <w:divBdr>
        <w:top w:val="none" w:sz="0" w:space="0" w:color="auto"/>
        <w:left w:val="none" w:sz="0" w:space="0" w:color="auto"/>
        <w:bottom w:val="none" w:sz="0" w:space="0" w:color="auto"/>
        <w:right w:val="none" w:sz="0" w:space="0" w:color="auto"/>
      </w:divBdr>
    </w:div>
    <w:div w:id="927273979">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7762168">
      <w:bodyDiv w:val="1"/>
      <w:marLeft w:val="0"/>
      <w:marRight w:val="0"/>
      <w:marTop w:val="0"/>
      <w:marBottom w:val="0"/>
      <w:divBdr>
        <w:top w:val="none" w:sz="0" w:space="0" w:color="auto"/>
        <w:left w:val="none" w:sz="0" w:space="0" w:color="auto"/>
        <w:bottom w:val="none" w:sz="0" w:space="0" w:color="auto"/>
        <w:right w:val="none" w:sz="0" w:space="0" w:color="auto"/>
      </w:divBdr>
      <w:divsChild>
        <w:div w:id="32315506">
          <w:marLeft w:val="0"/>
          <w:marRight w:val="0"/>
          <w:marTop w:val="480"/>
          <w:marBottom w:val="0"/>
          <w:divBdr>
            <w:top w:val="none" w:sz="0" w:space="0" w:color="auto"/>
            <w:left w:val="none" w:sz="0" w:space="0" w:color="auto"/>
            <w:bottom w:val="none" w:sz="0" w:space="0" w:color="auto"/>
            <w:right w:val="none" w:sz="0" w:space="0" w:color="auto"/>
          </w:divBdr>
        </w:div>
        <w:div w:id="1756440422">
          <w:marLeft w:val="0"/>
          <w:marRight w:val="0"/>
          <w:marTop w:val="480"/>
          <w:marBottom w:val="0"/>
          <w:divBdr>
            <w:top w:val="none" w:sz="0" w:space="0" w:color="auto"/>
            <w:left w:val="none" w:sz="0" w:space="0" w:color="auto"/>
            <w:bottom w:val="none" w:sz="0" w:space="0" w:color="auto"/>
            <w:right w:val="none" w:sz="0" w:space="0" w:color="auto"/>
          </w:divBdr>
        </w:div>
        <w:div w:id="287855235">
          <w:marLeft w:val="0"/>
          <w:marRight w:val="0"/>
          <w:marTop w:val="240"/>
          <w:marBottom w:val="0"/>
          <w:divBdr>
            <w:top w:val="none" w:sz="0" w:space="0" w:color="auto"/>
            <w:left w:val="none" w:sz="0" w:space="0" w:color="auto"/>
            <w:bottom w:val="none" w:sz="0" w:space="0" w:color="auto"/>
            <w:right w:val="none" w:sz="0" w:space="0" w:color="auto"/>
          </w:divBdr>
        </w:div>
        <w:div w:id="145901054">
          <w:marLeft w:val="0"/>
          <w:marRight w:val="0"/>
          <w:marTop w:val="240"/>
          <w:marBottom w:val="0"/>
          <w:divBdr>
            <w:top w:val="none" w:sz="0" w:space="0" w:color="auto"/>
            <w:left w:val="none" w:sz="0" w:space="0" w:color="auto"/>
            <w:bottom w:val="none" w:sz="0" w:space="0" w:color="auto"/>
            <w:right w:val="none" w:sz="0" w:space="0" w:color="auto"/>
          </w:divBdr>
        </w:div>
        <w:div w:id="762382034">
          <w:marLeft w:val="0"/>
          <w:marRight w:val="0"/>
          <w:marTop w:val="240"/>
          <w:marBottom w:val="0"/>
          <w:divBdr>
            <w:top w:val="none" w:sz="0" w:space="0" w:color="auto"/>
            <w:left w:val="none" w:sz="0" w:space="0" w:color="auto"/>
            <w:bottom w:val="none" w:sz="0" w:space="0" w:color="auto"/>
            <w:right w:val="none" w:sz="0" w:space="0" w:color="auto"/>
          </w:divBdr>
        </w:div>
        <w:div w:id="885793153">
          <w:marLeft w:val="0"/>
          <w:marRight w:val="0"/>
          <w:marTop w:val="240"/>
          <w:marBottom w:val="0"/>
          <w:divBdr>
            <w:top w:val="none" w:sz="0" w:space="0" w:color="auto"/>
            <w:left w:val="none" w:sz="0" w:space="0" w:color="auto"/>
            <w:bottom w:val="none" w:sz="0" w:space="0" w:color="auto"/>
            <w:right w:val="none" w:sz="0" w:space="0" w:color="auto"/>
          </w:divBdr>
        </w:div>
        <w:div w:id="1456219742">
          <w:marLeft w:val="0"/>
          <w:marRight w:val="0"/>
          <w:marTop w:val="240"/>
          <w:marBottom w:val="0"/>
          <w:divBdr>
            <w:top w:val="none" w:sz="0" w:space="0" w:color="auto"/>
            <w:left w:val="none" w:sz="0" w:space="0" w:color="auto"/>
            <w:bottom w:val="none" w:sz="0" w:space="0" w:color="auto"/>
            <w:right w:val="none" w:sz="0" w:space="0" w:color="auto"/>
          </w:divBdr>
        </w:div>
        <w:div w:id="1914928849">
          <w:marLeft w:val="0"/>
          <w:marRight w:val="0"/>
          <w:marTop w:val="240"/>
          <w:marBottom w:val="0"/>
          <w:divBdr>
            <w:top w:val="none" w:sz="0" w:space="0" w:color="auto"/>
            <w:left w:val="none" w:sz="0" w:space="0" w:color="auto"/>
            <w:bottom w:val="none" w:sz="0" w:space="0" w:color="auto"/>
            <w:right w:val="none" w:sz="0" w:space="0" w:color="auto"/>
          </w:divBdr>
        </w:div>
        <w:div w:id="1215234858">
          <w:marLeft w:val="0"/>
          <w:marRight w:val="0"/>
          <w:marTop w:val="240"/>
          <w:marBottom w:val="0"/>
          <w:divBdr>
            <w:top w:val="none" w:sz="0" w:space="0" w:color="auto"/>
            <w:left w:val="none" w:sz="0" w:space="0" w:color="auto"/>
            <w:bottom w:val="none" w:sz="0" w:space="0" w:color="auto"/>
            <w:right w:val="none" w:sz="0" w:space="0" w:color="auto"/>
          </w:divBdr>
        </w:div>
        <w:div w:id="2025473921">
          <w:marLeft w:val="0"/>
          <w:marRight w:val="0"/>
          <w:marTop w:val="240"/>
          <w:marBottom w:val="0"/>
          <w:divBdr>
            <w:top w:val="none" w:sz="0" w:space="0" w:color="auto"/>
            <w:left w:val="none" w:sz="0" w:space="0" w:color="auto"/>
            <w:bottom w:val="none" w:sz="0" w:space="0" w:color="auto"/>
            <w:right w:val="none" w:sz="0" w:space="0" w:color="auto"/>
          </w:divBdr>
        </w:div>
        <w:div w:id="1278681378">
          <w:marLeft w:val="0"/>
          <w:marRight w:val="0"/>
          <w:marTop w:val="240"/>
          <w:marBottom w:val="0"/>
          <w:divBdr>
            <w:top w:val="none" w:sz="0" w:space="0" w:color="auto"/>
            <w:left w:val="none" w:sz="0" w:space="0" w:color="auto"/>
            <w:bottom w:val="none" w:sz="0" w:space="0" w:color="auto"/>
            <w:right w:val="none" w:sz="0" w:space="0" w:color="auto"/>
          </w:divBdr>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3401">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469812">
      <w:bodyDiv w:val="1"/>
      <w:marLeft w:val="0"/>
      <w:marRight w:val="0"/>
      <w:marTop w:val="0"/>
      <w:marBottom w:val="0"/>
      <w:divBdr>
        <w:top w:val="none" w:sz="0" w:space="0" w:color="auto"/>
        <w:left w:val="none" w:sz="0" w:space="0" w:color="auto"/>
        <w:bottom w:val="none" w:sz="0" w:space="0" w:color="auto"/>
        <w:right w:val="none" w:sz="0" w:space="0" w:color="auto"/>
      </w:divBdr>
      <w:divsChild>
        <w:div w:id="193150817">
          <w:marLeft w:val="0"/>
          <w:marRight w:val="0"/>
          <w:marTop w:val="480"/>
          <w:marBottom w:val="0"/>
          <w:divBdr>
            <w:top w:val="none" w:sz="0" w:space="0" w:color="auto"/>
            <w:left w:val="none" w:sz="0" w:space="0" w:color="auto"/>
            <w:bottom w:val="none" w:sz="0" w:space="0" w:color="auto"/>
            <w:right w:val="none" w:sz="0" w:space="0" w:color="auto"/>
          </w:divBdr>
        </w:div>
        <w:div w:id="273175581">
          <w:marLeft w:val="0"/>
          <w:marRight w:val="0"/>
          <w:marTop w:val="480"/>
          <w:marBottom w:val="0"/>
          <w:divBdr>
            <w:top w:val="none" w:sz="0" w:space="0" w:color="auto"/>
            <w:left w:val="none" w:sz="0" w:space="0" w:color="auto"/>
            <w:bottom w:val="none" w:sz="0" w:space="0" w:color="auto"/>
            <w:right w:val="none" w:sz="0" w:space="0" w:color="auto"/>
          </w:divBdr>
        </w:div>
        <w:div w:id="168451232">
          <w:marLeft w:val="0"/>
          <w:marRight w:val="0"/>
          <w:marTop w:val="240"/>
          <w:marBottom w:val="0"/>
          <w:divBdr>
            <w:top w:val="none" w:sz="0" w:space="0" w:color="auto"/>
            <w:left w:val="none" w:sz="0" w:space="0" w:color="auto"/>
            <w:bottom w:val="none" w:sz="0" w:space="0" w:color="auto"/>
            <w:right w:val="none" w:sz="0" w:space="0" w:color="auto"/>
          </w:divBdr>
        </w:div>
        <w:div w:id="2053843166">
          <w:marLeft w:val="0"/>
          <w:marRight w:val="0"/>
          <w:marTop w:val="240"/>
          <w:marBottom w:val="0"/>
          <w:divBdr>
            <w:top w:val="none" w:sz="0" w:space="0" w:color="auto"/>
            <w:left w:val="none" w:sz="0" w:space="0" w:color="auto"/>
            <w:bottom w:val="none" w:sz="0" w:space="0" w:color="auto"/>
            <w:right w:val="none" w:sz="0" w:space="0" w:color="auto"/>
          </w:divBdr>
        </w:div>
        <w:div w:id="1928074432">
          <w:marLeft w:val="0"/>
          <w:marRight w:val="0"/>
          <w:marTop w:val="240"/>
          <w:marBottom w:val="0"/>
          <w:divBdr>
            <w:top w:val="none" w:sz="0" w:space="0" w:color="auto"/>
            <w:left w:val="none" w:sz="0" w:space="0" w:color="auto"/>
            <w:bottom w:val="none" w:sz="0" w:space="0" w:color="auto"/>
            <w:right w:val="none" w:sz="0" w:space="0" w:color="auto"/>
          </w:divBdr>
        </w:div>
        <w:div w:id="669135681">
          <w:marLeft w:val="0"/>
          <w:marRight w:val="0"/>
          <w:marTop w:val="240"/>
          <w:marBottom w:val="0"/>
          <w:divBdr>
            <w:top w:val="none" w:sz="0" w:space="0" w:color="auto"/>
            <w:left w:val="none" w:sz="0" w:space="0" w:color="auto"/>
            <w:bottom w:val="none" w:sz="0" w:space="0" w:color="auto"/>
            <w:right w:val="none" w:sz="0" w:space="0" w:color="auto"/>
          </w:divBdr>
        </w:div>
        <w:div w:id="1684165012">
          <w:marLeft w:val="0"/>
          <w:marRight w:val="0"/>
          <w:marTop w:val="240"/>
          <w:marBottom w:val="0"/>
          <w:divBdr>
            <w:top w:val="none" w:sz="0" w:space="0" w:color="auto"/>
            <w:left w:val="none" w:sz="0" w:space="0" w:color="auto"/>
            <w:bottom w:val="none" w:sz="0" w:space="0" w:color="auto"/>
            <w:right w:val="none" w:sz="0" w:space="0" w:color="auto"/>
          </w:divBdr>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4414785">
      <w:bodyDiv w:val="1"/>
      <w:marLeft w:val="0"/>
      <w:marRight w:val="0"/>
      <w:marTop w:val="0"/>
      <w:marBottom w:val="0"/>
      <w:divBdr>
        <w:top w:val="none" w:sz="0" w:space="0" w:color="auto"/>
        <w:left w:val="none" w:sz="0" w:space="0" w:color="auto"/>
        <w:bottom w:val="none" w:sz="0" w:space="0" w:color="auto"/>
        <w:right w:val="none" w:sz="0" w:space="0" w:color="auto"/>
      </w:divBdr>
      <w:divsChild>
        <w:div w:id="2008746608">
          <w:marLeft w:val="0"/>
          <w:marRight w:val="0"/>
          <w:marTop w:val="480"/>
          <w:marBottom w:val="0"/>
          <w:divBdr>
            <w:top w:val="none" w:sz="0" w:space="0" w:color="auto"/>
            <w:left w:val="none" w:sz="0" w:space="0" w:color="auto"/>
            <w:bottom w:val="none" w:sz="0" w:space="0" w:color="auto"/>
            <w:right w:val="none" w:sz="0" w:space="0" w:color="auto"/>
          </w:divBdr>
        </w:div>
        <w:div w:id="1807625337">
          <w:marLeft w:val="0"/>
          <w:marRight w:val="0"/>
          <w:marTop w:val="480"/>
          <w:marBottom w:val="0"/>
          <w:divBdr>
            <w:top w:val="none" w:sz="0" w:space="0" w:color="auto"/>
            <w:left w:val="none" w:sz="0" w:space="0" w:color="auto"/>
            <w:bottom w:val="none" w:sz="0" w:space="0" w:color="auto"/>
            <w:right w:val="none" w:sz="0" w:space="0" w:color="auto"/>
          </w:divBdr>
        </w:div>
        <w:div w:id="1136140525">
          <w:marLeft w:val="0"/>
          <w:marRight w:val="0"/>
          <w:marTop w:val="240"/>
          <w:marBottom w:val="0"/>
          <w:divBdr>
            <w:top w:val="none" w:sz="0" w:space="0" w:color="auto"/>
            <w:left w:val="none" w:sz="0" w:space="0" w:color="auto"/>
            <w:bottom w:val="none" w:sz="0" w:space="0" w:color="auto"/>
            <w:right w:val="none" w:sz="0" w:space="0" w:color="auto"/>
          </w:divBdr>
        </w:div>
        <w:div w:id="1170482693">
          <w:marLeft w:val="0"/>
          <w:marRight w:val="0"/>
          <w:marTop w:val="240"/>
          <w:marBottom w:val="0"/>
          <w:divBdr>
            <w:top w:val="none" w:sz="0" w:space="0" w:color="auto"/>
            <w:left w:val="none" w:sz="0" w:space="0" w:color="auto"/>
            <w:bottom w:val="none" w:sz="0" w:space="0" w:color="auto"/>
            <w:right w:val="none" w:sz="0" w:space="0" w:color="auto"/>
          </w:divBdr>
        </w:div>
        <w:div w:id="571499873">
          <w:marLeft w:val="0"/>
          <w:marRight w:val="0"/>
          <w:marTop w:val="240"/>
          <w:marBottom w:val="0"/>
          <w:divBdr>
            <w:top w:val="none" w:sz="0" w:space="0" w:color="auto"/>
            <w:left w:val="none" w:sz="0" w:space="0" w:color="auto"/>
            <w:bottom w:val="none" w:sz="0" w:space="0" w:color="auto"/>
            <w:right w:val="none" w:sz="0" w:space="0" w:color="auto"/>
          </w:divBdr>
        </w:div>
        <w:div w:id="1317342203">
          <w:marLeft w:val="425"/>
          <w:marRight w:val="0"/>
          <w:marTop w:val="0"/>
          <w:marBottom w:val="0"/>
          <w:divBdr>
            <w:top w:val="none" w:sz="0" w:space="0" w:color="auto"/>
            <w:left w:val="none" w:sz="0" w:space="0" w:color="auto"/>
            <w:bottom w:val="none" w:sz="0" w:space="0" w:color="auto"/>
            <w:right w:val="none" w:sz="0" w:space="0" w:color="auto"/>
          </w:divBdr>
        </w:div>
        <w:div w:id="608440232">
          <w:marLeft w:val="425"/>
          <w:marRight w:val="0"/>
          <w:marTop w:val="0"/>
          <w:marBottom w:val="0"/>
          <w:divBdr>
            <w:top w:val="none" w:sz="0" w:space="0" w:color="auto"/>
            <w:left w:val="none" w:sz="0" w:space="0" w:color="auto"/>
            <w:bottom w:val="none" w:sz="0" w:space="0" w:color="auto"/>
            <w:right w:val="none" w:sz="0" w:space="0" w:color="auto"/>
          </w:divBdr>
        </w:div>
        <w:div w:id="599263166">
          <w:marLeft w:val="425"/>
          <w:marRight w:val="0"/>
          <w:marTop w:val="0"/>
          <w:marBottom w:val="0"/>
          <w:divBdr>
            <w:top w:val="none" w:sz="0" w:space="0" w:color="auto"/>
            <w:left w:val="none" w:sz="0" w:space="0" w:color="auto"/>
            <w:bottom w:val="none" w:sz="0" w:space="0" w:color="auto"/>
            <w:right w:val="none" w:sz="0" w:space="0" w:color="auto"/>
          </w:divBdr>
        </w:div>
        <w:div w:id="182211429">
          <w:marLeft w:val="0"/>
          <w:marRight w:val="0"/>
          <w:marTop w:val="240"/>
          <w:marBottom w:val="0"/>
          <w:divBdr>
            <w:top w:val="none" w:sz="0" w:space="0" w:color="auto"/>
            <w:left w:val="none" w:sz="0" w:space="0" w:color="auto"/>
            <w:bottom w:val="none" w:sz="0" w:space="0" w:color="auto"/>
            <w:right w:val="none" w:sz="0" w:space="0" w:color="auto"/>
          </w:divBdr>
        </w:div>
        <w:div w:id="1863787113">
          <w:marLeft w:val="0"/>
          <w:marRight w:val="0"/>
          <w:marTop w:val="240"/>
          <w:marBottom w:val="0"/>
          <w:divBdr>
            <w:top w:val="none" w:sz="0" w:space="0" w:color="auto"/>
            <w:left w:val="none" w:sz="0" w:space="0" w:color="auto"/>
            <w:bottom w:val="none" w:sz="0" w:space="0" w:color="auto"/>
            <w:right w:val="none" w:sz="0" w:space="0" w:color="auto"/>
          </w:divBdr>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891985">
      <w:bodyDiv w:val="1"/>
      <w:marLeft w:val="0"/>
      <w:marRight w:val="0"/>
      <w:marTop w:val="0"/>
      <w:marBottom w:val="0"/>
      <w:divBdr>
        <w:top w:val="none" w:sz="0" w:space="0" w:color="auto"/>
        <w:left w:val="none" w:sz="0" w:space="0" w:color="auto"/>
        <w:bottom w:val="none" w:sz="0" w:space="0" w:color="auto"/>
        <w:right w:val="none" w:sz="0" w:space="0" w:color="auto"/>
      </w:divBdr>
      <w:divsChild>
        <w:div w:id="1651246800">
          <w:marLeft w:val="0"/>
          <w:marRight w:val="0"/>
          <w:marTop w:val="480"/>
          <w:marBottom w:val="0"/>
          <w:divBdr>
            <w:top w:val="none" w:sz="0" w:space="0" w:color="auto"/>
            <w:left w:val="none" w:sz="0" w:space="0" w:color="auto"/>
            <w:bottom w:val="none" w:sz="0" w:space="0" w:color="auto"/>
            <w:right w:val="none" w:sz="0" w:space="0" w:color="auto"/>
          </w:divBdr>
        </w:div>
        <w:div w:id="1631280145">
          <w:marLeft w:val="0"/>
          <w:marRight w:val="0"/>
          <w:marTop w:val="480"/>
          <w:marBottom w:val="0"/>
          <w:divBdr>
            <w:top w:val="none" w:sz="0" w:space="0" w:color="auto"/>
            <w:left w:val="none" w:sz="0" w:space="0" w:color="auto"/>
            <w:bottom w:val="none" w:sz="0" w:space="0" w:color="auto"/>
            <w:right w:val="none" w:sz="0" w:space="0" w:color="auto"/>
          </w:divBdr>
        </w:div>
        <w:div w:id="561212988">
          <w:marLeft w:val="0"/>
          <w:marRight w:val="0"/>
          <w:marTop w:val="240"/>
          <w:marBottom w:val="0"/>
          <w:divBdr>
            <w:top w:val="none" w:sz="0" w:space="0" w:color="auto"/>
            <w:left w:val="none" w:sz="0" w:space="0" w:color="auto"/>
            <w:bottom w:val="none" w:sz="0" w:space="0" w:color="auto"/>
            <w:right w:val="none" w:sz="0" w:space="0" w:color="auto"/>
          </w:divBdr>
        </w:div>
        <w:div w:id="378361983">
          <w:marLeft w:val="0"/>
          <w:marRight w:val="0"/>
          <w:marTop w:val="240"/>
          <w:marBottom w:val="0"/>
          <w:divBdr>
            <w:top w:val="none" w:sz="0" w:space="0" w:color="auto"/>
            <w:left w:val="none" w:sz="0" w:space="0" w:color="auto"/>
            <w:bottom w:val="none" w:sz="0" w:space="0" w:color="auto"/>
            <w:right w:val="none" w:sz="0" w:space="0" w:color="auto"/>
          </w:divBdr>
        </w:div>
        <w:div w:id="755592037">
          <w:marLeft w:val="0"/>
          <w:marRight w:val="0"/>
          <w:marTop w:val="240"/>
          <w:marBottom w:val="0"/>
          <w:divBdr>
            <w:top w:val="none" w:sz="0" w:space="0" w:color="auto"/>
            <w:left w:val="none" w:sz="0" w:space="0" w:color="auto"/>
            <w:bottom w:val="none" w:sz="0" w:space="0" w:color="auto"/>
            <w:right w:val="none" w:sz="0" w:space="0" w:color="auto"/>
          </w:divBdr>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5423318">
      <w:bodyDiv w:val="1"/>
      <w:marLeft w:val="0"/>
      <w:marRight w:val="0"/>
      <w:marTop w:val="0"/>
      <w:marBottom w:val="0"/>
      <w:divBdr>
        <w:top w:val="none" w:sz="0" w:space="0" w:color="auto"/>
        <w:left w:val="none" w:sz="0" w:space="0" w:color="auto"/>
        <w:bottom w:val="none" w:sz="0" w:space="0" w:color="auto"/>
        <w:right w:val="none" w:sz="0" w:space="0" w:color="auto"/>
      </w:divBdr>
      <w:divsChild>
        <w:div w:id="1161971478">
          <w:marLeft w:val="0"/>
          <w:marRight w:val="0"/>
          <w:marTop w:val="480"/>
          <w:marBottom w:val="0"/>
          <w:divBdr>
            <w:top w:val="none" w:sz="0" w:space="0" w:color="auto"/>
            <w:left w:val="none" w:sz="0" w:space="0" w:color="auto"/>
            <w:bottom w:val="none" w:sz="0" w:space="0" w:color="auto"/>
            <w:right w:val="none" w:sz="0" w:space="0" w:color="auto"/>
          </w:divBdr>
        </w:div>
        <w:div w:id="1158837686">
          <w:marLeft w:val="0"/>
          <w:marRight w:val="0"/>
          <w:marTop w:val="480"/>
          <w:marBottom w:val="0"/>
          <w:divBdr>
            <w:top w:val="none" w:sz="0" w:space="0" w:color="auto"/>
            <w:left w:val="none" w:sz="0" w:space="0" w:color="auto"/>
            <w:bottom w:val="none" w:sz="0" w:space="0" w:color="auto"/>
            <w:right w:val="none" w:sz="0" w:space="0" w:color="auto"/>
          </w:divBdr>
        </w:div>
        <w:div w:id="2048724298">
          <w:marLeft w:val="0"/>
          <w:marRight w:val="0"/>
          <w:marTop w:val="240"/>
          <w:marBottom w:val="0"/>
          <w:divBdr>
            <w:top w:val="none" w:sz="0" w:space="0" w:color="auto"/>
            <w:left w:val="none" w:sz="0" w:space="0" w:color="auto"/>
            <w:bottom w:val="none" w:sz="0" w:space="0" w:color="auto"/>
            <w:right w:val="none" w:sz="0" w:space="0" w:color="auto"/>
          </w:divBdr>
        </w:div>
        <w:div w:id="1254238726">
          <w:marLeft w:val="0"/>
          <w:marRight w:val="0"/>
          <w:marTop w:val="240"/>
          <w:marBottom w:val="0"/>
          <w:divBdr>
            <w:top w:val="none" w:sz="0" w:space="0" w:color="auto"/>
            <w:left w:val="none" w:sz="0" w:space="0" w:color="auto"/>
            <w:bottom w:val="none" w:sz="0" w:space="0" w:color="auto"/>
            <w:right w:val="none" w:sz="0" w:space="0" w:color="auto"/>
          </w:divBdr>
        </w:div>
        <w:div w:id="1091975694">
          <w:marLeft w:val="0"/>
          <w:marRight w:val="0"/>
          <w:marTop w:val="240"/>
          <w:marBottom w:val="0"/>
          <w:divBdr>
            <w:top w:val="none" w:sz="0" w:space="0" w:color="auto"/>
            <w:left w:val="none" w:sz="0" w:space="0" w:color="auto"/>
            <w:bottom w:val="none" w:sz="0" w:space="0" w:color="auto"/>
            <w:right w:val="none" w:sz="0" w:space="0" w:color="auto"/>
          </w:divBdr>
        </w:div>
        <w:div w:id="1179392133">
          <w:marLeft w:val="0"/>
          <w:marRight w:val="0"/>
          <w:marTop w:val="240"/>
          <w:marBottom w:val="0"/>
          <w:divBdr>
            <w:top w:val="none" w:sz="0" w:space="0" w:color="auto"/>
            <w:left w:val="none" w:sz="0" w:space="0" w:color="auto"/>
            <w:bottom w:val="none" w:sz="0" w:space="0" w:color="auto"/>
            <w:right w:val="none" w:sz="0" w:space="0" w:color="auto"/>
          </w:divBdr>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3822824">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476816">
      <w:bodyDiv w:val="1"/>
      <w:marLeft w:val="0"/>
      <w:marRight w:val="0"/>
      <w:marTop w:val="0"/>
      <w:marBottom w:val="0"/>
      <w:divBdr>
        <w:top w:val="none" w:sz="0" w:space="0" w:color="auto"/>
        <w:left w:val="none" w:sz="0" w:space="0" w:color="auto"/>
        <w:bottom w:val="none" w:sz="0" w:space="0" w:color="auto"/>
        <w:right w:val="none" w:sz="0" w:space="0" w:color="auto"/>
      </w:divBdr>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84235">
      <w:bodyDiv w:val="1"/>
      <w:marLeft w:val="0"/>
      <w:marRight w:val="0"/>
      <w:marTop w:val="0"/>
      <w:marBottom w:val="0"/>
      <w:divBdr>
        <w:top w:val="none" w:sz="0" w:space="0" w:color="auto"/>
        <w:left w:val="none" w:sz="0" w:space="0" w:color="auto"/>
        <w:bottom w:val="none" w:sz="0" w:space="0" w:color="auto"/>
        <w:right w:val="none" w:sz="0" w:space="0" w:color="auto"/>
      </w:divBdr>
      <w:divsChild>
        <w:div w:id="130370790">
          <w:marLeft w:val="0"/>
          <w:marRight w:val="0"/>
          <w:marTop w:val="0"/>
          <w:marBottom w:val="0"/>
          <w:divBdr>
            <w:top w:val="none" w:sz="0" w:space="0" w:color="auto"/>
            <w:left w:val="none" w:sz="0" w:space="0" w:color="auto"/>
            <w:bottom w:val="none" w:sz="0" w:space="0" w:color="auto"/>
            <w:right w:val="none" w:sz="0" w:space="0" w:color="auto"/>
          </w:divBdr>
          <w:divsChild>
            <w:div w:id="1050307562">
              <w:marLeft w:val="0"/>
              <w:marRight w:val="0"/>
              <w:marTop w:val="100"/>
              <w:marBottom w:val="100"/>
              <w:divBdr>
                <w:top w:val="none" w:sz="0" w:space="0" w:color="auto"/>
                <w:left w:val="none" w:sz="0" w:space="0" w:color="auto"/>
                <w:bottom w:val="none" w:sz="0" w:space="0" w:color="auto"/>
                <w:right w:val="none" w:sz="0" w:space="0" w:color="auto"/>
              </w:divBdr>
              <w:divsChild>
                <w:div w:id="716970274">
                  <w:marLeft w:val="0"/>
                  <w:marRight w:val="0"/>
                  <w:marTop w:val="0"/>
                  <w:marBottom w:val="0"/>
                  <w:divBdr>
                    <w:top w:val="none" w:sz="0" w:space="0" w:color="auto"/>
                    <w:left w:val="none" w:sz="0" w:space="0" w:color="auto"/>
                    <w:bottom w:val="none" w:sz="0" w:space="0" w:color="auto"/>
                    <w:right w:val="none" w:sz="0" w:space="0" w:color="auto"/>
                  </w:divBdr>
                  <w:divsChild>
                    <w:div w:id="1825660385">
                      <w:marLeft w:val="0"/>
                      <w:marRight w:val="0"/>
                      <w:marTop w:val="0"/>
                      <w:marBottom w:val="0"/>
                      <w:divBdr>
                        <w:top w:val="none" w:sz="0" w:space="0" w:color="auto"/>
                        <w:left w:val="none" w:sz="0" w:space="0" w:color="auto"/>
                        <w:bottom w:val="none" w:sz="0" w:space="0" w:color="auto"/>
                        <w:right w:val="none" w:sz="0" w:space="0" w:color="auto"/>
                      </w:divBdr>
                      <w:divsChild>
                        <w:div w:id="1423187846">
                          <w:marLeft w:val="0"/>
                          <w:marRight w:val="0"/>
                          <w:marTop w:val="0"/>
                          <w:marBottom w:val="0"/>
                          <w:divBdr>
                            <w:top w:val="none" w:sz="0" w:space="0" w:color="auto"/>
                            <w:left w:val="none" w:sz="0" w:space="0" w:color="auto"/>
                            <w:bottom w:val="none" w:sz="0" w:space="0" w:color="auto"/>
                            <w:right w:val="none" w:sz="0" w:space="0" w:color="auto"/>
                          </w:divBdr>
                          <w:divsChild>
                            <w:div w:id="1808812156">
                              <w:marLeft w:val="0"/>
                              <w:marRight w:val="0"/>
                              <w:marTop w:val="0"/>
                              <w:marBottom w:val="0"/>
                              <w:divBdr>
                                <w:top w:val="none" w:sz="0" w:space="0" w:color="auto"/>
                                <w:left w:val="none" w:sz="0" w:space="0" w:color="auto"/>
                                <w:bottom w:val="none" w:sz="0" w:space="0" w:color="auto"/>
                                <w:right w:val="none" w:sz="0" w:space="0" w:color="auto"/>
                              </w:divBdr>
                              <w:divsChild>
                                <w:div w:id="510224234">
                                  <w:marLeft w:val="0"/>
                                  <w:marRight w:val="0"/>
                                  <w:marTop w:val="0"/>
                                  <w:marBottom w:val="0"/>
                                  <w:divBdr>
                                    <w:top w:val="none" w:sz="0" w:space="0" w:color="auto"/>
                                    <w:left w:val="none" w:sz="0" w:space="0" w:color="auto"/>
                                    <w:bottom w:val="none" w:sz="0" w:space="0" w:color="auto"/>
                                    <w:right w:val="none" w:sz="0" w:space="0" w:color="auto"/>
                                  </w:divBdr>
                                  <w:divsChild>
                                    <w:div w:id="1730688188">
                                      <w:marLeft w:val="0"/>
                                      <w:marRight w:val="0"/>
                                      <w:marTop w:val="0"/>
                                      <w:marBottom w:val="0"/>
                                      <w:divBdr>
                                        <w:top w:val="none" w:sz="0" w:space="0" w:color="auto"/>
                                        <w:left w:val="none" w:sz="0" w:space="0" w:color="auto"/>
                                        <w:bottom w:val="none" w:sz="0" w:space="0" w:color="auto"/>
                                        <w:right w:val="none" w:sz="0" w:space="0" w:color="auto"/>
                                      </w:divBdr>
                                      <w:divsChild>
                                        <w:div w:id="144684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9919239">
      <w:bodyDiv w:val="1"/>
      <w:marLeft w:val="0"/>
      <w:marRight w:val="0"/>
      <w:marTop w:val="0"/>
      <w:marBottom w:val="0"/>
      <w:divBdr>
        <w:top w:val="none" w:sz="0" w:space="0" w:color="auto"/>
        <w:left w:val="none" w:sz="0" w:space="0" w:color="auto"/>
        <w:bottom w:val="none" w:sz="0" w:space="0" w:color="auto"/>
        <w:right w:val="none" w:sz="0" w:space="0" w:color="auto"/>
      </w:divBdr>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5542841">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226771">
      <w:bodyDiv w:val="1"/>
      <w:marLeft w:val="0"/>
      <w:marRight w:val="0"/>
      <w:marTop w:val="0"/>
      <w:marBottom w:val="0"/>
      <w:divBdr>
        <w:top w:val="none" w:sz="0" w:space="0" w:color="auto"/>
        <w:left w:val="none" w:sz="0" w:space="0" w:color="auto"/>
        <w:bottom w:val="none" w:sz="0" w:space="0" w:color="auto"/>
        <w:right w:val="none" w:sz="0" w:space="0" w:color="auto"/>
      </w:divBdr>
      <w:divsChild>
        <w:div w:id="1825123336">
          <w:marLeft w:val="0"/>
          <w:marRight w:val="0"/>
          <w:marTop w:val="0"/>
          <w:marBottom w:val="0"/>
          <w:divBdr>
            <w:top w:val="none" w:sz="0" w:space="0" w:color="auto"/>
            <w:left w:val="none" w:sz="0" w:space="0" w:color="auto"/>
            <w:bottom w:val="none" w:sz="0" w:space="0" w:color="auto"/>
            <w:right w:val="none" w:sz="0" w:space="0" w:color="auto"/>
          </w:divBdr>
          <w:divsChild>
            <w:div w:id="1578902927">
              <w:marLeft w:val="0"/>
              <w:marRight w:val="0"/>
              <w:marTop w:val="100"/>
              <w:marBottom w:val="100"/>
              <w:divBdr>
                <w:top w:val="none" w:sz="0" w:space="0" w:color="auto"/>
                <w:left w:val="none" w:sz="0" w:space="0" w:color="auto"/>
                <w:bottom w:val="none" w:sz="0" w:space="0" w:color="auto"/>
                <w:right w:val="none" w:sz="0" w:space="0" w:color="auto"/>
              </w:divBdr>
              <w:divsChild>
                <w:div w:id="315382369">
                  <w:marLeft w:val="0"/>
                  <w:marRight w:val="0"/>
                  <w:marTop w:val="0"/>
                  <w:marBottom w:val="0"/>
                  <w:divBdr>
                    <w:top w:val="none" w:sz="0" w:space="0" w:color="auto"/>
                    <w:left w:val="none" w:sz="0" w:space="0" w:color="auto"/>
                    <w:bottom w:val="none" w:sz="0" w:space="0" w:color="auto"/>
                    <w:right w:val="none" w:sz="0" w:space="0" w:color="auto"/>
                  </w:divBdr>
                  <w:divsChild>
                    <w:div w:id="475994414">
                      <w:marLeft w:val="0"/>
                      <w:marRight w:val="0"/>
                      <w:marTop w:val="0"/>
                      <w:marBottom w:val="0"/>
                      <w:divBdr>
                        <w:top w:val="none" w:sz="0" w:space="0" w:color="auto"/>
                        <w:left w:val="none" w:sz="0" w:space="0" w:color="auto"/>
                        <w:bottom w:val="none" w:sz="0" w:space="0" w:color="auto"/>
                        <w:right w:val="none" w:sz="0" w:space="0" w:color="auto"/>
                      </w:divBdr>
                      <w:divsChild>
                        <w:div w:id="1917278648">
                          <w:marLeft w:val="0"/>
                          <w:marRight w:val="0"/>
                          <w:marTop w:val="0"/>
                          <w:marBottom w:val="0"/>
                          <w:divBdr>
                            <w:top w:val="none" w:sz="0" w:space="0" w:color="auto"/>
                            <w:left w:val="none" w:sz="0" w:space="0" w:color="auto"/>
                            <w:bottom w:val="none" w:sz="0" w:space="0" w:color="auto"/>
                            <w:right w:val="none" w:sz="0" w:space="0" w:color="auto"/>
                          </w:divBdr>
                          <w:divsChild>
                            <w:div w:id="1682663251">
                              <w:marLeft w:val="0"/>
                              <w:marRight w:val="0"/>
                              <w:marTop w:val="0"/>
                              <w:marBottom w:val="0"/>
                              <w:divBdr>
                                <w:top w:val="none" w:sz="0" w:space="0" w:color="auto"/>
                                <w:left w:val="none" w:sz="0" w:space="0" w:color="auto"/>
                                <w:bottom w:val="none" w:sz="0" w:space="0" w:color="auto"/>
                                <w:right w:val="none" w:sz="0" w:space="0" w:color="auto"/>
                              </w:divBdr>
                              <w:divsChild>
                                <w:div w:id="1490822609">
                                  <w:marLeft w:val="0"/>
                                  <w:marRight w:val="0"/>
                                  <w:marTop w:val="0"/>
                                  <w:marBottom w:val="0"/>
                                  <w:divBdr>
                                    <w:top w:val="none" w:sz="0" w:space="0" w:color="auto"/>
                                    <w:left w:val="none" w:sz="0" w:space="0" w:color="auto"/>
                                    <w:bottom w:val="none" w:sz="0" w:space="0" w:color="auto"/>
                                    <w:right w:val="none" w:sz="0" w:space="0" w:color="auto"/>
                                  </w:divBdr>
                                  <w:divsChild>
                                    <w:div w:id="896282733">
                                      <w:marLeft w:val="0"/>
                                      <w:marRight w:val="0"/>
                                      <w:marTop w:val="0"/>
                                      <w:marBottom w:val="0"/>
                                      <w:divBdr>
                                        <w:top w:val="none" w:sz="0" w:space="0" w:color="auto"/>
                                        <w:left w:val="none" w:sz="0" w:space="0" w:color="auto"/>
                                        <w:bottom w:val="none" w:sz="0" w:space="0" w:color="auto"/>
                                        <w:right w:val="none" w:sz="0" w:space="0" w:color="auto"/>
                                      </w:divBdr>
                                      <w:divsChild>
                                        <w:div w:id="79425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6689792">
      <w:bodyDiv w:val="1"/>
      <w:marLeft w:val="0"/>
      <w:marRight w:val="0"/>
      <w:marTop w:val="0"/>
      <w:marBottom w:val="0"/>
      <w:divBdr>
        <w:top w:val="none" w:sz="0" w:space="0" w:color="auto"/>
        <w:left w:val="none" w:sz="0" w:space="0" w:color="auto"/>
        <w:bottom w:val="none" w:sz="0" w:space="0" w:color="auto"/>
        <w:right w:val="none" w:sz="0" w:space="0" w:color="auto"/>
      </w:divBdr>
    </w:div>
    <w:div w:id="1067608186">
      <w:bodyDiv w:val="1"/>
      <w:marLeft w:val="0"/>
      <w:marRight w:val="0"/>
      <w:marTop w:val="0"/>
      <w:marBottom w:val="0"/>
      <w:divBdr>
        <w:top w:val="none" w:sz="0" w:space="0" w:color="auto"/>
        <w:left w:val="none" w:sz="0" w:space="0" w:color="auto"/>
        <w:bottom w:val="none" w:sz="0" w:space="0" w:color="auto"/>
        <w:right w:val="none" w:sz="0" w:space="0" w:color="auto"/>
      </w:divBdr>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0951089">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226111">
      <w:bodyDiv w:val="1"/>
      <w:marLeft w:val="0"/>
      <w:marRight w:val="0"/>
      <w:marTop w:val="0"/>
      <w:marBottom w:val="0"/>
      <w:divBdr>
        <w:top w:val="none" w:sz="0" w:space="0" w:color="auto"/>
        <w:left w:val="none" w:sz="0" w:space="0" w:color="auto"/>
        <w:bottom w:val="none" w:sz="0" w:space="0" w:color="auto"/>
        <w:right w:val="none" w:sz="0" w:space="0" w:color="auto"/>
      </w:divBdr>
      <w:divsChild>
        <w:div w:id="2122533501">
          <w:marLeft w:val="0"/>
          <w:marRight w:val="0"/>
          <w:marTop w:val="0"/>
          <w:marBottom w:val="0"/>
          <w:divBdr>
            <w:top w:val="none" w:sz="0" w:space="0" w:color="auto"/>
            <w:left w:val="none" w:sz="0" w:space="0" w:color="auto"/>
            <w:bottom w:val="none" w:sz="0" w:space="0" w:color="auto"/>
            <w:right w:val="none" w:sz="0" w:space="0" w:color="auto"/>
          </w:divBdr>
          <w:divsChild>
            <w:div w:id="1340228856">
              <w:marLeft w:val="0"/>
              <w:marRight w:val="0"/>
              <w:marTop w:val="100"/>
              <w:marBottom w:val="100"/>
              <w:divBdr>
                <w:top w:val="none" w:sz="0" w:space="0" w:color="auto"/>
                <w:left w:val="none" w:sz="0" w:space="0" w:color="auto"/>
                <w:bottom w:val="none" w:sz="0" w:space="0" w:color="auto"/>
                <w:right w:val="none" w:sz="0" w:space="0" w:color="auto"/>
              </w:divBdr>
              <w:divsChild>
                <w:div w:id="1663700688">
                  <w:marLeft w:val="0"/>
                  <w:marRight w:val="0"/>
                  <w:marTop w:val="0"/>
                  <w:marBottom w:val="0"/>
                  <w:divBdr>
                    <w:top w:val="none" w:sz="0" w:space="0" w:color="auto"/>
                    <w:left w:val="none" w:sz="0" w:space="0" w:color="auto"/>
                    <w:bottom w:val="none" w:sz="0" w:space="0" w:color="auto"/>
                    <w:right w:val="none" w:sz="0" w:space="0" w:color="auto"/>
                  </w:divBdr>
                  <w:divsChild>
                    <w:div w:id="1059212272">
                      <w:marLeft w:val="0"/>
                      <w:marRight w:val="0"/>
                      <w:marTop w:val="0"/>
                      <w:marBottom w:val="0"/>
                      <w:divBdr>
                        <w:top w:val="none" w:sz="0" w:space="0" w:color="auto"/>
                        <w:left w:val="none" w:sz="0" w:space="0" w:color="auto"/>
                        <w:bottom w:val="none" w:sz="0" w:space="0" w:color="auto"/>
                        <w:right w:val="none" w:sz="0" w:space="0" w:color="auto"/>
                      </w:divBdr>
                      <w:divsChild>
                        <w:div w:id="534538282">
                          <w:marLeft w:val="0"/>
                          <w:marRight w:val="0"/>
                          <w:marTop w:val="0"/>
                          <w:marBottom w:val="0"/>
                          <w:divBdr>
                            <w:top w:val="none" w:sz="0" w:space="0" w:color="auto"/>
                            <w:left w:val="none" w:sz="0" w:space="0" w:color="auto"/>
                            <w:bottom w:val="none" w:sz="0" w:space="0" w:color="auto"/>
                            <w:right w:val="none" w:sz="0" w:space="0" w:color="auto"/>
                          </w:divBdr>
                          <w:divsChild>
                            <w:div w:id="713850703">
                              <w:marLeft w:val="0"/>
                              <w:marRight w:val="0"/>
                              <w:marTop w:val="0"/>
                              <w:marBottom w:val="0"/>
                              <w:divBdr>
                                <w:top w:val="none" w:sz="0" w:space="0" w:color="auto"/>
                                <w:left w:val="none" w:sz="0" w:space="0" w:color="auto"/>
                                <w:bottom w:val="none" w:sz="0" w:space="0" w:color="auto"/>
                                <w:right w:val="none" w:sz="0" w:space="0" w:color="auto"/>
                              </w:divBdr>
                              <w:divsChild>
                                <w:div w:id="2135980742">
                                  <w:marLeft w:val="0"/>
                                  <w:marRight w:val="0"/>
                                  <w:marTop w:val="0"/>
                                  <w:marBottom w:val="0"/>
                                  <w:divBdr>
                                    <w:top w:val="none" w:sz="0" w:space="0" w:color="auto"/>
                                    <w:left w:val="none" w:sz="0" w:space="0" w:color="auto"/>
                                    <w:bottom w:val="none" w:sz="0" w:space="0" w:color="auto"/>
                                    <w:right w:val="none" w:sz="0" w:space="0" w:color="auto"/>
                                  </w:divBdr>
                                  <w:divsChild>
                                    <w:div w:id="663050830">
                                      <w:marLeft w:val="0"/>
                                      <w:marRight w:val="0"/>
                                      <w:marTop w:val="0"/>
                                      <w:marBottom w:val="0"/>
                                      <w:divBdr>
                                        <w:top w:val="none" w:sz="0" w:space="0" w:color="auto"/>
                                        <w:left w:val="none" w:sz="0" w:space="0" w:color="auto"/>
                                        <w:bottom w:val="none" w:sz="0" w:space="0" w:color="auto"/>
                                        <w:right w:val="none" w:sz="0" w:space="0" w:color="auto"/>
                                      </w:divBdr>
                                      <w:divsChild>
                                        <w:div w:id="1542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8668152">
      <w:bodyDiv w:val="1"/>
      <w:marLeft w:val="0"/>
      <w:marRight w:val="0"/>
      <w:marTop w:val="0"/>
      <w:marBottom w:val="0"/>
      <w:divBdr>
        <w:top w:val="none" w:sz="0" w:space="0" w:color="auto"/>
        <w:left w:val="none" w:sz="0" w:space="0" w:color="auto"/>
        <w:bottom w:val="none" w:sz="0" w:space="0" w:color="auto"/>
        <w:right w:val="none" w:sz="0" w:space="0" w:color="auto"/>
      </w:divBdr>
      <w:divsChild>
        <w:div w:id="542333286">
          <w:marLeft w:val="0"/>
          <w:marRight w:val="0"/>
          <w:marTop w:val="0"/>
          <w:marBottom w:val="0"/>
          <w:divBdr>
            <w:top w:val="none" w:sz="0" w:space="0" w:color="auto"/>
            <w:left w:val="none" w:sz="0" w:space="0" w:color="auto"/>
            <w:bottom w:val="none" w:sz="0" w:space="0" w:color="auto"/>
            <w:right w:val="none" w:sz="0" w:space="0" w:color="auto"/>
          </w:divBdr>
          <w:divsChild>
            <w:div w:id="1744987037">
              <w:marLeft w:val="0"/>
              <w:marRight w:val="0"/>
              <w:marTop w:val="100"/>
              <w:marBottom w:val="100"/>
              <w:divBdr>
                <w:top w:val="none" w:sz="0" w:space="0" w:color="auto"/>
                <w:left w:val="none" w:sz="0" w:space="0" w:color="auto"/>
                <w:bottom w:val="none" w:sz="0" w:space="0" w:color="auto"/>
                <w:right w:val="none" w:sz="0" w:space="0" w:color="auto"/>
              </w:divBdr>
              <w:divsChild>
                <w:div w:id="1643001886">
                  <w:marLeft w:val="0"/>
                  <w:marRight w:val="0"/>
                  <w:marTop w:val="0"/>
                  <w:marBottom w:val="0"/>
                  <w:divBdr>
                    <w:top w:val="none" w:sz="0" w:space="0" w:color="auto"/>
                    <w:left w:val="none" w:sz="0" w:space="0" w:color="auto"/>
                    <w:bottom w:val="none" w:sz="0" w:space="0" w:color="auto"/>
                    <w:right w:val="none" w:sz="0" w:space="0" w:color="auto"/>
                  </w:divBdr>
                  <w:divsChild>
                    <w:div w:id="2105299279">
                      <w:marLeft w:val="0"/>
                      <w:marRight w:val="0"/>
                      <w:marTop w:val="0"/>
                      <w:marBottom w:val="0"/>
                      <w:divBdr>
                        <w:top w:val="none" w:sz="0" w:space="0" w:color="auto"/>
                        <w:left w:val="none" w:sz="0" w:space="0" w:color="auto"/>
                        <w:bottom w:val="none" w:sz="0" w:space="0" w:color="auto"/>
                        <w:right w:val="none" w:sz="0" w:space="0" w:color="auto"/>
                      </w:divBdr>
                      <w:divsChild>
                        <w:div w:id="1726761539">
                          <w:marLeft w:val="0"/>
                          <w:marRight w:val="0"/>
                          <w:marTop w:val="0"/>
                          <w:marBottom w:val="0"/>
                          <w:divBdr>
                            <w:top w:val="none" w:sz="0" w:space="0" w:color="auto"/>
                            <w:left w:val="none" w:sz="0" w:space="0" w:color="auto"/>
                            <w:bottom w:val="none" w:sz="0" w:space="0" w:color="auto"/>
                            <w:right w:val="none" w:sz="0" w:space="0" w:color="auto"/>
                          </w:divBdr>
                          <w:divsChild>
                            <w:div w:id="2095280866">
                              <w:marLeft w:val="0"/>
                              <w:marRight w:val="0"/>
                              <w:marTop w:val="0"/>
                              <w:marBottom w:val="0"/>
                              <w:divBdr>
                                <w:top w:val="none" w:sz="0" w:space="0" w:color="auto"/>
                                <w:left w:val="none" w:sz="0" w:space="0" w:color="auto"/>
                                <w:bottom w:val="none" w:sz="0" w:space="0" w:color="auto"/>
                                <w:right w:val="none" w:sz="0" w:space="0" w:color="auto"/>
                              </w:divBdr>
                              <w:divsChild>
                                <w:div w:id="596987269">
                                  <w:marLeft w:val="0"/>
                                  <w:marRight w:val="0"/>
                                  <w:marTop w:val="0"/>
                                  <w:marBottom w:val="0"/>
                                  <w:divBdr>
                                    <w:top w:val="none" w:sz="0" w:space="0" w:color="auto"/>
                                    <w:left w:val="none" w:sz="0" w:space="0" w:color="auto"/>
                                    <w:bottom w:val="none" w:sz="0" w:space="0" w:color="auto"/>
                                    <w:right w:val="none" w:sz="0" w:space="0" w:color="auto"/>
                                  </w:divBdr>
                                  <w:divsChild>
                                    <w:div w:id="338581584">
                                      <w:marLeft w:val="0"/>
                                      <w:marRight w:val="0"/>
                                      <w:marTop w:val="0"/>
                                      <w:marBottom w:val="0"/>
                                      <w:divBdr>
                                        <w:top w:val="none" w:sz="0" w:space="0" w:color="auto"/>
                                        <w:left w:val="none" w:sz="0" w:space="0" w:color="auto"/>
                                        <w:bottom w:val="none" w:sz="0" w:space="0" w:color="auto"/>
                                        <w:right w:val="none" w:sz="0" w:space="0" w:color="auto"/>
                                      </w:divBdr>
                                      <w:divsChild>
                                        <w:div w:id="178441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170034">
      <w:bodyDiv w:val="1"/>
      <w:marLeft w:val="0"/>
      <w:marRight w:val="0"/>
      <w:marTop w:val="0"/>
      <w:marBottom w:val="0"/>
      <w:divBdr>
        <w:top w:val="none" w:sz="0" w:space="0" w:color="auto"/>
        <w:left w:val="none" w:sz="0" w:space="0" w:color="auto"/>
        <w:bottom w:val="none" w:sz="0" w:space="0" w:color="auto"/>
        <w:right w:val="none" w:sz="0" w:space="0" w:color="auto"/>
      </w:divBdr>
      <w:divsChild>
        <w:div w:id="1069882398">
          <w:marLeft w:val="0"/>
          <w:marRight w:val="0"/>
          <w:marTop w:val="0"/>
          <w:marBottom w:val="0"/>
          <w:divBdr>
            <w:top w:val="none" w:sz="0" w:space="0" w:color="auto"/>
            <w:left w:val="none" w:sz="0" w:space="0" w:color="auto"/>
            <w:bottom w:val="none" w:sz="0" w:space="0" w:color="auto"/>
            <w:right w:val="none" w:sz="0" w:space="0" w:color="auto"/>
          </w:divBdr>
          <w:divsChild>
            <w:div w:id="1413165832">
              <w:marLeft w:val="0"/>
              <w:marRight w:val="0"/>
              <w:marTop w:val="100"/>
              <w:marBottom w:val="100"/>
              <w:divBdr>
                <w:top w:val="none" w:sz="0" w:space="0" w:color="auto"/>
                <w:left w:val="none" w:sz="0" w:space="0" w:color="auto"/>
                <w:bottom w:val="none" w:sz="0" w:space="0" w:color="auto"/>
                <w:right w:val="none" w:sz="0" w:space="0" w:color="auto"/>
              </w:divBdr>
              <w:divsChild>
                <w:div w:id="330066320">
                  <w:marLeft w:val="0"/>
                  <w:marRight w:val="0"/>
                  <w:marTop w:val="0"/>
                  <w:marBottom w:val="0"/>
                  <w:divBdr>
                    <w:top w:val="none" w:sz="0" w:space="0" w:color="auto"/>
                    <w:left w:val="none" w:sz="0" w:space="0" w:color="auto"/>
                    <w:bottom w:val="none" w:sz="0" w:space="0" w:color="auto"/>
                    <w:right w:val="none" w:sz="0" w:space="0" w:color="auto"/>
                  </w:divBdr>
                  <w:divsChild>
                    <w:div w:id="616910971">
                      <w:marLeft w:val="0"/>
                      <w:marRight w:val="0"/>
                      <w:marTop w:val="0"/>
                      <w:marBottom w:val="0"/>
                      <w:divBdr>
                        <w:top w:val="none" w:sz="0" w:space="0" w:color="auto"/>
                        <w:left w:val="none" w:sz="0" w:space="0" w:color="auto"/>
                        <w:bottom w:val="none" w:sz="0" w:space="0" w:color="auto"/>
                        <w:right w:val="none" w:sz="0" w:space="0" w:color="auto"/>
                      </w:divBdr>
                      <w:divsChild>
                        <w:div w:id="1549027237">
                          <w:marLeft w:val="0"/>
                          <w:marRight w:val="0"/>
                          <w:marTop w:val="0"/>
                          <w:marBottom w:val="0"/>
                          <w:divBdr>
                            <w:top w:val="none" w:sz="0" w:space="0" w:color="auto"/>
                            <w:left w:val="none" w:sz="0" w:space="0" w:color="auto"/>
                            <w:bottom w:val="none" w:sz="0" w:space="0" w:color="auto"/>
                            <w:right w:val="none" w:sz="0" w:space="0" w:color="auto"/>
                          </w:divBdr>
                          <w:divsChild>
                            <w:div w:id="1560095446">
                              <w:marLeft w:val="0"/>
                              <w:marRight w:val="0"/>
                              <w:marTop w:val="0"/>
                              <w:marBottom w:val="0"/>
                              <w:divBdr>
                                <w:top w:val="none" w:sz="0" w:space="0" w:color="auto"/>
                                <w:left w:val="none" w:sz="0" w:space="0" w:color="auto"/>
                                <w:bottom w:val="none" w:sz="0" w:space="0" w:color="auto"/>
                                <w:right w:val="none" w:sz="0" w:space="0" w:color="auto"/>
                              </w:divBdr>
                              <w:divsChild>
                                <w:div w:id="958758813">
                                  <w:marLeft w:val="0"/>
                                  <w:marRight w:val="0"/>
                                  <w:marTop w:val="0"/>
                                  <w:marBottom w:val="0"/>
                                  <w:divBdr>
                                    <w:top w:val="none" w:sz="0" w:space="0" w:color="auto"/>
                                    <w:left w:val="none" w:sz="0" w:space="0" w:color="auto"/>
                                    <w:bottom w:val="none" w:sz="0" w:space="0" w:color="auto"/>
                                    <w:right w:val="none" w:sz="0" w:space="0" w:color="auto"/>
                                  </w:divBdr>
                                  <w:divsChild>
                                    <w:div w:id="1625236324">
                                      <w:marLeft w:val="0"/>
                                      <w:marRight w:val="0"/>
                                      <w:marTop w:val="0"/>
                                      <w:marBottom w:val="0"/>
                                      <w:divBdr>
                                        <w:top w:val="none" w:sz="0" w:space="0" w:color="auto"/>
                                        <w:left w:val="none" w:sz="0" w:space="0" w:color="auto"/>
                                        <w:bottom w:val="none" w:sz="0" w:space="0" w:color="auto"/>
                                        <w:right w:val="none" w:sz="0" w:space="0" w:color="auto"/>
                                      </w:divBdr>
                                      <w:divsChild>
                                        <w:div w:id="45740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4906171">
      <w:bodyDiv w:val="1"/>
      <w:marLeft w:val="0"/>
      <w:marRight w:val="0"/>
      <w:marTop w:val="0"/>
      <w:marBottom w:val="0"/>
      <w:divBdr>
        <w:top w:val="none" w:sz="0" w:space="0" w:color="auto"/>
        <w:left w:val="none" w:sz="0" w:space="0" w:color="auto"/>
        <w:bottom w:val="none" w:sz="0" w:space="0" w:color="auto"/>
        <w:right w:val="none" w:sz="0" w:space="0" w:color="auto"/>
      </w:divBdr>
    </w:div>
    <w:div w:id="1157187029">
      <w:bodyDiv w:val="1"/>
      <w:marLeft w:val="0"/>
      <w:marRight w:val="0"/>
      <w:marTop w:val="0"/>
      <w:marBottom w:val="0"/>
      <w:divBdr>
        <w:top w:val="none" w:sz="0" w:space="0" w:color="auto"/>
        <w:left w:val="none" w:sz="0" w:space="0" w:color="auto"/>
        <w:bottom w:val="none" w:sz="0" w:space="0" w:color="auto"/>
        <w:right w:val="none" w:sz="0" w:space="0" w:color="auto"/>
      </w:divBdr>
      <w:divsChild>
        <w:div w:id="1902204051">
          <w:marLeft w:val="0"/>
          <w:marRight w:val="0"/>
          <w:marTop w:val="480"/>
          <w:marBottom w:val="0"/>
          <w:divBdr>
            <w:top w:val="none" w:sz="0" w:space="0" w:color="auto"/>
            <w:left w:val="none" w:sz="0" w:space="0" w:color="auto"/>
            <w:bottom w:val="none" w:sz="0" w:space="0" w:color="auto"/>
            <w:right w:val="none" w:sz="0" w:space="0" w:color="auto"/>
          </w:divBdr>
        </w:div>
        <w:div w:id="903298949">
          <w:marLeft w:val="0"/>
          <w:marRight w:val="0"/>
          <w:marTop w:val="0"/>
          <w:marBottom w:val="0"/>
          <w:divBdr>
            <w:top w:val="none" w:sz="0" w:space="0" w:color="auto"/>
            <w:left w:val="none" w:sz="0" w:space="0" w:color="auto"/>
            <w:bottom w:val="none" w:sz="0" w:space="0" w:color="auto"/>
            <w:right w:val="none" w:sz="0" w:space="0" w:color="auto"/>
          </w:divBdr>
        </w:div>
        <w:div w:id="1796438567">
          <w:marLeft w:val="0"/>
          <w:marRight w:val="0"/>
          <w:marTop w:val="240"/>
          <w:marBottom w:val="0"/>
          <w:divBdr>
            <w:top w:val="none" w:sz="0" w:space="0" w:color="auto"/>
            <w:left w:val="none" w:sz="0" w:space="0" w:color="auto"/>
            <w:bottom w:val="none" w:sz="0" w:space="0" w:color="auto"/>
            <w:right w:val="none" w:sz="0" w:space="0" w:color="auto"/>
          </w:divBdr>
        </w:div>
        <w:div w:id="1742825128">
          <w:marLeft w:val="425"/>
          <w:marRight w:val="0"/>
          <w:marTop w:val="0"/>
          <w:marBottom w:val="0"/>
          <w:divBdr>
            <w:top w:val="none" w:sz="0" w:space="0" w:color="auto"/>
            <w:left w:val="none" w:sz="0" w:space="0" w:color="auto"/>
            <w:bottom w:val="none" w:sz="0" w:space="0" w:color="auto"/>
            <w:right w:val="none" w:sz="0" w:space="0" w:color="auto"/>
          </w:divBdr>
        </w:div>
        <w:div w:id="1777557079">
          <w:marLeft w:val="425"/>
          <w:marRight w:val="0"/>
          <w:marTop w:val="0"/>
          <w:marBottom w:val="0"/>
          <w:divBdr>
            <w:top w:val="none" w:sz="0" w:space="0" w:color="auto"/>
            <w:left w:val="none" w:sz="0" w:space="0" w:color="auto"/>
            <w:bottom w:val="none" w:sz="0" w:space="0" w:color="auto"/>
            <w:right w:val="none" w:sz="0" w:space="0" w:color="auto"/>
          </w:divBdr>
        </w:div>
        <w:div w:id="1565020320">
          <w:marLeft w:val="425"/>
          <w:marRight w:val="0"/>
          <w:marTop w:val="0"/>
          <w:marBottom w:val="0"/>
          <w:divBdr>
            <w:top w:val="none" w:sz="0" w:space="0" w:color="auto"/>
            <w:left w:val="none" w:sz="0" w:space="0" w:color="auto"/>
            <w:bottom w:val="none" w:sz="0" w:space="0" w:color="auto"/>
            <w:right w:val="none" w:sz="0" w:space="0" w:color="auto"/>
          </w:divBdr>
        </w:div>
        <w:div w:id="555314250">
          <w:marLeft w:val="425"/>
          <w:marRight w:val="0"/>
          <w:marTop w:val="0"/>
          <w:marBottom w:val="0"/>
          <w:divBdr>
            <w:top w:val="none" w:sz="0" w:space="0" w:color="auto"/>
            <w:left w:val="none" w:sz="0" w:space="0" w:color="auto"/>
            <w:bottom w:val="none" w:sz="0" w:space="0" w:color="auto"/>
            <w:right w:val="none" w:sz="0" w:space="0" w:color="auto"/>
          </w:divBdr>
        </w:div>
        <w:div w:id="163518274">
          <w:marLeft w:val="425"/>
          <w:marRight w:val="0"/>
          <w:marTop w:val="0"/>
          <w:marBottom w:val="0"/>
          <w:divBdr>
            <w:top w:val="none" w:sz="0" w:space="0" w:color="auto"/>
            <w:left w:val="none" w:sz="0" w:space="0" w:color="auto"/>
            <w:bottom w:val="none" w:sz="0" w:space="0" w:color="auto"/>
            <w:right w:val="none" w:sz="0" w:space="0" w:color="auto"/>
          </w:divBdr>
        </w:div>
        <w:div w:id="1078938292">
          <w:marLeft w:val="425"/>
          <w:marRight w:val="0"/>
          <w:marTop w:val="0"/>
          <w:marBottom w:val="0"/>
          <w:divBdr>
            <w:top w:val="none" w:sz="0" w:space="0" w:color="auto"/>
            <w:left w:val="none" w:sz="0" w:space="0" w:color="auto"/>
            <w:bottom w:val="none" w:sz="0" w:space="0" w:color="auto"/>
            <w:right w:val="none" w:sz="0" w:space="0" w:color="auto"/>
          </w:divBdr>
        </w:div>
        <w:div w:id="2031029344">
          <w:marLeft w:val="425"/>
          <w:marRight w:val="0"/>
          <w:marTop w:val="0"/>
          <w:marBottom w:val="0"/>
          <w:divBdr>
            <w:top w:val="none" w:sz="0" w:space="0" w:color="auto"/>
            <w:left w:val="none" w:sz="0" w:space="0" w:color="auto"/>
            <w:bottom w:val="none" w:sz="0" w:space="0" w:color="auto"/>
            <w:right w:val="none" w:sz="0" w:space="0" w:color="auto"/>
          </w:divBdr>
        </w:div>
        <w:div w:id="1400639572">
          <w:marLeft w:val="425"/>
          <w:marRight w:val="0"/>
          <w:marTop w:val="0"/>
          <w:marBottom w:val="0"/>
          <w:divBdr>
            <w:top w:val="none" w:sz="0" w:space="0" w:color="auto"/>
            <w:left w:val="none" w:sz="0" w:space="0" w:color="auto"/>
            <w:bottom w:val="none" w:sz="0" w:space="0" w:color="auto"/>
            <w:right w:val="none" w:sz="0" w:space="0" w:color="auto"/>
          </w:divBdr>
        </w:div>
        <w:div w:id="1661689975">
          <w:marLeft w:val="425"/>
          <w:marRight w:val="0"/>
          <w:marTop w:val="0"/>
          <w:marBottom w:val="0"/>
          <w:divBdr>
            <w:top w:val="none" w:sz="0" w:space="0" w:color="auto"/>
            <w:left w:val="none" w:sz="0" w:space="0" w:color="auto"/>
            <w:bottom w:val="none" w:sz="0" w:space="0" w:color="auto"/>
            <w:right w:val="none" w:sz="0" w:space="0" w:color="auto"/>
          </w:divBdr>
        </w:div>
        <w:div w:id="1650477517">
          <w:marLeft w:val="425"/>
          <w:marRight w:val="0"/>
          <w:marTop w:val="0"/>
          <w:marBottom w:val="0"/>
          <w:divBdr>
            <w:top w:val="none" w:sz="0" w:space="0" w:color="auto"/>
            <w:left w:val="none" w:sz="0" w:space="0" w:color="auto"/>
            <w:bottom w:val="none" w:sz="0" w:space="0" w:color="auto"/>
            <w:right w:val="none" w:sz="0" w:space="0" w:color="auto"/>
          </w:divBdr>
        </w:div>
        <w:div w:id="1522892264">
          <w:marLeft w:val="425"/>
          <w:marRight w:val="0"/>
          <w:marTop w:val="0"/>
          <w:marBottom w:val="0"/>
          <w:divBdr>
            <w:top w:val="none" w:sz="0" w:space="0" w:color="auto"/>
            <w:left w:val="none" w:sz="0" w:space="0" w:color="auto"/>
            <w:bottom w:val="none" w:sz="0" w:space="0" w:color="auto"/>
            <w:right w:val="none" w:sz="0" w:space="0" w:color="auto"/>
          </w:divBdr>
        </w:div>
        <w:div w:id="1514610404">
          <w:marLeft w:val="425"/>
          <w:marRight w:val="0"/>
          <w:marTop w:val="0"/>
          <w:marBottom w:val="0"/>
          <w:divBdr>
            <w:top w:val="none" w:sz="0" w:space="0" w:color="auto"/>
            <w:left w:val="none" w:sz="0" w:space="0" w:color="auto"/>
            <w:bottom w:val="none" w:sz="0" w:space="0" w:color="auto"/>
            <w:right w:val="none" w:sz="0" w:space="0" w:color="auto"/>
          </w:divBdr>
        </w:div>
        <w:div w:id="297952338">
          <w:marLeft w:val="425"/>
          <w:marRight w:val="0"/>
          <w:marTop w:val="0"/>
          <w:marBottom w:val="0"/>
          <w:divBdr>
            <w:top w:val="none" w:sz="0" w:space="0" w:color="auto"/>
            <w:left w:val="none" w:sz="0" w:space="0" w:color="auto"/>
            <w:bottom w:val="none" w:sz="0" w:space="0" w:color="auto"/>
            <w:right w:val="none" w:sz="0" w:space="0" w:color="auto"/>
          </w:divBdr>
        </w:div>
        <w:div w:id="971593536">
          <w:marLeft w:val="425"/>
          <w:marRight w:val="0"/>
          <w:marTop w:val="0"/>
          <w:marBottom w:val="0"/>
          <w:divBdr>
            <w:top w:val="none" w:sz="0" w:space="0" w:color="auto"/>
            <w:left w:val="none" w:sz="0" w:space="0" w:color="auto"/>
            <w:bottom w:val="none" w:sz="0" w:space="0" w:color="auto"/>
            <w:right w:val="none" w:sz="0" w:space="0" w:color="auto"/>
          </w:divBdr>
        </w:div>
        <w:div w:id="1477334644">
          <w:marLeft w:val="425"/>
          <w:marRight w:val="0"/>
          <w:marTop w:val="0"/>
          <w:marBottom w:val="0"/>
          <w:divBdr>
            <w:top w:val="none" w:sz="0" w:space="0" w:color="auto"/>
            <w:left w:val="none" w:sz="0" w:space="0" w:color="auto"/>
            <w:bottom w:val="none" w:sz="0" w:space="0" w:color="auto"/>
            <w:right w:val="none" w:sz="0" w:space="0" w:color="auto"/>
          </w:divBdr>
        </w:div>
        <w:div w:id="1423456029">
          <w:marLeft w:val="425"/>
          <w:marRight w:val="0"/>
          <w:marTop w:val="0"/>
          <w:marBottom w:val="0"/>
          <w:divBdr>
            <w:top w:val="none" w:sz="0" w:space="0" w:color="auto"/>
            <w:left w:val="none" w:sz="0" w:space="0" w:color="auto"/>
            <w:bottom w:val="none" w:sz="0" w:space="0" w:color="auto"/>
            <w:right w:val="none" w:sz="0" w:space="0" w:color="auto"/>
          </w:divBdr>
        </w:div>
        <w:div w:id="1717197764">
          <w:marLeft w:val="0"/>
          <w:marRight w:val="0"/>
          <w:marTop w:val="240"/>
          <w:marBottom w:val="0"/>
          <w:divBdr>
            <w:top w:val="none" w:sz="0" w:space="0" w:color="auto"/>
            <w:left w:val="none" w:sz="0" w:space="0" w:color="auto"/>
            <w:bottom w:val="none" w:sz="0" w:space="0" w:color="auto"/>
            <w:right w:val="none" w:sz="0" w:space="0" w:color="auto"/>
          </w:divBdr>
        </w:div>
        <w:div w:id="609317712">
          <w:marLeft w:val="425"/>
          <w:marRight w:val="0"/>
          <w:marTop w:val="0"/>
          <w:marBottom w:val="0"/>
          <w:divBdr>
            <w:top w:val="none" w:sz="0" w:space="0" w:color="auto"/>
            <w:left w:val="none" w:sz="0" w:space="0" w:color="auto"/>
            <w:bottom w:val="none" w:sz="0" w:space="0" w:color="auto"/>
            <w:right w:val="none" w:sz="0" w:space="0" w:color="auto"/>
          </w:divBdr>
        </w:div>
        <w:div w:id="1798374847">
          <w:marLeft w:val="425"/>
          <w:marRight w:val="0"/>
          <w:marTop w:val="0"/>
          <w:marBottom w:val="0"/>
          <w:divBdr>
            <w:top w:val="none" w:sz="0" w:space="0" w:color="auto"/>
            <w:left w:val="none" w:sz="0" w:space="0" w:color="auto"/>
            <w:bottom w:val="none" w:sz="0" w:space="0" w:color="auto"/>
            <w:right w:val="none" w:sz="0" w:space="0" w:color="auto"/>
          </w:divBdr>
        </w:div>
        <w:div w:id="1776948503">
          <w:marLeft w:val="425"/>
          <w:marRight w:val="0"/>
          <w:marTop w:val="0"/>
          <w:marBottom w:val="0"/>
          <w:divBdr>
            <w:top w:val="none" w:sz="0" w:space="0" w:color="auto"/>
            <w:left w:val="none" w:sz="0" w:space="0" w:color="auto"/>
            <w:bottom w:val="none" w:sz="0" w:space="0" w:color="auto"/>
            <w:right w:val="none" w:sz="0" w:space="0" w:color="auto"/>
          </w:divBdr>
        </w:div>
        <w:div w:id="806749733">
          <w:marLeft w:val="425"/>
          <w:marRight w:val="0"/>
          <w:marTop w:val="0"/>
          <w:marBottom w:val="0"/>
          <w:divBdr>
            <w:top w:val="none" w:sz="0" w:space="0" w:color="auto"/>
            <w:left w:val="none" w:sz="0" w:space="0" w:color="auto"/>
            <w:bottom w:val="none" w:sz="0" w:space="0" w:color="auto"/>
            <w:right w:val="none" w:sz="0" w:space="0" w:color="auto"/>
          </w:divBdr>
        </w:div>
        <w:div w:id="816336160">
          <w:marLeft w:val="425"/>
          <w:marRight w:val="0"/>
          <w:marTop w:val="0"/>
          <w:marBottom w:val="0"/>
          <w:divBdr>
            <w:top w:val="none" w:sz="0" w:space="0" w:color="auto"/>
            <w:left w:val="none" w:sz="0" w:space="0" w:color="auto"/>
            <w:bottom w:val="none" w:sz="0" w:space="0" w:color="auto"/>
            <w:right w:val="none" w:sz="0" w:space="0" w:color="auto"/>
          </w:divBdr>
        </w:div>
        <w:div w:id="1892880690">
          <w:marLeft w:val="425"/>
          <w:marRight w:val="0"/>
          <w:marTop w:val="0"/>
          <w:marBottom w:val="0"/>
          <w:divBdr>
            <w:top w:val="none" w:sz="0" w:space="0" w:color="auto"/>
            <w:left w:val="none" w:sz="0" w:space="0" w:color="auto"/>
            <w:bottom w:val="none" w:sz="0" w:space="0" w:color="auto"/>
            <w:right w:val="none" w:sz="0" w:space="0" w:color="auto"/>
          </w:divBdr>
        </w:div>
        <w:div w:id="1156529149">
          <w:marLeft w:val="425"/>
          <w:marRight w:val="0"/>
          <w:marTop w:val="0"/>
          <w:marBottom w:val="0"/>
          <w:divBdr>
            <w:top w:val="none" w:sz="0" w:space="0" w:color="auto"/>
            <w:left w:val="none" w:sz="0" w:space="0" w:color="auto"/>
            <w:bottom w:val="none" w:sz="0" w:space="0" w:color="auto"/>
            <w:right w:val="none" w:sz="0" w:space="0" w:color="auto"/>
          </w:divBdr>
        </w:div>
        <w:div w:id="1607271140">
          <w:marLeft w:val="425"/>
          <w:marRight w:val="0"/>
          <w:marTop w:val="0"/>
          <w:marBottom w:val="0"/>
          <w:divBdr>
            <w:top w:val="none" w:sz="0" w:space="0" w:color="auto"/>
            <w:left w:val="none" w:sz="0" w:space="0" w:color="auto"/>
            <w:bottom w:val="none" w:sz="0" w:space="0" w:color="auto"/>
            <w:right w:val="none" w:sz="0" w:space="0" w:color="auto"/>
          </w:divBdr>
        </w:div>
        <w:div w:id="1648975294">
          <w:marLeft w:val="425"/>
          <w:marRight w:val="0"/>
          <w:marTop w:val="0"/>
          <w:marBottom w:val="0"/>
          <w:divBdr>
            <w:top w:val="none" w:sz="0" w:space="0" w:color="auto"/>
            <w:left w:val="none" w:sz="0" w:space="0" w:color="auto"/>
            <w:bottom w:val="none" w:sz="0" w:space="0" w:color="auto"/>
            <w:right w:val="none" w:sz="0" w:space="0" w:color="auto"/>
          </w:divBdr>
        </w:div>
        <w:div w:id="2028754017">
          <w:marLeft w:val="425"/>
          <w:marRight w:val="0"/>
          <w:marTop w:val="0"/>
          <w:marBottom w:val="0"/>
          <w:divBdr>
            <w:top w:val="none" w:sz="0" w:space="0" w:color="auto"/>
            <w:left w:val="none" w:sz="0" w:space="0" w:color="auto"/>
            <w:bottom w:val="none" w:sz="0" w:space="0" w:color="auto"/>
            <w:right w:val="none" w:sz="0" w:space="0" w:color="auto"/>
          </w:divBdr>
        </w:div>
        <w:div w:id="564098801">
          <w:marLeft w:val="425"/>
          <w:marRight w:val="0"/>
          <w:marTop w:val="0"/>
          <w:marBottom w:val="0"/>
          <w:divBdr>
            <w:top w:val="none" w:sz="0" w:space="0" w:color="auto"/>
            <w:left w:val="none" w:sz="0" w:space="0" w:color="auto"/>
            <w:bottom w:val="none" w:sz="0" w:space="0" w:color="auto"/>
            <w:right w:val="none" w:sz="0" w:space="0" w:color="auto"/>
          </w:divBdr>
        </w:div>
        <w:div w:id="949433456">
          <w:marLeft w:val="425"/>
          <w:marRight w:val="0"/>
          <w:marTop w:val="0"/>
          <w:marBottom w:val="0"/>
          <w:divBdr>
            <w:top w:val="none" w:sz="0" w:space="0" w:color="auto"/>
            <w:left w:val="none" w:sz="0" w:space="0" w:color="auto"/>
            <w:bottom w:val="none" w:sz="0" w:space="0" w:color="auto"/>
            <w:right w:val="none" w:sz="0" w:space="0" w:color="auto"/>
          </w:divBdr>
        </w:div>
        <w:div w:id="890966661">
          <w:marLeft w:val="425"/>
          <w:marRight w:val="0"/>
          <w:marTop w:val="0"/>
          <w:marBottom w:val="0"/>
          <w:divBdr>
            <w:top w:val="none" w:sz="0" w:space="0" w:color="auto"/>
            <w:left w:val="none" w:sz="0" w:space="0" w:color="auto"/>
            <w:bottom w:val="none" w:sz="0" w:space="0" w:color="auto"/>
            <w:right w:val="none" w:sz="0" w:space="0" w:color="auto"/>
          </w:divBdr>
        </w:div>
        <w:div w:id="367529939">
          <w:marLeft w:val="425"/>
          <w:marRight w:val="0"/>
          <w:marTop w:val="0"/>
          <w:marBottom w:val="0"/>
          <w:divBdr>
            <w:top w:val="none" w:sz="0" w:space="0" w:color="auto"/>
            <w:left w:val="none" w:sz="0" w:space="0" w:color="auto"/>
            <w:bottom w:val="none" w:sz="0" w:space="0" w:color="auto"/>
            <w:right w:val="none" w:sz="0" w:space="0" w:color="auto"/>
          </w:divBdr>
        </w:div>
        <w:div w:id="199057495">
          <w:marLeft w:val="425"/>
          <w:marRight w:val="0"/>
          <w:marTop w:val="0"/>
          <w:marBottom w:val="0"/>
          <w:divBdr>
            <w:top w:val="none" w:sz="0" w:space="0" w:color="auto"/>
            <w:left w:val="none" w:sz="0" w:space="0" w:color="auto"/>
            <w:bottom w:val="none" w:sz="0" w:space="0" w:color="auto"/>
            <w:right w:val="none" w:sz="0" w:space="0" w:color="auto"/>
          </w:divBdr>
        </w:div>
        <w:div w:id="162206253">
          <w:marLeft w:val="425"/>
          <w:marRight w:val="0"/>
          <w:marTop w:val="0"/>
          <w:marBottom w:val="0"/>
          <w:divBdr>
            <w:top w:val="none" w:sz="0" w:space="0" w:color="auto"/>
            <w:left w:val="none" w:sz="0" w:space="0" w:color="auto"/>
            <w:bottom w:val="none" w:sz="0" w:space="0" w:color="auto"/>
            <w:right w:val="none" w:sz="0" w:space="0" w:color="auto"/>
          </w:divBdr>
        </w:div>
        <w:div w:id="1652056630">
          <w:marLeft w:val="425"/>
          <w:marRight w:val="0"/>
          <w:marTop w:val="0"/>
          <w:marBottom w:val="0"/>
          <w:divBdr>
            <w:top w:val="none" w:sz="0" w:space="0" w:color="auto"/>
            <w:left w:val="none" w:sz="0" w:space="0" w:color="auto"/>
            <w:bottom w:val="none" w:sz="0" w:space="0" w:color="auto"/>
            <w:right w:val="none" w:sz="0" w:space="0" w:color="auto"/>
          </w:divBdr>
        </w:div>
        <w:div w:id="1636789520">
          <w:marLeft w:val="425"/>
          <w:marRight w:val="0"/>
          <w:marTop w:val="0"/>
          <w:marBottom w:val="0"/>
          <w:divBdr>
            <w:top w:val="none" w:sz="0" w:space="0" w:color="auto"/>
            <w:left w:val="none" w:sz="0" w:space="0" w:color="auto"/>
            <w:bottom w:val="none" w:sz="0" w:space="0" w:color="auto"/>
            <w:right w:val="none" w:sz="0" w:space="0" w:color="auto"/>
          </w:divBdr>
        </w:div>
        <w:div w:id="663902384">
          <w:marLeft w:val="425"/>
          <w:marRight w:val="0"/>
          <w:marTop w:val="0"/>
          <w:marBottom w:val="0"/>
          <w:divBdr>
            <w:top w:val="none" w:sz="0" w:space="0" w:color="auto"/>
            <w:left w:val="none" w:sz="0" w:space="0" w:color="auto"/>
            <w:bottom w:val="none" w:sz="0" w:space="0" w:color="auto"/>
            <w:right w:val="none" w:sz="0" w:space="0" w:color="auto"/>
          </w:divBdr>
        </w:div>
        <w:div w:id="1761097570">
          <w:marLeft w:val="425"/>
          <w:marRight w:val="0"/>
          <w:marTop w:val="0"/>
          <w:marBottom w:val="0"/>
          <w:divBdr>
            <w:top w:val="none" w:sz="0" w:space="0" w:color="auto"/>
            <w:left w:val="none" w:sz="0" w:space="0" w:color="auto"/>
            <w:bottom w:val="none" w:sz="0" w:space="0" w:color="auto"/>
            <w:right w:val="none" w:sz="0" w:space="0" w:color="auto"/>
          </w:divBdr>
        </w:div>
        <w:div w:id="856773896">
          <w:marLeft w:val="425"/>
          <w:marRight w:val="0"/>
          <w:marTop w:val="0"/>
          <w:marBottom w:val="0"/>
          <w:divBdr>
            <w:top w:val="none" w:sz="0" w:space="0" w:color="auto"/>
            <w:left w:val="none" w:sz="0" w:space="0" w:color="auto"/>
            <w:bottom w:val="none" w:sz="0" w:space="0" w:color="auto"/>
            <w:right w:val="none" w:sz="0" w:space="0" w:color="auto"/>
          </w:divBdr>
        </w:div>
        <w:div w:id="1127357670">
          <w:marLeft w:val="0"/>
          <w:marRight w:val="0"/>
          <w:marTop w:val="240"/>
          <w:marBottom w:val="0"/>
          <w:divBdr>
            <w:top w:val="none" w:sz="0" w:space="0" w:color="auto"/>
            <w:left w:val="none" w:sz="0" w:space="0" w:color="auto"/>
            <w:bottom w:val="none" w:sz="0" w:space="0" w:color="auto"/>
            <w:right w:val="none" w:sz="0" w:space="0" w:color="auto"/>
          </w:divBdr>
        </w:div>
        <w:div w:id="629357147">
          <w:marLeft w:val="0"/>
          <w:marRight w:val="0"/>
          <w:marTop w:val="240"/>
          <w:marBottom w:val="0"/>
          <w:divBdr>
            <w:top w:val="none" w:sz="0" w:space="0" w:color="auto"/>
            <w:left w:val="none" w:sz="0" w:space="0" w:color="auto"/>
            <w:bottom w:val="none" w:sz="0" w:space="0" w:color="auto"/>
            <w:right w:val="none" w:sz="0" w:space="0" w:color="auto"/>
          </w:divBdr>
        </w:div>
      </w:divsChild>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1214086">
      <w:bodyDiv w:val="1"/>
      <w:marLeft w:val="0"/>
      <w:marRight w:val="0"/>
      <w:marTop w:val="0"/>
      <w:marBottom w:val="0"/>
      <w:divBdr>
        <w:top w:val="none" w:sz="0" w:space="0" w:color="auto"/>
        <w:left w:val="none" w:sz="0" w:space="0" w:color="auto"/>
        <w:bottom w:val="none" w:sz="0" w:space="0" w:color="auto"/>
        <w:right w:val="none" w:sz="0" w:space="0" w:color="auto"/>
      </w:divBdr>
      <w:divsChild>
        <w:div w:id="1304695167">
          <w:marLeft w:val="0"/>
          <w:marRight w:val="0"/>
          <w:marTop w:val="480"/>
          <w:marBottom w:val="0"/>
          <w:divBdr>
            <w:top w:val="none" w:sz="0" w:space="0" w:color="auto"/>
            <w:left w:val="none" w:sz="0" w:space="0" w:color="auto"/>
            <w:bottom w:val="none" w:sz="0" w:space="0" w:color="auto"/>
            <w:right w:val="none" w:sz="0" w:space="0" w:color="auto"/>
          </w:divBdr>
        </w:div>
        <w:div w:id="1255745081">
          <w:marLeft w:val="0"/>
          <w:marRight w:val="0"/>
          <w:marTop w:val="480"/>
          <w:marBottom w:val="0"/>
          <w:divBdr>
            <w:top w:val="none" w:sz="0" w:space="0" w:color="auto"/>
            <w:left w:val="none" w:sz="0" w:space="0" w:color="auto"/>
            <w:bottom w:val="none" w:sz="0" w:space="0" w:color="auto"/>
            <w:right w:val="none" w:sz="0" w:space="0" w:color="auto"/>
          </w:divBdr>
        </w:div>
        <w:div w:id="1805928663">
          <w:marLeft w:val="0"/>
          <w:marRight w:val="0"/>
          <w:marTop w:val="240"/>
          <w:marBottom w:val="0"/>
          <w:divBdr>
            <w:top w:val="none" w:sz="0" w:space="0" w:color="auto"/>
            <w:left w:val="none" w:sz="0" w:space="0" w:color="auto"/>
            <w:bottom w:val="none" w:sz="0" w:space="0" w:color="auto"/>
            <w:right w:val="none" w:sz="0" w:space="0" w:color="auto"/>
          </w:divBdr>
        </w:div>
        <w:div w:id="1868063087">
          <w:marLeft w:val="0"/>
          <w:marRight w:val="0"/>
          <w:marTop w:val="240"/>
          <w:marBottom w:val="0"/>
          <w:divBdr>
            <w:top w:val="none" w:sz="0" w:space="0" w:color="auto"/>
            <w:left w:val="none" w:sz="0" w:space="0" w:color="auto"/>
            <w:bottom w:val="none" w:sz="0" w:space="0" w:color="auto"/>
            <w:right w:val="none" w:sz="0" w:space="0" w:color="auto"/>
          </w:divBdr>
        </w:div>
        <w:div w:id="381635331">
          <w:marLeft w:val="0"/>
          <w:marRight w:val="0"/>
          <w:marTop w:val="240"/>
          <w:marBottom w:val="0"/>
          <w:divBdr>
            <w:top w:val="none" w:sz="0" w:space="0" w:color="auto"/>
            <w:left w:val="none" w:sz="0" w:space="0" w:color="auto"/>
            <w:bottom w:val="none" w:sz="0" w:space="0" w:color="auto"/>
            <w:right w:val="none" w:sz="0" w:space="0" w:color="auto"/>
          </w:divBdr>
        </w:div>
        <w:div w:id="1534341637">
          <w:marLeft w:val="0"/>
          <w:marRight w:val="0"/>
          <w:marTop w:val="240"/>
          <w:marBottom w:val="0"/>
          <w:divBdr>
            <w:top w:val="none" w:sz="0" w:space="0" w:color="auto"/>
            <w:left w:val="none" w:sz="0" w:space="0" w:color="auto"/>
            <w:bottom w:val="none" w:sz="0" w:space="0" w:color="auto"/>
            <w:right w:val="none" w:sz="0" w:space="0" w:color="auto"/>
          </w:divBdr>
        </w:div>
        <w:div w:id="155076463">
          <w:marLeft w:val="0"/>
          <w:marRight w:val="0"/>
          <w:marTop w:val="240"/>
          <w:marBottom w:val="0"/>
          <w:divBdr>
            <w:top w:val="none" w:sz="0" w:space="0" w:color="auto"/>
            <w:left w:val="none" w:sz="0" w:space="0" w:color="auto"/>
            <w:bottom w:val="none" w:sz="0" w:space="0" w:color="auto"/>
            <w:right w:val="none" w:sz="0" w:space="0" w:color="auto"/>
          </w:divBdr>
        </w:div>
        <w:div w:id="269045125">
          <w:marLeft w:val="0"/>
          <w:marRight w:val="0"/>
          <w:marTop w:val="240"/>
          <w:marBottom w:val="0"/>
          <w:divBdr>
            <w:top w:val="none" w:sz="0" w:space="0" w:color="auto"/>
            <w:left w:val="none" w:sz="0" w:space="0" w:color="auto"/>
            <w:bottom w:val="none" w:sz="0" w:space="0" w:color="auto"/>
            <w:right w:val="none" w:sz="0" w:space="0" w:color="auto"/>
          </w:divBdr>
        </w:div>
        <w:div w:id="214856843">
          <w:marLeft w:val="0"/>
          <w:marRight w:val="0"/>
          <w:marTop w:val="240"/>
          <w:marBottom w:val="0"/>
          <w:divBdr>
            <w:top w:val="none" w:sz="0" w:space="0" w:color="auto"/>
            <w:left w:val="none" w:sz="0" w:space="0" w:color="auto"/>
            <w:bottom w:val="none" w:sz="0" w:space="0" w:color="auto"/>
            <w:right w:val="none" w:sz="0" w:space="0" w:color="auto"/>
          </w:divBdr>
        </w:div>
        <w:div w:id="890457258">
          <w:marLeft w:val="0"/>
          <w:marRight w:val="0"/>
          <w:marTop w:val="240"/>
          <w:marBottom w:val="0"/>
          <w:divBdr>
            <w:top w:val="none" w:sz="0" w:space="0" w:color="auto"/>
            <w:left w:val="none" w:sz="0" w:space="0" w:color="auto"/>
            <w:bottom w:val="none" w:sz="0" w:space="0" w:color="auto"/>
            <w:right w:val="none" w:sz="0" w:space="0" w:color="auto"/>
          </w:divBdr>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5584125">
      <w:bodyDiv w:val="1"/>
      <w:marLeft w:val="0"/>
      <w:marRight w:val="0"/>
      <w:marTop w:val="0"/>
      <w:marBottom w:val="0"/>
      <w:divBdr>
        <w:top w:val="none" w:sz="0" w:space="0" w:color="auto"/>
        <w:left w:val="none" w:sz="0" w:space="0" w:color="auto"/>
        <w:bottom w:val="none" w:sz="0" w:space="0" w:color="auto"/>
        <w:right w:val="none" w:sz="0" w:space="0" w:color="auto"/>
      </w:divBdr>
    </w:div>
    <w:div w:id="1198157753">
      <w:bodyDiv w:val="1"/>
      <w:marLeft w:val="0"/>
      <w:marRight w:val="0"/>
      <w:marTop w:val="0"/>
      <w:marBottom w:val="0"/>
      <w:divBdr>
        <w:top w:val="none" w:sz="0" w:space="0" w:color="auto"/>
        <w:left w:val="none" w:sz="0" w:space="0" w:color="auto"/>
        <w:bottom w:val="none" w:sz="0" w:space="0" w:color="auto"/>
        <w:right w:val="none" w:sz="0" w:space="0" w:color="auto"/>
      </w:divBdr>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08686293">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0923598">
      <w:bodyDiv w:val="1"/>
      <w:marLeft w:val="0"/>
      <w:marRight w:val="0"/>
      <w:marTop w:val="0"/>
      <w:marBottom w:val="0"/>
      <w:divBdr>
        <w:top w:val="none" w:sz="0" w:space="0" w:color="auto"/>
        <w:left w:val="none" w:sz="0" w:space="0" w:color="auto"/>
        <w:bottom w:val="none" w:sz="0" w:space="0" w:color="auto"/>
        <w:right w:val="none" w:sz="0" w:space="0" w:color="auto"/>
      </w:divBdr>
    </w:div>
    <w:div w:id="1234048169">
      <w:bodyDiv w:val="1"/>
      <w:marLeft w:val="0"/>
      <w:marRight w:val="0"/>
      <w:marTop w:val="0"/>
      <w:marBottom w:val="0"/>
      <w:divBdr>
        <w:top w:val="none" w:sz="0" w:space="0" w:color="auto"/>
        <w:left w:val="none" w:sz="0" w:space="0" w:color="auto"/>
        <w:bottom w:val="none" w:sz="0" w:space="0" w:color="auto"/>
        <w:right w:val="none" w:sz="0" w:space="0" w:color="auto"/>
      </w:divBdr>
      <w:divsChild>
        <w:div w:id="1970354514">
          <w:marLeft w:val="0"/>
          <w:marRight w:val="0"/>
          <w:marTop w:val="480"/>
          <w:marBottom w:val="0"/>
          <w:divBdr>
            <w:top w:val="none" w:sz="0" w:space="0" w:color="auto"/>
            <w:left w:val="none" w:sz="0" w:space="0" w:color="auto"/>
            <w:bottom w:val="none" w:sz="0" w:space="0" w:color="auto"/>
            <w:right w:val="none" w:sz="0" w:space="0" w:color="auto"/>
          </w:divBdr>
        </w:div>
        <w:div w:id="309407667">
          <w:marLeft w:val="0"/>
          <w:marRight w:val="0"/>
          <w:marTop w:val="480"/>
          <w:marBottom w:val="0"/>
          <w:divBdr>
            <w:top w:val="none" w:sz="0" w:space="0" w:color="auto"/>
            <w:left w:val="none" w:sz="0" w:space="0" w:color="auto"/>
            <w:bottom w:val="none" w:sz="0" w:space="0" w:color="auto"/>
            <w:right w:val="none" w:sz="0" w:space="0" w:color="auto"/>
          </w:divBdr>
        </w:div>
        <w:div w:id="1944409776">
          <w:marLeft w:val="0"/>
          <w:marRight w:val="0"/>
          <w:marTop w:val="240"/>
          <w:marBottom w:val="0"/>
          <w:divBdr>
            <w:top w:val="none" w:sz="0" w:space="0" w:color="auto"/>
            <w:left w:val="none" w:sz="0" w:space="0" w:color="auto"/>
            <w:bottom w:val="none" w:sz="0" w:space="0" w:color="auto"/>
            <w:right w:val="none" w:sz="0" w:space="0" w:color="auto"/>
          </w:divBdr>
        </w:div>
        <w:div w:id="1118452181">
          <w:marLeft w:val="0"/>
          <w:marRight w:val="0"/>
          <w:marTop w:val="240"/>
          <w:marBottom w:val="0"/>
          <w:divBdr>
            <w:top w:val="none" w:sz="0" w:space="0" w:color="auto"/>
            <w:left w:val="none" w:sz="0" w:space="0" w:color="auto"/>
            <w:bottom w:val="none" w:sz="0" w:space="0" w:color="auto"/>
            <w:right w:val="none" w:sz="0" w:space="0" w:color="auto"/>
          </w:divBdr>
        </w:div>
        <w:div w:id="924189064">
          <w:marLeft w:val="0"/>
          <w:marRight w:val="0"/>
          <w:marTop w:val="240"/>
          <w:marBottom w:val="0"/>
          <w:divBdr>
            <w:top w:val="none" w:sz="0" w:space="0" w:color="auto"/>
            <w:left w:val="none" w:sz="0" w:space="0" w:color="auto"/>
            <w:bottom w:val="none" w:sz="0" w:space="0" w:color="auto"/>
            <w:right w:val="none" w:sz="0" w:space="0" w:color="auto"/>
          </w:divBdr>
        </w:div>
        <w:div w:id="1341850824">
          <w:marLeft w:val="0"/>
          <w:marRight w:val="0"/>
          <w:marTop w:val="240"/>
          <w:marBottom w:val="0"/>
          <w:divBdr>
            <w:top w:val="none" w:sz="0" w:space="0" w:color="auto"/>
            <w:left w:val="none" w:sz="0" w:space="0" w:color="auto"/>
            <w:bottom w:val="none" w:sz="0" w:space="0" w:color="auto"/>
            <w:right w:val="none" w:sz="0" w:space="0" w:color="auto"/>
          </w:divBdr>
        </w:div>
        <w:div w:id="2101757011">
          <w:marLeft w:val="0"/>
          <w:marRight w:val="0"/>
          <w:marTop w:val="240"/>
          <w:marBottom w:val="0"/>
          <w:divBdr>
            <w:top w:val="none" w:sz="0" w:space="0" w:color="auto"/>
            <w:left w:val="none" w:sz="0" w:space="0" w:color="auto"/>
            <w:bottom w:val="none" w:sz="0" w:space="0" w:color="auto"/>
            <w:right w:val="none" w:sz="0" w:space="0" w:color="auto"/>
          </w:divBdr>
        </w:div>
        <w:div w:id="1294561948">
          <w:marLeft w:val="0"/>
          <w:marRight w:val="0"/>
          <w:marTop w:val="240"/>
          <w:marBottom w:val="0"/>
          <w:divBdr>
            <w:top w:val="none" w:sz="0" w:space="0" w:color="auto"/>
            <w:left w:val="none" w:sz="0" w:space="0" w:color="auto"/>
            <w:bottom w:val="none" w:sz="0" w:space="0" w:color="auto"/>
            <w:right w:val="none" w:sz="0" w:space="0" w:color="auto"/>
          </w:divBdr>
        </w:div>
        <w:div w:id="1891384907">
          <w:marLeft w:val="0"/>
          <w:marRight w:val="0"/>
          <w:marTop w:val="240"/>
          <w:marBottom w:val="0"/>
          <w:divBdr>
            <w:top w:val="none" w:sz="0" w:space="0" w:color="auto"/>
            <w:left w:val="none" w:sz="0" w:space="0" w:color="auto"/>
            <w:bottom w:val="none" w:sz="0" w:space="0" w:color="auto"/>
            <w:right w:val="none" w:sz="0" w:space="0" w:color="auto"/>
          </w:divBdr>
        </w:div>
        <w:div w:id="1479373426">
          <w:marLeft w:val="0"/>
          <w:marRight w:val="0"/>
          <w:marTop w:val="240"/>
          <w:marBottom w:val="0"/>
          <w:divBdr>
            <w:top w:val="none" w:sz="0" w:space="0" w:color="auto"/>
            <w:left w:val="none" w:sz="0" w:space="0" w:color="auto"/>
            <w:bottom w:val="none" w:sz="0" w:space="0" w:color="auto"/>
            <w:right w:val="none" w:sz="0" w:space="0" w:color="auto"/>
          </w:divBdr>
        </w:div>
        <w:div w:id="933515308">
          <w:marLeft w:val="0"/>
          <w:marRight w:val="0"/>
          <w:marTop w:val="240"/>
          <w:marBottom w:val="0"/>
          <w:divBdr>
            <w:top w:val="none" w:sz="0" w:space="0" w:color="auto"/>
            <w:left w:val="none" w:sz="0" w:space="0" w:color="auto"/>
            <w:bottom w:val="none" w:sz="0" w:space="0" w:color="auto"/>
            <w:right w:val="none" w:sz="0" w:space="0" w:color="auto"/>
          </w:divBdr>
        </w:div>
      </w:divsChild>
    </w:div>
    <w:div w:id="1234584273">
      <w:bodyDiv w:val="1"/>
      <w:marLeft w:val="0"/>
      <w:marRight w:val="0"/>
      <w:marTop w:val="0"/>
      <w:marBottom w:val="0"/>
      <w:divBdr>
        <w:top w:val="none" w:sz="0" w:space="0" w:color="auto"/>
        <w:left w:val="none" w:sz="0" w:space="0" w:color="auto"/>
        <w:bottom w:val="none" w:sz="0" w:space="0" w:color="auto"/>
        <w:right w:val="none" w:sz="0" w:space="0" w:color="auto"/>
      </w:divBdr>
      <w:divsChild>
        <w:div w:id="1694189197">
          <w:marLeft w:val="0"/>
          <w:marRight w:val="0"/>
          <w:marTop w:val="480"/>
          <w:marBottom w:val="0"/>
          <w:divBdr>
            <w:top w:val="none" w:sz="0" w:space="0" w:color="auto"/>
            <w:left w:val="none" w:sz="0" w:space="0" w:color="auto"/>
            <w:bottom w:val="none" w:sz="0" w:space="0" w:color="auto"/>
            <w:right w:val="none" w:sz="0" w:space="0" w:color="auto"/>
          </w:divBdr>
        </w:div>
        <w:div w:id="518742829">
          <w:marLeft w:val="0"/>
          <w:marRight w:val="0"/>
          <w:marTop w:val="480"/>
          <w:marBottom w:val="0"/>
          <w:divBdr>
            <w:top w:val="none" w:sz="0" w:space="0" w:color="auto"/>
            <w:left w:val="none" w:sz="0" w:space="0" w:color="auto"/>
            <w:bottom w:val="none" w:sz="0" w:space="0" w:color="auto"/>
            <w:right w:val="none" w:sz="0" w:space="0" w:color="auto"/>
          </w:divBdr>
        </w:div>
        <w:div w:id="1772048533">
          <w:marLeft w:val="0"/>
          <w:marRight w:val="0"/>
          <w:marTop w:val="240"/>
          <w:marBottom w:val="0"/>
          <w:divBdr>
            <w:top w:val="none" w:sz="0" w:space="0" w:color="auto"/>
            <w:left w:val="none" w:sz="0" w:space="0" w:color="auto"/>
            <w:bottom w:val="none" w:sz="0" w:space="0" w:color="auto"/>
            <w:right w:val="none" w:sz="0" w:space="0" w:color="auto"/>
          </w:divBdr>
        </w:div>
        <w:div w:id="228883427">
          <w:marLeft w:val="425"/>
          <w:marRight w:val="0"/>
          <w:marTop w:val="0"/>
          <w:marBottom w:val="0"/>
          <w:divBdr>
            <w:top w:val="none" w:sz="0" w:space="0" w:color="auto"/>
            <w:left w:val="none" w:sz="0" w:space="0" w:color="auto"/>
            <w:bottom w:val="none" w:sz="0" w:space="0" w:color="auto"/>
            <w:right w:val="none" w:sz="0" w:space="0" w:color="auto"/>
          </w:divBdr>
        </w:div>
        <w:div w:id="1360202642">
          <w:marLeft w:val="425"/>
          <w:marRight w:val="0"/>
          <w:marTop w:val="0"/>
          <w:marBottom w:val="0"/>
          <w:divBdr>
            <w:top w:val="none" w:sz="0" w:space="0" w:color="auto"/>
            <w:left w:val="none" w:sz="0" w:space="0" w:color="auto"/>
            <w:bottom w:val="none" w:sz="0" w:space="0" w:color="auto"/>
            <w:right w:val="none" w:sz="0" w:space="0" w:color="auto"/>
          </w:divBdr>
        </w:div>
        <w:div w:id="2012830716">
          <w:marLeft w:val="425"/>
          <w:marRight w:val="0"/>
          <w:marTop w:val="0"/>
          <w:marBottom w:val="0"/>
          <w:divBdr>
            <w:top w:val="none" w:sz="0" w:space="0" w:color="auto"/>
            <w:left w:val="none" w:sz="0" w:space="0" w:color="auto"/>
            <w:bottom w:val="none" w:sz="0" w:space="0" w:color="auto"/>
            <w:right w:val="none" w:sz="0" w:space="0" w:color="auto"/>
          </w:divBdr>
        </w:div>
        <w:div w:id="2112964617">
          <w:marLeft w:val="425"/>
          <w:marRight w:val="0"/>
          <w:marTop w:val="0"/>
          <w:marBottom w:val="0"/>
          <w:divBdr>
            <w:top w:val="none" w:sz="0" w:space="0" w:color="auto"/>
            <w:left w:val="none" w:sz="0" w:space="0" w:color="auto"/>
            <w:bottom w:val="none" w:sz="0" w:space="0" w:color="auto"/>
            <w:right w:val="none" w:sz="0" w:space="0" w:color="auto"/>
          </w:divBdr>
        </w:div>
        <w:div w:id="358823860">
          <w:marLeft w:val="0"/>
          <w:marRight w:val="0"/>
          <w:marTop w:val="240"/>
          <w:marBottom w:val="0"/>
          <w:divBdr>
            <w:top w:val="none" w:sz="0" w:space="0" w:color="auto"/>
            <w:left w:val="none" w:sz="0" w:space="0" w:color="auto"/>
            <w:bottom w:val="none" w:sz="0" w:space="0" w:color="auto"/>
            <w:right w:val="none" w:sz="0" w:space="0" w:color="auto"/>
          </w:divBdr>
        </w:div>
        <w:div w:id="2122648730">
          <w:marLeft w:val="425"/>
          <w:marRight w:val="0"/>
          <w:marTop w:val="0"/>
          <w:marBottom w:val="0"/>
          <w:divBdr>
            <w:top w:val="none" w:sz="0" w:space="0" w:color="auto"/>
            <w:left w:val="none" w:sz="0" w:space="0" w:color="auto"/>
            <w:bottom w:val="none" w:sz="0" w:space="0" w:color="auto"/>
            <w:right w:val="none" w:sz="0" w:space="0" w:color="auto"/>
          </w:divBdr>
        </w:div>
        <w:div w:id="2087074457">
          <w:marLeft w:val="425"/>
          <w:marRight w:val="0"/>
          <w:marTop w:val="0"/>
          <w:marBottom w:val="0"/>
          <w:divBdr>
            <w:top w:val="none" w:sz="0" w:space="0" w:color="auto"/>
            <w:left w:val="none" w:sz="0" w:space="0" w:color="auto"/>
            <w:bottom w:val="none" w:sz="0" w:space="0" w:color="auto"/>
            <w:right w:val="none" w:sz="0" w:space="0" w:color="auto"/>
          </w:divBdr>
        </w:div>
        <w:div w:id="321929379">
          <w:marLeft w:val="425"/>
          <w:marRight w:val="0"/>
          <w:marTop w:val="0"/>
          <w:marBottom w:val="0"/>
          <w:divBdr>
            <w:top w:val="none" w:sz="0" w:space="0" w:color="auto"/>
            <w:left w:val="none" w:sz="0" w:space="0" w:color="auto"/>
            <w:bottom w:val="none" w:sz="0" w:space="0" w:color="auto"/>
            <w:right w:val="none" w:sz="0" w:space="0" w:color="auto"/>
          </w:divBdr>
        </w:div>
        <w:div w:id="1063332672">
          <w:marLeft w:val="425"/>
          <w:marRight w:val="0"/>
          <w:marTop w:val="0"/>
          <w:marBottom w:val="0"/>
          <w:divBdr>
            <w:top w:val="none" w:sz="0" w:space="0" w:color="auto"/>
            <w:left w:val="none" w:sz="0" w:space="0" w:color="auto"/>
            <w:bottom w:val="none" w:sz="0" w:space="0" w:color="auto"/>
            <w:right w:val="none" w:sz="0" w:space="0" w:color="auto"/>
          </w:divBdr>
        </w:div>
        <w:div w:id="967777855">
          <w:marLeft w:val="425"/>
          <w:marRight w:val="0"/>
          <w:marTop w:val="0"/>
          <w:marBottom w:val="0"/>
          <w:divBdr>
            <w:top w:val="none" w:sz="0" w:space="0" w:color="auto"/>
            <w:left w:val="none" w:sz="0" w:space="0" w:color="auto"/>
            <w:bottom w:val="none" w:sz="0" w:space="0" w:color="auto"/>
            <w:right w:val="none" w:sz="0" w:space="0" w:color="auto"/>
          </w:divBdr>
        </w:div>
        <w:div w:id="1623726417">
          <w:marLeft w:val="425"/>
          <w:marRight w:val="0"/>
          <w:marTop w:val="0"/>
          <w:marBottom w:val="0"/>
          <w:divBdr>
            <w:top w:val="none" w:sz="0" w:space="0" w:color="auto"/>
            <w:left w:val="none" w:sz="0" w:space="0" w:color="auto"/>
            <w:bottom w:val="none" w:sz="0" w:space="0" w:color="auto"/>
            <w:right w:val="none" w:sz="0" w:space="0" w:color="auto"/>
          </w:divBdr>
        </w:div>
      </w:divsChild>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8830151">
      <w:bodyDiv w:val="1"/>
      <w:marLeft w:val="0"/>
      <w:marRight w:val="0"/>
      <w:marTop w:val="0"/>
      <w:marBottom w:val="0"/>
      <w:divBdr>
        <w:top w:val="none" w:sz="0" w:space="0" w:color="auto"/>
        <w:left w:val="none" w:sz="0" w:space="0" w:color="auto"/>
        <w:bottom w:val="none" w:sz="0" w:space="0" w:color="auto"/>
        <w:right w:val="none" w:sz="0" w:space="0" w:color="auto"/>
      </w:divBdr>
      <w:divsChild>
        <w:div w:id="870998809">
          <w:marLeft w:val="0"/>
          <w:marRight w:val="0"/>
          <w:marTop w:val="480"/>
          <w:marBottom w:val="0"/>
          <w:divBdr>
            <w:top w:val="none" w:sz="0" w:space="0" w:color="auto"/>
            <w:left w:val="none" w:sz="0" w:space="0" w:color="auto"/>
            <w:bottom w:val="none" w:sz="0" w:space="0" w:color="auto"/>
            <w:right w:val="none" w:sz="0" w:space="0" w:color="auto"/>
          </w:divBdr>
        </w:div>
        <w:div w:id="1468815505">
          <w:marLeft w:val="0"/>
          <w:marRight w:val="0"/>
          <w:marTop w:val="480"/>
          <w:marBottom w:val="0"/>
          <w:divBdr>
            <w:top w:val="none" w:sz="0" w:space="0" w:color="auto"/>
            <w:left w:val="none" w:sz="0" w:space="0" w:color="auto"/>
            <w:bottom w:val="none" w:sz="0" w:space="0" w:color="auto"/>
            <w:right w:val="none" w:sz="0" w:space="0" w:color="auto"/>
          </w:divBdr>
        </w:div>
        <w:div w:id="1541671780">
          <w:marLeft w:val="0"/>
          <w:marRight w:val="0"/>
          <w:marTop w:val="240"/>
          <w:marBottom w:val="0"/>
          <w:divBdr>
            <w:top w:val="none" w:sz="0" w:space="0" w:color="auto"/>
            <w:left w:val="none" w:sz="0" w:space="0" w:color="auto"/>
            <w:bottom w:val="none" w:sz="0" w:space="0" w:color="auto"/>
            <w:right w:val="none" w:sz="0" w:space="0" w:color="auto"/>
          </w:divBdr>
        </w:div>
        <w:div w:id="424573919">
          <w:marLeft w:val="0"/>
          <w:marRight w:val="0"/>
          <w:marTop w:val="240"/>
          <w:marBottom w:val="0"/>
          <w:divBdr>
            <w:top w:val="none" w:sz="0" w:space="0" w:color="auto"/>
            <w:left w:val="none" w:sz="0" w:space="0" w:color="auto"/>
            <w:bottom w:val="none" w:sz="0" w:space="0" w:color="auto"/>
            <w:right w:val="none" w:sz="0" w:space="0" w:color="auto"/>
          </w:divBdr>
        </w:div>
        <w:div w:id="1360475110">
          <w:marLeft w:val="0"/>
          <w:marRight w:val="0"/>
          <w:marTop w:val="240"/>
          <w:marBottom w:val="0"/>
          <w:divBdr>
            <w:top w:val="none" w:sz="0" w:space="0" w:color="auto"/>
            <w:left w:val="none" w:sz="0" w:space="0" w:color="auto"/>
            <w:bottom w:val="none" w:sz="0" w:space="0" w:color="auto"/>
            <w:right w:val="none" w:sz="0" w:space="0" w:color="auto"/>
          </w:divBdr>
        </w:div>
        <w:div w:id="355468541">
          <w:marLeft w:val="0"/>
          <w:marRight w:val="0"/>
          <w:marTop w:val="240"/>
          <w:marBottom w:val="0"/>
          <w:divBdr>
            <w:top w:val="none" w:sz="0" w:space="0" w:color="auto"/>
            <w:left w:val="none" w:sz="0" w:space="0" w:color="auto"/>
            <w:bottom w:val="none" w:sz="0" w:space="0" w:color="auto"/>
            <w:right w:val="none" w:sz="0" w:space="0" w:color="auto"/>
          </w:divBdr>
        </w:div>
        <w:div w:id="1566836565">
          <w:marLeft w:val="0"/>
          <w:marRight w:val="0"/>
          <w:marTop w:val="240"/>
          <w:marBottom w:val="0"/>
          <w:divBdr>
            <w:top w:val="none" w:sz="0" w:space="0" w:color="auto"/>
            <w:left w:val="none" w:sz="0" w:space="0" w:color="auto"/>
            <w:bottom w:val="none" w:sz="0" w:space="0" w:color="auto"/>
            <w:right w:val="none" w:sz="0" w:space="0" w:color="auto"/>
          </w:divBdr>
        </w:div>
        <w:div w:id="1215921922">
          <w:marLeft w:val="0"/>
          <w:marRight w:val="0"/>
          <w:marTop w:val="240"/>
          <w:marBottom w:val="0"/>
          <w:divBdr>
            <w:top w:val="none" w:sz="0" w:space="0" w:color="auto"/>
            <w:left w:val="none" w:sz="0" w:space="0" w:color="auto"/>
            <w:bottom w:val="none" w:sz="0" w:space="0" w:color="auto"/>
            <w:right w:val="none" w:sz="0" w:space="0" w:color="auto"/>
          </w:divBdr>
        </w:div>
        <w:div w:id="653409072">
          <w:marLeft w:val="0"/>
          <w:marRight w:val="0"/>
          <w:marTop w:val="240"/>
          <w:marBottom w:val="0"/>
          <w:divBdr>
            <w:top w:val="none" w:sz="0" w:space="0" w:color="auto"/>
            <w:left w:val="none" w:sz="0" w:space="0" w:color="auto"/>
            <w:bottom w:val="none" w:sz="0" w:space="0" w:color="auto"/>
            <w:right w:val="none" w:sz="0" w:space="0" w:color="auto"/>
          </w:divBdr>
        </w:div>
        <w:div w:id="802233918">
          <w:marLeft w:val="0"/>
          <w:marRight w:val="0"/>
          <w:marTop w:val="240"/>
          <w:marBottom w:val="0"/>
          <w:divBdr>
            <w:top w:val="none" w:sz="0" w:space="0" w:color="auto"/>
            <w:left w:val="none" w:sz="0" w:space="0" w:color="auto"/>
            <w:bottom w:val="none" w:sz="0" w:space="0" w:color="auto"/>
            <w:right w:val="none" w:sz="0" w:space="0" w:color="auto"/>
          </w:divBdr>
        </w:div>
        <w:div w:id="1364553426">
          <w:marLeft w:val="0"/>
          <w:marRight w:val="0"/>
          <w:marTop w:val="240"/>
          <w:marBottom w:val="0"/>
          <w:divBdr>
            <w:top w:val="none" w:sz="0" w:space="0" w:color="auto"/>
            <w:left w:val="none" w:sz="0" w:space="0" w:color="auto"/>
            <w:bottom w:val="none" w:sz="0" w:space="0" w:color="auto"/>
            <w:right w:val="none" w:sz="0" w:space="0" w:color="auto"/>
          </w:divBdr>
        </w:div>
        <w:div w:id="147748733">
          <w:marLeft w:val="0"/>
          <w:marRight w:val="0"/>
          <w:marTop w:val="480"/>
          <w:marBottom w:val="0"/>
          <w:divBdr>
            <w:top w:val="none" w:sz="0" w:space="0" w:color="auto"/>
            <w:left w:val="none" w:sz="0" w:space="0" w:color="auto"/>
            <w:bottom w:val="none" w:sz="0" w:space="0" w:color="auto"/>
            <w:right w:val="none" w:sz="0" w:space="0" w:color="auto"/>
          </w:divBdr>
        </w:div>
        <w:div w:id="439642571">
          <w:marLeft w:val="0"/>
          <w:marRight w:val="0"/>
          <w:marTop w:val="480"/>
          <w:marBottom w:val="0"/>
          <w:divBdr>
            <w:top w:val="none" w:sz="0" w:space="0" w:color="auto"/>
            <w:left w:val="none" w:sz="0" w:space="0" w:color="auto"/>
            <w:bottom w:val="none" w:sz="0" w:space="0" w:color="auto"/>
            <w:right w:val="none" w:sz="0" w:space="0" w:color="auto"/>
          </w:divBdr>
        </w:div>
        <w:div w:id="1158037367">
          <w:marLeft w:val="0"/>
          <w:marRight w:val="0"/>
          <w:marTop w:val="240"/>
          <w:marBottom w:val="0"/>
          <w:divBdr>
            <w:top w:val="none" w:sz="0" w:space="0" w:color="auto"/>
            <w:left w:val="none" w:sz="0" w:space="0" w:color="auto"/>
            <w:bottom w:val="none" w:sz="0" w:space="0" w:color="auto"/>
            <w:right w:val="none" w:sz="0" w:space="0" w:color="auto"/>
          </w:divBdr>
        </w:div>
        <w:div w:id="1541940714">
          <w:marLeft w:val="0"/>
          <w:marRight w:val="0"/>
          <w:marTop w:val="240"/>
          <w:marBottom w:val="0"/>
          <w:divBdr>
            <w:top w:val="none" w:sz="0" w:space="0" w:color="auto"/>
            <w:left w:val="none" w:sz="0" w:space="0" w:color="auto"/>
            <w:bottom w:val="none" w:sz="0" w:space="0" w:color="auto"/>
            <w:right w:val="none" w:sz="0" w:space="0" w:color="auto"/>
          </w:divBdr>
        </w:div>
        <w:div w:id="480773402">
          <w:marLeft w:val="0"/>
          <w:marRight w:val="0"/>
          <w:marTop w:val="240"/>
          <w:marBottom w:val="0"/>
          <w:divBdr>
            <w:top w:val="none" w:sz="0" w:space="0" w:color="auto"/>
            <w:left w:val="none" w:sz="0" w:space="0" w:color="auto"/>
            <w:bottom w:val="none" w:sz="0" w:space="0" w:color="auto"/>
            <w:right w:val="none" w:sz="0" w:space="0" w:color="auto"/>
          </w:divBdr>
        </w:div>
        <w:div w:id="884440720">
          <w:marLeft w:val="0"/>
          <w:marRight w:val="0"/>
          <w:marTop w:val="240"/>
          <w:marBottom w:val="0"/>
          <w:divBdr>
            <w:top w:val="none" w:sz="0" w:space="0" w:color="auto"/>
            <w:left w:val="none" w:sz="0" w:space="0" w:color="auto"/>
            <w:bottom w:val="none" w:sz="0" w:space="0" w:color="auto"/>
            <w:right w:val="none" w:sz="0" w:space="0" w:color="auto"/>
          </w:divBdr>
        </w:div>
        <w:div w:id="2139567798">
          <w:marLeft w:val="0"/>
          <w:marRight w:val="0"/>
          <w:marTop w:val="240"/>
          <w:marBottom w:val="0"/>
          <w:divBdr>
            <w:top w:val="none" w:sz="0" w:space="0" w:color="auto"/>
            <w:left w:val="none" w:sz="0" w:space="0" w:color="auto"/>
            <w:bottom w:val="none" w:sz="0" w:space="0" w:color="auto"/>
            <w:right w:val="none" w:sz="0" w:space="0" w:color="auto"/>
          </w:divBdr>
        </w:div>
        <w:div w:id="2086107433">
          <w:marLeft w:val="0"/>
          <w:marRight w:val="0"/>
          <w:marTop w:val="240"/>
          <w:marBottom w:val="0"/>
          <w:divBdr>
            <w:top w:val="none" w:sz="0" w:space="0" w:color="auto"/>
            <w:left w:val="none" w:sz="0" w:space="0" w:color="auto"/>
            <w:bottom w:val="none" w:sz="0" w:space="0" w:color="auto"/>
            <w:right w:val="none" w:sz="0" w:space="0" w:color="auto"/>
          </w:divBdr>
        </w:div>
        <w:div w:id="1191644784">
          <w:marLeft w:val="0"/>
          <w:marRight w:val="0"/>
          <w:marTop w:val="240"/>
          <w:marBottom w:val="0"/>
          <w:divBdr>
            <w:top w:val="none" w:sz="0" w:space="0" w:color="auto"/>
            <w:left w:val="none" w:sz="0" w:space="0" w:color="auto"/>
            <w:bottom w:val="none" w:sz="0" w:space="0" w:color="auto"/>
            <w:right w:val="none" w:sz="0" w:space="0" w:color="auto"/>
          </w:divBdr>
        </w:div>
        <w:div w:id="1867407135">
          <w:marLeft w:val="0"/>
          <w:marRight w:val="0"/>
          <w:marTop w:val="240"/>
          <w:marBottom w:val="0"/>
          <w:divBdr>
            <w:top w:val="none" w:sz="0" w:space="0" w:color="auto"/>
            <w:left w:val="none" w:sz="0" w:space="0" w:color="auto"/>
            <w:bottom w:val="none" w:sz="0" w:space="0" w:color="auto"/>
            <w:right w:val="none" w:sz="0" w:space="0" w:color="auto"/>
          </w:divBdr>
        </w:div>
        <w:div w:id="1102839994">
          <w:marLeft w:val="0"/>
          <w:marRight w:val="0"/>
          <w:marTop w:val="240"/>
          <w:marBottom w:val="0"/>
          <w:divBdr>
            <w:top w:val="none" w:sz="0" w:space="0" w:color="auto"/>
            <w:left w:val="none" w:sz="0" w:space="0" w:color="auto"/>
            <w:bottom w:val="none" w:sz="0" w:space="0" w:color="auto"/>
            <w:right w:val="none" w:sz="0" w:space="0" w:color="auto"/>
          </w:divBdr>
        </w:div>
        <w:div w:id="1663435930">
          <w:marLeft w:val="0"/>
          <w:marRight w:val="0"/>
          <w:marTop w:val="480"/>
          <w:marBottom w:val="0"/>
          <w:divBdr>
            <w:top w:val="none" w:sz="0" w:space="0" w:color="auto"/>
            <w:left w:val="none" w:sz="0" w:space="0" w:color="auto"/>
            <w:bottom w:val="none" w:sz="0" w:space="0" w:color="auto"/>
            <w:right w:val="none" w:sz="0" w:space="0" w:color="auto"/>
          </w:divBdr>
        </w:div>
        <w:div w:id="397752582">
          <w:marLeft w:val="0"/>
          <w:marRight w:val="0"/>
          <w:marTop w:val="480"/>
          <w:marBottom w:val="0"/>
          <w:divBdr>
            <w:top w:val="none" w:sz="0" w:space="0" w:color="auto"/>
            <w:left w:val="none" w:sz="0" w:space="0" w:color="auto"/>
            <w:bottom w:val="none" w:sz="0" w:space="0" w:color="auto"/>
            <w:right w:val="none" w:sz="0" w:space="0" w:color="auto"/>
          </w:divBdr>
        </w:div>
        <w:div w:id="1089886041">
          <w:marLeft w:val="0"/>
          <w:marRight w:val="0"/>
          <w:marTop w:val="240"/>
          <w:marBottom w:val="0"/>
          <w:divBdr>
            <w:top w:val="none" w:sz="0" w:space="0" w:color="auto"/>
            <w:left w:val="none" w:sz="0" w:space="0" w:color="auto"/>
            <w:bottom w:val="none" w:sz="0" w:space="0" w:color="auto"/>
            <w:right w:val="none" w:sz="0" w:space="0" w:color="auto"/>
          </w:divBdr>
        </w:div>
        <w:div w:id="70781047">
          <w:marLeft w:val="0"/>
          <w:marRight w:val="0"/>
          <w:marTop w:val="240"/>
          <w:marBottom w:val="0"/>
          <w:divBdr>
            <w:top w:val="none" w:sz="0" w:space="0" w:color="auto"/>
            <w:left w:val="none" w:sz="0" w:space="0" w:color="auto"/>
            <w:bottom w:val="none" w:sz="0" w:space="0" w:color="auto"/>
            <w:right w:val="none" w:sz="0" w:space="0" w:color="auto"/>
          </w:divBdr>
        </w:div>
        <w:div w:id="1236624936">
          <w:marLeft w:val="0"/>
          <w:marRight w:val="0"/>
          <w:marTop w:val="240"/>
          <w:marBottom w:val="0"/>
          <w:divBdr>
            <w:top w:val="none" w:sz="0" w:space="0" w:color="auto"/>
            <w:left w:val="none" w:sz="0" w:space="0" w:color="auto"/>
            <w:bottom w:val="none" w:sz="0" w:space="0" w:color="auto"/>
            <w:right w:val="none" w:sz="0" w:space="0" w:color="auto"/>
          </w:divBdr>
        </w:div>
        <w:div w:id="632515964">
          <w:marLeft w:val="0"/>
          <w:marRight w:val="0"/>
          <w:marTop w:val="240"/>
          <w:marBottom w:val="0"/>
          <w:divBdr>
            <w:top w:val="none" w:sz="0" w:space="0" w:color="auto"/>
            <w:left w:val="none" w:sz="0" w:space="0" w:color="auto"/>
            <w:bottom w:val="none" w:sz="0" w:space="0" w:color="auto"/>
            <w:right w:val="none" w:sz="0" w:space="0" w:color="auto"/>
          </w:divBdr>
        </w:div>
      </w:divsChild>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8076400">
      <w:bodyDiv w:val="1"/>
      <w:marLeft w:val="0"/>
      <w:marRight w:val="0"/>
      <w:marTop w:val="0"/>
      <w:marBottom w:val="0"/>
      <w:divBdr>
        <w:top w:val="none" w:sz="0" w:space="0" w:color="auto"/>
        <w:left w:val="none" w:sz="0" w:space="0" w:color="auto"/>
        <w:bottom w:val="none" w:sz="0" w:space="0" w:color="auto"/>
        <w:right w:val="none" w:sz="0" w:space="0" w:color="auto"/>
      </w:divBdr>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9990831">
      <w:bodyDiv w:val="1"/>
      <w:marLeft w:val="0"/>
      <w:marRight w:val="0"/>
      <w:marTop w:val="0"/>
      <w:marBottom w:val="0"/>
      <w:divBdr>
        <w:top w:val="none" w:sz="0" w:space="0" w:color="auto"/>
        <w:left w:val="none" w:sz="0" w:space="0" w:color="auto"/>
        <w:bottom w:val="none" w:sz="0" w:space="0" w:color="auto"/>
        <w:right w:val="none" w:sz="0" w:space="0" w:color="auto"/>
      </w:divBdr>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2859874">
      <w:bodyDiv w:val="1"/>
      <w:marLeft w:val="0"/>
      <w:marRight w:val="0"/>
      <w:marTop w:val="0"/>
      <w:marBottom w:val="0"/>
      <w:divBdr>
        <w:top w:val="none" w:sz="0" w:space="0" w:color="auto"/>
        <w:left w:val="none" w:sz="0" w:space="0" w:color="auto"/>
        <w:bottom w:val="none" w:sz="0" w:space="0" w:color="auto"/>
        <w:right w:val="none" w:sz="0" w:space="0" w:color="auto"/>
      </w:divBdr>
      <w:divsChild>
        <w:div w:id="1452624289">
          <w:marLeft w:val="0"/>
          <w:marRight w:val="0"/>
          <w:marTop w:val="0"/>
          <w:marBottom w:val="0"/>
          <w:divBdr>
            <w:top w:val="none" w:sz="0" w:space="0" w:color="auto"/>
            <w:left w:val="none" w:sz="0" w:space="0" w:color="auto"/>
            <w:bottom w:val="none" w:sz="0" w:space="0" w:color="auto"/>
            <w:right w:val="none" w:sz="0" w:space="0" w:color="auto"/>
          </w:divBdr>
          <w:divsChild>
            <w:div w:id="1123307628">
              <w:marLeft w:val="0"/>
              <w:marRight w:val="0"/>
              <w:marTop w:val="100"/>
              <w:marBottom w:val="100"/>
              <w:divBdr>
                <w:top w:val="none" w:sz="0" w:space="0" w:color="auto"/>
                <w:left w:val="none" w:sz="0" w:space="0" w:color="auto"/>
                <w:bottom w:val="none" w:sz="0" w:space="0" w:color="auto"/>
                <w:right w:val="none" w:sz="0" w:space="0" w:color="auto"/>
              </w:divBdr>
              <w:divsChild>
                <w:div w:id="1266767760">
                  <w:marLeft w:val="0"/>
                  <w:marRight w:val="0"/>
                  <w:marTop w:val="0"/>
                  <w:marBottom w:val="0"/>
                  <w:divBdr>
                    <w:top w:val="none" w:sz="0" w:space="0" w:color="auto"/>
                    <w:left w:val="none" w:sz="0" w:space="0" w:color="auto"/>
                    <w:bottom w:val="none" w:sz="0" w:space="0" w:color="auto"/>
                    <w:right w:val="none" w:sz="0" w:space="0" w:color="auto"/>
                  </w:divBdr>
                  <w:divsChild>
                    <w:div w:id="1570576488">
                      <w:marLeft w:val="0"/>
                      <w:marRight w:val="0"/>
                      <w:marTop w:val="0"/>
                      <w:marBottom w:val="0"/>
                      <w:divBdr>
                        <w:top w:val="none" w:sz="0" w:space="0" w:color="auto"/>
                        <w:left w:val="none" w:sz="0" w:space="0" w:color="auto"/>
                        <w:bottom w:val="none" w:sz="0" w:space="0" w:color="auto"/>
                        <w:right w:val="none" w:sz="0" w:space="0" w:color="auto"/>
                      </w:divBdr>
                      <w:divsChild>
                        <w:div w:id="1361123592">
                          <w:marLeft w:val="0"/>
                          <w:marRight w:val="0"/>
                          <w:marTop w:val="0"/>
                          <w:marBottom w:val="0"/>
                          <w:divBdr>
                            <w:top w:val="none" w:sz="0" w:space="0" w:color="auto"/>
                            <w:left w:val="none" w:sz="0" w:space="0" w:color="auto"/>
                            <w:bottom w:val="none" w:sz="0" w:space="0" w:color="auto"/>
                            <w:right w:val="none" w:sz="0" w:space="0" w:color="auto"/>
                          </w:divBdr>
                          <w:divsChild>
                            <w:div w:id="1140925791">
                              <w:marLeft w:val="0"/>
                              <w:marRight w:val="0"/>
                              <w:marTop w:val="0"/>
                              <w:marBottom w:val="0"/>
                              <w:divBdr>
                                <w:top w:val="none" w:sz="0" w:space="0" w:color="auto"/>
                                <w:left w:val="none" w:sz="0" w:space="0" w:color="auto"/>
                                <w:bottom w:val="none" w:sz="0" w:space="0" w:color="auto"/>
                                <w:right w:val="none" w:sz="0" w:space="0" w:color="auto"/>
                              </w:divBdr>
                              <w:divsChild>
                                <w:div w:id="1704550205">
                                  <w:marLeft w:val="0"/>
                                  <w:marRight w:val="0"/>
                                  <w:marTop w:val="0"/>
                                  <w:marBottom w:val="0"/>
                                  <w:divBdr>
                                    <w:top w:val="none" w:sz="0" w:space="0" w:color="auto"/>
                                    <w:left w:val="none" w:sz="0" w:space="0" w:color="auto"/>
                                    <w:bottom w:val="none" w:sz="0" w:space="0" w:color="auto"/>
                                    <w:right w:val="none" w:sz="0" w:space="0" w:color="auto"/>
                                  </w:divBdr>
                                  <w:divsChild>
                                    <w:div w:id="1350453759">
                                      <w:marLeft w:val="0"/>
                                      <w:marRight w:val="0"/>
                                      <w:marTop w:val="0"/>
                                      <w:marBottom w:val="0"/>
                                      <w:divBdr>
                                        <w:top w:val="none" w:sz="0" w:space="0" w:color="auto"/>
                                        <w:left w:val="none" w:sz="0" w:space="0" w:color="auto"/>
                                        <w:bottom w:val="none" w:sz="0" w:space="0" w:color="auto"/>
                                        <w:right w:val="none" w:sz="0" w:space="0" w:color="auto"/>
                                      </w:divBdr>
                                      <w:divsChild>
                                        <w:div w:id="113555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436813">
      <w:bodyDiv w:val="1"/>
      <w:marLeft w:val="0"/>
      <w:marRight w:val="0"/>
      <w:marTop w:val="0"/>
      <w:marBottom w:val="0"/>
      <w:divBdr>
        <w:top w:val="none" w:sz="0" w:space="0" w:color="auto"/>
        <w:left w:val="none" w:sz="0" w:space="0" w:color="auto"/>
        <w:bottom w:val="none" w:sz="0" w:space="0" w:color="auto"/>
        <w:right w:val="none" w:sz="0" w:space="0" w:color="auto"/>
      </w:divBdr>
      <w:divsChild>
        <w:div w:id="896091303">
          <w:marLeft w:val="0"/>
          <w:marRight w:val="0"/>
          <w:marTop w:val="0"/>
          <w:marBottom w:val="0"/>
          <w:divBdr>
            <w:top w:val="none" w:sz="0" w:space="0" w:color="auto"/>
            <w:left w:val="none" w:sz="0" w:space="0" w:color="auto"/>
            <w:bottom w:val="none" w:sz="0" w:space="0" w:color="auto"/>
            <w:right w:val="none" w:sz="0" w:space="0" w:color="auto"/>
          </w:divBdr>
          <w:divsChild>
            <w:div w:id="1484010868">
              <w:marLeft w:val="0"/>
              <w:marRight w:val="0"/>
              <w:marTop w:val="100"/>
              <w:marBottom w:val="100"/>
              <w:divBdr>
                <w:top w:val="none" w:sz="0" w:space="0" w:color="auto"/>
                <w:left w:val="none" w:sz="0" w:space="0" w:color="auto"/>
                <w:bottom w:val="none" w:sz="0" w:space="0" w:color="auto"/>
                <w:right w:val="none" w:sz="0" w:space="0" w:color="auto"/>
              </w:divBdr>
              <w:divsChild>
                <w:div w:id="1532566762">
                  <w:marLeft w:val="0"/>
                  <w:marRight w:val="0"/>
                  <w:marTop w:val="0"/>
                  <w:marBottom w:val="0"/>
                  <w:divBdr>
                    <w:top w:val="none" w:sz="0" w:space="0" w:color="auto"/>
                    <w:left w:val="none" w:sz="0" w:space="0" w:color="auto"/>
                    <w:bottom w:val="none" w:sz="0" w:space="0" w:color="auto"/>
                    <w:right w:val="none" w:sz="0" w:space="0" w:color="auto"/>
                  </w:divBdr>
                  <w:divsChild>
                    <w:div w:id="1160385763">
                      <w:marLeft w:val="0"/>
                      <w:marRight w:val="0"/>
                      <w:marTop w:val="0"/>
                      <w:marBottom w:val="0"/>
                      <w:divBdr>
                        <w:top w:val="none" w:sz="0" w:space="0" w:color="auto"/>
                        <w:left w:val="none" w:sz="0" w:space="0" w:color="auto"/>
                        <w:bottom w:val="none" w:sz="0" w:space="0" w:color="auto"/>
                        <w:right w:val="none" w:sz="0" w:space="0" w:color="auto"/>
                      </w:divBdr>
                      <w:divsChild>
                        <w:div w:id="1196775695">
                          <w:marLeft w:val="0"/>
                          <w:marRight w:val="0"/>
                          <w:marTop w:val="0"/>
                          <w:marBottom w:val="0"/>
                          <w:divBdr>
                            <w:top w:val="none" w:sz="0" w:space="0" w:color="auto"/>
                            <w:left w:val="none" w:sz="0" w:space="0" w:color="auto"/>
                            <w:bottom w:val="none" w:sz="0" w:space="0" w:color="auto"/>
                            <w:right w:val="none" w:sz="0" w:space="0" w:color="auto"/>
                          </w:divBdr>
                          <w:divsChild>
                            <w:div w:id="234777960">
                              <w:marLeft w:val="0"/>
                              <w:marRight w:val="0"/>
                              <w:marTop w:val="0"/>
                              <w:marBottom w:val="0"/>
                              <w:divBdr>
                                <w:top w:val="none" w:sz="0" w:space="0" w:color="auto"/>
                                <w:left w:val="none" w:sz="0" w:space="0" w:color="auto"/>
                                <w:bottom w:val="none" w:sz="0" w:space="0" w:color="auto"/>
                                <w:right w:val="none" w:sz="0" w:space="0" w:color="auto"/>
                              </w:divBdr>
                              <w:divsChild>
                                <w:div w:id="1256790185">
                                  <w:marLeft w:val="0"/>
                                  <w:marRight w:val="0"/>
                                  <w:marTop w:val="0"/>
                                  <w:marBottom w:val="0"/>
                                  <w:divBdr>
                                    <w:top w:val="none" w:sz="0" w:space="0" w:color="auto"/>
                                    <w:left w:val="none" w:sz="0" w:space="0" w:color="auto"/>
                                    <w:bottom w:val="none" w:sz="0" w:space="0" w:color="auto"/>
                                    <w:right w:val="none" w:sz="0" w:space="0" w:color="auto"/>
                                  </w:divBdr>
                                  <w:divsChild>
                                    <w:div w:id="989670168">
                                      <w:marLeft w:val="0"/>
                                      <w:marRight w:val="0"/>
                                      <w:marTop w:val="0"/>
                                      <w:marBottom w:val="0"/>
                                      <w:divBdr>
                                        <w:top w:val="none" w:sz="0" w:space="0" w:color="auto"/>
                                        <w:left w:val="none" w:sz="0" w:space="0" w:color="auto"/>
                                        <w:bottom w:val="none" w:sz="0" w:space="0" w:color="auto"/>
                                        <w:right w:val="none" w:sz="0" w:space="0" w:color="auto"/>
                                      </w:divBdr>
                                      <w:divsChild>
                                        <w:div w:id="52795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453995">
      <w:bodyDiv w:val="1"/>
      <w:marLeft w:val="0"/>
      <w:marRight w:val="0"/>
      <w:marTop w:val="0"/>
      <w:marBottom w:val="0"/>
      <w:divBdr>
        <w:top w:val="none" w:sz="0" w:space="0" w:color="auto"/>
        <w:left w:val="none" w:sz="0" w:space="0" w:color="auto"/>
        <w:bottom w:val="none" w:sz="0" w:space="0" w:color="auto"/>
        <w:right w:val="none" w:sz="0" w:space="0" w:color="auto"/>
      </w:divBdr>
      <w:divsChild>
        <w:div w:id="1637056441">
          <w:marLeft w:val="0"/>
          <w:marRight w:val="0"/>
          <w:marTop w:val="480"/>
          <w:marBottom w:val="0"/>
          <w:divBdr>
            <w:top w:val="none" w:sz="0" w:space="0" w:color="auto"/>
            <w:left w:val="none" w:sz="0" w:space="0" w:color="auto"/>
            <w:bottom w:val="none" w:sz="0" w:space="0" w:color="auto"/>
            <w:right w:val="none" w:sz="0" w:space="0" w:color="auto"/>
          </w:divBdr>
        </w:div>
        <w:div w:id="461651177">
          <w:marLeft w:val="0"/>
          <w:marRight w:val="0"/>
          <w:marTop w:val="480"/>
          <w:marBottom w:val="0"/>
          <w:divBdr>
            <w:top w:val="none" w:sz="0" w:space="0" w:color="auto"/>
            <w:left w:val="none" w:sz="0" w:space="0" w:color="auto"/>
            <w:bottom w:val="none" w:sz="0" w:space="0" w:color="auto"/>
            <w:right w:val="none" w:sz="0" w:space="0" w:color="auto"/>
          </w:divBdr>
        </w:div>
        <w:div w:id="1247425002">
          <w:marLeft w:val="0"/>
          <w:marRight w:val="0"/>
          <w:marTop w:val="240"/>
          <w:marBottom w:val="0"/>
          <w:divBdr>
            <w:top w:val="none" w:sz="0" w:space="0" w:color="auto"/>
            <w:left w:val="none" w:sz="0" w:space="0" w:color="auto"/>
            <w:bottom w:val="none" w:sz="0" w:space="0" w:color="auto"/>
            <w:right w:val="none" w:sz="0" w:space="0" w:color="auto"/>
          </w:divBdr>
        </w:div>
        <w:div w:id="2083719754">
          <w:marLeft w:val="0"/>
          <w:marRight w:val="0"/>
          <w:marTop w:val="240"/>
          <w:marBottom w:val="0"/>
          <w:divBdr>
            <w:top w:val="none" w:sz="0" w:space="0" w:color="auto"/>
            <w:left w:val="none" w:sz="0" w:space="0" w:color="auto"/>
            <w:bottom w:val="none" w:sz="0" w:space="0" w:color="auto"/>
            <w:right w:val="none" w:sz="0" w:space="0" w:color="auto"/>
          </w:divBdr>
        </w:div>
        <w:div w:id="1386374933">
          <w:marLeft w:val="425"/>
          <w:marRight w:val="0"/>
          <w:marTop w:val="0"/>
          <w:marBottom w:val="0"/>
          <w:divBdr>
            <w:top w:val="none" w:sz="0" w:space="0" w:color="auto"/>
            <w:left w:val="none" w:sz="0" w:space="0" w:color="auto"/>
            <w:bottom w:val="none" w:sz="0" w:space="0" w:color="auto"/>
            <w:right w:val="none" w:sz="0" w:space="0" w:color="auto"/>
          </w:divBdr>
        </w:div>
        <w:div w:id="865867750">
          <w:marLeft w:val="425"/>
          <w:marRight w:val="0"/>
          <w:marTop w:val="0"/>
          <w:marBottom w:val="0"/>
          <w:divBdr>
            <w:top w:val="none" w:sz="0" w:space="0" w:color="auto"/>
            <w:left w:val="none" w:sz="0" w:space="0" w:color="auto"/>
            <w:bottom w:val="none" w:sz="0" w:space="0" w:color="auto"/>
            <w:right w:val="none" w:sz="0" w:space="0" w:color="auto"/>
          </w:divBdr>
        </w:div>
        <w:div w:id="1928690289">
          <w:marLeft w:val="425"/>
          <w:marRight w:val="0"/>
          <w:marTop w:val="0"/>
          <w:marBottom w:val="0"/>
          <w:divBdr>
            <w:top w:val="none" w:sz="0" w:space="0" w:color="auto"/>
            <w:left w:val="none" w:sz="0" w:space="0" w:color="auto"/>
            <w:bottom w:val="none" w:sz="0" w:space="0" w:color="auto"/>
            <w:right w:val="none" w:sz="0" w:space="0" w:color="auto"/>
          </w:divBdr>
        </w:div>
        <w:div w:id="1669015666">
          <w:marLeft w:val="425"/>
          <w:marRight w:val="0"/>
          <w:marTop w:val="0"/>
          <w:marBottom w:val="0"/>
          <w:divBdr>
            <w:top w:val="none" w:sz="0" w:space="0" w:color="auto"/>
            <w:left w:val="none" w:sz="0" w:space="0" w:color="auto"/>
            <w:bottom w:val="none" w:sz="0" w:space="0" w:color="auto"/>
            <w:right w:val="none" w:sz="0" w:space="0" w:color="auto"/>
          </w:divBdr>
        </w:div>
        <w:div w:id="896672403">
          <w:marLeft w:val="425"/>
          <w:marRight w:val="0"/>
          <w:marTop w:val="0"/>
          <w:marBottom w:val="0"/>
          <w:divBdr>
            <w:top w:val="none" w:sz="0" w:space="0" w:color="auto"/>
            <w:left w:val="none" w:sz="0" w:space="0" w:color="auto"/>
            <w:bottom w:val="none" w:sz="0" w:space="0" w:color="auto"/>
            <w:right w:val="none" w:sz="0" w:space="0" w:color="auto"/>
          </w:divBdr>
        </w:div>
        <w:div w:id="83845900">
          <w:marLeft w:val="425"/>
          <w:marRight w:val="0"/>
          <w:marTop w:val="0"/>
          <w:marBottom w:val="0"/>
          <w:divBdr>
            <w:top w:val="none" w:sz="0" w:space="0" w:color="auto"/>
            <w:left w:val="none" w:sz="0" w:space="0" w:color="auto"/>
            <w:bottom w:val="none" w:sz="0" w:space="0" w:color="auto"/>
            <w:right w:val="none" w:sz="0" w:space="0" w:color="auto"/>
          </w:divBdr>
        </w:div>
        <w:div w:id="1529299611">
          <w:marLeft w:val="425"/>
          <w:marRight w:val="0"/>
          <w:marTop w:val="0"/>
          <w:marBottom w:val="0"/>
          <w:divBdr>
            <w:top w:val="none" w:sz="0" w:space="0" w:color="auto"/>
            <w:left w:val="none" w:sz="0" w:space="0" w:color="auto"/>
            <w:bottom w:val="none" w:sz="0" w:space="0" w:color="auto"/>
            <w:right w:val="none" w:sz="0" w:space="0" w:color="auto"/>
          </w:divBdr>
        </w:div>
        <w:div w:id="1538077394">
          <w:marLeft w:val="425"/>
          <w:marRight w:val="0"/>
          <w:marTop w:val="0"/>
          <w:marBottom w:val="0"/>
          <w:divBdr>
            <w:top w:val="none" w:sz="0" w:space="0" w:color="auto"/>
            <w:left w:val="none" w:sz="0" w:space="0" w:color="auto"/>
            <w:bottom w:val="none" w:sz="0" w:space="0" w:color="auto"/>
            <w:right w:val="none" w:sz="0" w:space="0" w:color="auto"/>
          </w:divBdr>
        </w:div>
        <w:div w:id="1137452796">
          <w:marLeft w:val="425"/>
          <w:marRight w:val="0"/>
          <w:marTop w:val="0"/>
          <w:marBottom w:val="0"/>
          <w:divBdr>
            <w:top w:val="none" w:sz="0" w:space="0" w:color="auto"/>
            <w:left w:val="none" w:sz="0" w:space="0" w:color="auto"/>
            <w:bottom w:val="none" w:sz="0" w:space="0" w:color="auto"/>
            <w:right w:val="none" w:sz="0" w:space="0" w:color="auto"/>
          </w:divBdr>
        </w:div>
        <w:div w:id="491336549">
          <w:marLeft w:val="425"/>
          <w:marRight w:val="0"/>
          <w:marTop w:val="0"/>
          <w:marBottom w:val="0"/>
          <w:divBdr>
            <w:top w:val="none" w:sz="0" w:space="0" w:color="auto"/>
            <w:left w:val="none" w:sz="0" w:space="0" w:color="auto"/>
            <w:bottom w:val="none" w:sz="0" w:space="0" w:color="auto"/>
            <w:right w:val="none" w:sz="0" w:space="0" w:color="auto"/>
          </w:divBdr>
        </w:div>
        <w:div w:id="833228191">
          <w:marLeft w:val="425"/>
          <w:marRight w:val="0"/>
          <w:marTop w:val="0"/>
          <w:marBottom w:val="0"/>
          <w:divBdr>
            <w:top w:val="none" w:sz="0" w:space="0" w:color="auto"/>
            <w:left w:val="none" w:sz="0" w:space="0" w:color="auto"/>
            <w:bottom w:val="none" w:sz="0" w:space="0" w:color="auto"/>
            <w:right w:val="none" w:sz="0" w:space="0" w:color="auto"/>
          </w:divBdr>
        </w:div>
        <w:div w:id="364065318">
          <w:marLeft w:val="425"/>
          <w:marRight w:val="0"/>
          <w:marTop w:val="0"/>
          <w:marBottom w:val="0"/>
          <w:divBdr>
            <w:top w:val="none" w:sz="0" w:space="0" w:color="auto"/>
            <w:left w:val="none" w:sz="0" w:space="0" w:color="auto"/>
            <w:bottom w:val="none" w:sz="0" w:space="0" w:color="auto"/>
            <w:right w:val="none" w:sz="0" w:space="0" w:color="auto"/>
          </w:divBdr>
        </w:div>
        <w:div w:id="71978280">
          <w:marLeft w:val="0"/>
          <w:marRight w:val="0"/>
          <w:marTop w:val="240"/>
          <w:marBottom w:val="0"/>
          <w:divBdr>
            <w:top w:val="none" w:sz="0" w:space="0" w:color="auto"/>
            <w:left w:val="none" w:sz="0" w:space="0" w:color="auto"/>
            <w:bottom w:val="none" w:sz="0" w:space="0" w:color="auto"/>
            <w:right w:val="none" w:sz="0" w:space="0" w:color="auto"/>
          </w:divBdr>
        </w:div>
        <w:div w:id="167142654">
          <w:marLeft w:val="425"/>
          <w:marRight w:val="0"/>
          <w:marTop w:val="0"/>
          <w:marBottom w:val="0"/>
          <w:divBdr>
            <w:top w:val="none" w:sz="0" w:space="0" w:color="auto"/>
            <w:left w:val="none" w:sz="0" w:space="0" w:color="auto"/>
            <w:bottom w:val="none" w:sz="0" w:space="0" w:color="auto"/>
            <w:right w:val="none" w:sz="0" w:space="0" w:color="auto"/>
          </w:divBdr>
        </w:div>
        <w:div w:id="296952783">
          <w:marLeft w:val="425"/>
          <w:marRight w:val="0"/>
          <w:marTop w:val="0"/>
          <w:marBottom w:val="0"/>
          <w:divBdr>
            <w:top w:val="none" w:sz="0" w:space="0" w:color="auto"/>
            <w:left w:val="none" w:sz="0" w:space="0" w:color="auto"/>
            <w:bottom w:val="none" w:sz="0" w:space="0" w:color="auto"/>
            <w:right w:val="none" w:sz="0" w:space="0" w:color="auto"/>
          </w:divBdr>
        </w:div>
        <w:div w:id="1633091764">
          <w:marLeft w:val="425"/>
          <w:marRight w:val="0"/>
          <w:marTop w:val="0"/>
          <w:marBottom w:val="0"/>
          <w:divBdr>
            <w:top w:val="none" w:sz="0" w:space="0" w:color="auto"/>
            <w:left w:val="none" w:sz="0" w:space="0" w:color="auto"/>
            <w:bottom w:val="none" w:sz="0" w:space="0" w:color="auto"/>
            <w:right w:val="none" w:sz="0" w:space="0" w:color="auto"/>
          </w:divBdr>
        </w:div>
        <w:div w:id="243300666">
          <w:marLeft w:val="0"/>
          <w:marRight w:val="0"/>
          <w:marTop w:val="240"/>
          <w:marBottom w:val="0"/>
          <w:divBdr>
            <w:top w:val="none" w:sz="0" w:space="0" w:color="auto"/>
            <w:left w:val="none" w:sz="0" w:space="0" w:color="auto"/>
            <w:bottom w:val="none" w:sz="0" w:space="0" w:color="auto"/>
            <w:right w:val="none" w:sz="0" w:space="0" w:color="auto"/>
          </w:divBdr>
        </w:div>
      </w:divsChild>
    </w:div>
    <w:div w:id="1299989147">
      <w:bodyDiv w:val="1"/>
      <w:marLeft w:val="0"/>
      <w:marRight w:val="0"/>
      <w:marTop w:val="0"/>
      <w:marBottom w:val="0"/>
      <w:divBdr>
        <w:top w:val="none" w:sz="0" w:space="0" w:color="auto"/>
        <w:left w:val="none" w:sz="0" w:space="0" w:color="auto"/>
        <w:bottom w:val="none" w:sz="0" w:space="0" w:color="auto"/>
        <w:right w:val="none" w:sz="0" w:space="0" w:color="auto"/>
      </w:divBdr>
    </w:div>
    <w:div w:id="1303345468">
      <w:bodyDiv w:val="1"/>
      <w:marLeft w:val="0"/>
      <w:marRight w:val="0"/>
      <w:marTop w:val="0"/>
      <w:marBottom w:val="0"/>
      <w:divBdr>
        <w:top w:val="none" w:sz="0" w:space="0" w:color="auto"/>
        <w:left w:val="none" w:sz="0" w:space="0" w:color="auto"/>
        <w:bottom w:val="none" w:sz="0" w:space="0" w:color="auto"/>
        <w:right w:val="none" w:sz="0" w:space="0" w:color="auto"/>
      </w:divBdr>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9167422">
      <w:bodyDiv w:val="1"/>
      <w:marLeft w:val="0"/>
      <w:marRight w:val="0"/>
      <w:marTop w:val="0"/>
      <w:marBottom w:val="0"/>
      <w:divBdr>
        <w:top w:val="none" w:sz="0" w:space="0" w:color="auto"/>
        <w:left w:val="none" w:sz="0" w:space="0" w:color="auto"/>
        <w:bottom w:val="none" w:sz="0" w:space="0" w:color="auto"/>
        <w:right w:val="none" w:sz="0" w:space="0" w:color="auto"/>
      </w:divBdr>
      <w:divsChild>
        <w:div w:id="1920864583">
          <w:marLeft w:val="0"/>
          <w:marRight w:val="0"/>
          <w:marTop w:val="480"/>
          <w:marBottom w:val="0"/>
          <w:divBdr>
            <w:top w:val="none" w:sz="0" w:space="0" w:color="auto"/>
            <w:left w:val="none" w:sz="0" w:space="0" w:color="auto"/>
            <w:bottom w:val="none" w:sz="0" w:space="0" w:color="auto"/>
            <w:right w:val="none" w:sz="0" w:space="0" w:color="auto"/>
          </w:divBdr>
        </w:div>
        <w:div w:id="1823228496">
          <w:marLeft w:val="0"/>
          <w:marRight w:val="0"/>
          <w:marTop w:val="480"/>
          <w:marBottom w:val="0"/>
          <w:divBdr>
            <w:top w:val="none" w:sz="0" w:space="0" w:color="auto"/>
            <w:left w:val="none" w:sz="0" w:space="0" w:color="auto"/>
            <w:bottom w:val="none" w:sz="0" w:space="0" w:color="auto"/>
            <w:right w:val="none" w:sz="0" w:space="0" w:color="auto"/>
          </w:divBdr>
        </w:div>
        <w:div w:id="334234301">
          <w:marLeft w:val="0"/>
          <w:marRight w:val="0"/>
          <w:marTop w:val="240"/>
          <w:marBottom w:val="0"/>
          <w:divBdr>
            <w:top w:val="none" w:sz="0" w:space="0" w:color="auto"/>
            <w:left w:val="none" w:sz="0" w:space="0" w:color="auto"/>
            <w:bottom w:val="none" w:sz="0" w:space="0" w:color="auto"/>
            <w:right w:val="none" w:sz="0" w:space="0" w:color="auto"/>
          </w:divBdr>
        </w:div>
        <w:div w:id="283002153">
          <w:marLeft w:val="425"/>
          <w:marRight w:val="0"/>
          <w:marTop w:val="0"/>
          <w:marBottom w:val="0"/>
          <w:divBdr>
            <w:top w:val="none" w:sz="0" w:space="0" w:color="auto"/>
            <w:left w:val="none" w:sz="0" w:space="0" w:color="auto"/>
            <w:bottom w:val="none" w:sz="0" w:space="0" w:color="auto"/>
            <w:right w:val="none" w:sz="0" w:space="0" w:color="auto"/>
          </w:divBdr>
        </w:div>
        <w:div w:id="1691295010">
          <w:marLeft w:val="425"/>
          <w:marRight w:val="0"/>
          <w:marTop w:val="0"/>
          <w:marBottom w:val="0"/>
          <w:divBdr>
            <w:top w:val="none" w:sz="0" w:space="0" w:color="auto"/>
            <w:left w:val="none" w:sz="0" w:space="0" w:color="auto"/>
            <w:bottom w:val="none" w:sz="0" w:space="0" w:color="auto"/>
            <w:right w:val="none" w:sz="0" w:space="0" w:color="auto"/>
          </w:divBdr>
        </w:div>
        <w:div w:id="828249324">
          <w:marLeft w:val="425"/>
          <w:marRight w:val="0"/>
          <w:marTop w:val="0"/>
          <w:marBottom w:val="0"/>
          <w:divBdr>
            <w:top w:val="none" w:sz="0" w:space="0" w:color="auto"/>
            <w:left w:val="none" w:sz="0" w:space="0" w:color="auto"/>
            <w:bottom w:val="none" w:sz="0" w:space="0" w:color="auto"/>
            <w:right w:val="none" w:sz="0" w:space="0" w:color="auto"/>
          </w:divBdr>
        </w:div>
        <w:div w:id="956913172">
          <w:marLeft w:val="425"/>
          <w:marRight w:val="0"/>
          <w:marTop w:val="0"/>
          <w:marBottom w:val="0"/>
          <w:divBdr>
            <w:top w:val="none" w:sz="0" w:space="0" w:color="auto"/>
            <w:left w:val="none" w:sz="0" w:space="0" w:color="auto"/>
            <w:bottom w:val="none" w:sz="0" w:space="0" w:color="auto"/>
            <w:right w:val="none" w:sz="0" w:space="0" w:color="auto"/>
          </w:divBdr>
        </w:div>
        <w:div w:id="1275553912">
          <w:marLeft w:val="425"/>
          <w:marRight w:val="0"/>
          <w:marTop w:val="0"/>
          <w:marBottom w:val="0"/>
          <w:divBdr>
            <w:top w:val="none" w:sz="0" w:space="0" w:color="auto"/>
            <w:left w:val="none" w:sz="0" w:space="0" w:color="auto"/>
            <w:bottom w:val="none" w:sz="0" w:space="0" w:color="auto"/>
            <w:right w:val="none" w:sz="0" w:space="0" w:color="auto"/>
          </w:divBdr>
        </w:div>
        <w:div w:id="2109083637">
          <w:marLeft w:val="425"/>
          <w:marRight w:val="0"/>
          <w:marTop w:val="0"/>
          <w:marBottom w:val="0"/>
          <w:divBdr>
            <w:top w:val="none" w:sz="0" w:space="0" w:color="auto"/>
            <w:left w:val="none" w:sz="0" w:space="0" w:color="auto"/>
            <w:bottom w:val="none" w:sz="0" w:space="0" w:color="auto"/>
            <w:right w:val="none" w:sz="0" w:space="0" w:color="auto"/>
          </w:divBdr>
        </w:div>
        <w:div w:id="680549941">
          <w:marLeft w:val="425"/>
          <w:marRight w:val="0"/>
          <w:marTop w:val="0"/>
          <w:marBottom w:val="0"/>
          <w:divBdr>
            <w:top w:val="none" w:sz="0" w:space="0" w:color="auto"/>
            <w:left w:val="none" w:sz="0" w:space="0" w:color="auto"/>
            <w:bottom w:val="none" w:sz="0" w:space="0" w:color="auto"/>
            <w:right w:val="none" w:sz="0" w:space="0" w:color="auto"/>
          </w:divBdr>
        </w:div>
        <w:div w:id="1181821279">
          <w:marLeft w:val="425"/>
          <w:marRight w:val="0"/>
          <w:marTop w:val="0"/>
          <w:marBottom w:val="0"/>
          <w:divBdr>
            <w:top w:val="none" w:sz="0" w:space="0" w:color="auto"/>
            <w:left w:val="none" w:sz="0" w:space="0" w:color="auto"/>
            <w:bottom w:val="none" w:sz="0" w:space="0" w:color="auto"/>
            <w:right w:val="none" w:sz="0" w:space="0" w:color="auto"/>
          </w:divBdr>
        </w:div>
        <w:div w:id="945497934">
          <w:marLeft w:val="425"/>
          <w:marRight w:val="0"/>
          <w:marTop w:val="0"/>
          <w:marBottom w:val="0"/>
          <w:divBdr>
            <w:top w:val="none" w:sz="0" w:space="0" w:color="auto"/>
            <w:left w:val="none" w:sz="0" w:space="0" w:color="auto"/>
            <w:bottom w:val="none" w:sz="0" w:space="0" w:color="auto"/>
            <w:right w:val="none" w:sz="0" w:space="0" w:color="auto"/>
          </w:divBdr>
        </w:div>
        <w:div w:id="1655523819">
          <w:marLeft w:val="425"/>
          <w:marRight w:val="0"/>
          <w:marTop w:val="0"/>
          <w:marBottom w:val="0"/>
          <w:divBdr>
            <w:top w:val="none" w:sz="0" w:space="0" w:color="auto"/>
            <w:left w:val="none" w:sz="0" w:space="0" w:color="auto"/>
            <w:bottom w:val="none" w:sz="0" w:space="0" w:color="auto"/>
            <w:right w:val="none" w:sz="0" w:space="0" w:color="auto"/>
          </w:divBdr>
        </w:div>
        <w:div w:id="1263731254">
          <w:marLeft w:val="0"/>
          <w:marRight w:val="0"/>
          <w:marTop w:val="240"/>
          <w:marBottom w:val="0"/>
          <w:divBdr>
            <w:top w:val="none" w:sz="0" w:space="0" w:color="auto"/>
            <w:left w:val="none" w:sz="0" w:space="0" w:color="auto"/>
            <w:bottom w:val="none" w:sz="0" w:space="0" w:color="auto"/>
            <w:right w:val="none" w:sz="0" w:space="0" w:color="auto"/>
          </w:divBdr>
        </w:div>
        <w:div w:id="1662543886">
          <w:marLeft w:val="0"/>
          <w:marRight w:val="0"/>
          <w:marTop w:val="240"/>
          <w:marBottom w:val="0"/>
          <w:divBdr>
            <w:top w:val="none" w:sz="0" w:space="0" w:color="auto"/>
            <w:left w:val="none" w:sz="0" w:space="0" w:color="auto"/>
            <w:bottom w:val="none" w:sz="0" w:space="0" w:color="auto"/>
            <w:right w:val="none" w:sz="0" w:space="0" w:color="auto"/>
          </w:divBdr>
        </w:div>
        <w:div w:id="109014233">
          <w:marLeft w:val="0"/>
          <w:marRight w:val="0"/>
          <w:marTop w:val="240"/>
          <w:marBottom w:val="0"/>
          <w:divBdr>
            <w:top w:val="none" w:sz="0" w:space="0" w:color="auto"/>
            <w:left w:val="none" w:sz="0" w:space="0" w:color="auto"/>
            <w:bottom w:val="none" w:sz="0" w:space="0" w:color="auto"/>
            <w:right w:val="none" w:sz="0" w:space="0" w:color="auto"/>
          </w:divBdr>
        </w:div>
        <w:div w:id="1801342780">
          <w:marLeft w:val="0"/>
          <w:marRight w:val="0"/>
          <w:marTop w:val="240"/>
          <w:marBottom w:val="0"/>
          <w:divBdr>
            <w:top w:val="none" w:sz="0" w:space="0" w:color="auto"/>
            <w:left w:val="none" w:sz="0" w:space="0" w:color="auto"/>
            <w:bottom w:val="none" w:sz="0" w:space="0" w:color="auto"/>
            <w:right w:val="none" w:sz="0" w:space="0" w:color="auto"/>
          </w:divBdr>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063540">
      <w:bodyDiv w:val="1"/>
      <w:marLeft w:val="0"/>
      <w:marRight w:val="0"/>
      <w:marTop w:val="0"/>
      <w:marBottom w:val="0"/>
      <w:divBdr>
        <w:top w:val="none" w:sz="0" w:space="0" w:color="auto"/>
        <w:left w:val="none" w:sz="0" w:space="0" w:color="auto"/>
        <w:bottom w:val="none" w:sz="0" w:space="0" w:color="auto"/>
        <w:right w:val="none" w:sz="0" w:space="0" w:color="auto"/>
      </w:divBdr>
      <w:divsChild>
        <w:div w:id="215774188">
          <w:marLeft w:val="0"/>
          <w:marRight w:val="0"/>
          <w:marTop w:val="0"/>
          <w:marBottom w:val="0"/>
          <w:divBdr>
            <w:top w:val="none" w:sz="0" w:space="0" w:color="auto"/>
            <w:left w:val="none" w:sz="0" w:space="0" w:color="auto"/>
            <w:bottom w:val="none" w:sz="0" w:space="0" w:color="auto"/>
            <w:right w:val="none" w:sz="0" w:space="0" w:color="auto"/>
          </w:divBdr>
          <w:divsChild>
            <w:div w:id="2041928727">
              <w:marLeft w:val="0"/>
              <w:marRight w:val="0"/>
              <w:marTop w:val="100"/>
              <w:marBottom w:val="100"/>
              <w:divBdr>
                <w:top w:val="none" w:sz="0" w:space="0" w:color="auto"/>
                <w:left w:val="none" w:sz="0" w:space="0" w:color="auto"/>
                <w:bottom w:val="none" w:sz="0" w:space="0" w:color="auto"/>
                <w:right w:val="none" w:sz="0" w:space="0" w:color="auto"/>
              </w:divBdr>
              <w:divsChild>
                <w:div w:id="279343312">
                  <w:marLeft w:val="0"/>
                  <w:marRight w:val="0"/>
                  <w:marTop w:val="0"/>
                  <w:marBottom w:val="0"/>
                  <w:divBdr>
                    <w:top w:val="none" w:sz="0" w:space="0" w:color="auto"/>
                    <w:left w:val="none" w:sz="0" w:space="0" w:color="auto"/>
                    <w:bottom w:val="none" w:sz="0" w:space="0" w:color="auto"/>
                    <w:right w:val="none" w:sz="0" w:space="0" w:color="auto"/>
                  </w:divBdr>
                  <w:divsChild>
                    <w:div w:id="1382824421">
                      <w:marLeft w:val="0"/>
                      <w:marRight w:val="0"/>
                      <w:marTop w:val="0"/>
                      <w:marBottom w:val="0"/>
                      <w:divBdr>
                        <w:top w:val="none" w:sz="0" w:space="0" w:color="auto"/>
                        <w:left w:val="none" w:sz="0" w:space="0" w:color="auto"/>
                        <w:bottom w:val="none" w:sz="0" w:space="0" w:color="auto"/>
                        <w:right w:val="none" w:sz="0" w:space="0" w:color="auto"/>
                      </w:divBdr>
                      <w:divsChild>
                        <w:div w:id="1074426723">
                          <w:marLeft w:val="0"/>
                          <w:marRight w:val="0"/>
                          <w:marTop w:val="0"/>
                          <w:marBottom w:val="0"/>
                          <w:divBdr>
                            <w:top w:val="none" w:sz="0" w:space="0" w:color="auto"/>
                            <w:left w:val="none" w:sz="0" w:space="0" w:color="auto"/>
                            <w:bottom w:val="none" w:sz="0" w:space="0" w:color="auto"/>
                            <w:right w:val="none" w:sz="0" w:space="0" w:color="auto"/>
                          </w:divBdr>
                          <w:divsChild>
                            <w:div w:id="1135832086">
                              <w:marLeft w:val="0"/>
                              <w:marRight w:val="0"/>
                              <w:marTop w:val="0"/>
                              <w:marBottom w:val="0"/>
                              <w:divBdr>
                                <w:top w:val="none" w:sz="0" w:space="0" w:color="auto"/>
                                <w:left w:val="none" w:sz="0" w:space="0" w:color="auto"/>
                                <w:bottom w:val="none" w:sz="0" w:space="0" w:color="auto"/>
                                <w:right w:val="none" w:sz="0" w:space="0" w:color="auto"/>
                              </w:divBdr>
                              <w:divsChild>
                                <w:div w:id="1873031220">
                                  <w:marLeft w:val="0"/>
                                  <w:marRight w:val="0"/>
                                  <w:marTop w:val="0"/>
                                  <w:marBottom w:val="0"/>
                                  <w:divBdr>
                                    <w:top w:val="none" w:sz="0" w:space="0" w:color="auto"/>
                                    <w:left w:val="none" w:sz="0" w:space="0" w:color="auto"/>
                                    <w:bottom w:val="none" w:sz="0" w:space="0" w:color="auto"/>
                                    <w:right w:val="none" w:sz="0" w:space="0" w:color="auto"/>
                                  </w:divBdr>
                                  <w:divsChild>
                                    <w:div w:id="658653798">
                                      <w:marLeft w:val="0"/>
                                      <w:marRight w:val="0"/>
                                      <w:marTop w:val="0"/>
                                      <w:marBottom w:val="0"/>
                                      <w:divBdr>
                                        <w:top w:val="none" w:sz="0" w:space="0" w:color="auto"/>
                                        <w:left w:val="none" w:sz="0" w:space="0" w:color="auto"/>
                                        <w:bottom w:val="none" w:sz="0" w:space="0" w:color="auto"/>
                                        <w:right w:val="none" w:sz="0" w:space="0" w:color="auto"/>
                                      </w:divBdr>
                                      <w:divsChild>
                                        <w:div w:id="141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9043698">
      <w:bodyDiv w:val="1"/>
      <w:marLeft w:val="0"/>
      <w:marRight w:val="0"/>
      <w:marTop w:val="0"/>
      <w:marBottom w:val="0"/>
      <w:divBdr>
        <w:top w:val="none" w:sz="0" w:space="0" w:color="auto"/>
        <w:left w:val="none" w:sz="0" w:space="0" w:color="auto"/>
        <w:bottom w:val="none" w:sz="0" w:space="0" w:color="auto"/>
        <w:right w:val="none" w:sz="0" w:space="0" w:color="auto"/>
      </w:divBdr>
      <w:divsChild>
        <w:div w:id="761993345">
          <w:marLeft w:val="0"/>
          <w:marRight w:val="0"/>
          <w:marTop w:val="480"/>
          <w:marBottom w:val="0"/>
          <w:divBdr>
            <w:top w:val="none" w:sz="0" w:space="0" w:color="auto"/>
            <w:left w:val="none" w:sz="0" w:space="0" w:color="auto"/>
            <w:bottom w:val="none" w:sz="0" w:space="0" w:color="auto"/>
            <w:right w:val="none" w:sz="0" w:space="0" w:color="auto"/>
          </w:divBdr>
        </w:div>
        <w:div w:id="286935731">
          <w:marLeft w:val="0"/>
          <w:marRight w:val="0"/>
          <w:marTop w:val="480"/>
          <w:marBottom w:val="0"/>
          <w:divBdr>
            <w:top w:val="none" w:sz="0" w:space="0" w:color="auto"/>
            <w:left w:val="none" w:sz="0" w:space="0" w:color="auto"/>
            <w:bottom w:val="none" w:sz="0" w:space="0" w:color="auto"/>
            <w:right w:val="none" w:sz="0" w:space="0" w:color="auto"/>
          </w:divBdr>
        </w:div>
        <w:div w:id="1093549574">
          <w:marLeft w:val="0"/>
          <w:marRight w:val="0"/>
          <w:marTop w:val="240"/>
          <w:marBottom w:val="0"/>
          <w:divBdr>
            <w:top w:val="none" w:sz="0" w:space="0" w:color="auto"/>
            <w:left w:val="none" w:sz="0" w:space="0" w:color="auto"/>
            <w:bottom w:val="none" w:sz="0" w:space="0" w:color="auto"/>
            <w:right w:val="none" w:sz="0" w:space="0" w:color="auto"/>
          </w:divBdr>
        </w:div>
        <w:div w:id="322398763">
          <w:marLeft w:val="425"/>
          <w:marRight w:val="0"/>
          <w:marTop w:val="0"/>
          <w:marBottom w:val="0"/>
          <w:divBdr>
            <w:top w:val="none" w:sz="0" w:space="0" w:color="auto"/>
            <w:left w:val="none" w:sz="0" w:space="0" w:color="auto"/>
            <w:bottom w:val="none" w:sz="0" w:space="0" w:color="auto"/>
            <w:right w:val="none" w:sz="0" w:space="0" w:color="auto"/>
          </w:divBdr>
        </w:div>
        <w:div w:id="480074128">
          <w:marLeft w:val="425"/>
          <w:marRight w:val="0"/>
          <w:marTop w:val="0"/>
          <w:marBottom w:val="0"/>
          <w:divBdr>
            <w:top w:val="none" w:sz="0" w:space="0" w:color="auto"/>
            <w:left w:val="none" w:sz="0" w:space="0" w:color="auto"/>
            <w:bottom w:val="none" w:sz="0" w:space="0" w:color="auto"/>
            <w:right w:val="none" w:sz="0" w:space="0" w:color="auto"/>
          </w:divBdr>
        </w:div>
        <w:div w:id="2072148848">
          <w:marLeft w:val="425"/>
          <w:marRight w:val="0"/>
          <w:marTop w:val="0"/>
          <w:marBottom w:val="0"/>
          <w:divBdr>
            <w:top w:val="none" w:sz="0" w:space="0" w:color="auto"/>
            <w:left w:val="none" w:sz="0" w:space="0" w:color="auto"/>
            <w:bottom w:val="none" w:sz="0" w:space="0" w:color="auto"/>
            <w:right w:val="none" w:sz="0" w:space="0" w:color="auto"/>
          </w:divBdr>
        </w:div>
        <w:div w:id="640964584">
          <w:marLeft w:val="425"/>
          <w:marRight w:val="0"/>
          <w:marTop w:val="0"/>
          <w:marBottom w:val="0"/>
          <w:divBdr>
            <w:top w:val="none" w:sz="0" w:space="0" w:color="auto"/>
            <w:left w:val="none" w:sz="0" w:space="0" w:color="auto"/>
            <w:bottom w:val="none" w:sz="0" w:space="0" w:color="auto"/>
            <w:right w:val="none" w:sz="0" w:space="0" w:color="auto"/>
          </w:divBdr>
        </w:div>
        <w:div w:id="136842048">
          <w:marLeft w:val="0"/>
          <w:marRight w:val="0"/>
          <w:marTop w:val="240"/>
          <w:marBottom w:val="0"/>
          <w:divBdr>
            <w:top w:val="none" w:sz="0" w:space="0" w:color="auto"/>
            <w:left w:val="none" w:sz="0" w:space="0" w:color="auto"/>
            <w:bottom w:val="none" w:sz="0" w:space="0" w:color="auto"/>
            <w:right w:val="none" w:sz="0" w:space="0" w:color="auto"/>
          </w:divBdr>
        </w:div>
        <w:div w:id="830605880">
          <w:marLeft w:val="0"/>
          <w:marRight w:val="0"/>
          <w:marTop w:val="240"/>
          <w:marBottom w:val="0"/>
          <w:divBdr>
            <w:top w:val="none" w:sz="0" w:space="0" w:color="auto"/>
            <w:left w:val="none" w:sz="0" w:space="0" w:color="auto"/>
            <w:bottom w:val="none" w:sz="0" w:space="0" w:color="auto"/>
            <w:right w:val="none" w:sz="0" w:space="0" w:color="auto"/>
          </w:divBdr>
        </w:div>
        <w:div w:id="82843480">
          <w:marLeft w:val="425"/>
          <w:marRight w:val="0"/>
          <w:marTop w:val="0"/>
          <w:marBottom w:val="0"/>
          <w:divBdr>
            <w:top w:val="none" w:sz="0" w:space="0" w:color="auto"/>
            <w:left w:val="none" w:sz="0" w:space="0" w:color="auto"/>
            <w:bottom w:val="none" w:sz="0" w:space="0" w:color="auto"/>
            <w:right w:val="none" w:sz="0" w:space="0" w:color="auto"/>
          </w:divBdr>
        </w:div>
        <w:div w:id="215819057">
          <w:marLeft w:val="425"/>
          <w:marRight w:val="0"/>
          <w:marTop w:val="0"/>
          <w:marBottom w:val="0"/>
          <w:divBdr>
            <w:top w:val="none" w:sz="0" w:space="0" w:color="auto"/>
            <w:left w:val="none" w:sz="0" w:space="0" w:color="auto"/>
            <w:bottom w:val="none" w:sz="0" w:space="0" w:color="auto"/>
            <w:right w:val="none" w:sz="0" w:space="0" w:color="auto"/>
          </w:divBdr>
        </w:div>
        <w:div w:id="556934513">
          <w:marLeft w:val="425"/>
          <w:marRight w:val="0"/>
          <w:marTop w:val="0"/>
          <w:marBottom w:val="0"/>
          <w:divBdr>
            <w:top w:val="none" w:sz="0" w:space="0" w:color="auto"/>
            <w:left w:val="none" w:sz="0" w:space="0" w:color="auto"/>
            <w:bottom w:val="none" w:sz="0" w:space="0" w:color="auto"/>
            <w:right w:val="none" w:sz="0" w:space="0" w:color="auto"/>
          </w:divBdr>
        </w:div>
        <w:div w:id="1974167895">
          <w:marLeft w:val="425"/>
          <w:marRight w:val="0"/>
          <w:marTop w:val="0"/>
          <w:marBottom w:val="0"/>
          <w:divBdr>
            <w:top w:val="none" w:sz="0" w:space="0" w:color="auto"/>
            <w:left w:val="none" w:sz="0" w:space="0" w:color="auto"/>
            <w:bottom w:val="none" w:sz="0" w:space="0" w:color="auto"/>
            <w:right w:val="none" w:sz="0" w:space="0" w:color="auto"/>
          </w:divBdr>
        </w:div>
        <w:div w:id="1438526009">
          <w:marLeft w:val="425"/>
          <w:marRight w:val="0"/>
          <w:marTop w:val="0"/>
          <w:marBottom w:val="0"/>
          <w:divBdr>
            <w:top w:val="none" w:sz="0" w:space="0" w:color="auto"/>
            <w:left w:val="none" w:sz="0" w:space="0" w:color="auto"/>
            <w:bottom w:val="none" w:sz="0" w:space="0" w:color="auto"/>
            <w:right w:val="none" w:sz="0" w:space="0" w:color="auto"/>
          </w:divBdr>
        </w:div>
        <w:div w:id="1413963402">
          <w:marLeft w:val="567"/>
          <w:marRight w:val="0"/>
          <w:marTop w:val="0"/>
          <w:marBottom w:val="0"/>
          <w:divBdr>
            <w:top w:val="none" w:sz="0" w:space="0" w:color="auto"/>
            <w:left w:val="none" w:sz="0" w:space="0" w:color="auto"/>
            <w:bottom w:val="none" w:sz="0" w:space="0" w:color="auto"/>
            <w:right w:val="none" w:sz="0" w:space="0" w:color="auto"/>
          </w:divBdr>
        </w:div>
        <w:div w:id="1965312642">
          <w:marLeft w:val="567"/>
          <w:marRight w:val="0"/>
          <w:marTop w:val="0"/>
          <w:marBottom w:val="0"/>
          <w:divBdr>
            <w:top w:val="none" w:sz="0" w:space="0" w:color="auto"/>
            <w:left w:val="none" w:sz="0" w:space="0" w:color="auto"/>
            <w:bottom w:val="none" w:sz="0" w:space="0" w:color="auto"/>
            <w:right w:val="none" w:sz="0" w:space="0" w:color="auto"/>
          </w:divBdr>
        </w:div>
        <w:div w:id="2126382400">
          <w:marLeft w:val="425"/>
          <w:marRight w:val="0"/>
          <w:marTop w:val="0"/>
          <w:marBottom w:val="0"/>
          <w:divBdr>
            <w:top w:val="none" w:sz="0" w:space="0" w:color="auto"/>
            <w:left w:val="none" w:sz="0" w:space="0" w:color="auto"/>
            <w:bottom w:val="none" w:sz="0" w:space="0" w:color="auto"/>
            <w:right w:val="none" w:sz="0" w:space="0" w:color="auto"/>
          </w:divBdr>
        </w:div>
        <w:div w:id="1976334284">
          <w:marLeft w:val="425"/>
          <w:marRight w:val="0"/>
          <w:marTop w:val="0"/>
          <w:marBottom w:val="0"/>
          <w:divBdr>
            <w:top w:val="none" w:sz="0" w:space="0" w:color="auto"/>
            <w:left w:val="none" w:sz="0" w:space="0" w:color="auto"/>
            <w:bottom w:val="none" w:sz="0" w:space="0" w:color="auto"/>
            <w:right w:val="none" w:sz="0" w:space="0" w:color="auto"/>
          </w:divBdr>
        </w:div>
        <w:div w:id="1789738783">
          <w:marLeft w:val="0"/>
          <w:marRight w:val="0"/>
          <w:marTop w:val="240"/>
          <w:marBottom w:val="0"/>
          <w:divBdr>
            <w:top w:val="none" w:sz="0" w:space="0" w:color="auto"/>
            <w:left w:val="none" w:sz="0" w:space="0" w:color="auto"/>
            <w:bottom w:val="none" w:sz="0" w:space="0" w:color="auto"/>
            <w:right w:val="none" w:sz="0" w:space="0" w:color="auto"/>
          </w:divBdr>
        </w:div>
        <w:div w:id="706756727">
          <w:marLeft w:val="0"/>
          <w:marRight w:val="0"/>
          <w:marTop w:val="240"/>
          <w:marBottom w:val="0"/>
          <w:divBdr>
            <w:top w:val="none" w:sz="0" w:space="0" w:color="auto"/>
            <w:left w:val="none" w:sz="0" w:space="0" w:color="auto"/>
            <w:bottom w:val="none" w:sz="0" w:space="0" w:color="auto"/>
            <w:right w:val="none" w:sz="0" w:space="0" w:color="auto"/>
          </w:divBdr>
        </w:div>
        <w:div w:id="830412396">
          <w:marLeft w:val="0"/>
          <w:marRight w:val="0"/>
          <w:marTop w:val="240"/>
          <w:marBottom w:val="0"/>
          <w:divBdr>
            <w:top w:val="none" w:sz="0" w:space="0" w:color="auto"/>
            <w:left w:val="none" w:sz="0" w:space="0" w:color="auto"/>
            <w:bottom w:val="none" w:sz="0" w:space="0" w:color="auto"/>
            <w:right w:val="none" w:sz="0" w:space="0" w:color="auto"/>
          </w:divBdr>
        </w:div>
        <w:div w:id="880094332">
          <w:marLeft w:val="0"/>
          <w:marRight w:val="0"/>
          <w:marTop w:val="240"/>
          <w:marBottom w:val="0"/>
          <w:divBdr>
            <w:top w:val="none" w:sz="0" w:space="0" w:color="auto"/>
            <w:left w:val="none" w:sz="0" w:space="0" w:color="auto"/>
            <w:bottom w:val="none" w:sz="0" w:space="0" w:color="auto"/>
            <w:right w:val="none" w:sz="0" w:space="0" w:color="auto"/>
          </w:divBdr>
        </w:div>
        <w:div w:id="886915122">
          <w:marLeft w:val="0"/>
          <w:marRight w:val="0"/>
          <w:marTop w:val="240"/>
          <w:marBottom w:val="0"/>
          <w:divBdr>
            <w:top w:val="none" w:sz="0" w:space="0" w:color="auto"/>
            <w:left w:val="none" w:sz="0" w:space="0" w:color="auto"/>
            <w:bottom w:val="none" w:sz="0" w:space="0" w:color="auto"/>
            <w:right w:val="none" w:sz="0" w:space="0" w:color="auto"/>
          </w:divBdr>
        </w:div>
      </w:divsChild>
    </w:div>
    <w:div w:id="1362709247">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65520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78775324">
      <w:bodyDiv w:val="1"/>
      <w:marLeft w:val="0"/>
      <w:marRight w:val="0"/>
      <w:marTop w:val="0"/>
      <w:marBottom w:val="0"/>
      <w:divBdr>
        <w:top w:val="none" w:sz="0" w:space="0" w:color="auto"/>
        <w:left w:val="none" w:sz="0" w:space="0" w:color="auto"/>
        <w:bottom w:val="none" w:sz="0" w:space="0" w:color="auto"/>
        <w:right w:val="none" w:sz="0" w:space="0" w:color="auto"/>
      </w:divBdr>
      <w:divsChild>
        <w:div w:id="767820851">
          <w:marLeft w:val="0"/>
          <w:marRight w:val="0"/>
          <w:marTop w:val="480"/>
          <w:marBottom w:val="0"/>
          <w:divBdr>
            <w:top w:val="none" w:sz="0" w:space="0" w:color="auto"/>
            <w:left w:val="none" w:sz="0" w:space="0" w:color="auto"/>
            <w:bottom w:val="none" w:sz="0" w:space="0" w:color="auto"/>
            <w:right w:val="none" w:sz="0" w:space="0" w:color="auto"/>
          </w:divBdr>
        </w:div>
        <w:div w:id="499125072">
          <w:marLeft w:val="0"/>
          <w:marRight w:val="0"/>
          <w:marTop w:val="480"/>
          <w:marBottom w:val="0"/>
          <w:divBdr>
            <w:top w:val="none" w:sz="0" w:space="0" w:color="auto"/>
            <w:left w:val="none" w:sz="0" w:space="0" w:color="auto"/>
            <w:bottom w:val="none" w:sz="0" w:space="0" w:color="auto"/>
            <w:right w:val="none" w:sz="0" w:space="0" w:color="auto"/>
          </w:divBdr>
        </w:div>
        <w:div w:id="125202895">
          <w:marLeft w:val="0"/>
          <w:marRight w:val="0"/>
          <w:marTop w:val="240"/>
          <w:marBottom w:val="0"/>
          <w:divBdr>
            <w:top w:val="none" w:sz="0" w:space="0" w:color="auto"/>
            <w:left w:val="none" w:sz="0" w:space="0" w:color="auto"/>
            <w:bottom w:val="none" w:sz="0" w:space="0" w:color="auto"/>
            <w:right w:val="none" w:sz="0" w:space="0" w:color="auto"/>
          </w:divBdr>
        </w:div>
        <w:div w:id="1242568409">
          <w:marLeft w:val="425"/>
          <w:marRight w:val="0"/>
          <w:marTop w:val="0"/>
          <w:marBottom w:val="0"/>
          <w:divBdr>
            <w:top w:val="none" w:sz="0" w:space="0" w:color="auto"/>
            <w:left w:val="none" w:sz="0" w:space="0" w:color="auto"/>
            <w:bottom w:val="none" w:sz="0" w:space="0" w:color="auto"/>
            <w:right w:val="none" w:sz="0" w:space="0" w:color="auto"/>
          </w:divBdr>
        </w:div>
        <w:div w:id="152651156">
          <w:marLeft w:val="425"/>
          <w:marRight w:val="0"/>
          <w:marTop w:val="0"/>
          <w:marBottom w:val="0"/>
          <w:divBdr>
            <w:top w:val="none" w:sz="0" w:space="0" w:color="auto"/>
            <w:left w:val="none" w:sz="0" w:space="0" w:color="auto"/>
            <w:bottom w:val="none" w:sz="0" w:space="0" w:color="auto"/>
            <w:right w:val="none" w:sz="0" w:space="0" w:color="auto"/>
          </w:divBdr>
        </w:div>
        <w:div w:id="1847400387">
          <w:marLeft w:val="425"/>
          <w:marRight w:val="0"/>
          <w:marTop w:val="0"/>
          <w:marBottom w:val="0"/>
          <w:divBdr>
            <w:top w:val="none" w:sz="0" w:space="0" w:color="auto"/>
            <w:left w:val="none" w:sz="0" w:space="0" w:color="auto"/>
            <w:bottom w:val="none" w:sz="0" w:space="0" w:color="auto"/>
            <w:right w:val="none" w:sz="0" w:space="0" w:color="auto"/>
          </w:divBdr>
        </w:div>
        <w:div w:id="554198931">
          <w:marLeft w:val="425"/>
          <w:marRight w:val="0"/>
          <w:marTop w:val="0"/>
          <w:marBottom w:val="0"/>
          <w:divBdr>
            <w:top w:val="none" w:sz="0" w:space="0" w:color="auto"/>
            <w:left w:val="none" w:sz="0" w:space="0" w:color="auto"/>
            <w:bottom w:val="none" w:sz="0" w:space="0" w:color="auto"/>
            <w:right w:val="none" w:sz="0" w:space="0" w:color="auto"/>
          </w:divBdr>
        </w:div>
        <w:div w:id="326591430">
          <w:marLeft w:val="425"/>
          <w:marRight w:val="0"/>
          <w:marTop w:val="0"/>
          <w:marBottom w:val="0"/>
          <w:divBdr>
            <w:top w:val="none" w:sz="0" w:space="0" w:color="auto"/>
            <w:left w:val="none" w:sz="0" w:space="0" w:color="auto"/>
            <w:bottom w:val="none" w:sz="0" w:space="0" w:color="auto"/>
            <w:right w:val="none" w:sz="0" w:space="0" w:color="auto"/>
          </w:divBdr>
        </w:div>
        <w:div w:id="1357735153">
          <w:marLeft w:val="425"/>
          <w:marRight w:val="0"/>
          <w:marTop w:val="0"/>
          <w:marBottom w:val="0"/>
          <w:divBdr>
            <w:top w:val="none" w:sz="0" w:space="0" w:color="auto"/>
            <w:left w:val="none" w:sz="0" w:space="0" w:color="auto"/>
            <w:bottom w:val="none" w:sz="0" w:space="0" w:color="auto"/>
            <w:right w:val="none" w:sz="0" w:space="0" w:color="auto"/>
          </w:divBdr>
        </w:div>
        <w:div w:id="607395863">
          <w:marLeft w:val="425"/>
          <w:marRight w:val="0"/>
          <w:marTop w:val="0"/>
          <w:marBottom w:val="0"/>
          <w:divBdr>
            <w:top w:val="none" w:sz="0" w:space="0" w:color="auto"/>
            <w:left w:val="none" w:sz="0" w:space="0" w:color="auto"/>
            <w:bottom w:val="none" w:sz="0" w:space="0" w:color="auto"/>
            <w:right w:val="none" w:sz="0" w:space="0" w:color="auto"/>
          </w:divBdr>
        </w:div>
        <w:div w:id="557670714">
          <w:marLeft w:val="425"/>
          <w:marRight w:val="0"/>
          <w:marTop w:val="0"/>
          <w:marBottom w:val="0"/>
          <w:divBdr>
            <w:top w:val="none" w:sz="0" w:space="0" w:color="auto"/>
            <w:left w:val="none" w:sz="0" w:space="0" w:color="auto"/>
            <w:bottom w:val="none" w:sz="0" w:space="0" w:color="auto"/>
            <w:right w:val="none" w:sz="0" w:space="0" w:color="auto"/>
          </w:divBdr>
        </w:div>
        <w:div w:id="425156381">
          <w:marLeft w:val="425"/>
          <w:marRight w:val="0"/>
          <w:marTop w:val="0"/>
          <w:marBottom w:val="0"/>
          <w:divBdr>
            <w:top w:val="none" w:sz="0" w:space="0" w:color="auto"/>
            <w:left w:val="none" w:sz="0" w:space="0" w:color="auto"/>
            <w:bottom w:val="none" w:sz="0" w:space="0" w:color="auto"/>
            <w:right w:val="none" w:sz="0" w:space="0" w:color="auto"/>
          </w:divBdr>
        </w:div>
        <w:div w:id="64113132">
          <w:marLeft w:val="425"/>
          <w:marRight w:val="0"/>
          <w:marTop w:val="0"/>
          <w:marBottom w:val="0"/>
          <w:divBdr>
            <w:top w:val="none" w:sz="0" w:space="0" w:color="auto"/>
            <w:left w:val="none" w:sz="0" w:space="0" w:color="auto"/>
            <w:bottom w:val="none" w:sz="0" w:space="0" w:color="auto"/>
            <w:right w:val="none" w:sz="0" w:space="0" w:color="auto"/>
          </w:divBdr>
        </w:div>
        <w:div w:id="2123062558">
          <w:marLeft w:val="425"/>
          <w:marRight w:val="0"/>
          <w:marTop w:val="0"/>
          <w:marBottom w:val="0"/>
          <w:divBdr>
            <w:top w:val="none" w:sz="0" w:space="0" w:color="auto"/>
            <w:left w:val="none" w:sz="0" w:space="0" w:color="auto"/>
            <w:bottom w:val="none" w:sz="0" w:space="0" w:color="auto"/>
            <w:right w:val="none" w:sz="0" w:space="0" w:color="auto"/>
          </w:divBdr>
        </w:div>
        <w:div w:id="1814105055">
          <w:marLeft w:val="425"/>
          <w:marRight w:val="0"/>
          <w:marTop w:val="0"/>
          <w:marBottom w:val="0"/>
          <w:divBdr>
            <w:top w:val="none" w:sz="0" w:space="0" w:color="auto"/>
            <w:left w:val="none" w:sz="0" w:space="0" w:color="auto"/>
            <w:bottom w:val="none" w:sz="0" w:space="0" w:color="auto"/>
            <w:right w:val="none" w:sz="0" w:space="0" w:color="auto"/>
          </w:divBdr>
        </w:div>
        <w:div w:id="1921594336">
          <w:marLeft w:val="425"/>
          <w:marRight w:val="0"/>
          <w:marTop w:val="0"/>
          <w:marBottom w:val="0"/>
          <w:divBdr>
            <w:top w:val="none" w:sz="0" w:space="0" w:color="auto"/>
            <w:left w:val="none" w:sz="0" w:space="0" w:color="auto"/>
            <w:bottom w:val="none" w:sz="0" w:space="0" w:color="auto"/>
            <w:right w:val="none" w:sz="0" w:space="0" w:color="auto"/>
          </w:divBdr>
        </w:div>
        <w:div w:id="702900939">
          <w:marLeft w:val="425"/>
          <w:marRight w:val="0"/>
          <w:marTop w:val="0"/>
          <w:marBottom w:val="0"/>
          <w:divBdr>
            <w:top w:val="none" w:sz="0" w:space="0" w:color="auto"/>
            <w:left w:val="none" w:sz="0" w:space="0" w:color="auto"/>
            <w:bottom w:val="none" w:sz="0" w:space="0" w:color="auto"/>
            <w:right w:val="none" w:sz="0" w:space="0" w:color="auto"/>
          </w:divBdr>
        </w:div>
        <w:div w:id="77990347">
          <w:marLeft w:val="425"/>
          <w:marRight w:val="0"/>
          <w:marTop w:val="0"/>
          <w:marBottom w:val="0"/>
          <w:divBdr>
            <w:top w:val="none" w:sz="0" w:space="0" w:color="auto"/>
            <w:left w:val="none" w:sz="0" w:space="0" w:color="auto"/>
            <w:bottom w:val="none" w:sz="0" w:space="0" w:color="auto"/>
            <w:right w:val="none" w:sz="0" w:space="0" w:color="auto"/>
          </w:divBdr>
        </w:div>
        <w:div w:id="744452086">
          <w:marLeft w:val="425"/>
          <w:marRight w:val="0"/>
          <w:marTop w:val="0"/>
          <w:marBottom w:val="0"/>
          <w:divBdr>
            <w:top w:val="none" w:sz="0" w:space="0" w:color="auto"/>
            <w:left w:val="none" w:sz="0" w:space="0" w:color="auto"/>
            <w:bottom w:val="none" w:sz="0" w:space="0" w:color="auto"/>
            <w:right w:val="none" w:sz="0" w:space="0" w:color="auto"/>
          </w:divBdr>
        </w:div>
        <w:div w:id="1807428860">
          <w:marLeft w:val="425"/>
          <w:marRight w:val="0"/>
          <w:marTop w:val="0"/>
          <w:marBottom w:val="0"/>
          <w:divBdr>
            <w:top w:val="none" w:sz="0" w:space="0" w:color="auto"/>
            <w:left w:val="none" w:sz="0" w:space="0" w:color="auto"/>
            <w:bottom w:val="none" w:sz="0" w:space="0" w:color="auto"/>
            <w:right w:val="none" w:sz="0" w:space="0" w:color="auto"/>
          </w:divBdr>
        </w:div>
      </w:divsChild>
    </w:div>
    <w:div w:id="1379236709">
      <w:bodyDiv w:val="1"/>
      <w:marLeft w:val="0"/>
      <w:marRight w:val="0"/>
      <w:marTop w:val="0"/>
      <w:marBottom w:val="0"/>
      <w:divBdr>
        <w:top w:val="none" w:sz="0" w:space="0" w:color="auto"/>
        <w:left w:val="none" w:sz="0" w:space="0" w:color="auto"/>
        <w:bottom w:val="none" w:sz="0" w:space="0" w:color="auto"/>
        <w:right w:val="none" w:sz="0" w:space="0" w:color="auto"/>
      </w:divBdr>
    </w:div>
    <w:div w:id="13792825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2052784">
      <w:bodyDiv w:val="1"/>
      <w:marLeft w:val="0"/>
      <w:marRight w:val="0"/>
      <w:marTop w:val="0"/>
      <w:marBottom w:val="0"/>
      <w:divBdr>
        <w:top w:val="none" w:sz="0" w:space="0" w:color="auto"/>
        <w:left w:val="none" w:sz="0" w:space="0" w:color="auto"/>
        <w:bottom w:val="none" w:sz="0" w:space="0" w:color="auto"/>
        <w:right w:val="none" w:sz="0" w:space="0" w:color="auto"/>
      </w:divBdr>
      <w:divsChild>
        <w:div w:id="1287004480">
          <w:marLeft w:val="0"/>
          <w:marRight w:val="0"/>
          <w:marTop w:val="480"/>
          <w:marBottom w:val="0"/>
          <w:divBdr>
            <w:top w:val="none" w:sz="0" w:space="0" w:color="auto"/>
            <w:left w:val="none" w:sz="0" w:space="0" w:color="auto"/>
            <w:bottom w:val="none" w:sz="0" w:space="0" w:color="auto"/>
            <w:right w:val="none" w:sz="0" w:space="0" w:color="auto"/>
          </w:divBdr>
        </w:div>
        <w:div w:id="620107849">
          <w:marLeft w:val="0"/>
          <w:marRight w:val="0"/>
          <w:marTop w:val="480"/>
          <w:marBottom w:val="0"/>
          <w:divBdr>
            <w:top w:val="none" w:sz="0" w:space="0" w:color="auto"/>
            <w:left w:val="none" w:sz="0" w:space="0" w:color="auto"/>
            <w:bottom w:val="none" w:sz="0" w:space="0" w:color="auto"/>
            <w:right w:val="none" w:sz="0" w:space="0" w:color="auto"/>
          </w:divBdr>
        </w:div>
        <w:div w:id="917129877">
          <w:marLeft w:val="0"/>
          <w:marRight w:val="0"/>
          <w:marTop w:val="240"/>
          <w:marBottom w:val="0"/>
          <w:divBdr>
            <w:top w:val="none" w:sz="0" w:space="0" w:color="auto"/>
            <w:left w:val="none" w:sz="0" w:space="0" w:color="auto"/>
            <w:bottom w:val="none" w:sz="0" w:space="0" w:color="auto"/>
            <w:right w:val="none" w:sz="0" w:space="0" w:color="auto"/>
          </w:divBdr>
        </w:div>
        <w:div w:id="1269776833">
          <w:marLeft w:val="0"/>
          <w:marRight w:val="0"/>
          <w:marTop w:val="240"/>
          <w:marBottom w:val="0"/>
          <w:divBdr>
            <w:top w:val="none" w:sz="0" w:space="0" w:color="auto"/>
            <w:left w:val="none" w:sz="0" w:space="0" w:color="auto"/>
            <w:bottom w:val="none" w:sz="0" w:space="0" w:color="auto"/>
            <w:right w:val="none" w:sz="0" w:space="0" w:color="auto"/>
          </w:divBdr>
        </w:div>
        <w:div w:id="856313438">
          <w:marLeft w:val="0"/>
          <w:marRight w:val="0"/>
          <w:marTop w:val="240"/>
          <w:marBottom w:val="0"/>
          <w:divBdr>
            <w:top w:val="none" w:sz="0" w:space="0" w:color="auto"/>
            <w:left w:val="none" w:sz="0" w:space="0" w:color="auto"/>
            <w:bottom w:val="none" w:sz="0" w:space="0" w:color="auto"/>
            <w:right w:val="none" w:sz="0" w:space="0" w:color="auto"/>
          </w:divBdr>
        </w:div>
        <w:div w:id="209154385">
          <w:marLeft w:val="0"/>
          <w:marRight w:val="0"/>
          <w:marTop w:val="240"/>
          <w:marBottom w:val="0"/>
          <w:divBdr>
            <w:top w:val="none" w:sz="0" w:space="0" w:color="auto"/>
            <w:left w:val="none" w:sz="0" w:space="0" w:color="auto"/>
            <w:bottom w:val="none" w:sz="0" w:space="0" w:color="auto"/>
            <w:right w:val="none" w:sz="0" w:space="0" w:color="auto"/>
          </w:divBdr>
        </w:div>
      </w:divsChild>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6952588">
      <w:bodyDiv w:val="1"/>
      <w:marLeft w:val="0"/>
      <w:marRight w:val="0"/>
      <w:marTop w:val="0"/>
      <w:marBottom w:val="0"/>
      <w:divBdr>
        <w:top w:val="none" w:sz="0" w:space="0" w:color="auto"/>
        <w:left w:val="none" w:sz="0" w:space="0" w:color="auto"/>
        <w:bottom w:val="none" w:sz="0" w:space="0" w:color="auto"/>
        <w:right w:val="none" w:sz="0" w:space="0" w:color="auto"/>
      </w:divBdr>
      <w:divsChild>
        <w:div w:id="329216265">
          <w:marLeft w:val="0"/>
          <w:marRight w:val="0"/>
          <w:marTop w:val="480"/>
          <w:marBottom w:val="0"/>
          <w:divBdr>
            <w:top w:val="none" w:sz="0" w:space="0" w:color="auto"/>
            <w:left w:val="none" w:sz="0" w:space="0" w:color="auto"/>
            <w:bottom w:val="none" w:sz="0" w:space="0" w:color="auto"/>
            <w:right w:val="none" w:sz="0" w:space="0" w:color="auto"/>
          </w:divBdr>
        </w:div>
        <w:div w:id="147334295">
          <w:marLeft w:val="0"/>
          <w:marRight w:val="0"/>
          <w:marTop w:val="480"/>
          <w:marBottom w:val="0"/>
          <w:divBdr>
            <w:top w:val="none" w:sz="0" w:space="0" w:color="auto"/>
            <w:left w:val="none" w:sz="0" w:space="0" w:color="auto"/>
            <w:bottom w:val="none" w:sz="0" w:space="0" w:color="auto"/>
            <w:right w:val="none" w:sz="0" w:space="0" w:color="auto"/>
          </w:divBdr>
        </w:div>
        <w:div w:id="1338925232">
          <w:marLeft w:val="0"/>
          <w:marRight w:val="0"/>
          <w:marTop w:val="240"/>
          <w:marBottom w:val="0"/>
          <w:divBdr>
            <w:top w:val="none" w:sz="0" w:space="0" w:color="auto"/>
            <w:left w:val="none" w:sz="0" w:space="0" w:color="auto"/>
            <w:bottom w:val="none" w:sz="0" w:space="0" w:color="auto"/>
            <w:right w:val="none" w:sz="0" w:space="0" w:color="auto"/>
          </w:divBdr>
        </w:div>
      </w:divsChild>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1735425">
      <w:bodyDiv w:val="1"/>
      <w:marLeft w:val="0"/>
      <w:marRight w:val="0"/>
      <w:marTop w:val="0"/>
      <w:marBottom w:val="0"/>
      <w:divBdr>
        <w:top w:val="none" w:sz="0" w:space="0" w:color="auto"/>
        <w:left w:val="none" w:sz="0" w:space="0" w:color="auto"/>
        <w:bottom w:val="none" w:sz="0" w:space="0" w:color="auto"/>
        <w:right w:val="none" w:sz="0" w:space="0" w:color="auto"/>
      </w:divBdr>
      <w:divsChild>
        <w:div w:id="744647664">
          <w:marLeft w:val="0"/>
          <w:marRight w:val="0"/>
          <w:marTop w:val="480"/>
          <w:marBottom w:val="0"/>
          <w:divBdr>
            <w:top w:val="none" w:sz="0" w:space="0" w:color="auto"/>
            <w:left w:val="none" w:sz="0" w:space="0" w:color="auto"/>
            <w:bottom w:val="none" w:sz="0" w:space="0" w:color="auto"/>
            <w:right w:val="none" w:sz="0" w:space="0" w:color="auto"/>
          </w:divBdr>
        </w:div>
        <w:div w:id="2118136545">
          <w:marLeft w:val="0"/>
          <w:marRight w:val="0"/>
          <w:marTop w:val="480"/>
          <w:marBottom w:val="0"/>
          <w:divBdr>
            <w:top w:val="none" w:sz="0" w:space="0" w:color="auto"/>
            <w:left w:val="none" w:sz="0" w:space="0" w:color="auto"/>
            <w:bottom w:val="none" w:sz="0" w:space="0" w:color="auto"/>
            <w:right w:val="none" w:sz="0" w:space="0" w:color="auto"/>
          </w:divBdr>
        </w:div>
        <w:div w:id="2053189055">
          <w:marLeft w:val="0"/>
          <w:marRight w:val="0"/>
          <w:marTop w:val="240"/>
          <w:marBottom w:val="0"/>
          <w:divBdr>
            <w:top w:val="none" w:sz="0" w:space="0" w:color="auto"/>
            <w:left w:val="none" w:sz="0" w:space="0" w:color="auto"/>
            <w:bottom w:val="none" w:sz="0" w:space="0" w:color="auto"/>
            <w:right w:val="none" w:sz="0" w:space="0" w:color="auto"/>
          </w:divBdr>
        </w:div>
        <w:div w:id="523597253">
          <w:marLeft w:val="0"/>
          <w:marRight w:val="0"/>
          <w:marTop w:val="240"/>
          <w:marBottom w:val="0"/>
          <w:divBdr>
            <w:top w:val="none" w:sz="0" w:space="0" w:color="auto"/>
            <w:left w:val="none" w:sz="0" w:space="0" w:color="auto"/>
            <w:bottom w:val="none" w:sz="0" w:space="0" w:color="auto"/>
            <w:right w:val="none" w:sz="0" w:space="0" w:color="auto"/>
          </w:divBdr>
        </w:div>
        <w:div w:id="859004026">
          <w:marLeft w:val="0"/>
          <w:marRight w:val="0"/>
          <w:marTop w:val="240"/>
          <w:marBottom w:val="0"/>
          <w:divBdr>
            <w:top w:val="none" w:sz="0" w:space="0" w:color="auto"/>
            <w:left w:val="none" w:sz="0" w:space="0" w:color="auto"/>
            <w:bottom w:val="none" w:sz="0" w:space="0" w:color="auto"/>
            <w:right w:val="none" w:sz="0" w:space="0" w:color="auto"/>
          </w:divBdr>
        </w:div>
        <w:div w:id="1764649146">
          <w:marLeft w:val="0"/>
          <w:marRight w:val="0"/>
          <w:marTop w:val="240"/>
          <w:marBottom w:val="0"/>
          <w:divBdr>
            <w:top w:val="none" w:sz="0" w:space="0" w:color="auto"/>
            <w:left w:val="none" w:sz="0" w:space="0" w:color="auto"/>
            <w:bottom w:val="none" w:sz="0" w:space="0" w:color="auto"/>
            <w:right w:val="none" w:sz="0" w:space="0" w:color="auto"/>
          </w:divBdr>
        </w:div>
        <w:div w:id="1618953084">
          <w:marLeft w:val="0"/>
          <w:marRight w:val="0"/>
          <w:marTop w:val="240"/>
          <w:marBottom w:val="0"/>
          <w:divBdr>
            <w:top w:val="none" w:sz="0" w:space="0" w:color="auto"/>
            <w:left w:val="none" w:sz="0" w:space="0" w:color="auto"/>
            <w:bottom w:val="none" w:sz="0" w:space="0" w:color="auto"/>
            <w:right w:val="none" w:sz="0" w:space="0" w:color="auto"/>
          </w:divBdr>
        </w:div>
        <w:div w:id="75905685">
          <w:marLeft w:val="0"/>
          <w:marRight w:val="0"/>
          <w:marTop w:val="240"/>
          <w:marBottom w:val="0"/>
          <w:divBdr>
            <w:top w:val="none" w:sz="0" w:space="0" w:color="auto"/>
            <w:left w:val="none" w:sz="0" w:space="0" w:color="auto"/>
            <w:bottom w:val="none" w:sz="0" w:space="0" w:color="auto"/>
            <w:right w:val="none" w:sz="0" w:space="0" w:color="auto"/>
          </w:divBdr>
        </w:div>
        <w:div w:id="271205466">
          <w:marLeft w:val="0"/>
          <w:marRight w:val="0"/>
          <w:marTop w:val="240"/>
          <w:marBottom w:val="0"/>
          <w:divBdr>
            <w:top w:val="none" w:sz="0" w:space="0" w:color="auto"/>
            <w:left w:val="none" w:sz="0" w:space="0" w:color="auto"/>
            <w:bottom w:val="none" w:sz="0" w:space="0" w:color="auto"/>
            <w:right w:val="none" w:sz="0" w:space="0" w:color="auto"/>
          </w:divBdr>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8360342">
      <w:bodyDiv w:val="1"/>
      <w:marLeft w:val="0"/>
      <w:marRight w:val="0"/>
      <w:marTop w:val="0"/>
      <w:marBottom w:val="0"/>
      <w:divBdr>
        <w:top w:val="none" w:sz="0" w:space="0" w:color="auto"/>
        <w:left w:val="none" w:sz="0" w:space="0" w:color="auto"/>
        <w:bottom w:val="none" w:sz="0" w:space="0" w:color="auto"/>
        <w:right w:val="none" w:sz="0" w:space="0" w:color="auto"/>
      </w:divBdr>
      <w:divsChild>
        <w:div w:id="936136087">
          <w:marLeft w:val="0"/>
          <w:marRight w:val="0"/>
          <w:marTop w:val="480"/>
          <w:marBottom w:val="0"/>
          <w:divBdr>
            <w:top w:val="none" w:sz="0" w:space="0" w:color="auto"/>
            <w:left w:val="none" w:sz="0" w:space="0" w:color="auto"/>
            <w:bottom w:val="none" w:sz="0" w:space="0" w:color="auto"/>
            <w:right w:val="none" w:sz="0" w:space="0" w:color="auto"/>
          </w:divBdr>
        </w:div>
        <w:div w:id="680744892">
          <w:marLeft w:val="0"/>
          <w:marRight w:val="0"/>
          <w:marTop w:val="480"/>
          <w:marBottom w:val="0"/>
          <w:divBdr>
            <w:top w:val="none" w:sz="0" w:space="0" w:color="auto"/>
            <w:left w:val="none" w:sz="0" w:space="0" w:color="auto"/>
            <w:bottom w:val="none" w:sz="0" w:space="0" w:color="auto"/>
            <w:right w:val="none" w:sz="0" w:space="0" w:color="auto"/>
          </w:divBdr>
        </w:div>
        <w:div w:id="2079739067">
          <w:marLeft w:val="0"/>
          <w:marRight w:val="0"/>
          <w:marTop w:val="240"/>
          <w:marBottom w:val="0"/>
          <w:divBdr>
            <w:top w:val="none" w:sz="0" w:space="0" w:color="auto"/>
            <w:left w:val="none" w:sz="0" w:space="0" w:color="auto"/>
            <w:bottom w:val="none" w:sz="0" w:space="0" w:color="auto"/>
            <w:right w:val="none" w:sz="0" w:space="0" w:color="auto"/>
          </w:divBdr>
        </w:div>
        <w:div w:id="1317761113">
          <w:marLeft w:val="0"/>
          <w:marRight w:val="0"/>
          <w:marTop w:val="240"/>
          <w:marBottom w:val="0"/>
          <w:divBdr>
            <w:top w:val="none" w:sz="0" w:space="0" w:color="auto"/>
            <w:left w:val="none" w:sz="0" w:space="0" w:color="auto"/>
            <w:bottom w:val="none" w:sz="0" w:space="0" w:color="auto"/>
            <w:right w:val="none" w:sz="0" w:space="0" w:color="auto"/>
          </w:divBdr>
        </w:div>
        <w:div w:id="1099519315">
          <w:marLeft w:val="0"/>
          <w:marRight w:val="0"/>
          <w:marTop w:val="240"/>
          <w:marBottom w:val="0"/>
          <w:divBdr>
            <w:top w:val="none" w:sz="0" w:space="0" w:color="auto"/>
            <w:left w:val="none" w:sz="0" w:space="0" w:color="auto"/>
            <w:bottom w:val="none" w:sz="0" w:space="0" w:color="auto"/>
            <w:right w:val="none" w:sz="0" w:space="0" w:color="auto"/>
          </w:divBdr>
        </w:div>
        <w:div w:id="1962148877">
          <w:marLeft w:val="0"/>
          <w:marRight w:val="0"/>
          <w:marTop w:val="240"/>
          <w:marBottom w:val="0"/>
          <w:divBdr>
            <w:top w:val="none" w:sz="0" w:space="0" w:color="auto"/>
            <w:left w:val="none" w:sz="0" w:space="0" w:color="auto"/>
            <w:bottom w:val="none" w:sz="0" w:space="0" w:color="auto"/>
            <w:right w:val="none" w:sz="0" w:space="0" w:color="auto"/>
          </w:divBdr>
        </w:div>
        <w:div w:id="1792817051">
          <w:marLeft w:val="0"/>
          <w:marRight w:val="0"/>
          <w:marTop w:val="240"/>
          <w:marBottom w:val="0"/>
          <w:divBdr>
            <w:top w:val="none" w:sz="0" w:space="0" w:color="auto"/>
            <w:left w:val="none" w:sz="0" w:space="0" w:color="auto"/>
            <w:bottom w:val="none" w:sz="0" w:space="0" w:color="auto"/>
            <w:right w:val="none" w:sz="0" w:space="0" w:color="auto"/>
          </w:divBdr>
        </w:div>
        <w:div w:id="1182935785">
          <w:marLeft w:val="0"/>
          <w:marRight w:val="0"/>
          <w:marTop w:val="240"/>
          <w:marBottom w:val="0"/>
          <w:divBdr>
            <w:top w:val="none" w:sz="0" w:space="0" w:color="auto"/>
            <w:left w:val="none" w:sz="0" w:space="0" w:color="auto"/>
            <w:bottom w:val="none" w:sz="0" w:space="0" w:color="auto"/>
            <w:right w:val="none" w:sz="0" w:space="0" w:color="auto"/>
          </w:divBdr>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502741">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39936">
      <w:bodyDiv w:val="1"/>
      <w:marLeft w:val="0"/>
      <w:marRight w:val="0"/>
      <w:marTop w:val="0"/>
      <w:marBottom w:val="0"/>
      <w:divBdr>
        <w:top w:val="none" w:sz="0" w:space="0" w:color="auto"/>
        <w:left w:val="none" w:sz="0" w:space="0" w:color="auto"/>
        <w:bottom w:val="none" w:sz="0" w:space="0" w:color="auto"/>
        <w:right w:val="none" w:sz="0" w:space="0" w:color="auto"/>
      </w:divBdr>
      <w:divsChild>
        <w:div w:id="125583831">
          <w:marLeft w:val="0"/>
          <w:marRight w:val="0"/>
          <w:marTop w:val="480"/>
          <w:marBottom w:val="0"/>
          <w:divBdr>
            <w:top w:val="none" w:sz="0" w:space="0" w:color="auto"/>
            <w:left w:val="none" w:sz="0" w:space="0" w:color="auto"/>
            <w:bottom w:val="none" w:sz="0" w:space="0" w:color="auto"/>
            <w:right w:val="none" w:sz="0" w:space="0" w:color="auto"/>
          </w:divBdr>
        </w:div>
        <w:div w:id="7603291">
          <w:marLeft w:val="0"/>
          <w:marRight w:val="0"/>
          <w:marTop w:val="480"/>
          <w:marBottom w:val="0"/>
          <w:divBdr>
            <w:top w:val="none" w:sz="0" w:space="0" w:color="auto"/>
            <w:left w:val="none" w:sz="0" w:space="0" w:color="auto"/>
            <w:bottom w:val="none" w:sz="0" w:space="0" w:color="auto"/>
            <w:right w:val="none" w:sz="0" w:space="0" w:color="auto"/>
          </w:divBdr>
        </w:div>
        <w:div w:id="800811139">
          <w:marLeft w:val="0"/>
          <w:marRight w:val="0"/>
          <w:marTop w:val="240"/>
          <w:marBottom w:val="0"/>
          <w:divBdr>
            <w:top w:val="none" w:sz="0" w:space="0" w:color="auto"/>
            <w:left w:val="none" w:sz="0" w:space="0" w:color="auto"/>
            <w:bottom w:val="none" w:sz="0" w:space="0" w:color="auto"/>
            <w:right w:val="none" w:sz="0" w:space="0" w:color="auto"/>
          </w:divBdr>
        </w:div>
        <w:div w:id="512650964">
          <w:marLeft w:val="0"/>
          <w:marRight w:val="0"/>
          <w:marTop w:val="240"/>
          <w:marBottom w:val="0"/>
          <w:divBdr>
            <w:top w:val="none" w:sz="0" w:space="0" w:color="auto"/>
            <w:left w:val="none" w:sz="0" w:space="0" w:color="auto"/>
            <w:bottom w:val="none" w:sz="0" w:space="0" w:color="auto"/>
            <w:right w:val="none" w:sz="0" w:space="0" w:color="auto"/>
          </w:divBdr>
        </w:div>
        <w:div w:id="1736275732">
          <w:marLeft w:val="0"/>
          <w:marRight w:val="0"/>
          <w:marTop w:val="240"/>
          <w:marBottom w:val="0"/>
          <w:divBdr>
            <w:top w:val="none" w:sz="0" w:space="0" w:color="auto"/>
            <w:left w:val="none" w:sz="0" w:space="0" w:color="auto"/>
            <w:bottom w:val="none" w:sz="0" w:space="0" w:color="auto"/>
            <w:right w:val="none" w:sz="0" w:space="0" w:color="auto"/>
          </w:divBdr>
        </w:div>
      </w:divsChild>
    </w:div>
    <w:div w:id="1441339305">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141">
      <w:bodyDiv w:val="1"/>
      <w:marLeft w:val="0"/>
      <w:marRight w:val="0"/>
      <w:marTop w:val="0"/>
      <w:marBottom w:val="0"/>
      <w:divBdr>
        <w:top w:val="none" w:sz="0" w:space="0" w:color="auto"/>
        <w:left w:val="none" w:sz="0" w:space="0" w:color="auto"/>
        <w:bottom w:val="none" w:sz="0" w:space="0" w:color="auto"/>
        <w:right w:val="none" w:sz="0" w:space="0" w:color="auto"/>
      </w:divBdr>
      <w:divsChild>
        <w:div w:id="1885167545">
          <w:marLeft w:val="0"/>
          <w:marRight w:val="0"/>
          <w:marTop w:val="0"/>
          <w:marBottom w:val="0"/>
          <w:divBdr>
            <w:top w:val="none" w:sz="0" w:space="0" w:color="auto"/>
            <w:left w:val="none" w:sz="0" w:space="0" w:color="auto"/>
            <w:bottom w:val="none" w:sz="0" w:space="0" w:color="auto"/>
            <w:right w:val="none" w:sz="0" w:space="0" w:color="auto"/>
          </w:divBdr>
          <w:divsChild>
            <w:div w:id="1145313595">
              <w:marLeft w:val="0"/>
              <w:marRight w:val="0"/>
              <w:marTop w:val="100"/>
              <w:marBottom w:val="100"/>
              <w:divBdr>
                <w:top w:val="none" w:sz="0" w:space="0" w:color="auto"/>
                <w:left w:val="none" w:sz="0" w:space="0" w:color="auto"/>
                <w:bottom w:val="none" w:sz="0" w:space="0" w:color="auto"/>
                <w:right w:val="none" w:sz="0" w:space="0" w:color="auto"/>
              </w:divBdr>
              <w:divsChild>
                <w:div w:id="1587031225">
                  <w:marLeft w:val="0"/>
                  <w:marRight w:val="0"/>
                  <w:marTop w:val="0"/>
                  <w:marBottom w:val="0"/>
                  <w:divBdr>
                    <w:top w:val="none" w:sz="0" w:space="0" w:color="auto"/>
                    <w:left w:val="none" w:sz="0" w:space="0" w:color="auto"/>
                    <w:bottom w:val="none" w:sz="0" w:space="0" w:color="auto"/>
                    <w:right w:val="none" w:sz="0" w:space="0" w:color="auto"/>
                  </w:divBdr>
                  <w:divsChild>
                    <w:div w:id="2007856973">
                      <w:marLeft w:val="0"/>
                      <w:marRight w:val="0"/>
                      <w:marTop w:val="0"/>
                      <w:marBottom w:val="0"/>
                      <w:divBdr>
                        <w:top w:val="none" w:sz="0" w:space="0" w:color="auto"/>
                        <w:left w:val="none" w:sz="0" w:space="0" w:color="auto"/>
                        <w:bottom w:val="none" w:sz="0" w:space="0" w:color="auto"/>
                        <w:right w:val="none" w:sz="0" w:space="0" w:color="auto"/>
                      </w:divBdr>
                      <w:divsChild>
                        <w:div w:id="1444037660">
                          <w:marLeft w:val="0"/>
                          <w:marRight w:val="0"/>
                          <w:marTop w:val="0"/>
                          <w:marBottom w:val="0"/>
                          <w:divBdr>
                            <w:top w:val="none" w:sz="0" w:space="0" w:color="auto"/>
                            <w:left w:val="none" w:sz="0" w:space="0" w:color="auto"/>
                            <w:bottom w:val="none" w:sz="0" w:space="0" w:color="auto"/>
                            <w:right w:val="none" w:sz="0" w:space="0" w:color="auto"/>
                          </w:divBdr>
                          <w:divsChild>
                            <w:div w:id="790129984">
                              <w:marLeft w:val="0"/>
                              <w:marRight w:val="0"/>
                              <w:marTop w:val="0"/>
                              <w:marBottom w:val="0"/>
                              <w:divBdr>
                                <w:top w:val="none" w:sz="0" w:space="0" w:color="auto"/>
                                <w:left w:val="none" w:sz="0" w:space="0" w:color="auto"/>
                                <w:bottom w:val="none" w:sz="0" w:space="0" w:color="auto"/>
                                <w:right w:val="none" w:sz="0" w:space="0" w:color="auto"/>
                              </w:divBdr>
                              <w:divsChild>
                                <w:div w:id="2003386534">
                                  <w:marLeft w:val="0"/>
                                  <w:marRight w:val="0"/>
                                  <w:marTop w:val="0"/>
                                  <w:marBottom w:val="0"/>
                                  <w:divBdr>
                                    <w:top w:val="none" w:sz="0" w:space="0" w:color="auto"/>
                                    <w:left w:val="none" w:sz="0" w:space="0" w:color="auto"/>
                                    <w:bottom w:val="none" w:sz="0" w:space="0" w:color="auto"/>
                                    <w:right w:val="none" w:sz="0" w:space="0" w:color="auto"/>
                                  </w:divBdr>
                                  <w:divsChild>
                                    <w:div w:id="1253318638">
                                      <w:marLeft w:val="0"/>
                                      <w:marRight w:val="0"/>
                                      <w:marTop w:val="0"/>
                                      <w:marBottom w:val="0"/>
                                      <w:divBdr>
                                        <w:top w:val="none" w:sz="0" w:space="0" w:color="auto"/>
                                        <w:left w:val="none" w:sz="0" w:space="0" w:color="auto"/>
                                        <w:bottom w:val="none" w:sz="0" w:space="0" w:color="auto"/>
                                        <w:right w:val="none" w:sz="0" w:space="0" w:color="auto"/>
                                      </w:divBdr>
                                      <w:divsChild>
                                        <w:div w:id="20521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0146711">
      <w:bodyDiv w:val="1"/>
      <w:marLeft w:val="0"/>
      <w:marRight w:val="0"/>
      <w:marTop w:val="0"/>
      <w:marBottom w:val="0"/>
      <w:divBdr>
        <w:top w:val="none" w:sz="0" w:space="0" w:color="auto"/>
        <w:left w:val="none" w:sz="0" w:space="0" w:color="auto"/>
        <w:bottom w:val="none" w:sz="0" w:space="0" w:color="auto"/>
        <w:right w:val="none" w:sz="0" w:space="0" w:color="auto"/>
      </w:divBdr>
      <w:divsChild>
        <w:div w:id="1436364443">
          <w:marLeft w:val="0"/>
          <w:marRight w:val="0"/>
          <w:marTop w:val="480"/>
          <w:marBottom w:val="0"/>
          <w:divBdr>
            <w:top w:val="none" w:sz="0" w:space="0" w:color="auto"/>
            <w:left w:val="none" w:sz="0" w:space="0" w:color="auto"/>
            <w:bottom w:val="none" w:sz="0" w:space="0" w:color="auto"/>
            <w:right w:val="none" w:sz="0" w:space="0" w:color="auto"/>
          </w:divBdr>
        </w:div>
        <w:div w:id="2009287313">
          <w:marLeft w:val="0"/>
          <w:marRight w:val="0"/>
          <w:marTop w:val="480"/>
          <w:marBottom w:val="0"/>
          <w:divBdr>
            <w:top w:val="none" w:sz="0" w:space="0" w:color="auto"/>
            <w:left w:val="none" w:sz="0" w:space="0" w:color="auto"/>
            <w:bottom w:val="none" w:sz="0" w:space="0" w:color="auto"/>
            <w:right w:val="none" w:sz="0" w:space="0" w:color="auto"/>
          </w:divBdr>
        </w:div>
        <w:div w:id="771783934">
          <w:marLeft w:val="0"/>
          <w:marRight w:val="0"/>
          <w:marTop w:val="240"/>
          <w:marBottom w:val="0"/>
          <w:divBdr>
            <w:top w:val="none" w:sz="0" w:space="0" w:color="auto"/>
            <w:left w:val="none" w:sz="0" w:space="0" w:color="auto"/>
            <w:bottom w:val="none" w:sz="0" w:space="0" w:color="auto"/>
            <w:right w:val="none" w:sz="0" w:space="0" w:color="auto"/>
          </w:divBdr>
        </w:div>
        <w:div w:id="1162546013">
          <w:marLeft w:val="0"/>
          <w:marRight w:val="0"/>
          <w:marTop w:val="240"/>
          <w:marBottom w:val="0"/>
          <w:divBdr>
            <w:top w:val="none" w:sz="0" w:space="0" w:color="auto"/>
            <w:left w:val="none" w:sz="0" w:space="0" w:color="auto"/>
            <w:bottom w:val="none" w:sz="0" w:space="0" w:color="auto"/>
            <w:right w:val="none" w:sz="0" w:space="0" w:color="auto"/>
          </w:divBdr>
        </w:div>
        <w:div w:id="2100901397">
          <w:marLeft w:val="0"/>
          <w:marRight w:val="0"/>
          <w:marTop w:val="240"/>
          <w:marBottom w:val="0"/>
          <w:divBdr>
            <w:top w:val="none" w:sz="0" w:space="0" w:color="auto"/>
            <w:left w:val="none" w:sz="0" w:space="0" w:color="auto"/>
            <w:bottom w:val="none" w:sz="0" w:space="0" w:color="auto"/>
            <w:right w:val="none" w:sz="0" w:space="0" w:color="auto"/>
          </w:divBdr>
        </w:div>
        <w:div w:id="1561090633">
          <w:marLeft w:val="0"/>
          <w:marRight w:val="0"/>
          <w:marTop w:val="240"/>
          <w:marBottom w:val="0"/>
          <w:divBdr>
            <w:top w:val="none" w:sz="0" w:space="0" w:color="auto"/>
            <w:left w:val="none" w:sz="0" w:space="0" w:color="auto"/>
            <w:bottom w:val="none" w:sz="0" w:space="0" w:color="auto"/>
            <w:right w:val="none" w:sz="0" w:space="0" w:color="auto"/>
          </w:divBdr>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535278">
      <w:bodyDiv w:val="1"/>
      <w:marLeft w:val="0"/>
      <w:marRight w:val="0"/>
      <w:marTop w:val="0"/>
      <w:marBottom w:val="0"/>
      <w:divBdr>
        <w:top w:val="none" w:sz="0" w:space="0" w:color="auto"/>
        <w:left w:val="none" w:sz="0" w:space="0" w:color="auto"/>
        <w:bottom w:val="none" w:sz="0" w:space="0" w:color="auto"/>
        <w:right w:val="none" w:sz="0" w:space="0" w:color="auto"/>
      </w:divBdr>
      <w:divsChild>
        <w:div w:id="429398071">
          <w:marLeft w:val="0"/>
          <w:marRight w:val="0"/>
          <w:marTop w:val="480"/>
          <w:marBottom w:val="0"/>
          <w:divBdr>
            <w:top w:val="none" w:sz="0" w:space="0" w:color="auto"/>
            <w:left w:val="none" w:sz="0" w:space="0" w:color="auto"/>
            <w:bottom w:val="none" w:sz="0" w:space="0" w:color="auto"/>
            <w:right w:val="none" w:sz="0" w:space="0" w:color="auto"/>
          </w:divBdr>
        </w:div>
        <w:div w:id="2140612092">
          <w:marLeft w:val="0"/>
          <w:marRight w:val="0"/>
          <w:marTop w:val="480"/>
          <w:marBottom w:val="0"/>
          <w:divBdr>
            <w:top w:val="none" w:sz="0" w:space="0" w:color="auto"/>
            <w:left w:val="none" w:sz="0" w:space="0" w:color="auto"/>
            <w:bottom w:val="none" w:sz="0" w:space="0" w:color="auto"/>
            <w:right w:val="none" w:sz="0" w:space="0" w:color="auto"/>
          </w:divBdr>
        </w:div>
        <w:div w:id="1405570179">
          <w:marLeft w:val="0"/>
          <w:marRight w:val="0"/>
          <w:marTop w:val="240"/>
          <w:marBottom w:val="0"/>
          <w:divBdr>
            <w:top w:val="none" w:sz="0" w:space="0" w:color="auto"/>
            <w:left w:val="none" w:sz="0" w:space="0" w:color="auto"/>
            <w:bottom w:val="none" w:sz="0" w:space="0" w:color="auto"/>
            <w:right w:val="none" w:sz="0" w:space="0" w:color="auto"/>
          </w:divBdr>
        </w:div>
      </w:divsChild>
    </w:div>
    <w:div w:id="1500727476">
      <w:bodyDiv w:val="1"/>
      <w:marLeft w:val="0"/>
      <w:marRight w:val="0"/>
      <w:marTop w:val="0"/>
      <w:marBottom w:val="0"/>
      <w:divBdr>
        <w:top w:val="none" w:sz="0" w:space="0" w:color="auto"/>
        <w:left w:val="none" w:sz="0" w:space="0" w:color="auto"/>
        <w:bottom w:val="none" w:sz="0" w:space="0" w:color="auto"/>
        <w:right w:val="none" w:sz="0" w:space="0" w:color="auto"/>
      </w:divBdr>
      <w:divsChild>
        <w:div w:id="1679114200">
          <w:marLeft w:val="0"/>
          <w:marRight w:val="0"/>
          <w:marTop w:val="0"/>
          <w:marBottom w:val="0"/>
          <w:divBdr>
            <w:top w:val="none" w:sz="0" w:space="0" w:color="auto"/>
            <w:left w:val="none" w:sz="0" w:space="0" w:color="auto"/>
            <w:bottom w:val="none" w:sz="0" w:space="0" w:color="auto"/>
            <w:right w:val="none" w:sz="0" w:space="0" w:color="auto"/>
          </w:divBdr>
          <w:divsChild>
            <w:div w:id="1014721669">
              <w:marLeft w:val="0"/>
              <w:marRight w:val="0"/>
              <w:marTop w:val="100"/>
              <w:marBottom w:val="100"/>
              <w:divBdr>
                <w:top w:val="none" w:sz="0" w:space="0" w:color="auto"/>
                <w:left w:val="none" w:sz="0" w:space="0" w:color="auto"/>
                <w:bottom w:val="none" w:sz="0" w:space="0" w:color="auto"/>
                <w:right w:val="none" w:sz="0" w:space="0" w:color="auto"/>
              </w:divBdr>
              <w:divsChild>
                <w:div w:id="1029255363">
                  <w:marLeft w:val="0"/>
                  <w:marRight w:val="0"/>
                  <w:marTop w:val="0"/>
                  <w:marBottom w:val="0"/>
                  <w:divBdr>
                    <w:top w:val="none" w:sz="0" w:space="0" w:color="auto"/>
                    <w:left w:val="none" w:sz="0" w:space="0" w:color="auto"/>
                    <w:bottom w:val="none" w:sz="0" w:space="0" w:color="auto"/>
                    <w:right w:val="none" w:sz="0" w:space="0" w:color="auto"/>
                  </w:divBdr>
                  <w:divsChild>
                    <w:div w:id="2125533917">
                      <w:marLeft w:val="0"/>
                      <w:marRight w:val="0"/>
                      <w:marTop w:val="0"/>
                      <w:marBottom w:val="0"/>
                      <w:divBdr>
                        <w:top w:val="none" w:sz="0" w:space="0" w:color="auto"/>
                        <w:left w:val="none" w:sz="0" w:space="0" w:color="auto"/>
                        <w:bottom w:val="none" w:sz="0" w:space="0" w:color="auto"/>
                        <w:right w:val="none" w:sz="0" w:space="0" w:color="auto"/>
                      </w:divBdr>
                      <w:divsChild>
                        <w:div w:id="10688780">
                          <w:marLeft w:val="0"/>
                          <w:marRight w:val="0"/>
                          <w:marTop w:val="0"/>
                          <w:marBottom w:val="0"/>
                          <w:divBdr>
                            <w:top w:val="none" w:sz="0" w:space="0" w:color="auto"/>
                            <w:left w:val="none" w:sz="0" w:space="0" w:color="auto"/>
                            <w:bottom w:val="none" w:sz="0" w:space="0" w:color="auto"/>
                            <w:right w:val="none" w:sz="0" w:space="0" w:color="auto"/>
                          </w:divBdr>
                          <w:divsChild>
                            <w:div w:id="1316765340">
                              <w:marLeft w:val="0"/>
                              <w:marRight w:val="0"/>
                              <w:marTop w:val="0"/>
                              <w:marBottom w:val="0"/>
                              <w:divBdr>
                                <w:top w:val="none" w:sz="0" w:space="0" w:color="auto"/>
                                <w:left w:val="none" w:sz="0" w:space="0" w:color="auto"/>
                                <w:bottom w:val="none" w:sz="0" w:space="0" w:color="auto"/>
                                <w:right w:val="none" w:sz="0" w:space="0" w:color="auto"/>
                              </w:divBdr>
                              <w:divsChild>
                                <w:div w:id="758524866">
                                  <w:marLeft w:val="0"/>
                                  <w:marRight w:val="0"/>
                                  <w:marTop w:val="0"/>
                                  <w:marBottom w:val="0"/>
                                  <w:divBdr>
                                    <w:top w:val="none" w:sz="0" w:space="0" w:color="auto"/>
                                    <w:left w:val="none" w:sz="0" w:space="0" w:color="auto"/>
                                    <w:bottom w:val="none" w:sz="0" w:space="0" w:color="auto"/>
                                    <w:right w:val="none" w:sz="0" w:space="0" w:color="auto"/>
                                  </w:divBdr>
                                  <w:divsChild>
                                    <w:div w:id="237861864">
                                      <w:marLeft w:val="0"/>
                                      <w:marRight w:val="0"/>
                                      <w:marTop w:val="0"/>
                                      <w:marBottom w:val="0"/>
                                      <w:divBdr>
                                        <w:top w:val="none" w:sz="0" w:space="0" w:color="auto"/>
                                        <w:left w:val="none" w:sz="0" w:space="0" w:color="auto"/>
                                        <w:bottom w:val="none" w:sz="0" w:space="0" w:color="auto"/>
                                        <w:right w:val="none" w:sz="0" w:space="0" w:color="auto"/>
                                      </w:divBdr>
                                      <w:divsChild>
                                        <w:div w:id="5507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624389">
      <w:bodyDiv w:val="1"/>
      <w:marLeft w:val="0"/>
      <w:marRight w:val="0"/>
      <w:marTop w:val="0"/>
      <w:marBottom w:val="0"/>
      <w:divBdr>
        <w:top w:val="none" w:sz="0" w:space="0" w:color="auto"/>
        <w:left w:val="none" w:sz="0" w:space="0" w:color="auto"/>
        <w:bottom w:val="none" w:sz="0" w:space="0" w:color="auto"/>
        <w:right w:val="none" w:sz="0" w:space="0" w:color="auto"/>
      </w:divBdr>
      <w:divsChild>
        <w:div w:id="2022583792">
          <w:marLeft w:val="0"/>
          <w:marRight w:val="0"/>
          <w:marTop w:val="0"/>
          <w:marBottom w:val="0"/>
          <w:divBdr>
            <w:top w:val="none" w:sz="0" w:space="0" w:color="auto"/>
            <w:left w:val="none" w:sz="0" w:space="0" w:color="auto"/>
            <w:bottom w:val="none" w:sz="0" w:space="0" w:color="auto"/>
            <w:right w:val="none" w:sz="0" w:space="0" w:color="auto"/>
          </w:divBdr>
          <w:divsChild>
            <w:div w:id="1299410588">
              <w:marLeft w:val="0"/>
              <w:marRight w:val="0"/>
              <w:marTop w:val="100"/>
              <w:marBottom w:val="100"/>
              <w:divBdr>
                <w:top w:val="none" w:sz="0" w:space="0" w:color="auto"/>
                <w:left w:val="none" w:sz="0" w:space="0" w:color="auto"/>
                <w:bottom w:val="none" w:sz="0" w:space="0" w:color="auto"/>
                <w:right w:val="none" w:sz="0" w:space="0" w:color="auto"/>
              </w:divBdr>
              <w:divsChild>
                <w:div w:id="570502396">
                  <w:marLeft w:val="0"/>
                  <w:marRight w:val="0"/>
                  <w:marTop w:val="0"/>
                  <w:marBottom w:val="0"/>
                  <w:divBdr>
                    <w:top w:val="none" w:sz="0" w:space="0" w:color="auto"/>
                    <w:left w:val="none" w:sz="0" w:space="0" w:color="auto"/>
                    <w:bottom w:val="none" w:sz="0" w:space="0" w:color="auto"/>
                    <w:right w:val="none" w:sz="0" w:space="0" w:color="auto"/>
                  </w:divBdr>
                  <w:divsChild>
                    <w:div w:id="1799495943">
                      <w:marLeft w:val="0"/>
                      <w:marRight w:val="0"/>
                      <w:marTop w:val="0"/>
                      <w:marBottom w:val="0"/>
                      <w:divBdr>
                        <w:top w:val="none" w:sz="0" w:space="0" w:color="auto"/>
                        <w:left w:val="none" w:sz="0" w:space="0" w:color="auto"/>
                        <w:bottom w:val="none" w:sz="0" w:space="0" w:color="auto"/>
                        <w:right w:val="none" w:sz="0" w:space="0" w:color="auto"/>
                      </w:divBdr>
                      <w:divsChild>
                        <w:div w:id="209344891">
                          <w:marLeft w:val="0"/>
                          <w:marRight w:val="0"/>
                          <w:marTop w:val="0"/>
                          <w:marBottom w:val="0"/>
                          <w:divBdr>
                            <w:top w:val="none" w:sz="0" w:space="0" w:color="auto"/>
                            <w:left w:val="none" w:sz="0" w:space="0" w:color="auto"/>
                            <w:bottom w:val="none" w:sz="0" w:space="0" w:color="auto"/>
                            <w:right w:val="none" w:sz="0" w:space="0" w:color="auto"/>
                          </w:divBdr>
                          <w:divsChild>
                            <w:div w:id="163015411">
                              <w:marLeft w:val="0"/>
                              <w:marRight w:val="0"/>
                              <w:marTop w:val="0"/>
                              <w:marBottom w:val="0"/>
                              <w:divBdr>
                                <w:top w:val="none" w:sz="0" w:space="0" w:color="auto"/>
                                <w:left w:val="none" w:sz="0" w:space="0" w:color="auto"/>
                                <w:bottom w:val="none" w:sz="0" w:space="0" w:color="auto"/>
                                <w:right w:val="none" w:sz="0" w:space="0" w:color="auto"/>
                              </w:divBdr>
                              <w:divsChild>
                                <w:div w:id="1482885801">
                                  <w:marLeft w:val="0"/>
                                  <w:marRight w:val="0"/>
                                  <w:marTop w:val="0"/>
                                  <w:marBottom w:val="0"/>
                                  <w:divBdr>
                                    <w:top w:val="none" w:sz="0" w:space="0" w:color="auto"/>
                                    <w:left w:val="none" w:sz="0" w:space="0" w:color="auto"/>
                                    <w:bottom w:val="none" w:sz="0" w:space="0" w:color="auto"/>
                                    <w:right w:val="none" w:sz="0" w:space="0" w:color="auto"/>
                                  </w:divBdr>
                                  <w:divsChild>
                                    <w:div w:id="998387684">
                                      <w:marLeft w:val="0"/>
                                      <w:marRight w:val="0"/>
                                      <w:marTop w:val="0"/>
                                      <w:marBottom w:val="0"/>
                                      <w:divBdr>
                                        <w:top w:val="none" w:sz="0" w:space="0" w:color="auto"/>
                                        <w:left w:val="none" w:sz="0" w:space="0" w:color="auto"/>
                                        <w:bottom w:val="none" w:sz="0" w:space="0" w:color="auto"/>
                                        <w:right w:val="none" w:sz="0" w:space="0" w:color="auto"/>
                                      </w:divBdr>
                                      <w:divsChild>
                                        <w:div w:id="17950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3685154">
      <w:bodyDiv w:val="1"/>
      <w:marLeft w:val="0"/>
      <w:marRight w:val="0"/>
      <w:marTop w:val="0"/>
      <w:marBottom w:val="0"/>
      <w:divBdr>
        <w:top w:val="none" w:sz="0" w:space="0" w:color="auto"/>
        <w:left w:val="none" w:sz="0" w:space="0" w:color="auto"/>
        <w:bottom w:val="none" w:sz="0" w:space="0" w:color="auto"/>
        <w:right w:val="none" w:sz="0" w:space="0" w:color="auto"/>
      </w:divBdr>
      <w:divsChild>
        <w:div w:id="1835073681">
          <w:marLeft w:val="0"/>
          <w:marRight w:val="0"/>
          <w:marTop w:val="480"/>
          <w:marBottom w:val="0"/>
          <w:divBdr>
            <w:top w:val="none" w:sz="0" w:space="0" w:color="auto"/>
            <w:left w:val="none" w:sz="0" w:space="0" w:color="auto"/>
            <w:bottom w:val="none" w:sz="0" w:space="0" w:color="auto"/>
            <w:right w:val="none" w:sz="0" w:space="0" w:color="auto"/>
          </w:divBdr>
        </w:div>
        <w:div w:id="1417632516">
          <w:marLeft w:val="0"/>
          <w:marRight w:val="0"/>
          <w:marTop w:val="480"/>
          <w:marBottom w:val="0"/>
          <w:divBdr>
            <w:top w:val="none" w:sz="0" w:space="0" w:color="auto"/>
            <w:left w:val="none" w:sz="0" w:space="0" w:color="auto"/>
            <w:bottom w:val="none" w:sz="0" w:space="0" w:color="auto"/>
            <w:right w:val="none" w:sz="0" w:space="0" w:color="auto"/>
          </w:divBdr>
        </w:div>
        <w:div w:id="1112938523">
          <w:marLeft w:val="0"/>
          <w:marRight w:val="0"/>
          <w:marTop w:val="240"/>
          <w:marBottom w:val="0"/>
          <w:divBdr>
            <w:top w:val="none" w:sz="0" w:space="0" w:color="auto"/>
            <w:left w:val="none" w:sz="0" w:space="0" w:color="auto"/>
            <w:bottom w:val="none" w:sz="0" w:space="0" w:color="auto"/>
            <w:right w:val="none" w:sz="0" w:space="0" w:color="auto"/>
          </w:divBdr>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406706">
      <w:bodyDiv w:val="1"/>
      <w:marLeft w:val="0"/>
      <w:marRight w:val="0"/>
      <w:marTop w:val="0"/>
      <w:marBottom w:val="0"/>
      <w:divBdr>
        <w:top w:val="none" w:sz="0" w:space="0" w:color="auto"/>
        <w:left w:val="none" w:sz="0" w:space="0" w:color="auto"/>
        <w:bottom w:val="none" w:sz="0" w:space="0" w:color="auto"/>
        <w:right w:val="none" w:sz="0" w:space="0" w:color="auto"/>
      </w:divBdr>
      <w:divsChild>
        <w:div w:id="2016836062">
          <w:marLeft w:val="0"/>
          <w:marRight w:val="0"/>
          <w:marTop w:val="0"/>
          <w:marBottom w:val="0"/>
          <w:divBdr>
            <w:top w:val="none" w:sz="0" w:space="0" w:color="auto"/>
            <w:left w:val="none" w:sz="0" w:space="0" w:color="auto"/>
            <w:bottom w:val="none" w:sz="0" w:space="0" w:color="auto"/>
            <w:right w:val="none" w:sz="0" w:space="0" w:color="auto"/>
          </w:divBdr>
          <w:divsChild>
            <w:div w:id="1660114319">
              <w:marLeft w:val="0"/>
              <w:marRight w:val="0"/>
              <w:marTop w:val="100"/>
              <w:marBottom w:val="100"/>
              <w:divBdr>
                <w:top w:val="none" w:sz="0" w:space="0" w:color="auto"/>
                <w:left w:val="none" w:sz="0" w:space="0" w:color="auto"/>
                <w:bottom w:val="none" w:sz="0" w:space="0" w:color="auto"/>
                <w:right w:val="none" w:sz="0" w:space="0" w:color="auto"/>
              </w:divBdr>
              <w:divsChild>
                <w:div w:id="177736083">
                  <w:marLeft w:val="0"/>
                  <w:marRight w:val="0"/>
                  <w:marTop w:val="0"/>
                  <w:marBottom w:val="0"/>
                  <w:divBdr>
                    <w:top w:val="none" w:sz="0" w:space="0" w:color="auto"/>
                    <w:left w:val="none" w:sz="0" w:space="0" w:color="auto"/>
                    <w:bottom w:val="none" w:sz="0" w:space="0" w:color="auto"/>
                    <w:right w:val="none" w:sz="0" w:space="0" w:color="auto"/>
                  </w:divBdr>
                  <w:divsChild>
                    <w:div w:id="28648894">
                      <w:marLeft w:val="0"/>
                      <w:marRight w:val="0"/>
                      <w:marTop w:val="0"/>
                      <w:marBottom w:val="0"/>
                      <w:divBdr>
                        <w:top w:val="none" w:sz="0" w:space="0" w:color="auto"/>
                        <w:left w:val="none" w:sz="0" w:space="0" w:color="auto"/>
                        <w:bottom w:val="none" w:sz="0" w:space="0" w:color="auto"/>
                        <w:right w:val="none" w:sz="0" w:space="0" w:color="auto"/>
                      </w:divBdr>
                      <w:divsChild>
                        <w:div w:id="1815024805">
                          <w:marLeft w:val="0"/>
                          <w:marRight w:val="0"/>
                          <w:marTop w:val="0"/>
                          <w:marBottom w:val="0"/>
                          <w:divBdr>
                            <w:top w:val="none" w:sz="0" w:space="0" w:color="auto"/>
                            <w:left w:val="none" w:sz="0" w:space="0" w:color="auto"/>
                            <w:bottom w:val="none" w:sz="0" w:space="0" w:color="auto"/>
                            <w:right w:val="none" w:sz="0" w:space="0" w:color="auto"/>
                          </w:divBdr>
                          <w:divsChild>
                            <w:div w:id="383718361">
                              <w:marLeft w:val="0"/>
                              <w:marRight w:val="0"/>
                              <w:marTop w:val="0"/>
                              <w:marBottom w:val="0"/>
                              <w:divBdr>
                                <w:top w:val="none" w:sz="0" w:space="0" w:color="auto"/>
                                <w:left w:val="none" w:sz="0" w:space="0" w:color="auto"/>
                                <w:bottom w:val="none" w:sz="0" w:space="0" w:color="auto"/>
                                <w:right w:val="none" w:sz="0" w:space="0" w:color="auto"/>
                              </w:divBdr>
                              <w:divsChild>
                                <w:div w:id="846092495">
                                  <w:marLeft w:val="0"/>
                                  <w:marRight w:val="0"/>
                                  <w:marTop w:val="0"/>
                                  <w:marBottom w:val="0"/>
                                  <w:divBdr>
                                    <w:top w:val="none" w:sz="0" w:space="0" w:color="auto"/>
                                    <w:left w:val="none" w:sz="0" w:space="0" w:color="auto"/>
                                    <w:bottom w:val="none" w:sz="0" w:space="0" w:color="auto"/>
                                    <w:right w:val="none" w:sz="0" w:space="0" w:color="auto"/>
                                  </w:divBdr>
                                  <w:divsChild>
                                    <w:div w:id="921329508">
                                      <w:marLeft w:val="0"/>
                                      <w:marRight w:val="0"/>
                                      <w:marTop w:val="0"/>
                                      <w:marBottom w:val="0"/>
                                      <w:divBdr>
                                        <w:top w:val="none" w:sz="0" w:space="0" w:color="auto"/>
                                        <w:left w:val="none" w:sz="0" w:space="0" w:color="auto"/>
                                        <w:bottom w:val="none" w:sz="0" w:space="0" w:color="auto"/>
                                        <w:right w:val="none" w:sz="0" w:space="0" w:color="auto"/>
                                      </w:divBdr>
                                      <w:divsChild>
                                        <w:div w:id="113259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8225219">
      <w:bodyDiv w:val="1"/>
      <w:marLeft w:val="0"/>
      <w:marRight w:val="0"/>
      <w:marTop w:val="0"/>
      <w:marBottom w:val="0"/>
      <w:divBdr>
        <w:top w:val="none" w:sz="0" w:space="0" w:color="auto"/>
        <w:left w:val="none" w:sz="0" w:space="0" w:color="auto"/>
        <w:bottom w:val="none" w:sz="0" w:space="0" w:color="auto"/>
        <w:right w:val="none" w:sz="0" w:space="0" w:color="auto"/>
      </w:divBdr>
      <w:divsChild>
        <w:div w:id="1245608573">
          <w:marLeft w:val="0"/>
          <w:marRight w:val="0"/>
          <w:marTop w:val="480"/>
          <w:marBottom w:val="0"/>
          <w:divBdr>
            <w:top w:val="none" w:sz="0" w:space="0" w:color="auto"/>
            <w:left w:val="none" w:sz="0" w:space="0" w:color="auto"/>
            <w:bottom w:val="none" w:sz="0" w:space="0" w:color="auto"/>
            <w:right w:val="none" w:sz="0" w:space="0" w:color="auto"/>
          </w:divBdr>
        </w:div>
        <w:div w:id="1103307964">
          <w:marLeft w:val="0"/>
          <w:marRight w:val="0"/>
          <w:marTop w:val="480"/>
          <w:marBottom w:val="0"/>
          <w:divBdr>
            <w:top w:val="none" w:sz="0" w:space="0" w:color="auto"/>
            <w:left w:val="none" w:sz="0" w:space="0" w:color="auto"/>
            <w:bottom w:val="none" w:sz="0" w:space="0" w:color="auto"/>
            <w:right w:val="none" w:sz="0" w:space="0" w:color="auto"/>
          </w:divBdr>
        </w:div>
        <w:div w:id="1618946163">
          <w:marLeft w:val="0"/>
          <w:marRight w:val="0"/>
          <w:marTop w:val="240"/>
          <w:marBottom w:val="0"/>
          <w:divBdr>
            <w:top w:val="none" w:sz="0" w:space="0" w:color="auto"/>
            <w:left w:val="none" w:sz="0" w:space="0" w:color="auto"/>
            <w:bottom w:val="none" w:sz="0" w:space="0" w:color="auto"/>
            <w:right w:val="none" w:sz="0" w:space="0" w:color="auto"/>
          </w:divBdr>
        </w:div>
        <w:div w:id="1397557725">
          <w:marLeft w:val="425"/>
          <w:marRight w:val="0"/>
          <w:marTop w:val="0"/>
          <w:marBottom w:val="0"/>
          <w:divBdr>
            <w:top w:val="none" w:sz="0" w:space="0" w:color="auto"/>
            <w:left w:val="none" w:sz="0" w:space="0" w:color="auto"/>
            <w:bottom w:val="none" w:sz="0" w:space="0" w:color="auto"/>
            <w:right w:val="none" w:sz="0" w:space="0" w:color="auto"/>
          </w:divBdr>
        </w:div>
        <w:div w:id="1873571746">
          <w:marLeft w:val="425"/>
          <w:marRight w:val="0"/>
          <w:marTop w:val="0"/>
          <w:marBottom w:val="0"/>
          <w:divBdr>
            <w:top w:val="none" w:sz="0" w:space="0" w:color="auto"/>
            <w:left w:val="none" w:sz="0" w:space="0" w:color="auto"/>
            <w:bottom w:val="none" w:sz="0" w:space="0" w:color="auto"/>
            <w:right w:val="none" w:sz="0" w:space="0" w:color="auto"/>
          </w:divBdr>
        </w:div>
        <w:div w:id="1186989941">
          <w:marLeft w:val="782"/>
          <w:marRight w:val="0"/>
          <w:marTop w:val="0"/>
          <w:marBottom w:val="0"/>
          <w:divBdr>
            <w:top w:val="none" w:sz="0" w:space="0" w:color="auto"/>
            <w:left w:val="none" w:sz="0" w:space="0" w:color="auto"/>
            <w:bottom w:val="none" w:sz="0" w:space="0" w:color="auto"/>
            <w:right w:val="none" w:sz="0" w:space="0" w:color="auto"/>
          </w:divBdr>
        </w:div>
        <w:div w:id="614749380">
          <w:marLeft w:val="782"/>
          <w:marRight w:val="0"/>
          <w:marTop w:val="0"/>
          <w:marBottom w:val="0"/>
          <w:divBdr>
            <w:top w:val="none" w:sz="0" w:space="0" w:color="auto"/>
            <w:left w:val="none" w:sz="0" w:space="0" w:color="auto"/>
            <w:bottom w:val="none" w:sz="0" w:space="0" w:color="auto"/>
            <w:right w:val="none" w:sz="0" w:space="0" w:color="auto"/>
          </w:divBdr>
        </w:div>
        <w:div w:id="130290730">
          <w:marLeft w:val="782"/>
          <w:marRight w:val="0"/>
          <w:marTop w:val="0"/>
          <w:marBottom w:val="0"/>
          <w:divBdr>
            <w:top w:val="none" w:sz="0" w:space="0" w:color="auto"/>
            <w:left w:val="none" w:sz="0" w:space="0" w:color="auto"/>
            <w:bottom w:val="none" w:sz="0" w:space="0" w:color="auto"/>
            <w:right w:val="none" w:sz="0" w:space="0" w:color="auto"/>
          </w:divBdr>
        </w:div>
        <w:div w:id="560793123">
          <w:marLeft w:val="782"/>
          <w:marRight w:val="0"/>
          <w:marTop w:val="0"/>
          <w:marBottom w:val="0"/>
          <w:divBdr>
            <w:top w:val="none" w:sz="0" w:space="0" w:color="auto"/>
            <w:left w:val="none" w:sz="0" w:space="0" w:color="auto"/>
            <w:bottom w:val="none" w:sz="0" w:space="0" w:color="auto"/>
            <w:right w:val="none" w:sz="0" w:space="0" w:color="auto"/>
          </w:divBdr>
        </w:div>
        <w:div w:id="1276775">
          <w:marLeft w:val="782"/>
          <w:marRight w:val="0"/>
          <w:marTop w:val="0"/>
          <w:marBottom w:val="0"/>
          <w:divBdr>
            <w:top w:val="none" w:sz="0" w:space="0" w:color="auto"/>
            <w:left w:val="none" w:sz="0" w:space="0" w:color="auto"/>
            <w:bottom w:val="none" w:sz="0" w:space="0" w:color="auto"/>
            <w:right w:val="none" w:sz="0" w:space="0" w:color="auto"/>
          </w:divBdr>
        </w:div>
        <w:div w:id="1535264308">
          <w:marLeft w:val="782"/>
          <w:marRight w:val="0"/>
          <w:marTop w:val="0"/>
          <w:marBottom w:val="0"/>
          <w:divBdr>
            <w:top w:val="none" w:sz="0" w:space="0" w:color="auto"/>
            <w:left w:val="none" w:sz="0" w:space="0" w:color="auto"/>
            <w:bottom w:val="none" w:sz="0" w:space="0" w:color="auto"/>
            <w:right w:val="none" w:sz="0" w:space="0" w:color="auto"/>
          </w:divBdr>
        </w:div>
        <w:div w:id="1239167227">
          <w:marLeft w:val="782"/>
          <w:marRight w:val="0"/>
          <w:marTop w:val="0"/>
          <w:marBottom w:val="0"/>
          <w:divBdr>
            <w:top w:val="none" w:sz="0" w:space="0" w:color="auto"/>
            <w:left w:val="none" w:sz="0" w:space="0" w:color="auto"/>
            <w:bottom w:val="none" w:sz="0" w:space="0" w:color="auto"/>
            <w:right w:val="none" w:sz="0" w:space="0" w:color="auto"/>
          </w:divBdr>
        </w:div>
        <w:div w:id="614944933">
          <w:marLeft w:val="425"/>
          <w:marRight w:val="0"/>
          <w:marTop w:val="0"/>
          <w:marBottom w:val="0"/>
          <w:divBdr>
            <w:top w:val="none" w:sz="0" w:space="0" w:color="auto"/>
            <w:left w:val="none" w:sz="0" w:space="0" w:color="auto"/>
            <w:bottom w:val="none" w:sz="0" w:space="0" w:color="auto"/>
            <w:right w:val="none" w:sz="0" w:space="0" w:color="auto"/>
          </w:divBdr>
        </w:div>
        <w:div w:id="2025135418">
          <w:marLeft w:val="782"/>
          <w:marRight w:val="0"/>
          <w:marTop w:val="0"/>
          <w:marBottom w:val="0"/>
          <w:divBdr>
            <w:top w:val="none" w:sz="0" w:space="0" w:color="auto"/>
            <w:left w:val="none" w:sz="0" w:space="0" w:color="auto"/>
            <w:bottom w:val="none" w:sz="0" w:space="0" w:color="auto"/>
            <w:right w:val="none" w:sz="0" w:space="0" w:color="auto"/>
          </w:divBdr>
        </w:div>
        <w:div w:id="971911456">
          <w:marLeft w:val="782"/>
          <w:marRight w:val="0"/>
          <w:marTop w:val="0"/>
          <w:marBottom w:val="0"/>
          <w:divBdr>
            <w:top w:val="none" w:sz="0" w:space="0" w:color="auto"/>
            <w:left w:val="none" w:sz="0" w:space="0" w:color="auto"/>
            <w:bottom w:val="none" w:sz="0" w:space="0" w:color="auto"/>
            <w:right w:val="none" w:sz="0" w:space="0" w:color="auto"/>
          </w:divBdr>
        </w:div>
        <w:div w:id="583297941">
          <w:marLeft w:val="782"/>
          <w:marRight w:val="0"/>
          <w:marTop w:val="0"/>
          <w:marBottom w:val="0"/>
          <w:divBdr>
            <w:top w:val="none" w:sz="0" w:space="0" w:color="auto"/>
            <w:left w:val="none" w:sz="0" w:space="0" w:color="auto"/>
            <w:bottom w:val="none" w:sz="0" w:space="0" w:color="auto"/>
            <w:right w:val="none" w:sz="0" w:space="0" w:color="auto"/>
          </w:divBdr>
        </w:div>
        <w:div w:id="1245339366">
          <w:marLeft w:val="782"/>
          <w:marRight w:val="0"/>
          <w:marTop w:val="0"/>
          <w:marBottom w:val="0"/>
          <w:divBdr>
            <w:top w:val="none" w:sz="0" w:space="0" w:color="auto"/>
            <w:left w:val="none" w:sz="0" w:space="0" w:color="auto"/>
            <w:bottom w:val="none" w:sz="0" w:space="0" w:color="auto"/>
            <w:right w:val="none" w:sz="0" w:space="0" w:color="auto"/>
          </w:divBdr>
        </w:div>
        <w:div w:id="1191531600">
          <w:marLeft w:val="782"/>
          <w:marRight w:val="0"/>
          <w:marTop w:val="0"/>
          <w:marBottom w:val="0"/>
          <w:divBdr>
            <w:top w:val="none" w:sz="0" w:space="0" w:color="auto"/>
            <w:left w:val="none" w:sz="0" w:space="0" w:color="auto"/>
            <w:bottom w:val="none" w:sz="0" w:space="0" w:color="auto"/>
            <w:right w:val="none" w:sz="0" w:space="0" w:color="auto"/>
          </w:divBdr>
        </w:div>
        <w:div w:id="455879453">
          <w:marLeft w:val="782"/>
          <w:marRight w:val="0"/>
          <w:marTop w:val="0"/>
          <w:marBottom w:val="0"/>
          <w:divBdr>
            <w:top w:val="none" w:sz="0" w:space="0" w:color="auto"/>
            <w:left w:val="none" w:sz="0" w:space="0" w:color="auto"/>
            <w:bottom w:val="none" w:sz="0" w:space="0" w:color="auto"/>
            <w:right w:val="none" w:sz="0" w:space="0" w:color="auto"/>
          </w:divBdr>
        </w:div>
        <w:div w:id="218248643">
          <w:marLeft w:val="782"/>
          <w:marRight w:val="0"/>
          <w:marTop w:val="0"/>
          <w:marBottom w:val="0"/>
          <w:divBdr>
            <w:top w:val="none" w:sz="0" w:space="0" w:color="auto"/>
            <w:left w:val="none" w:sz="0" w:space="0" w:color="auto"/>
            <w:bottom w:val="none" w:sz="0" w:space="0" w:color="auto"/>
            <w:right w:val="none" w:sz="0" w:space="0" w:color="auto"/>
          </w:divBdr>
        </w:div>
        <w:div w:id="521019819">
          <w:marLeft w:val="782"/>
          <w:marRight w:val="0"/>
          <w:marTop w:val="0"/>
          <w:marBottom w:val="0"/>
          <w:divBdr>
            <w:top w:val="none" w:sz="0" w:space="0" w:color="auto"/>
            <w:left w:val="none" w:sz="0" w:space="0" w:color="auto"/>
            <w:bottom w:val="none" w:sz="0" w:space="0" w:color="auto"/>
            <w:right w:val="none" w:sz="0" w:space="0" w:color="auto"/>
          </w:divBdr>
        </w:div>
        <w:div w:id="481971064">
          <w:marLeft w:val="782"/>
          <w:marRight w:val="0"/>
          <w:marTop w:val="0"/>
          <w:marBottom w:val="0"/>
          <w:divBdr>
            <w:top w:val="none" w:sz="0" w:space="0" w:color="auto"/>
            <w:left w:val="none" w:sz="0" w:space="0" w:color="auto"/>
            <w:bottom w:val="none" w:sz="0" w:space="0" w:color="auto"/>
            <w:right w:val="none" w:sz="0" w:space="0" w:color="auto"/>
          </w:divBdr>
        </w:div>
      </w:divsChild>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7467427">
      <w:bodyDiv w:val="1"/>
      <w:marLeft w:val="0"/>
      <w:marRight w:val="0"/>
      <w:marTop w:val="0"/>
      <w:marBottom w:val="0"/>
      <w:divBdr>
        <w:top w:val="none" w:sz="0" w:space="0" w:color="auto"/>
        <w:left w:val="none" w:sz="0" w:space="0" w:color="auto"/>
        <w:bottom w:val="none" w:sz="0" w:space="0" w:color="auto"/>
        <w:right w:val="none" w:sz="0" w:space="0" w:color="auto"/>
      </w:divBdr>
      <w:divsChild>
        <w:div w:id="551694686">
          <w:marLeft w:val="0"/>
          <w:marRight w:val="0"/>
          <w:marTop w:val="480"/>
          <w:marBottom w:val="0"/>
          <w:divBdr>
            <w:top w:val="none" w:sz="0" w:space="0" w:color="auto"/>
            <w:left w:val="none" w:sz="0" w:space="0" w:color="auto"/>
            <w:bottom w:val="none" w:sz="0" w:space="0" w:color="auto"/>
            <w:right w:val="none" w:sz="0" w:space="0" w:color="auto"/>
          </w:divBdr>
        </w:div>
        <w:div w:id="1879854655">
          <w:marLeft w:val="0"/>
          <w:marRight w:val="0"/>
          <w:marTop w:val="480"/>
          <w:marBottom w:val="0"/>
          <w:divBdr>
            <w:top w:val="none" w:sz="0" w:space="0" w:color="auto"/>
            <w:left w:val="none" w:sz="0" w:space="0" w:color="auto"/>
            <w:bottom w:val="none" w:sz="0" w:space="0" w:color="auto"/>
            <w:right w:val="none" w:sz="0" w:space="0" w:color="auto"/>
          </w:divBdr>
        </w:div>
        <w:div w:id="1756855309">
          <w:marLeft w:val="0"/>
          <w:marRight w:val="0"/>
          <w:marTop w:val="240"/>
          <w:marBottom w:val="0"/>
          <w:divBdr>
            <w:top w:val="none" w:sz="0" w:space="0" w:color="auto"/>
            <w:left w:val="none" w:sz="0" w:space="0" w:color="auto"/>
            <w:bottom w:val="none" w:sz="0" w:space="0" w:color="auto"/>
            <w:right w:val="none" w:sz="0" w:space="0" w:color="auto"/>
          </w:divBdr>
        </w:div>
        <w:div w:id="759329432">
          <w:marLeft w:val="425"/>
          <w:marRight w:val="0"/>
          <w:marTop w:val="0"/>
          <w:marBottom w:val="0"/>
          <w:divBdr>
            <w:top w:val="none" w:sz="0" w:space="0" w:color="auto"/>
            <w:left w:val="none" w:sz="0" w:space="0" w:color="auto"/>
            <w:bottom w:val="none" w:sz="0" w:space="0" w:color="auto"/>
            <w:right w:val="none" w:sz="0" w:space="0" w:color="auto"/>
          </w:divBdr>
        </w:div>
        <w:div w:id="1539048279">
          <w:marLeft w:val="425"/>
          <w:marRight w:val="0"/>
          <w:marTop w:val="0"/>
          <w:marBottom w:val="0"/>
          <w:divBdr>
            <w:top w:val="none" w:sz="0" w:space="0" w:color="auto"/>
            <w:left w:val="none" w:sz="0" w:space="0" w:color="auto"/>
            <w:bottom w:val="none" w:sz="0" w:space="0" w:color="auto"/>
            <w:right w:val="none" w:sz="0" w:space="0" w:color="auto"/>
          </w:divBdr>
        </w:div>
        <w:div w:id="838808358">
          <w:marLeft w:val="425"/>
          <w:marRight w:val="0"/>
          <w:marTop w:val="0"/>
          <w:marBottom w:val="0"/>
          <w:divBdr>
            <w:top w:val="none" w:sz="0" w:space="0" w:color="auto"/>
            <w:left w:val="none" w:sz="0" w:space="0" w:color="auto"/>
            <w:bottom w:val="none" w:sz="0" w:space="0" w:color="auto"/>
            <w:right w:val="none" w:sz="0" w:space="0" w:color="auto"/>
          </w:divBdr>
        </w:div>
        <w:div w:id="1537959644">
          <w:marLeft w:val="425"/>
          <w:marRight w:val="0"/>
          <w:marTop w:val="0"/>
          <w:marBottom w:val="0"/>
          <w:divBdr>
            <w:top w:val="none" w:sz="0" w:space="0" w:color="auto"/>
            <w:left w:val="none" w:sz="0" w:space="0" w:color="auto"/>
            <w:bottom w:val="none" w:sz="0" w:space="0" w:color="auto"/>
            <w:right w:val="none" w:sz="0" w:space="0" w:color="auto"/>
          </w:divBdr>
        </w:div>
        <w:div w:id="686098744">
          <w:marLeft w:val="425"/>
          <w:marRight w:val="0"/>
          <w:marTop w:val="0"/>
          <w:marBottom w:val="0"/>
          <w:divBdr>
            <w:top w:val="none" w:sz="0" w:space="0" w:color="auto"/>
            <w:left w:val="none" w:sz="0" w:space="0" w:color="auto"/>
            <w:bottom w:val="none" w:sz="0" w:space="0" w:color="auto"/>
            <w:right w:val="none" w:sz="0" w:space="0" w:color="auto"/>
          </w:divBdr>
        </w:div>
        <w:div w:id="1131747746">
          <w:marLeft w:val="425"/>
          <w:marRight w:val="0"/>
          <w:marTop w:val="0"/>
          <w:marBottom w:val="0"/>
          <w:divBdr>
            <w:top w:val="none" w:sz="0" w:space="0" w:color="auto"/>
            <w:left w:val="none" w:sz="0" w:space="0" w:color="auto"/>
            <w:bottom w:val="none" w:sz="0" w:space="0" w:color="auto"/>
            <w:right w:val="none" w:sz="0" w:space="0" w:color="auto"/>
          </w:divBdr>
        </w:div>
        <w:div w:id="1884441131">
          <w:marLeft w:val="425"/>
          <w:marRight w:val="0"/>
          <w:marTop w:val="0"/>
          <w:marBottom w:val="0"/>
          <w:divBdr>
            <w:top w:val="none" w:sz="0" w:space="0" w:color="auto"/>
            <w:left w:val="none" w:sz="0" w:space="0" w:color="auto"/>
            <w:bottom w:val="none" w:sz="0" w:space="0" w:color="auto"/>
            <w:right w:val="none" w:sz="0" w:space="0" w:color="auto"/>
          </w:divBdr>
        </w:div>
        <w:div w:id="1625501021">
          <w:marLeft w:val="425"/>
          <w:marRight w:val="0"/>
          <w:marTop w:val="0"/>
          <w:marBottom w:val="0"/>
          <w:divBdr>
            <w:top w:val="none" w:sz="0" w:space="0" w:color="auto"/>
            <w:left w:val="none" w:sz="0" w:space="0" w:color="auto"/>
            <w:bottom w:val="none" w:sz="0" w:space="0" w:color="auto"/>
            <w:right w:val="none" w:sz="0" w:space="0" w:color="auto"/>
          </w:divBdr>
        </w:div>
        <w:div w:id="1892186456">
          <w:marLeft w:val="425"/>
          <w:marRight w:val="0"/>
          <w:marTop w:val="0"/>
          <w:marBottom w:val="0"/>
          <w:divBdr>
            <w:top w:val="none" w:sz="0" w:space="0" w:color="auto"/>
            <w:left w:val="none" w:sz="0" w:space="0" w:color="auto"/>
            <w:bottom w:val="none" w:sz="0" w:space="0" w:color="auto"/>
            <w:right w:val="none" w:sz="0" w:space="0" w:color="auto"/>
          </w:divBdr>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5917675">
      <w:bodyDiv w:val="1"/>
      <w:marLeft w:val="0"/>
      <w:marRight w:val="0"/>
      <w:marTop w:val="0"/>
      <w:marBottom w:val="0"/>
      <w:divBdr>
        <w:top w:val="none" w:sz="0" w:space="0" w:color="auto"/>
        <w:left w:val="none" w:sz="0" w:space="0" w:color="auto"/>
        <w:bottom w:val="none" w:sz="0" w:space="0" w:color="auto"/>
        <w:right w:val="none" w:sz="0" w:space="0" w:color="auto"/>
      </w:divBdr>
      <w:divsChild>
        <w:div w:id="616718653">
          <w:marLeft w:val="0"/>
          <w:marRight w:val="0"/>
          <w:marTop w:val="480"/>
          <w:marBottom w:val="0"/>
          <w:divBdr>
            <w:top w:val="none" w:sz="0" w:space="0" w:color="auto"/>
            <w:left w:val="none" w:sz="0" w:space="0" w:color="auto"/>
            <w:bottom w:val="none" w:sz="0" w:space="0" w:color="auto"/>
            <w:right w:val="none" w:sz="0" w:space="0" w:color="auto"/>
          </w:divBdr>
        </w:div>
        <w:div w:id="1220555849">
          <w:marLeft w:val="0"/>
          <w:marRight w:val="0"/>
          <w:marTop w:val="240"/>
          <w:marBottom w:val="0"/>
          <w:divBdr>
            <w:top w:val="none" w:sz="0" w:space="0" w:color="auto"/>
            <w:left w:val="none" w:sz="0" w:space="0" w:color="auto"/>
            <w:bottom w:val="none" w:sz="0" w:space="0" w:color="auto"/>
            <w:right w:val="none" w:sz="0" w:space="0" w:color="auto"/>
          </w:divBdr>
        </w:div>
        <w:div w:id="2043356588">
          <w:marLeft w:val="0"/>
          <w:marRight w:val="0"/>
          <w:marTop w:val="480"/>
          <w:marBottom w:val="0"/>
          <w:divBdr>
            <w:top w:val="none" w:sz="0" w:space="0" w:color="auto"/>
            <w:left w:val="none" w:sz="0" w:space="0" w:color="auto"/>
            <w:bottom w:val="none" w:sz="0" w:space="0" w:color="auto"/>
            <w:right w:val="none" w:sz="0" w:space="0" w:color="auto"/>
          </w:divBdr>
        </w:div>
      </w:divsChild>
    </w:div>
    <w:div w:id="1579095595">
      <w:bodyDiv w:val="1"/>
      <w:marLeft w:val="0"/>
      <w:marRight w:val="0"/>
      <w:marTop w:val="0"/>
      <w:marBottom w:val="0"/>
      <w:divBdr>
        <w:top w:val="none" w:sz="0" w:space="0" w:color="auto"/>
        <w:left w:val="none" w:sz="0" w:space="0" w:color="auto"/>
        <w:bottom w:val="none" w:sz="0" w:space="0" w:color="auto"/>
        <w:right w:val="none" w:sz="0" w:space="0" w:color="auto"/>
      </w:divBdr>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4559837">
      <w:bodyDiv w:val="1"/>
      <w:marLeft w:val="0"/>
      <w:marRight w:val="0"/>
      <w:marTop w:val="0"/>
      <w:marBottom w:val="0"/>
      <w:divBdr>
        <w:top w:val="none" w:sz="0" w:space="0" w:color="auto"/>
        <w:left w:val="none" w:sz="0" w:space="0" w:color="auto"/>
        <w:bottom w:val="none" w:sz="0" w:space="0" w:color="auto"/>
        <w:right w:val="none" w:sz="0" w:space="0" w:color="auto"/>
      </w:divBdr>
      <w:divsChild>
        <w:div w:id="524246640">
          <w:marLeft w:val="0"/>
          <w:marRight w:val="0"/>
          <w:marTop w:val="480"/>
          <w:marBottom w:val="0"/>
          <w:divBdr>
            <w:top w:val="none" w:sz="0" w:space="0" w:color="auto"/>
            <w:left w:val="none" w:sz="0" w:space="0" w:color="auto"/>
            <w:bottom w:val="none" w:sz="0" w:space="0" w:color="auto"/>
            <w:right w:val="none" w:sz="0" w:space="0" w:color="auto"/>
          </w:divBdr>
        </w:div>
        <w:div w:id="172687997">
          <w:marLeft w:val="0"/>
          <w:marRight w:val="0"/>
          <w:marTop w:val="480"/>
          <w:marBottom w:val="0"/>
          <w:divBdr>
            <w:top w:val="none" w:sz="0" w:space="0" w:color="auto"/>
            <w:left w:val="none" w:sz="0" w:space="0" w:color="auto"/>
            <w:bottom w:val="none" w:sz="0" w:space="0" w:color="auto"/>
            <w:right w:val="none" w:sz="0" w:space="0" w:color="auto"/>
          </w:divBdr>
        </w:div>
        <w:div w:id="52823891">
          <w:marLeft w:val="0"/>
          <w:marRight w:val="0"/>
          <w:marTop w:val="240"/>
          <w:marBottom w:val="0"/>
          <w:divBdr>
            <w:top w:val="none" w:sz="0" w:space="0" w:color="auto"/>
            <w:left w:val="none" w:sz="0" w:space="0" w:color="auto"/>
            <w:bottom w:val="none" w:sz="0" w:space="0" w:color="auto"/>
            <w:right w:val="none" w:sz="0" w:space="0" w:color="auto"/>
          </w:divBdr>
        </w:div>
        <w:div w:id="24449721">
          <w:marLeft w:val="0"/>
          <w:marRight w:val="0"/>
          <w:marTop w:val="240"/>
          <w:marBottom w:val="0"/>
          <w:divBdr>
            <w:top w:val="none" w:sz="0" w:space="0" w:color="auto"/>
            <w:left w:val="none" w:sz="0" w:space="0" w:color="auto"/>
            <w:bottom w:val="none" w:sz="0" w:space="0" w:color="auto"/>
            <w:right w:val="none" w:sz="0" w:space="0" w:color="auto"/>
          </w:divBdr>
        </w:div>
        <w:div w:id="1582564999">
          <w:marLeft w:val="0"/>
          <w:marRight w:val="0"/>
          <w:marTop w:val="240"/>
          <w:marBottom w:val="0"/>
          <w:divBdr>
            <w:top w:val="none" w:sz="0" w:space="0" w:color="auto"/>
            <w:left w:val="none" w:sz="0" w:space="0" w:color="auto"/>
            <w:bottom w:val="none" w:sz="0" w:space="0" w:color="auto"/>
            <w:right w:val="none" w:sz="0" w:space="0" w:color="auto"/>
          </w:divBdr>
        </w:div>
        <w:div w:id="1859468561">
          <w:marLeft w:val="0"/>
          <w:marRight w:val="0"/>
          <w:marTop w:val="240"/>
          <w:marBottom w:val="0"/>
          <w:divBdr>
            <w:top w:val="none" w:sz="0" w:space="0" w:color="auto"/>
            <w:left w:val="none" w:sz="0" w:space="0" w:color="auto"/>
            <w:bottom w:val="none" w:sz="0" w:space="0" w:color="auto"/>
            <w:right w:val="none" w:sz="0" w:space="0" w:color="auto"/>
          </w:divBdr>
        </w:div>
        <w:div w:id="1054623731">
          <w:marLeft w:val="0"/>
          <w:marRight w:val="0"/>
          <w:marTop w:val="240"/>
          <w:marBottom w:val="0"/>
          <w:divBdr>
            <w:top w:val="none" w:sz="0" w:space="0" w:color="auto"/>
            <w:left w:val="none" w:sz="0" w:space="0" w:color="auto"/>
            <w:bottom w:val="none" w:sz="0" w:space="0" w:color="auto"/>
            <w:right w:val="none" w:sz="0" w:space="0" w:color="auto"/>
          </w:divBdr>
        </w:div>
        <w:div w:id="1524318935">
          <w:marLeft w:val="0"/>
          <w:marRight w:val="0"/>
          <w:marTop w:val="240"/>
          <w:marBottom w:val="0"/>
          <w:divBdr>
            <w:top w:val="none" w:sz="0" w:space="0" w:color="auto"/>
            <w:left w:val="none" w:sz="0" w:space="0" w:color="auto"/>
            <w:bottom w:val="none" w:sz="0" w:space="0" w:color="auto"/>
            <w:right w:val="none" w:sz="0" w:space="0" w:color="auto"/>
          </w:divBdr>
        </w:div>
        <w:div w:id="1407338887">
          <w:marLeft w:val="0"/>
          <w:marRight w:val="0"/>
          <w:marTop w:val="240"/>
          <w:marBottom w:val="0"/>
          <w:divBdr>
            <w:top w:val="none" w:sz="0" w:space="0" w:color="auto"/>
            <w:left w:val="none" w:sz="0" w:space="0" w:color="auto"/>
            <w:bottom w:val="none" w:sz="0" w:space="0" w:color="auto"/>
            <w:right w:val="none" w:sz="0" w:space="0" w:color="auto"/>
          </w:divBdr>
        </w:div>
      </w:divsChild>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769742">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7253327">
      <w:bodyDiv w:val="1"/>
      <w:marLeft w:val="0"/>
      <w:marRight w:val="0"/>
      <w:marTop w:val="0"/>
      <w:marBottom w:val="0"/>
      <w:divBdr>
        <w:top w:val="none" w:sz="0" w:space="0" w:color="auto"/>
        <w:left w:val="none" w:sz="0" w:space="0" w:color="auto"/>
        <w:bottom w:val="none" w:sz="0" w:space="0" w:color="auto"/>
        <w:right w:val="none" w:sz="0" w:space="0" w:color="auto"/>
      </w:divBdr>
    </w:div>
    <w:div w:id="1599364700">
      <w:bodyDiv w:val="1"/>
      <w:marLeft w:val="0"/>
      <w:marRight w:val="0"/>
      <w:marTop w:val="0"/>
      <w:marBottom w:val="0"/>
      <w:divBdr>
        <w:top w:val="none" w:sz="0" w:space="0" w:color="auto"/>
        <w:left w:val="none" w:sz="0" w:space="0" w:color="auto"/>
        <w:bottom w:val="none" w:sz="0" w:space="0" w:color="auto"/>
        <w:right w:val="none" w:sz="0" w:space="0" w:color="auto"/>
      </w:divBdr>
      <w:divsChild>
        <w:div w:id="60560534">
          <w:marLeft w:val="0"/>
          <w:marRight w:val="0"/>
          <w:marTop w:val="480"/>
          <w:marBottom w:val="0"/>
          <w:divBdr>
            <w:top w:val="none" w:sz="0" w:space="0" w:color="auto"/>
            <w:left w:val="none" w:sz="0" w:space="0" w:color="auto"/>
            <w:bottom w:val="none" w:sz="0" w:space="0" w:color="auto"/>
            <w:right w:val="none" w:sz="0" w:space="0" w:color="auto"/>
          </w:divBdr>
        </w:div>
        <w:div w:id="1048456994">
          <w:marLeft w:val="0"/>
          <w:marRight w:val="0"/>
          <w:marTop w:val="480"/>
          <w:marBottom w:val="0"/>
          <w:divBdr>
            <w:top w:val="none" w:sz="0" w:space="0" w:color="auto"/>
            <w:left w:val="none" w:sz="0" w:space="0" w:color="auto"/>
            <w:bottom w:val="none" w:sz="0" w:space="0" w:color="auto"/>
            <w:right w:val="none" w:sz="0" w:space="0" w:color="auto"/>
          </w:divBdr>
        </w:div>
        <w:div w:id="1108355480">
          <w:marLeft w:val="0"/>
          <w:marRight w:val="0"/>
          <w:marTop w:val="240"/>
          <w:marBottom w:val="0"/>
          <w:divBdr>
            <w:top w:val="none" w:sz="0" w:space="0" w:color="auto"/>
            <w:left w:val="none" w:sz="0" w:space="0" w:color="auto"/>
            <w:bottom w:val="none" w:sz="0" w:space="0" w:color="auto"/>
            <w:right w:val="none" w:sz="0" w:space="0" w:color="auto"/>
          </w:divBdr>
        </w:div>
        <w:div w:id="932594884">
          <w:marLeft w:val="0"/>
          <w:marRight w:val="0"/>
          <w:marTop w:val="240"/>
          <w:marBottom w:val="0"/>
          <w:divBdr>
            <w:top w:val="none" w:sz="0" w:space="0" w:color="auto"/>
            <w:left w:val="none" w:sz="0" w:space="0" w:color="auto"/>
            <w:bottom w:val="none" w:sz="0" w:space="0" w:color="auto"/>
            <w:right w:val="none" w:sz="0" w:space="0" w:color="auto"/>
          </w:divBdr>
        </w:div>
        <w:div w:id="1023437348">
          <w:marLeft w:val="0"/>
          <w:marRight w:val="0"/>
          <w:marTop w:val="240"/>
          <w:marBottom w:val="0"/>
          <w:divBdr>
            <w:top w:val="none" w:sz="0" w:space="0" w:color="auto"/>
            <w:left w:val="none" w:sz="0" w:space="0" w:color="auto"/>
            <w:bottom w:val="none" w:sz="0" w:space="0" w:color="auto"/>
            <w:right w:val="none" w:sz="0" w:space="0" w:color="auto"/>
          </w:divBdr>
        </w:div>
        <w:div w:id="207453629">
          <w:marLeft w:val="0"/>
          <w:marRight w:val="0"/>
          <w:marTop w:val="240"/>
          <w:marBottom w:val="0"/>
          <w:divBdr>
            <w:top w:val="none" w:sz="0" w:space="0" w:color="auto"/>
            <w:left w:val="none" w:sz="0" w:space="0" w:color="auto"/>
            <w:bottom w:val="none" w:sz="0" w:space="0" w:color="auto"/>
            <w:right w:val="none" w:sz="0" w:space="0" w:color="auto"/>
          </w:divBdr>
        </w:div>
      </w:divsChild>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3513825">
      <w:bodyDiv w:val="1"/>
      <w:marLeft w:val="0"/>
      <w:marRight w:val="0"/>
      <w:marTop w:val="0"/>
      <w:marBottom w:val="0"/>
      <w:divBdr>
        <w:top w:val="none" w:sz="0" w:space="0" w:color="auto"/>
        <w:left w:val="none" w:sz="0" w:space="0" w:color="auto"/>
        <w:bottom w:val="none" w:sz="0" w:space="0" w:color="auto"/>
        <w:right w:val="none" w:sz="0" w:space="0" w:color="auto"/>
      </w:divBdr>
    </w:div>
    <w:div w:id="1614677652">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9872212">
      <w:bodyDiv w:val="1"/>
      <w:marLeft w:val="0"/>
      <w:marRight w:val="0"/>
      <w:marTop w:val="0"/>
      <w:marBottom w:val="0"/>
      <w:divBdr>
        <w:top w:val="none" w:sz="0" w:space="0" w:color="auto"/>
        <w:left w:val="none" w:sz="0" w:space="0" w:color="auto"/>
        <w:bottom w:val="none" w:sz="0" w:space="0" w:color="auto"/>
        <w:right w:val="none" w:sz="0" w:space="0" w:color="auto"/>
      </w:divBdr>
    </w:div>
    <w:div w:id="1643001146">
      <w:bodyDiv w:val="1"/>
      <w:marLeft w:val="0"/>
      <w:marRight w:val="0"/>
      <w:marTop w:val="0"/>
      <w:marBottom w:val="0"/>
      <w:divBdr>
        <w:top w:val="none" w:sz="0" w:space="0" w:color="auto"/>
        <w:left w:val="none" w:sz="0" w:space="0" w:color="auto"/>
        <w:bottom w:val="none" w:sz="0" w:space="0" w:color="auto"/>
        <w:right w:val="none" w:sz="0" w:space="0" w:color="auto"/>
      </w:divBdr>
      <w:divsChild>
        <w:div w:id="1811481894">
          <w:marLeft w:val="0"/>
          <w:marRight w:val="0"/>
          <w:marTop w:val="480"/>
          <w:marBottom w:val="0"/>
          <w:divBdr>
            <w:top w:val="none" w:sz="0" w:space="0" w:color="auto"/>
            <w:left w:val="none" w:sz="0" w:space="0" w:color="auto"/>
            <w:bottom w:val="none" w:sz="0" w:space="0" w:color="auto"/>
            <w:right w:val="none" w:sz="0" w:space="0" w:color="auto"/>
          </w:divBdr>
        </w:div>
        <w:div w:id="192698188">
          <w:marLeft w:val="0"/>
          <w:marRight w:val="0"/>
          <w:marTop w:val="480"/>
          <w:marBottom w:val="0"/>
          <w:divBdr>
            <w:top w:val="none" w:sz="0" w:space="0" w:color="auto"/>
            <w:left w:val="none" w:sz="0" w:space="0" w:color="auto"/>
            <w:bottom w:val="none" w:sz="0" w:space="0" w:color="auto"/>
            <w:right w:val="none" w:sz="0" w:space="0" w:color="auto"/>
          </w:divBdr>
        </w:div>
        <w:div w:id="372734595">
          <w:marLeft w:val="0"/>
          <w:marRight w:val="0"/>
          <w:marTop w:val="240"/>
          <w:marBottom w:val="0"/>
          <w:divBdr>
            <w:top w:val="none" w:sz="0" w:space="0" w:color="auto"/>
            <w:left w:val="none" w:sz="0" w:space="0" w:color="auto"/>
            <w:bottom w:val="none" w:sz="0" w:space="0" w:color="auto"/>
            <w:right w:val="none" w:sz="0" w:space="0" w:color="auto"/>
          </w:divBdr>
        </w:div>
        <w:div w:id="789013365">
          <w:marLeft w:val="0"/>
          <w:marRight w:val="0"/>
          <w:marTop w:val="240"/>
          <w:marBottom w:val="0"/>
          <w:divBdr>
            <w:top w:val="none" w:sz="0" w:space="0" w:color="auto"/>
            <w:left w:val="none" w:sz="0" w:space="0" w:color="auto"/>
            <w:bottom w:val="none" w:sz="0" w:space="0" w:color="auto"/>
            <w:right w:val="none" w:sz="0" w:space="0" w:color="auto"/>
          </w:divBdr>
        </w:div>
        <w:div w:id="315190610">
          <w:marLeft w:val="0"/>
          <w:marRight w:val="0"/>
          <w:marTop w:val="240"/>
          <w:marBottom w:val="0"/>
          <w:divBdr>
            <w:top w:val="none" w:sz="0" w:space="0" w:color="auto"/>
            <w:left w:val="none" w:sz="0" w:space="0" w:color="auto"/>
            <w:bottom w:val="none" w:sz="0" w:space="0" w:color="auto"/>
            <w:right w:val="none" w:sz="0" w:space="0" w:color="auto"/>
          </w:divBdr>
        </w:div>
        <w:div w:id="51733949">
          <w:marLeft w:val="0"/>
          <w:marRight w:val="0"/>
          <w:marTop w:val="240"/>
          <w:marBottom w:val="0"/>
          <w:divBdr>
            <w:top w:val="none" w:sz="0" w:space="0" w:color="auto"/>
            <w:left w:val="none" w:sz="0" w:space="0" w:color="auto"/>
            <w:bottom w:val="none" w:sz="0" w:space="0" w:color="auto"/>
            <w:right w:val="none" w:sz="0" w:space="0" w:color="auto"/>
          </w:divBdr>
        </w:div>
        <w:div w:id="399526530">
          <w:marLeft w:val="0"/>
          <w:marRight w:val="0"/>
          <w:marTop w:val="240"/>
          <w:marBottom w:val="0"/>
          <w:divBdr>
            <w:top w:val="none" w:sz="0" w:space="0" w:color="auto"/>
            <w:left w:val="none" w:sz="0" w:space="0" w:color="auto"/>
            <w:bottom w:val="none" w:sz="0" w:space="0" w:color="auto"/>
            <w:right w:val="none" w:sz="0" w:space="0" w:color="auto"/>
          </w:divBdr>
        </w:div>
        <w:div w:id="1757629310">
          <w:marLeft w:val="0"/>
          <w:marRight w:val="0"/>
          <w:marTop w:val="480"/>
          <w:marBottom w:val="0"/>
          <w:divBdr>
            <w:top w:val="none" w:sz="0" w:space="0" w:color="auto"/>
            <w:left w:val="none" w:sz="0" w:space="0" w:color="auto"/>
            <w:bottom w:val="none" w:sz="0" w:space="0" w:color="auto"/>
            <w:right w:val="none" w:sz="0" w:space="0" w:color="auto"/>
          </w:divBdr>
        </w:div>
        <w:div w:id="762140992">
          <w:marLeft w:val="0"/>
          <w:marRight w:val="0"/>
          <w:marTop w:val="480"/>
          <w:marBottom w:val="0"/>
          <w:divBdr>
            <w:top w:val="none" w:sz="0" w:space="0" w:color="auto"/>
            <w:left w:val="none" w:sz="0" w:space="0" w:color="auto"/>
            <w:bottom w:val="none" w:sz="0" w:space="0" w:color="auto"/>
            <w:right w:val="none" w:sz="0" w:space="0" w:color="auto"/>
          </w:divBdr>
        </w:div>
        <w:div w:id="238099980">
          <w:marLeft w:val="0"/>
          <w:marRight w:val="0"/>
          <w:marTop w:val="240"/>
          <w:marBottom w:val="0"/>
          <w:divBdr>
            <w:top w:val="none" w:sz="0" w:space="0" w:color="auto"/>
            <w:left w:val="none" w:sz="0" w:space="0" w:color="auto"/>
            <w:bottom w:val="none" w:sz="0" w:space="0" w:color="auto"/>
            <w:right w:val="none" w:sz="0" w:space="0" w:color="auto"/>
          </w:divBdr>
        </w:div>
        <w:div w:id="1300958768">
          <w:marLeft w:val="0"/>
          <w:marRight w:val="0"/>
          <w:marTop w:val="240"/>
          <w:marBottom w:val="0"/>
          <w:divBdr>
            <w:top w:val="none" w:sz="0" w:space="0" w:color="auto"/>
            <w:left w:val="none" w:sz="0" w:space="0" w:color="auto"/>
            <w:bottom w:val="none" w:sz="0" w:space="0" w:color="auto"/>
            <w:right w:val="none" w:sz="0" w:space="0" w:color="auto"/>
          </w:divBdr>
        </w:div>
      </w:divsChild>
    </w:div>
    <w:div w:id="1649549061">
      <w:bodyDiv w:val="1"/>
      <w:marLeft w:val="0"/>
      <w:marRight w:val="0"/>
      <w:marTop w:val="0"/>
      <w:marBottom w:val="0"/>
      <w:divBdr>
        <w:top w:val="none" w:sz="0" w:space="0" w:color="auto"/>
        <w:left w:val="none" w:sz="0" w:space="0" w:color="auto"/>
        <w:bottom w:val="none" w:sz="0" w:space="0" w:color="auto"/>
        <w:right w:val="none" w:sz="0" w:space="0" w:color="auto"/>
      </w:divBdr>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399013">
      <w:bodyDiv w:val="1"/>
      <w:marLeft w:val="0"/>
      <w:marRight w:val="0"/>
      <w:marTop w:val="0"/>
      <w:marBottom w:val="0"/>
      <w:divBdr>
        <w:top w:val="none" w:sz="0" w:space="0" w:color="auto"/>
        <w:left w:val="none" w:sz="0" w:space="0" w:color="auto"/>
        <w:bottom w:val="none" w:sz="0" w:space="0" w:color="auto"/>
        <w:right w:val="none" w:sz="0" w:space="0" w:color="auto"/>
      </w:divBdr>
      <w:divsChild>
        <w:div w:id="97678527">
          <w:marLeft w:val="0"/>
          <w:marRight w:val="0"/>
          <w:marTop w:val="480"/>
          <w:marBottom w:val="0"/>
          <w:divBdr>
            <w:top w:val="none" w:sz="0" w:space="0" w:color="auto"/>
            <w:left w:val="none" w:sz="0" w:space="0" w:color="auto"/>
            <w:bottom w:val="none" w:sz="0" w:space="0" w:color="auto"/>
            <w:right w:val="none" w:sz="0" w:space="0" w:color="auto"/>
          </w:divBdr>
        </w:div>
        <w:div w:id="1892955562">
          <w:marLeft w:val="0"/>
          <w:marRight w:val="0"/>
          <w:marTop w:val="480"/>
          <w:marBottom w:val="0"/>
          <w:divBdr>
            <w:top w:val="none" w:sz="0" w:space="0" w:color="auto"/>
            <w:left w:val="none" w:sz="0" w:space="0" w:color="auto"/>
            <w:bottom w:val="none" w:sz="0" w:space="0" w:color="auto"/>
            <w:right w:val="none" w:sz="0" w:space="0" w:color="auto"/>
          </w:divBdr>
        </w:div>
        <w:div w:id="1076437449">
          <w:marLeft w:val="0"/>
          <w:marRight w:val="0"/>
          <w:marTop w:val="240"/>
          <w:marBottom w:val="0"/>
          <w:divBdr>
            <w:top w:val="none" w:sz="0" w:space="0" w:color="auto"/>
            <w:left w:val="none" w:sz="0" w:space="0" w:color="auto"/>
            <w:bottom w:val="none" w:sz="0" w:space="0" w:color="auto"/>
            <w:right w:val="none" w:sz="0" w:space="0" w:color="auto"/>
          </w:divBdr>
        </w:div>
        <w:div w:id="960191234">
          <w:marLeft w:val="0"/>
          <w:marRight w:val="0"/>
          <w:marTop w:val="240"/>
          <w:marBottom w:val="0"/>
          <w:divBdr>
            <w:top w:val="none" w:sz="0" w:space="0" w:color="auto"/>
            <w:left w:val="none" w:sz="0" w:space="0" w:color="auto"/>
            <w:bottom w:val="none" w:sz="0" w:space="0" w:color="auto"/>
            <w:right w:val="none" w:sz="0" w:space="0" w:color="auto"/>
          </w:divBdr>
        </w:div>
        <w:div w:id="2037345160">
          <w:marLeft w:val="0"/>
          <w:marRight w:val="0"/>
          <w:marTop w:val="240"/>
          <w:marBottom w:val="0"/>
          <w:divBdr>
            <w:top w:val="none" w:sz="0" w:space="0" w:color="auto"/>
            <w:left w:val="none" w:sz="0" w:space="0" w:color="auto"/>
            <w:bottom w:val="none" w:sz="0" w:space="0" w:color="auto"/>
            <w:right w:val="none" w:sz="0" w:space="0" w:color="auto"/>
          </w:divBdr>
        </w:div>
        <w:div w:id="1768958256">
          <w:marLeft w:val="0"/>
          <w:marRight w:val="0"/>
          <w:marTop w:val="240"/>
          <w:marBottom w:val="0"/>
          <w:divBdr>
            <w:top w:val="none" w:sz="0" w:space="0" w:color="auto"/>
            <w:left w:val="none" w:sz="0" w:space="0" w:color="auto"/>
            <w:bottom w:val="none" w:sz="0" w:space="0" w:color="auto"/>
            <w:right w:val="none" w:sz="0" w:space="0" w:color="auto"/>
          </w:divBdr>
        </w:div>
        <w:div w:id="1033579861">
          <w:marLeft w:val="0"/>
          <w:marRight w:val="0"/>
          <w:marTop w:val="240"/>
          <w:marBottom w:val="0"/>
          <w:divBdr>
            <w:top w:val="none" w:sz="0" w:space="0" w:color="auto"/>
            <w:left w:val="none" w:sz="0" w:space="0" w:color="auto"/>
            <w:bottom w:val="none" w:sz="0" w:space="0" w:color="auto"/>
            <w:right w:val="none" w:sz="0" w:space="0" w:color="auto"/>
          </w:divBdr>
        </w:div>
        <w:div w:id="876894894">
          <w:marLeft w:val="0"/>
          <w:marRight w:val="0"/>
          <w:marTop w:val="240"/>
          <w:marBottom w:val="0"/>
          <w:divBdr>
            <w:top w:val="none" w:sz="0" w:space="0" w:color="auto"/>
            <w:left w:val="none" w:sz="0" w:space="0" w:color="auto"/>
            <w:bottom w:val="none" w:sz="0" w:space="0" w:color="auto"/>
            <w:right w:val="none" w:sz="0" w:space="0" w:color="auto"/>
          </w:divBdr>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61469646">
      <w:bodyDiv w:val="1"/>
      <w:marLeft w:val="0"/>
      <w:marRight w:val="0"/>
      <w:marTop w:val="0"/>
      <w:marBottom w:val="0"/>
      <w:divBdr>
        <w:top w:val="none" w:sz="0" w:space="0" w:color="auto"/>
        <w:left w:val="none" w:sz="0" w:space="0" w:color="auto"/>
        <w:bottom w:val="none" w:sz="0" w:space="0" w:color="auto"/>
        <w:right w:val="none" w:sz="0" w:space="0" w:color="auto"/>
      </w:divBdr>
      <w:divsChild>
        <w:div w:id="2132625590">
          <w:marLeft w:val="0"/>
          <w:marRight w:val="0"/>
          <w:marTop w:val="480"/>
          <w:marBottom w:val="0"/>
          <w:divBdr>
            <w:top w:val="none" w:sz="0" w:space="0" w:color="auto"/>
            <w:left w:val="none" w:sz="0" w:space="0" w:color="auto"/>
            <w:bottom w:val="none" w:sz="0" w:space="0" w:color="auto"/>
            <w:right w:val="none" w:sz="0" w:space="0" w:color="auto"/>
          </w:divBdr>
        </w:div>
        <w:div w:id="518665491">
          <w:marLeft w:val="0"/>
          <w:marRight w:val="0"/>
          <w:marTop w:val="240"/>
          <w:marBottom w:val="0"/>
          <w:divBdr>
            <w:top w:val="none" w:sz="0" w:space="0" w:color="auto"/>
            <w:left w:val="none" w:sz="0" w:space="0" w:color="auto"/>
            <w:bottom w:val="none" w:sz="0" w:space="0" w:color="auto"/>
            <w:right w:val="none" w:sz="0" w:space="0" w:color="auto"/>
          </w:divBdr>
        </w:div>
        <w:div w:id="998771923">
          <w:marLeft w:val="425"/>
          <w:marRight w:val="0"/>
          <w:marTop w:val="0"/>
          <w:marBottom w:val="0"/>
          <w:divBdr>
            <w:top w:val="none" w:sz="0" w:space="0" w:color="auto"/>
            <w:left w:val="none" w:sz="0" w:space="0" w:color="auto"/>
            <w:bottom w:val="none" w:sz="0" w:space="0" w:color="auto"/>
            <w:right w:val="none" w:sz="0" w:space="0" w:color="auto"/>
          </w:divBdr>
        </w:div>
        <w:div w:id="386992856">
          <w:marLeft w:val="425"/>
          <w:marRight w:val="0"/>
          <w:marTop w:val="0"/>
          <w:marBottom w:val="0"/>
          <w:divBdr>
            <w:top w:val="none" w:sz="0" w:space="0" w:color="auto"/>
            <w:left w:val="none" w:sz="0" w:space="0" w:color="auto"/>
            <w:bottom w:val="none" w:sz="0" w:space="0" w:color="auto"/>
            <w:right w:val="none" w:sz="0" w:space="0" w:color="auto"/>
          </w:divBdr>
        </w:div>
        <w:div w:id="2031759021">
          <w:marLeft w:val="425"/>
          <w:marRight w:val="0"/>
          <w:marTop w:val="0"/>
          <w:marBottom w:val="0"/>
          <w:divBdr>
            <w:top w:val="none" w:sz="0" w:space="0" w:color="auto"/>
            <w:left w:val="none" w:sz="0" w:space="0" w:color="auto"/>
            <w:bottom w:val="none" w:sz="0" w:space="0" w:color="auto"/>
            <w:right w:val="none" w:sz="0" w:space="0" w:color="auto"/>
          </w:divBdr>
        </w:div>
        <w:div w:id="900167043">
          <w:marLeft w:val="425"/>
          <w:marRight w:val="0"/>
          <w:marTop w:val="0"/>
          <w:marBottom w:val="0"/>
          <w:divBdr>
            <w:top w:val="none" w:sz="0" w:space="0" w:color="auto"/>
            <w:left w:val="none" w:sz="0" w:space="0" w:color="auto"/>
            <w:bottom w:val="none" w:sz="0" w:space="0" w:color="auto"/>
            <w:right w:val="none" w:sz="0" w:space="0" w:color="auto"/>
          </w:divBdr>
        </w:div>
        <w:div w:id="1576863803">
          <w:marLeft w:val="425"/>
          <w:marRight w:val="0"/>
          <w:marTop w:val="0"/>
          <w:marBottom w:val="0"/>
          <w:divBdr>
            <w:top w:val="none" w:sz="0" w:space="0" w:color="auto"/>
            <w:left w:val="none" w:sz="0" w:space="0" w:color="auto"/>
            <w:bottom w:val="none" w:sz="0" w:space="0" w:color="auto"/>
            <w:right w:val="none" w:sz="0" w:space="0" w:color="auto"/>
          </w:divBdr>
        </w:div>
        <w:div w:id="1051075976">
          <w:marLeft w:val="425"/>
          <w:marRight w:val="0"/>
          <w:marTop w:val="0"/>
          <w:marBottom w:val="0"/>
          <w:divBdr>
            <w:top w:val="none" w:sz="0" w:space="0" w:color="auto"/>
            <w:left w:val="none" w:sz="0" w:space="0" w:color="auto"/>
            <w:bottom w:val="none" w:sz="0" w:space="0" w:color="auto"/>
            <w:right w:val="none" w:sz="0" w:space="0" w:color="auto"/>
          </w:divBdr>
        </w:div>
        <w:div w:id="1709523968">
          <w:marLeft w:val="0"/>
          <w:marRight w:val="0"/>
          <w:marTop w:val="240"/>
          <w:marBottom w:val="0"/>
          <w:divBdr>
            <w:top w:val="none" w:sz="0" w:space="0" w:color="auto"/>
            <w:left w:val="none" w:sz="0" w:space="0" w:color="auto"/>
            <w:bottom w:val="none" w:sz="0" w:space="0" w:color="auto"/>
            <w:right w:val="none" w:sz="0" w:space="0" w:color="auto"/>
          </w:divBdr>
        </w:div>
      </w:divsChild>
    </w:div>
    <w:div w:id="1661498231">
      <w:bodyDiv w:val="1"/>
      <w:marLeft w:val="0"/>
      <w:marRight w:val="0"/>
      <w:marTop w:val="0"/>
      <w:marBottom w:val="0"/>
      <w:divBdr>
        <w:top w:val="none" w:sz="0" w:space="0" w:color="auto"/>
        <w:left w:val="none" w:sz="0" w:space="0" w:color="auto"/>
        <w:bottom w:val="none" w:sz="0" w:space="0" w:color="auto"/>
        <w:right w:val="none" w:sz="0" w:space="0" w:color="auto"/>
      </w:divBdr>
    </w:div>
    <w:div w:id="1662149850">
      <w:bodyDiv w:val="1"/>
      <w:marLeft w:val="0"/>
      <w:marRight w:val="0"/>
      <w:marTop w:val="0"/>
      <w:marBottom w:val="0"/>
      <w:divBdr>
        <w:top w:val="none" w:sz="0" w:space="0" w:color="auto"/>
        <w:left w:val="none" w:sz="0" w:space="0" w:color="auto"/>
        <w:bottom w:val="none" w:sz="0" w:space="0" w:color="auto"/>
        <w:right w:val="none" w:sz="0" w:space="0" w:color="auto"/>
      </w:divBdr>
      <w:divsChild>
        <w:div w:id="163590851">
          <w:marLeft w:val="0"/>
          <w:marRight w:val="0"/>
          <w:marTop w:val="480"/>
          <w:marBottom w:val="0"/>
          <w:divBdr>
            <w:top w:val="none" w:sz="0" w:space="0" w:color="auto"/>
            <w:left w:val="none" w:sz="0" w:space="0" w:color="auto"/>
            <w:bottom w:val="none" w:sz="0" w:space="0" w:color="auto"/>
            <w:right w:val="none" w:sz="0" w:space="0" w:color="auto"/>
          </w:divBdr>
        </w:div>
        <w:div w:id="86777402">
          <w:marLeft w:val="0"/>
          <w:marRight w:val="0"/>
          <w:marTop w:val="480"/>
          <w:marBottom w:val="0"/>
          <w:divBdr>
            <w:top w:val="none" w:sz="0" w:space="0" w:color="auto"/>
            <w:left w:val="none" w:sz="0" w:space="0" w:color="auto"/>
            <w:bottom w:val="none" w:sz="0" w:space="0" w:color="auto"/>
            <w:right w:val="none" w:sz="0" w:space="0" w:color="auto"/>
          </w:divBdr>
        </w:div>
        <w:div w:id="875773754">
          <w:marLeft w:val="0"/>
          <w:marRight w:val="0"/>
          <w:marTop w:val="240"/>
          <w:marBottom w:val="0"/>
          <w:divBdr>
            <w:top w:val="none" w:sz="0" w:space="0" w:color="auto"/>
            <w:left w:val="none" w:sz="0" w:space="0" w:color="auto"/>
            <w:bottom w:val="none" w:sz="0" w:space="0" w:color="auto"/>
            <w:right w:val="none" w:sz="0" w:space="0" w:color="auto"/>
          </w:divBdr>
        </w:div>
        <w:div w:id="638925757">
          <w:marLeft w:val="425"/>
          <w:marRight w:val="0"/>
          <w:marTop w:val="0"/>
          <w:marBottom w:val="0"/>
          <w:divBdr>
            <w:top w:val="none" w:sz="0" w:space="0" w:color="auto"/>
            <w:left w:val="none" w:sz="0" w:space="0" w:color="auto"/>
            <w:bottom w:val="none" w:sz="0" w:space="0" w:color="auto"/>
            <w:right w:val="none" w:sz="0" w:space="0" w:color="auto"/>
          </w:divBdr>
        </w:div>
        <w:div w:id="1499922999">
          <w:marLeft w:val="425"/>
          <w:marRight w:val="0"/>
          <w:marTop w:val="0"/>
          <w:marBottom w:val="0"/>
          <w:divBdr>
            <w:top w:val="none" w:sz="0" w:space="0" w:color="auto"/>
            <w:left w:val="none" w:sz="0" w:space="0" w:color="auto"/>
            <w:bottom w:val="none" w:sz="0" w:space="0" w:color="auto"/>
            <w:right w:val="none" w:sz="0" w:space="0" w:color="auto"/>
          </w:divBdr>
        </w:div>
        <w:div w:id="1882789629">
          <w:marLeft w:val="425"/>
          <w:marRight w:val="0"/>
          <w:marTop w:val="0"/>
          <w:marBottom w:val="0"/>
          <w:divBdr>
            <w:top w:val="none" w:sz="0" w:space="0" w:color="auto"/>
            <w:left w:val="none" w:sz="0" w:space="0" w:color="auto"/>
            <w:bottom w:val="none" w:sz="0" w:space="0" w:color="auto"/>
            <w:right w:val="none" w:sz="0" w:space="0" w:color="auto"/>
          </w:divBdr>
        </w:div>
        <w:div w:id="2131048141">
          <w:marLeft w:val="425"/>
          <w:marRight w:val="0"/>
          <w:marTop w:val="0"/>
          <w:marBottom w:val="0"/>
          <w:divBdr>
            <w:top w:val="none" w:sz="0" w:space="0" w:color="auto"/>
            <w:left w:val="none" w:sz="0" w:space="0" w:color="auto"/>
            <w:bottom w:val="none" w:sz="0" w:space="0" w:color="auto"/>
            <w:right w:val="none" w:sz="0" w:space="0" w:color="auto"/>
          </w:divBdr>
        </w:div>
        <w:div w:id="1795560929">
          <w:marLeft w:val="425"/>
          <w:marRight w:val="0"/>
          <w:marTop w:val="0"/>
          <w:marBottom w:val="0"/>
          <w:divBdr>
            <w:top w:val="none" w:sz="0" w:space="0" w:color="auto"/>
            <w:left w:val="none" w:sz="0" w:space="0" w:color="auto"/>
            <w:bottom w:val="none" w:sz="0" w:space="0" w:color="auto"/>
            <w:right w:val="none" w:sz="0" w:space="0" w:color="auto"/>
          </w:divBdr>
        </w:div>
        <w:div w:id="1463419423">
          <w:marLeft w:val="425"/>
          <w:marRight w:val="0"/>
          <w:marTop w:val="0"/>
          <w:marBottom w:val="0"/>
          <w:divBdr>
            <w:top w:val="none" w:sz="0" w:space="0" w:color="auto"/>
            <w:left w:val="none" w:sz="0" w:space="0" w:color="auto"/>
            <w:bottom w:val="none" w:sz="0" w:space="0" w:color="auto"/>
            <w:right w:val="none" w:sz="0" w:space="0" w:color="auto"/>
          </w:divBdr>
        </w:div>
        <w:div w:id="1650331078">
          <w:marLeft w:val="425"/>
          <w:marRight w:val="0"/>
          <w:marTop w:val="0"/>
          <w:marBottom w:val="0"/>
          <w:divBdr>
            <w:top w:val="none" w:sz="0" w:space="0" w:color="auto"/>
            <w:left w:val="none" w:sz="0" w:space="0" w:color="auto"/>
            <w:bottom w:val="none" w:sz="0" w:space="0" w:color="auto"/>
            <w:right w:val="none" w:sz="0" w:space="0" w:color="auto"/>
          </w:divBdr>
        </w:div>
        <w:div w:id="1644499732">
          <w:marLeft w:val="425"/>
          <w:marRight w:val="0"/>
          <w:marTop w:val="0"/>
          <w:marBottom w:val="0"/>
          <w:divBdr>
            <w:top w:val="none" w:sz="0" w:space="0" w:color="auto"/>
            <w:left w:val="none" w:sz="0" w:space="0" w:color="auto"/>
            <w:bottom w:val="none" w:sz="0" w:space="0" w:color="auto"/>
            <w:right w:val="none" w:sz="0" w:space="0" w:color="auto"/>
          </w:divBdr>
        </w:div>
        <w:div w:id="1695040391">
          <w:marLeft w:val="425"/>
          <w:marRight w:val="0"/>
          <w:marTop w:val="0"/>
          <w:marBottom w:val="0"/>
          <w:divBdr>
            <w:top w:val="none" w:sz="0" w:space="0" w:color="auto"/>
            <w:left w:val="none" w:sz="0" w:space="0" w:color="auto"/>
            <w:bottom w:val="none" w:sz="0" w:space="0" w:color="auto"/>
            <w:right w:val="none" w:sz="0" w:space="0" w:color="auto"/>
          </w:divBdr>
        </w:div>
        <w:div w:id="650259578">
          <w:marLeft w:val="425"/>
          <w:marRight w:val="0"/>
          <w:marTop w:val="0"/>
          <w:marBottom w:val="0"/>
          <w:divBdr>
            <w:top w:val="none" w:sz="0" w:space="0" w:color="auto"/>
            <w:left w:val="none" w:sz="0" w:space="0" w:color="auto"/>
            <w:bottom w:val="none" w:sz="0" w:space="0" w:color="auto"/>
            <w:right w:val="none" w:sz="0" w:space="0" w:color="auto"/>
          </w:divBdr>
        </w:div>
        <w:div w:id="1664355489">
          <w:marLeft w:val="567"/>
          <w:marRight w:val="0"/>
          <w:marTop w:val="0"/>
          <w:marBottom w:val="0"/>
          <w:divBdr>
            <w:top w:val="none" w:sz="0" w:space="0" w:color="auto"/>
            <w:left w:val="none" w:sz="0" w:space="0" w:color="auto"/>
            <w:bottom w:val="none" w:sz="0" w:space="0" w:color="auto"/>
            <w:right w:val="none" w:sz="0" w:space="0" w:color="auto"/>
          </w:divBdr>
        </w:div>
        <w:div w:id="1989549939">
          <w:marLeft w:val="567"/>
          <w:marRight w:val="0"/>
          <w:marTop w:val="0"/>
          <w:marBottom w:val="0"/>
          <w:divBdr>
            <w:top w:val="none" w:sz="0" w:space="0" w:color="auto"/>
            <w:left w:val="none" w:sz="0" w:space="0" w:color="auto"/>
            <w:bottom w:val="none" w:sz="0" w:space="0" w:color="auto"/>
            <w:right w:val="none" w:sz="0" w:space="0" w:color="auto"/>
          </w:divBdr>
        </w:div>
        <w:div w:id="278222305">
          <w:marLeft w:val="567"/>
          <w:marRight w:val="0"/>
          <w:marTop w:val="0"/>
          <w:marBottom w:val="0"/>
          <w:divBdr>
            <w:top w:val="none" w:sz="0" w:space="0" w:color="auto"/>
            <w:left w:val="none" w:sz="0" w:space="0" w:color="auto"/>
            <w:bottom w:val="none" w:sz="0" w:space="0" w:color="auto"/>
            <w:right w:val="none" w:sz="0" w:space="0" w:color="auto"/>
          </w:divBdr>
        </w:div>
        <w:div w:id="1044215168">
          <w:marLeft w:val="567"/>
          <w:marRight w:val="0"/>
          <w:marTop w:val="0"/>
          <w:marBottom w:val="0"/>
          <w:divBdr>
            <w:top w:val="none" w:sz="0" w:space="0" w:color="auto"/>
            <w:left w:val="none" w:sz="0" w:space="0" w:color="auto"/>
            <w:bottom w:val="none" w:sz="0" w:space="0" w:color="auto"/>
            <w:right w:val="none" w:sz="0" w:space="0" w:color="auto"/>
          </w:divBdr>
        </w:div>
        <w:div w:id="1509976909">
          <w:marLeft w:val="567"/>
          <w:marRight w:val="0"/>
          <w:marTop w:val="0"/>
          <w:marBottom w:val="0"/>
          <w:divBdr>
            <w:top w:val="none" w:sz="0" w:space="0" w:color="auto"/>
            <w:left w:val="none" w:sz="0" w:space="0" w:color="auto"/>
            <w:bottom w:val="none" w:sz="0" w:space="0" w:color="auto"/>
            <w:right w:val="none" w:sz="0" w:space="0" w:color="auto"/>
          </w:divBdr>
        </w:div>
        <w:div w:id="511991452">
          <w:marLeft w:val="0"/>
          <w:marRight w:val="0"/>
          <w:marTop w:val="0"/>
          <w:marBottom w:val="0"/>
          <w:divBdr>
            <w:top w:val="none" w:sz="0" w:space="0" w:color="auto"/>
            <w:left w:val="none" w:sz="0" w:space="0" w:color="auto"/>
            <w:bottom w:val="none" w:sz="0" w:space="0" w:color="auto"/>
            <w:right w:val="none" w:sz="0" w:space="0" w:color="auto"/>
          </w:divBdr>
        </w:div>
        <w:div w:id="447119016">
          <w:marLeft w:val="425"/>
          <w:marRight w:val="0"/>
          <w:marTop w:val="0"/>
          <w:marBottom w:val="0"/>
          <w:divBdr>
            <w:top w:val="none" w:sz="0" w:space="0" w:color="auto"/>
            <w:left w:val="none" w:sz="0" w:space="0" w:color="auto"/>
            <w:bottom w:val="none" w:sz="0" w:space="0" w:color="auto"/>
            <w:right w:val="none" w:sz="0" w:space="0" w:color="auto"/>
          </w:divBdr>
        </w:div>
        <w:div w:id="388768258">
          <w:marLeft w:val="425"/>
          <w:marRight w:val="0"/>
          <w:marTop w:val="0"/>
          <w:marBottom w:val="0"/>
          <w:divBdr>
            <w:top w:val="none" w:sz="0" w:space="0" w:color="auto"/>
            <w:left w:val="none" w:sz="0" w:space="0" w:color="auto"/>
            <w:bottom w:val="none" w:sz="0" w:space="0" w:color="auto"/>
            <w:right w:val="none" w:sz="0" w:space="0" w:color="auto"/>
          </w:divBdr>
        </w:div>
        <w:div w:id="909342041">
          <w:marLeft w:val="425"/>
          <w:marRight w:val="0"/>
          <w:marTop w:val="0"/>
          <w:marBottom w:val="0"/>
          <w:divBdr>
            <w:top w:val="none" w:sz="0" w:space="0" w:color="auto"/>
            <w:left w:val="none" w:sz="0" w:space="0" w:color="auto"/>
            <w:bottom w:val="none" w:sz="0" w:space="0" w:color="auto"/>
            <w:right w:val="none" w:sz="0" w:space="0" w:color="auto"/>
          </w:divBdr>
        </w:div>
        <w:div w:id="105271672">
          <w:marLeft w:val="425"/>
          <w:marRight w:val="0"/>
          <w:marTop w:val="0"/>
          <w:marBottom w:val="0"/>
          <w:divBdr>
            <w:top w:val="none" w:sz="0" w:space="0" w:color="auto"/>
            <w:left w:val="none" w:sz="0" w:space="0" w:color="auto"/>
            <w:bottom w:val="none" w:sz="0" w:space="0" w:color="auto"/>
            <w:right w:val="none" w:sz="0" w:space="0" w:color="auto"/>
          </w:divBdr>
        </w:div>
        <w:div w:id="206114279">
          <w:marLeft w:val="425"/>
          <w:marRight w:val="0"/>
          <w:marTop w:val="0"/>
          <w:marBottom w:val="0"/>
          <w:divBdr>
            <w:top w:val="none" w:sz="0" w:space="0" w:color="auto"/>
            <w:left w:val="none" w:sz="0" w:space="0" w:color="auto"/>
            <w:bottom w:val="none" w:sz="0" w:space="0" w:color="auto"/>
            <w:right w:val="none" w:sz="0" w:space="0" w:color="auto"/>
          </w:divBdr>
        </w:div>
      </w:divsChild>
    </w:div>
    <w:div w:id="1668751154">
      <w:bodyDiv w:val="1"/>
      <w:marLeft w:val="0"/>
      <w:marRight w:val="0"/>
      <w:marTop w:val="0"/>
      <w:marBottom w:val="0"/>
      <w:divBdr>
        <w:top w:val="none" w:sz="0" w:space="0" w:color="auto"/>
        <w:left w:val="none" w:sz="0" w:space="0" w:color="auto"/>
        <w:bottom w:val="none" w:sz="0" w:space="0" w:color="auto"/>
        <w:right w:val="none" w:sz="0" w:space="0" w:color="auto"/>
      </w:divBdr>
      <w:divsChild>
        <w:div w:id="1387609968">
          <w:marLeft w:val="0"/>
          <w:marRight w:val="0"/>
          <w:marTop w:val="480"/>
          <w:marBottom w:val="0"/>
          <w:divBdr>
            <w:top w:val="none" w:sz="0" w:space="0" w:color="auto"/>
            <w:left w:val="none" w:sz="0" w:space="0" w:color="auto"/>
            <w:bottom w:val="none" w:sz="0" w:space="0" w:color="auto"/>
            <w:right w:val="none" w:sz="0" w:space="0" w:color="auto"/>
          </w:divBdr>
        </w:div>
        <w:div w:id="1223977393">
          <w:marLeft w:val="0"/>
          <w:marRight w:val="0"/>
          <w:marTop w:val="480"/>
          <w:marBottom w:val="0"/>
          <w:divBdr>
            <w:top w:val="none" w:sz="0" w:space="0" w:color="auto"/>
            <w:left w:val="none" w:sz="0" w:space="0" w:color="auto"/>
            <w:bottom w:val="none" w:sz="0" w:space="0" w:color="auto"/>
            <w:right w:val="none" w:sz="0" w:space="0" w:color="auto"/>
          </w:divBdr>
        </w:div>
        <w:div w:id="1089351125">
          <w:marLeft w:val="0"/>
          <w:marRight w:val="0"/>
          <w:marTop w:val="240"/>
          <w:marBottom w:val="0"/>
          <w:divBdr>
            <w:top w:val="none" w:sz="0" w:space="0" w:color="auto"/>
            <w:left w:val="none" w:sz="0" w:space="0" w:color="auto"/>
            <w:bottom w:val="none" w:sz="0" w:space="0" w:color="auto"/>
            <w:right w:val="none" w:sz="0" w:space="0" w:color="auto"/>
          </w:divBdr>
        </w:div>
      </w:divsChild>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3605040">
      <w:bodyDiv w:val="1"/>
      <w:marLeft w:val="0"/>
      <w:marRight w:val="0"/>
      <w:marTop w:val="0"/>
      <w:marBottom w:val="0"/>
      <w:divBdr>
        <w:top w:val="none" w:sz="0" w:space="0" w:color="auto"/>
        <w:left w:val="none" w:sz="0" w:space="0" w:color="auto"/>
        <w:bottom w:val="none" w:sz="0" w:space="0" w:color="auto"/>
        <w:right w:val="none" w:sz="0" w:space="0" w:color="auto"/>
      </w:divBdr>
    </w:div>
    <w:div w:id="167375280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2">
          <w:marLeft w:val="0"/>
          <w:marRight w:val="0"/>
          <w:marTop w:val="0"/>
          <w:marBottom w:val="0"/>
          <w:divBdr>
            <w:top w:val="none" w:sz="0" w:space="0" w:color="auto"/>
            <w:left w:val="none" w:sz="0" w:space="0" w:color="auto"/>
            <w:bottom w:val="none" w:sz="0" w:space="0" w:color="auto"/>
            <w:right w:val="none" w:sz="0" w:space="0" w:color="auto"/>
          </w:divBdr>
          <w:divsChild>
            <w:div w:id="508721112">
              <w:marLeft w:val="0"/>
              <w:marRight w:val="0"/>
              <w:marTop w:val="100"/>
              <w:marBottom w:val="100"/>
              <w:divBdr>
                <w:top w:val="none" w:sz="0" w:space="0" w:color="auto"/>
                <w:left w:val="none" w:sz="0" w:space="0" w:color="auto"/>
                <w:bottom w:val="none" w:sz="0" w:space="0" w:color="auto"/>
                <w:right w:val="none" w:sz="0" w:space="0" w:color="auto"/>
              </w:divBdr>
              <w:divsChild>
                <w:div w:id="1137062950">
                  <w:marLeft w:val="0"/>
                  <w:marRight w:val="0"/>
                  <w:marTop w:val="0"/>
                  <w:marBottom w:val="0"/>
                  <w:divBdr>
                    <w:top w:val="none" w:sz="0" w:space="0" w:color="auto"/>
                    <w:left w:val="none" w:sz="0" w:space="0" w:color="auto"/>
                    <w:bottom w:val="none" w:sz="0" w:space="0" w:color="auto"/>
                    <w:right w:val="none" w:sz="0" w:space="0" w:color="auto"/>
                  </w:divBdr>
                  <w:divsChild>
                    <w:div w:id="728727239">
                      <w:marLeft w:val="0"/>
                      <w:marRight w:val="0"/>
                      <w:marTop w:val="0"/>
                      <w:marBottom w:val="0"/>
                      <w:divBdr>
                        <w:top w:val="none" w:sz="0" w:space="0" w:color="auto"/>
                        <w:left w:val="none" w:sz="0" w:space="0" w:color="auto"/>
                        <w:bottom w:val="none" w:sz="0" w:space="0" w:color="auto"/>
                        <w:right w:val="none" w:sz="0" w:space="0" w:color="auto"/>
                      </w:divBdr>
                      <w:divsChild>
                        <w:div w:id="1377042660">
                          <w:marLeft w:val="0"/>
                          <w:marRight w:val="0"/>
                          <w:marTop w:val="0"/>
                          <w:marBottom w:val="0"/>
                          <w:divBdr>
                            <w:top w:val="none" w:sz="0" w:space="0" w:color="auto"/>
                            <w:left w:val="none" w:sz="0" w:space="0" w:color="auto"/>
                            <w:bottom w:val="none" w:sz="0" w:space="0" w:color="auto"/>
                            <w:right w:val="none" w:sz="0" w:space="0" w:color="auto"/>
                          </w:divBdr>
                          <w:divsChild>
                            <w:div w:id="1686662984">
                              <w:marLeft w:val="0"/>
                              <w:marRight w:val="0"/>
                              <w:marTop w:val="0"/>
                              <w:marBottom w:val="0"/>
                              <w:divBdr>
                                <w:top w:val="none" w:sz="0" w:space="0" w:color="auto"/>
                                <w:left w:val="none" w:sz="0" w:space="0" w:color="auto"/>
                                <w:bottom w:val="none" w:sz="0" w:space="0" w:color="auto"/>
                                <w:right w:val="none" w:sz="0" w:space="0" w:color="auto"/>
                              </w:divBdr>
                              <w:divsChild>
                                <w:div w:id="1631588889">
                                  <w:marLeft w:val="0"/>
                                  <w:marRight w:val="0"/>
                                  <w:marTop w:val="0"/>
                                  <w:marBottom w:val="0"/>
                                  <w:divBdr>
                                    <w:top w:val="none" w:sz="0" w:space="0" w:color="auto"/>
                                    <w:left w:val="none" w:sz="0" w:space="0" w:color="auto"/>
                                    <w:bottom w:val="none" w:sz="0" w:space="0" w:color="auto"/>
                                    <w:right w:val="none" w:sz="0" w:space="0" w:color="auto"/>
                                  </w:divBdr>
                                  <w:divsChild>
                                    <w:div w:id="945233618">
                                      <w:marLeft w:val="0"/>
                                      <w:marRight w:val="0"/>
                                      <w:marTop w:val="0"/>
                                      <w:marBottom w:val="0"/>
                                      <w:divBdr>
                                        <w:top w:val="none" w:sz="0" w:space="0" w:color="auto"/>
                                        <w:left w:val="none" w:sz="0" w:space="0" w:color="auto"/>
                                        <w:bottom w:val="none" w:sz="0" w:space="0" w:color="auto"/>
                                        <w:right w:val="none" w:sz="0" w:space="0" w:color="auto"/>
                                      </w:divBdr>
                                      <w:divsChild>
                                        <w:div w:id="3689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720367">
      <w:bodyDiv w:val="1"/>
      <w:marLeft w:val="0"/>
      <w:marRight w:val="0"/>
      <w:marTop w:val="0"/>
      <w:marBottom w:val="0"/>
      <w:divBdr>
        <w:top w:val="none" w:sz="0" w:space="0" w:color="auto"/>
        <w:left w:val="none" w:sz="0" w:space="0" w:color="auto"/>
        <w:bottom w:val="none" w:sz="0" w:space="0" w:color="auto"/>
        <w:right w:val="none" w:sz="0" w:space="0" w:color="auto"/>
      </w:divBdr>
      <w:divsChild>
        <w:div w:id="1176848381">
          <w:marLeft w:val="0"/>
          <w:marRight w:val="0"/>
          <w:marTop w:val="0"/>
          <w:marBottom w:val="0"/>
          <w:divBdr>
            <w:top w:val="none" w:sz="0" w:space="0" w:color="auto"/>
            <w:left w:val="none" w:sz="0" w:space="0" w:color="auto"/>
            <w:bottom w:val="none" w:sz="0" w:space="0" w:color="auto"/>
            <w:right w:val="none" w:sz="0" w:space="0" w:color="auto"/>
          </w:divBdr>
          <w:divsChild>
            <w:div w:id="202640467">
              <w:marLeft w:val="0"/>
              <w:marRight w:val="0"/>
              <w:marTop w:val="100"/>
              <w:marBottom w:val="100"/>
              <w:divBdr>
                <w:top w:val="none" w:sz="0" w:space="0" w:color="auto"/>
                <w:left w:val="none" w:sz="0" w:space="0" w:color="auto"/>
                <w:bottom w:val="none" w:sz="0" w:space="0" w:color="auto"/>
                <w:right w:val="none" w:sz="0" w:space="0" w:color="auto"/>
              </w:divBdr>
              <w:divsChild>
                <w:div w:id="285353303">
                  <w:marLeft w:val="0"/>
                  <w:marRight w:val="0"/>
                  <w:marTop w:val="0"/>
                  <w:marBottom w:val="0"/>
                  <w:divBdr>
                    <w:top w:val="none" w:sz="0" w:space="0" w:color="auto"/>
                    <w:left w:val="none" w:sz="0" w:space="0" w:color="auto"/>
                    <w:bottom w:val="none" w:sz="0" w:space="0" w:color="auto"/>
                    <w:right w:val="none" w:sz="0" w:space="0" w:color="auto"/>
                  </w:divBdr>
                  <w:divsChild>
                    <w:div w:id="819464046">
                      <w:marLeft w:val="0"/>
                      <w:marRight w:val="0"/>
                      <w:marTop w:val="0"/>
                      <w:marBottom w:val="0"/>
                      <w:divBdr>
                        <w:top w:val="none" w:sz="0" w:space="0" w:color="auto"/>
                        <w:left w:val="none" w:sz="0" w:space="0" w:color="auto"/>
                        <w:bottom w:val="none" w:sz="0" w:space="0" w:color="auto"/>
                        <w:right w:val="none" w:sz="0" w:space="0" w:color="auto"/>
                      </w:divBdr>
                      <w:divsChild>
                        <w:div w:id="1220902512">
                          <w:marLeft w:val="0"/>
                          <w:marRight w:val="0"/>
                          <w:marTop w:val="0"/>
                          <w:marBottom w:val="0"/>
                          <w:divBdr>
                            <w:top w:val="none" w:sz="0" w:space="0" w:color="auto"/>
                            <w:left w:val="none" w:sz="0" w:space="0" w:color="auto"/>
                            <w:bottom w:val="none" w:sz="0" w:space="0" w:color="auto"/>
                            <w:right w:val="none" w:sz="0" w:space="0" w:color="auto"/>
                          </w:divBdr>
                          <w:divsChild>
                            <w:div w:id="1504663563">
                              <w:marLeft w:val="0"/>
                              <w:marRight w:val="0"/>
                              <w:marTop w:val="0"/>
                              <w:marBottom w:val="0"/>
                              <w:divBdr>
                                <w:top w:val="none" w:sz="0" w:space="0" w:color="auto"/>
                                <w:left w:val="none" w:sz="0" w:space="0" w:color="auto"/>
                                <w:bottom w:val="none" w:sz="0" w:space="0" w:color="auto"/>
                                <w:right w:val="none" w:sz="0" w:space="0" w:color="auto"/>
                              </w:divBdr>
                              <w:divsChild>
                                <w:div w:id="1095320193">
                                  <w:marLeft w:val="0"/>
                                  <w:marRight w:val="0"/>
                                  <w:marTop w:val="0"/>
                                  <w:marBottom w:val="0"/>
                                  <w:divBdr>
                                    <w:top w:val="none" w:sz="0" w:space="0" w:color="auto"/>
                                    <w:left w:val="none" w:sz="0" w:space="0" w:color="auto"/>
                                    <w:bottom w:val="none" w:sz="0" w:space="0" w:color="auto"/>
                                    <w:right w:val="none" w:sz="0" w:space="0" w:color="auto"/>
                                  </w:divBdr>
                                  <w:divsChild>
                                    <w:div w:id="458229472">
                                      <w:marLeft w:val="0"/>
                                      <w:marRight w:val="0"/>
                                      <w:marTop w:val="0"/>
                                      <w:marBottom w:val="0"/>
                                      <w:divBdr>
                                        <w:top w:val="none" w:sz="0" w:space="0" w:color="auto"/>
                                        <w:left w:val="none" w:sz="0" w:space="0" w:color="auto"/>
                                        <w:bottom w:val="none" w:sz="0" w:space="0" w:color="auto"/>
                                        <w:right w:val="none" w:sz="0" w:space="0" w:color="auto"/>
                                      </w:divBdr>
                                      <w:divsChild>
                                        <w:div w:id="147432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84146">
      <w:bodyDiv w:val="1"/>
      <w:marLeft w:val="0"/>
      <w:marRight w:val="0"/>
      <w:marTop w:val="0"/>
      <w:marBottom w:val="0"/>
      <w:divBdr>
        <w:top w:val="none" w:sz="0" w:space="0" w:color="auto"/>
        <w:left w:val="none" w:sz="0" w:space="0" w:color="auto"/>
        <w:bottom w:val="none" w:sz="0" w:space="0" w:color="auto"/>
        <w:right w:val="none" w:sz="0" w:space="0" w:color="auto"/>
      </w:divBdr>
    </w:div>
    <w:div w:id="1679311315">
      <w:bodyDiv w:val="1"/>
      <w:marLeft w:val="0"/>
      <w:marRight w:val="0"/>
      <w:marTop w:val="0"/>
      <w:marBottom w:val="0"/>
      <w:divBdr>
        <w:top w:val="none" w:sz="0" w:space="0" w:color="auto"/>
        <w:left w:val="none" w:sz="0" w:space="0" w:color="auto"/>
        <w:bottom w:val="none" w:sz="0" w:space="0" w:color="auto"/>
        <w:right w:val="none" w:sz="0" w:space="0" w:color="auto"/>
      </w:divBdr>
      <w:divsChild>
        <w:div w:id="1278945219">
          <w:marLeft w:val="0"/>
          <w:marRight w:val="0"/>
          <w:marTop w:val="480"/>
          <w:marBottom w:val="0"/>
          <w:divBdr>
            <w:top w:val="none" w:sz="0" w:space="0" w:color="auto"/>
            <w:left w:val="none" w:sz="0" w:space="0" w:color="auto"/>
            <w:bottom w:val="none" w:sz="0" w:space="0" w:color="auto"/>
            <w:right w:val="none" w:sz="0" w:space="0" w:color="auto"/>
          </w:divBdr>
        </w:div>
        <w:div w:id="113981520">
          <w:marLeft w:val="0"/>
          <w:marRight w:val="0"/>
          <w:marTop w:val="480"/>
          <w:marBottom w:val="0"/>
          <w:divBdr>
            <w:top w:val="none" w:sz="0" w:space="0" w:color="auto"/>
            <w:left w:val="none" w:sz="0" w:space="0" w:color="auto"/>
            <w:bottom w:val="none" w:sz="0" w:space="0" w:color="auto"/>
            <w:right w:val="none" w:sz="0" w:space="0" w:color="auto"/>
          </w:divBdr>
        </w:div>
        <w:div w:id="1971743041">
          <w:marLeft w:val="0"/>
          <w:marRight w:val="0"/>
          <w:marTop w:val="240"/>
          <w:marBottom w:val="0"/>
          <w:divBdr>
            <w:top w:val="none" w:sz="0" w:space="0" w:color="auto"/>
            <w:left w:val="none" w:sz="0" w:space="0" w:color="auto"/>
            <w:bottom w:val="none" w:sz="0" w:space="0" w:color="auto"/>
            <w:right w:val="none" w:sz="0" w:space="0" w:color="auto"/>
          </w:divBdr>
        </w:div>
        <w:div w:id="405687201">
          <w:marLeft w:val="0"/>
          <w:marRight w:val="0"/>
          <w:marTop w:val="240"/>
          <w:marBottom w:val="0"/>
          <w:divBdr>
            <w:top w:val="none" w:sz="0" w:space="0" w:color="auto"/>
            <w:left w:val="none" w:sz="0" w:space="0" w:color="auto"/>
            <w:bottom w:val="none" w:sz="0" w:space="0" w:color="auto"/>
            <w:right w:val="none" w:sz="0" w:space="0" w:color="auto"/>
          </w:divBdr>
        </w:div>
        <w:div w:id="174004910">
          <w:marLeft w:val="425"/>
          <w:marRight w:val="0"/>
          <w:marTop w:val="0"/>
          <w:marBottom w:val="0"/>
          <w:divBdr>
            <w:top w:val="none" w:sz="0" w:space="0" w:color="auto"/>
            <w:left w:val="none" w:sz="0" w:space="0" w:color="auto"/>
            <w:bottom w:val="none" w:sz="0" w:space="0" w:color="auto"/>
            <w:right w:val="none" w:sz="0" w:space="0" w:color="auto"/>
          </w:divBdr>
        </w:div>
        <w:div w:id="646739409">
          <w:marLeft w:val="567"/>
          <w:marRight w:val="0"/>
          <w:marTop w:val="0"/>
          <w:marBottom w:val="0"/>
          <w:divBdr>
            <w:top w:val="none" w:sz="0" w:space="0" w:color="auto"/>
            <w:left w:val="none" w:sz="0" w:space="0" w:color="auto"/>
            <w:bottom w:val="none" w:sz="0" w:space="0" w:color="auto"/>
            <w:right w:val="none" w:sz="0" w:space="0" w:color="auto"/>
          </w:divBdr>
        </w:div>
        <w:div w:id="1800494227">
          <w:marLeft w:val="567"/>
          <w:marRight w:val="0"/>
          <w:marTop w:val="0"/>
          <w:marBottom w:val="0"/>
          <w:divBdr>
            <w:top w:val="none" w:sz="0" w:space="0" w:color="auto"/>
            <w:left w:val="none" w:sz="0" w:space="0" w:color="auto"/>
            <w:bottom w:val="none" w:sz="0" w:space="0" w:color="auto"/>
            <w:right w:val="none" w:sz="0" w:space="0" w:color="auto"/>
          </w:divBdr>
        </w:div>
        <w:div w:id="356469715">
          <w:marLeft w:val="567"/>
          <w:marRight w:val="0"/>
          <w:marTop w:val="0"/>
          <w:marBottom w:val="0"/>
          <w:divBdr>
            <w:top w:val="none" w:sz="0" w:space="0" w:color="auto"/>
            <w:left w:val="none" w:sz="0" w:space="0" w:color="auto"/>
            <w:bottom w:val="none" w:sz="0" w:space="0" w:color="auto"/>
            <w:right w:val="none" w:sz="0" w:space="0" w:color="auto"/>
          </w:divBdr>
        </w:div>
        <w:div w:id="1843158297">
          <w:marLeft w:val="567"/>
          <w:marRight w:val="0"/>
          <w:marTop w:val="0"/>
          <w:marBottom w:val="0"/>
          <w:divBdr>
            <w:top w:val="none" w:sz="0" w:space="0" w:color="auto"/>
            <w:left w:val="none" w:sz="0" w:space="0" w:color="auto"/>
            <w:bottom w:val="none" w:sz="0" w:space="0" w:color="auto"/>
            <w:right w:val="none" w:sz="0" w:space="0" w:color="auto"/>
          </w:divBdr>
        </w:div>
        <w:div w:id="921258323">
          <w:marLeft w:val="567"/>
          <w:marRight w:val="0"/>
          <w:marTop w:val="0"/>
          <w:marBottom w:val="0"/>
          <w:divBdr>
            <w:top w:val="none" w:sz="0" w:space="0" w:color="auto"/>
            <w:left w:val="none" w:sz="0" w:space="0" w:color="auto"/>
            <w:bottom w:val="none" w:sz="0" w:space="0" w:color="auto"/>
            <w:right w:val="none" w:sz="0" w:space="0" w:color="auto"/>
          </w:divBdr>
        </w:div>
        <w:div w:id="82384337">
          <w:marLeft w:val="567"/>
          <w:marRight w:val="0"/>
          <w:marTop w:val="0"/>
          <w:marBottom w:val="0"/>
          <w:divBdr>
            <w:top w:val="none" w:sz="0" w:space="0" w:color="auto"/>
            <w:left w:val="none" w:sz="0" w:space="0" w:color="auto"/>
            <w:bottom w:val="none" w:sz="0" w:space="0" w:color="auto"/>
            <w:right w:val="none" w:sz="0" w:space="0" w:color="auto"/>
          </w:divBdr>
        </w:div>
        <w:div w:id="2028091233">
          <w:marLeft w:val="425"/>
          <w:marRight w:val="0"/>
          <w:marTop w:val="0"/>
          <w:marBottom w:val="0"/>
          <w:divBdr>
            <w:top w:val="none" w:sz="0" w:space="0" w:color="auto"/>
            <w:left w:val="none" w:sz="0" w:space="0" w:color="auto"/>
            <w:bottom w:val="none" w:sz="0" w:space="0" w:color="auto"/>
            <w:right w:val="none" w:sz="0" w:space="0" w:color="auto"/>
          </w:divBdr>
        </w:div>
        <w:div w:id="697201957">
          <w:marLeft w:val="0"/>
          <w:marRight w:val="0"/>
          <w:marTop w:val="0"/>
          <w:marBottom w:val="0"/>
          <w:divBdr>
            <w:top w:val="none" w:sz="0" w:space="0" w:color="auto"/>
            <w:left w:val="none" w:sz="0" w:space="0" w:color="auto"/>
            <w:bottom w:val="none" w:sz="0" w:space="0" w:color="auto"/>
            <w:right w:val="none" w:sz="0" w:space="0" w:color="auto"/>
          </w:divBdr>
        </w:div>
        <w:div w:id="758909484">
          <w:marLeft w:val="0"/>
          <w:marRight w:val="0"/>
          <w:marTop w:val="0"/>
          <w:marBottom w:val="0"/>
          <w:divBdr>
            <w:top w:val="none" w:sz="0" w:space="0" w:color="auto"/>
            <w:left w:val="none" w:sz="0" w:space="0" w:color="auto"/>
            <w:bottom w:val="none" w:sz="0" w:space="0" w:color="auto"/>
            <w:right w:val="none" w:sz="0" w:space="0" w:color="auto"/>
          </w:divBdr>
        </w:div>
        <w:div w:id="1140658179">
          <w:marLeft w:val="0"/>
          <w:marRight w:val="0"/>
          <w:marTop w:val="0"/>
          <w:marBottom w:val="0"/>
          <w:divBdr>
            <w:top w:val="none" w:sz="0" w:space="0" w:color="auto"/>
            <w:left w:val="none" w:sz="0" w:space="0" w:color="auto"/>
            <w:bottom w:val="none" w:sz="0" w:space="0" w:color="auto"/>
            <w:right w:val="none" w:sz="0" w:space="0" w:color="auto"/>
          </w:divBdr>
        </w:div>
        <w:div w:id="1508328520">
          <w:marLeft w:val="0"/>
          <w:marRight w:val="0"/>
          <w:marTop w:val="0"/>
          <w:marBottom w:val="0"/>
          <w:divBdr>
            <w:top w:val="none" w:sz="0" w:space="0" w:color="auto"/>
            <w:left w:val="none" w:sz="0" w:space="0" w:color="auto"/>
            <w:bottom w:val="none" w:sz="0" w:space="0" w:color="auto"/>
            <w:right w:val="none" w:sz="0" w:space="0" w:color="auto"/>
          </w:divBdr>
        </w:div>
        <w:div w:id="422381156">
          <w:marLeft w:val="425"/>
          <w:marRight w:val="0"/>
          <w:marTop w:val="0"/>
          <w:marBottom w:val="0"/>
          <w:divBdr>
            <w:top w:val="none" w:sz="0" w:space="0" w:color="auto"/>
            <w:left w:val="none" w:sz="0" w:space="0" w:color="auto"/>
            <w:bottom w:val="none" w:sz="0" w:space="0" w:color="auto"/>
            <w:right w:val="none" w:sz="0" w:space="0" w:color="auto"/>
          </w:divBdr>
        </w:div>
        <w:div w:id="659698288">
          <w:marLeft w:val="0"/>
          <w:marRight w:val="0"/>
          <w:marTop w:val="240"/>
          <w:marBottom w:val="0"/>
          <w:divBdr>
            <w:top w:val="none" w:sz="0" w:space="0" w:color="auto"/>
            <w:left w:val="none" w:sz="0" w:space="0" w:color="auto"/>
            <w:bottom w:val="none" w:sz="0" w:space="0" w:color="auto"/>
            <w:right w:val="none" w:sz="0" w:space="0" w:color="auto"/>
          </w:divBdr>
        </w:div>
        <w:div w:id="368995575">
          <w:marLeft w:val="0"/>
          <w:marRight w:val="0"/>
          <w:marTop w:val="240"/>
          <w:marBottom w:val="0"/>
          <w:divBdr>
            <w:top w:val="none" w:sz="0" w:space="0" w:color="auto"/>
            <w:left w:val="none" w:sz="0" w:space="0" w:color="auto"/>
            <w:bottom w:val="none" w:sz="0" w:space="0" w:color="auto"/>
            <w:right w:val="none" w:sz="0" w:space="0" w:color="auto"/>
          </w:divBdr>
        </w:div>
        <w:div w:id="1839081563">
          <w:marLeft w:val="425"/>
          <w:marRight w:val="0"/>
          <w:marTop w:val="0"/>
          <w:marBottom w:val="0"/>
          <w:divBdr>
            <w:top w:val="none" w:sz="0" w:space="0" w:color="auto"/>
            <w:left w:val="none" w:sz="0" w:space="0" w:color="auto"/>
            <w:bottom w:val="none" w:sz="0" w:space="0" w:color="auto"/>
            <w:right w:val="none" w:sz="0" w:space="0" w:color="auto"/>
          </w:divBdr>
        </w:div>
        <w:div w:id="1046830678">
          <w:marLeft w:val="425"/>
          <w:marRight w:val="0"/>
          <w:marTop w:val="0"/>
          <w:marBottom w:val="0"/>
          <w:divBdr>
            <w:top w:val="none" w:sz="0" w:space="0" w:color="auto"/>
            <w:left w:val="none" w:sz="0" w:space="0" w:color="auto"/>
            <w:bottom w:val="none" w:sz="0" w:space="0" w:color="auto"/>
            <w:right w:val="none" w:sz="0" w:space="0" w:color="auto"/>
          </w:divBdr>
        </w:div>
        <w:div w:id="452598312">
          <w:marLeft w:val="425"/>
          <w:marRight w:val="0"/>
          <w:marTop w:val="0"/>
          <w:marBottom w:val="0"/>
          <w:divBdr>
            <w:top w:val="none" w:sz="0" w:space="0" w:color="auto"/>
            <w:left w:val="none" w:sz="0" w:space="0" w:color="auto"/>
            <w:bottom w:val="none" w:sz="0" w:space="0" w:color="auto"/>
            <w:right w:val="none" w:sz="0" w:space="0" w:color="auto"/>
          </w:divBdr>
        </w:div>
        <w:div w:id="1929271812">
          <w:marLeft w:val="425"/>
          <w:marRight w:val="0"/>
          <w:marTop w:val="0"/>
          <w:marBottom w:val="0"/>
          <w:divBdr>
            <w:top w:val="none" w:sz="0" w:space="0" w:color="auto"/>
            <w:left w:val="none" w:sz="0" w:space="0" w:color="auto"/>
            <w:bottom w:val="none" w:sz="0" w:space="0" w:color="auto"/>
            <w:right w:val="none" w:sz="0" w:space="0" w:color="auto"/>
          </w:divBdr>
        </w:div>
        <w:div w:id="2146269803">
          <w:marLeft w:val="425"/>
          <w:marRight w:val="0"/>
          <w:marTop w:val="0"/>
          <w:marBottom w:val="0"/>
          <w:divBdr>
            <w:top w:val="none" w:sz="0" w:space="0" w:color="auto"/>
            <w:left w:val="none" w:sz="0" w:space="0" w:color="auto"/>
            <w:bottom w:val="none" w:sz="0" w:space="0" w:color="auto"/>
            <w:right w:val="none" w:sz="0" w:space="0" w:color="auto"/>
          </w:divBdr>
        </w:div>
        <w:div w:id="348140472">
          <w:marLeft w:val="0"/>
          <w:marRight w:val="0"/>
          <w:marTop w:val="240"/>
          <w:marBottom w:val="0"/>
          <w:divBdr>
            <w:top w:val="none" w:sz="0" w:space="0" w:color="auto"/>
            <w:left w:val="none" w:sz="0" w:space="0" w:color="auto"/>
            <w:bottom w:val="none" w:sz="0" w:space="0" w:color="auto"/>
            <w:right w:val="none" w:sz="0" w:space="0" w:color="auto"/>
          </w:divBdr>
        </w:div>
        <w:div w:id="1136410543">
          <w:marLeft w:val="0"/>
          <w:marRight w:val="0"/>
          <w:marTop w:val="240"/>
          <w:marBottom w:val="0"/>
          <w:divBdr>
            <w:top w:val="none" w:sz="0" w:space="0" w:color="auto"/>
            <w:left w:val="none" w:sz="0" w:space="0" w:color="auto"/>
            <w:bottom w:val="none" w:sz="0" w:space="0" w:color="auto"/>
            <w:right w:val="none" w:sz="0" w:space="0" w:color="auto"/>
          </w:divBdr>
        </w:div>
        <w:div w:id="1050227034">
          <w:marLeft w:val="0"/>
          <w:marRight w:val="0"/>
          <w:marTop w:val="240"/>
          <w:marBottom w:val="0"/>
          <w:divBdr>
            <w:top w:val="none" w:sz="0" w:space="0" w:color="auto"/>
            <w:left w:val="none" w:sz="0" w:space="0" w:color="auto"/>
            <w:bottom w:val="none" w:sz="0" w:space="0" w:color="auto"/>
            <w:right w:val="none" w:sz="0" w:space="0" w:color="auto"/>
          </w:divBdr>
        </w:div>
        <w:div w:id="1705784835">
          <w:marLeft w:val="0"/>
          <w:marRight w:val="0"/>
          <w:marTop w:val="240"/>
          <w:marBottom w:val="0"/>
          <w:divBdr>
            <w:top w:val="none" w:sz="0" w:space="0" w:color="auto"/>
            <w:left w:val="none" w:sz="0" w:space="0" w:color="auto"/>
            <w:bottom w:val="none" w:sz="0" w:space="0" w:color="auto"/>
            <w:right w:val="none" w:sz="0" w:space="0" w:color="auto"/>
          </w:divBdr>
        </w:div>
        <w:div w:id="470827969">
          <w:marLeft w:val="0"/>
          <w:marRight w:val="0"/>
          <w:marTop w:val="240"/>
          <w:marBottom w:val="0"/>
          <w:divBdr>
            <w:top w:val="none" w:sz="0" w:space="0" w:color="auto"/>
            <w:left w:val="none" w:sz="0" w:space="0" w:color="auto"/>
            <w:bottom w:val="none" w:sz="0" w:space="0" w:color="auto"/>
            <w:right w:val="none" w:sz="0" w:space="0" w:color="auto"/>
          </w:divBdr>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3558138">
      <w:bodyDiv w:val="1"/>
      <w:marLeft w:val="0"/>
      <w:marRight w:val="0"/>
      <w:marTop w:val="0"/>
      <w:marBottom w:val="0"/>
      <w:divBdr>
        <w:top w:val="none" w:sz="0" w:space="0" w:color="auto"/>
        <w:left w:val="none" w:sz="0" w:space="0" w:color="auto"/>
        <w:bottom w:val="none" w:sz="0" w:space="0" w:color="auto"/>
        <w:right w:val="none" w:sz="0" w:space="0" w:color="auto"/>
      </w:divBdr>
      <w:divsChild>
        <w:div w:id="720665582">
          <w:marLeft w:val="0"/>
          <w:marRight w:val="0"/>
          <w:marTop w:val="240"/>
          <w:marBottom w:val="0"/>
          <w:divBdr>
            <w:top w:val="none" w:sz="0" w:space="0" w:color="auto"/>
            <w:left w:val="none" w:sz="0" w:space="0" w:color="auto"/>
            <w:bottom w:val="none" w:sz="0" w:space="0" w:color="auto"/>
            <w:right w:val="none" w:sz="0" w:space="0" w:color="auto"/>
          </w:divBdr>
        </w:div>
        <w:div w:id="554703032">
          <w:marLeft w:val="425"/>
          <w:marRight w:val="0"/>
          <w:marTop w:val="0"/>
          <w:marBottom w:val="0"/>
          <w:divBdr>
            <w:top w:val="none" w:sz="0" w:space="0" w:color="auto"/>
            <w:left w:val="none" w:sz="0" w:space="0" w:color="auto"/>
            <w:bottom w:val="none" w:sz="0" w:space="0" w:color="auto"/>
            <w:right w:val="none" w:sz="0" w:space="0" w:color="auto"/>
          </w:divBdr>
          <w:divsChild>
            <w:div w:id="169567780">
              <w:marLeft w:val="0"/>
              <w:marRight w:val="0"/>
              <w:marTop w:val="0"/>
              <w:marBottom w:val="0"/>
              <w:divBdr>
                <w:top w:val="none" w:sz="0" w:space="0" w:color="auto"/>
                <w:left w:val="none" w:sz="0" w:space="0" w:color="auto"/>
                <w:bottom w:val="none" w:sz="0" w:space="0" w:color="auto"/>
                <w:right w:val="none" w:sz="0" w:space="0" w:color="auto"/>
              </w:divBdr>
            </w:div>
          </w:divsChild>
        </w:div>
        <w:div w:id="1494300588">
          <w:marLeft w:val="425"/>
          <w:marRight w:val="0"/>
          <w:marTop w:val="0"/>
          <w:marBottom w:val="0"/>
          <w:divBdr>
            <w:top w:val="none" w:sz="0" w:space="0" w:color="auto"/>
            <w:left w:val="none" w:sz="0" w:space="0" w:color="auto"/>
            <w:bottom w:val="none" w:sz="0" w:space="0" w:color="auto"/>
            <w:right w:val="none" w:sz="0" w:space="0" w:color="auto"/>
          </w:divBdr>
          <w:divsChild>
            <w:div w:id="1793354542">
              <w:marLeft w:val="0"/>
              <w:marRight w:val="0"/>
              <w:marTop w:val="0"/>
              <w:marBottom w:val="0"/>
              <w:divBdr>
                <w:top w:val="none" w:sz="0" w:space="0" w:color="auto"/>
                <w:left w:val="none" w:sz="0" w:space="0" w:color="auto"/>
                <w:bottom w:val="none" w:sz="0" w:space="0" w:color="auto"/>
                <w:right w:val="none" w:sz="0" w:space="0" w:color="auto"/>
              </w:divBdr>
            </w:div>
          </w:divsChild>
        </w:div>
        <w:div w:id="1066337335">
          <w:marLeft w:val="425"/>
          <w:marRight w:val="0"/>
          <w:marTop w:val="0"/>
          <w:marBottom w:val="0"/>
          <w:divBdr>
            <w:top w:val="none" w:sz="0" w:space="0" w:color="auto"/>
            <w:left w:val="none" w:sz="0" w:space="0" w:color="auto"/>
            <w:bottom w:val="none" w:sz="0" w:space="0" w:color="auto"/>
            <w:right w:val="none" w:sz="0" w:space="0" w:color="auto"/>
          </w:divBdr>
          <w:divsChild>
            <w:div w:id="1191990343">
              <w:marLeft w:val="0"/>
              <w:marRight w:val="0"/>
              <w:marTop w:val="0"/>
              <w:marBottom w:val="0"/>
              <w:divBdr>
                <w:top w:val="none" w:sz="0" w:space="0" w:color="auto"/>
                <w:left w:val="none" w:sz="0" w:space="0" w:color="auto"/>
                <w:bottom w:val="none" w:sz="0" w:space="0" w:color="auto"/>
                <w:right w:val="none" w:sz="0" w:space="0" w:color="auto"/>
              </w:divBdr>
            </w:div>
          </w:divsChild>
        </w:div>
        <w:div w:id="223416073">
          <w:marLeft w:val="425"/>
          <w:marRight w:val="0"/>
          <w:marTop w:val="0"/>
          <w:marBottom w:val="0"/>
          <w:divBdr>
            <w:top w:val="none" w:sz="0" w:space="0" w:color="auto"/>
            <w:left w:val="none" w:sz="0" w:space="0" w:color="auto"/>
            <w:bottom w:val="none" w:sz="0" w:space="0" w:color="auto"/>
            <w:right w:val="none" w:sz="0" w:space="0" w:color="auto"/>
          </w:divBdr>
          <w:divsChild>
            <w:div w:id="126688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7192891">
      <w:bodyDiv w:val="1"/>
      <w:marLeft w:val="0"/>
      <w:marRight w:val="0"/>
      <w:marTop w:val="0"/>
      <w:marBottom w:val="0"/>
      <w:divBdr>
        <w:top w:val="none" w:sz="0" w:space="0" w:color="auto"/>
        <w:left w:val="none" w:sz="0" w:space="0" w:color="auto"/>
        <w:bottom w:val="none" w:sz="0" w:space="0" w:color="auto"/>
        <w:right w:val="none" w:sz="0" w:space="0" w:color="auto"/>
      </w:divBdr>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325966">
      <w:bodyDiv w:val="1"/>
      <w:marLeft w:val="0"/>
      <w:marRight w:val="0"/>
      <w:marTop w:val="0"/>
      <w:marBottom w:val="0"/>
      <w:divBdr>
        <w:top w:val="none" w:sz="0" w:space="0" w:color="auto"/>
        <w:left w:val="none" w:sz="0" w:space="0" w:color="auto"/>
        <w:bottom w:val="none" w:sz="0" w:space="0" w:color="auto"/>
        <w:right w:val="none" w:sz="0" w:space="0" w:color="auto"/>
      </w:divBdr>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4427529">
      <w:bodyDiv w:val="1"/>
      <w:marLeft w:val="0"/>
      <w:marRight w:val="0"/>
      <w:marTop w:val="0"/>
      <w:marBottom w:val="0"/>
      <w:divBdr>
        <w:top w:val="none" w:sz="0" w:space="0" w:color="auto"/>
        <w:left w:val="none" w:sz="0" w:space="0" w:color="auto"/>
        <w:bottom w:val="none" w:sz="0" w:space="0" w:color="auto"/>
        <w:right w:val="none" w:sz="0" w:space="0" w:color="auto"/>
      </w:divBdr>
      <w:divsChild>
        <w:div w:id="373509173">
          <w:marLeft w:val="0"/>
          <w:marRight w:val="0"/>
          <w:marTop w:val="480"/>
          <w:marBottom w:val="0"/>
          <w:divBdr>
            <w:top w:val="none" w:sz="0" w:space="0" w:color="auto"/>
            <w:left w:val="none" w:sz="0" w:space="0" w:color="auto"/>
            <w:bottom w:val="none" w:sz="0" w:space="0" w:color="auto"/>
            <w:right w:val="none" w:sz="0" w:space="0" w:color="auto"/>
          </w:divBdr>
        </w:div>
        <w:div w:id="845249956">
          <w:marLeft w:val="0"/>
          <w:marRight w:val="0"/>
          <w:marTop w:val="480"/>
          <w:marBottom w:val="0"/>
          <w:divBdr>
            <w:top w:val="none" w:sz="0" w:space="0" w:color="auto"/>
            <w:left w:val="none" w:sz="0" w:space="0" w:color="auto"/>
            <w:bottom w:val="none" w:sz="0" w:space="0" w:color="auto"/>
            <w:right w:val="none" w:sz="0" w:space="0" w:color="auto"/>
          </w:divBdr>
        </w:div>
        <w:div w:id="889070470">
          <w:marLeft w:val="0"/>
          <w:marRight w:val="0"/>
          <w:marTop w:val="240"/>
          <w:marBottom w:val="0"/>
          <w:divBdr>
            <w:top w:val="none" w:sz="0" w:space="0" w:color="auto"/>
            <w:left w:val="none" w:sz="0" w:space="0" w:color="auto"/>
            <w:bottom w:val="none" w:sz="0" w:space="0" w:color="auto"/>
            <w:right w:val="none" w:sz="0" w:space="0" w:color="auto"/>
          </w:divBdr>
        </w:div>
        <w:div w:id="1576937836">
          <w:marLeft w:val="425"/>
          <w:marRight w:val="0"/>
          <w:marTop w:val="0"/>
          <w:marBottom w:val="0"/>
          <w:divBdr>
            <w:top w:val="none" w:sz="0" w:space="0" w:color="auto"/>
            <w:left w:val="none" w:sz="0" w:space="0" w:color="auto"/>
            <w:bottom w:val="none" w:sz="0" w:space="0" w:color="auto"/>
            <w:right w:val="none" w:sz="0" w:space="0" w:color="auto"/>
          </w:divBdr>
        </w:div>
        <w:div w:id="407534318">
          <w:marLeft w:val="425"/>
          <w:marRight w:val="0"/>
          <w:marTop w:val="0"/>
          <w:marBottom w:val="0"/>
          <w:divBdr>
            <w:top w:val="none" w:sz="0" w:space="0" w:color="auto"/>
            <w:left w:val="none" w:sz="0" w:space="0" w:color="auto"/>
            <w:bottom w:val="none" w:sz="0" w:space="0" w:color="auto"/>
            <w:right w:val="none" w:sz="0" w:space="0" w:color="auto"/>
          </w:divBdr>
        </w:div>
        <w:div w:id="817647908">
          <w:marLeft w:val="425"/>
          <w:marRight w:val="0"/>
          <w:marTop w:val="0"/>
          <w:marBottom w:val="0"/>
          <w:divBdr>
            <w:top w:val="none" w:sz="0" w:space="0" w:color="auto"/>
            <w:left w:val="none" w:sz="0" w:space="0" w:color="auto"/>
            <w:bottom w:val="none" w:sz="0" w:space="0" w:color="auto"/>
            <w:right w:val="none" w:sz="0" w:space="0" w:color="auto"/>
          </w:divBdr>
        </w:div>
        <w:div w:id="2040742509">
          <w:marLeft w:val="425"/>
          <w:marRight w:val="0"/>
          <w:marTop w:val="0"/>
          <w:marBottom w:val="0"/>
          <w:divBdr>
            <w:top w:val="none" w:sz="0" w:space="0" w:color="auto"/>
            <w:left w:val="none" w:sz="0" w:space="0" w:color="auto"/>
            <w:bottom w:val="none" w:sz="0" w:space="0" w:color="auto"/>
            <w:right w:val="none" w:sz="0" w:space="0" w:color="auto"/>
          </w:divBdr>
        </w:div>
        <w:div w:id="1782335071">
          <w:marLeft w:val="425"/>
          <w:marRight w:val="0"/>
          <w:marTop w:val="0"/>
          <w:marBottom w:val="0"/>
          <w:divBdr>
            <w:top w:val="none" w:sz="0" w:space="0" w:color="auto"/>
            <w:left w:val="none" w:sz="0" w:space="0" w:color="auto"/>
            <w:bottom w:val="none" w:sz="0" w:space="0" w:color="auto"/>
            <w:right w:val="none" w:sz="0" w:space="0" w:color="auto"/>
          </w:divBdr>
        </w:div>
        <w:div w:id="1398822864">
          <w:marLeft w:val="425"/>
          <w:marRight w:val="0"/>
          <w:marTop w:val="0"/>
          <w:marBottom w:val="0"/>
          <w:divBdr>
            <w:top w:val="none" w:sz="0" w:space="0" w:color="auto"/>
            <w:left w:val="none" w:sz="0" w:space="0" w:color="auto"/>
            <w:bottom w:val="none" w:sz="0" w:space="0" w:color="auto"/>
            <w:right w:val="none" w:sz="0" w:space="0" w:color="auto"/>
          </w:divBdr>
        </w:div>
        <w:div w:id="1447188525">
          <w:marLeft w:val="425"/>
          <w:marRight w:val="0"/>
          <w:marTop w:val="0"/>
          <w:marBottom w:val="0"/>
          <w:divBdr>
            <w:top w:val="none" w:sz="0" w:space="0" w:color="auto"/>
            <w:left w:val="none" w:sz="0" w:space="0" w:color="auto"/>
            <w:bottom w:val="none" w:sz="0" w:space="0" w:color="auto"/>
            <w:right w:val="none" w:sz="0" w:space="0" w:color="auto"/>
          </w:divBdr>
        </w:div>
        <w:div w:id="1436251372">
          <w:marLeft w:val="425"/>
          <w:marRight w:val="0"/>
          <w:marTop w:val="0"/>
          <w:marBottom w:val="0"/>
          <w:divBdr>
            <w:top w:val="none" w:sz="0" w:space="0" w:color="auto"/>
            <w:left w:val="none" w:sz="0" w:space="0" w:color="auto"/>
            <w:bottom w:val="none" w:sz="0" w:space="0" w:color="auto"/>
            <w:right w:val="none" w:sz="0" w:space="0" w:color="auto"/>
          </w:divBdr>
        </w:div>
        <w:div w:id="1062797359">
          <w:marLeft w:val="0"/>
          <w:marRight w:val="0"/>
          <w:marTop w:val="240"/>
          <w:marBottom w:val="0"/>
          <w:divBdr>
            <w:top w:val="none" w:sz="0" w:space="0" w:color="auto"/>
            <w:left w:val="none" w:sz="0" w:space="0" w:color="auto"/>
            <w:bottom w:val="none" w:sz="0" w:space="0" w:color="auto"/>
            <w:right w:val="none" w:sz="0" w:space="0" w:color="auto"/>
          </w:divBdr>
        </w:div>
        <w:div w:id="501894622">
          <w:marLeft w:val="0"/>
          <w:marRight w:val="0"/>
          <w:marTop w:val="240"/>
          <w:marBottom w:val="0"/>
          <w:divBdr>
            <w:top w:val="none" w:sz="0" w:space="0" w:color="auto"/>
            <w:left w:val="none" w:sz="0" w:space="0" w:color="auto"/>
            <w:bottom w:val="none" w:sz="0" w:space="0" w:color="auto"/>
            <w:right w:val="none" w:sz="0" w:space="0" w:color="auto"/>
          </w:divBdr>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102579">
      <w:bodyDiv w:val="1"/>
      <w:marLeft w:val="0"/>
      <w:marRight w:val="0"/>
      <w:marTop w:val="0"/>
      <w:marBottom w:val="0"/>
      <w:divBdr>
        <w:top w:val="none" w:sz="0" w:space="0" w:color="auto"/>
        <w:left w:val="none" w:sz="0" w:space="0" w:color="auto"/>
        <w:bottom w:val="none" w:sz="0" w:space="0" w:color="auto"/>
        <w:right w:val="none" w:sz="0" w:space="0" w:color="auto"/>
      </w:divBdr>
      <w:divsChild>
        <w:div w:id="1392386042">
          <w:marLeft w:val="0"/>
          <w:marRight w:val="0"/>
          <w:marTop w:val="480"/>
          <w:marBottom w:val="0"/>
          <w:divBdr>
            <w:top w:val="none" w:sz="0" w:space="0" w:color="auto"/>
            <w:left w:val="none" w:sz="0" w:space="0" w:color="auto"/>
            <w:bottom w:val="none" w:sz="0" w:space="0" w:color="auto"/>
            <w:right w:val="none" w:sz="0" w:space="0" w:color="auto"/>
          </w:divBdr>
        </w:div>
        <w:div w:id="1145317010">
          <w:marLeft w:val="0"/>
          <w:marRight w:val="0"/>
          <w:marTop w:val="480"/>
          <w:marBottom w:val="0"/>
          <w:divBdr>
            <w:top w:val="none" w:sz="0" w:space="0" w:color="auto"/>
            <w:left w:val="none" w:sz="0" w:space="0" w:color="auto"/>
            <w:bottom w:val="none" w:sz="0" w:space="0" w:color="auto"/>
            <w:right w:val="none" w:sz="0" w:space="0" w:color="auto"/>
          </w:divBdr>
        </w:div>
        <w:div w:id="807086027">
          <w:marLeft w:val="0"/>
          <w:marRight w:val="0"/>
          <w:marTop w:val="240"/>
          <w:marBottom w:val="0"/>
          <w:divBdr>
            <w:top w:val="none" w:sz="0" w:space="0" w:color="auto"/>
            <w:left w:val="none" w:sz="0" w:space="0" w:color="auto"/>
            <w:bottom w:val="none" w:sz="0" w:space="0" w:color="auto"/>
            <w:right w:val="none" w:sz="0" w:space="0" w:color="auto"/>
          </w:divBdr>
        </w:div>
        <w:div w:id="946038233">
          <w:marLeft w:val="425"/>
          <w:marRight w:val="0"/>
          <w:marTop w:val="0"/>
          <w:marBottom w:val="0"/>
          <w:divBdr>
            <w:top w:val="none" w:sz="0" w:space="0" w:color="auto"/>
            <w:left w:val="none" w:sz="0" w:space="0" w:color="auto"/>
            <w:bottom w:val="none" w:sz="0" w:space="0" w:color="auto"/>
            <w:right w:val="none" w:sz="0" w:space="0" w:color="auto"/>
          </w:divBdr>
        </w:div>
        <w:div w:id="1557468196">
          <w:marLeft w:val="425"/>
          <w:marRight w:val="0"/>
          <w:marTop w:val="0"/>
          <w:marBottom w:val="0"/>
          <w:divBdr>
            <w:top w:val="none" w:sz="0" w:space="0" w:color="auto"/>
            <w:left w:val="none" w:sz="0" w:space="0" w:color="auto"/>
            <w:bottom w:val="none" w:sz="0" w:space="0" w:color="auto"/>
            <w:right w:val="none" w:sz="0" w:space="0" w:color="auto"/>
          </w:divBdr>
        </w:div>
        <w:div w:id="999190454">
          <w:marLeft w:val="425"/>
          <w:marRight w:val="0"/>
          <w:marTop w:val="0"/>
          <w:marBottom w:val="0"/>
          <w:divBdr>
            <w:top w:val="none" w:sz="0" w:space="0" w:color="auto"/>
            <w:left w:val="none" w:sz="0" w:space="0" w:color="auto"/>
            <w:bottom w:val="none" w:sz="0" w:space="0" w:color="auto"/>
            <w:right w:val="none" w:sz="0" w:space="0" w:color="auto"/>
          </w:divBdr>
        </w:div>
        <w:div w:id="919947291">
          <w:marLeft w:val="425"/>
          <w:marRight w:val="0"/>
          <w:marTop w:val="0"/>
          <w:marBottom w:val="0"/>
          <w:divBdr>
            <w:top w:val="none" w:sz="0" w:space="0" w:color="auto"/>
            <w:left w:val="none" w:sz="0" w:space="0" w:color="auto"/>
            <w:bottom w:val="none" w:sz="0" w:space="0" w:color="auto"/>
            <w:right w:val="none" w:sz="0" w:space="0" w:color="auto"/>
          </w:divBdr>
        </w:div>
        <w:div w:id="1245334794">
          <w:marLeft w:val="425"/>
          <w:marRight w:val="0"/>
          <w:marTop w:val="0"/>
          <w:marBottom w:val="0"/>
          <w:divBdr>
            <w:top w:val="none" w:sz="0" w:space="0" w:color="auto"/>
            <w:left w:val="none" w:sz="0" w:space="0" w:color="auto"/>
            <w:bottom w:val="none" w:sz="0" w:space="0" w:color="auto"/>
            <w:right w:val="none" w:sz="0" w:space="0" w:color="auto"/>
          </w:divBdr>
        </w:div>
        <w:div w:id="573010432">
          <w:marLeft w:val="567"/>
          <w:marRight w:val="0"/>
          <w:marTop w:val="0"/>
          <w:marBottom w:val="0"/>
          <w:divBdr>
            <w:top w:val="none" w:sz="0" w:space="0" w:color="auto"/>
            <w:left w:val="none" w:sz="0" w:space="0" w:color="auto"/>
            <w:bottom w:val="none" w:sz="0" w:space="0" w:color="auto"/>
            <w:right w:val="none" w:sz="0" w:space="0" w:color="auto"/>
          </w:divBdr>
        </w:div>
        <w:div w:id="565065933">
          <w:marLeft w:val="567"/>
          <w:marRight w:val="0"/>
          <w:marTop w:val="0"/>
          <w:marBottom w:val="0"/>
          <w:divBdr>
            <w:top w:val="none" w:sz="0" w:space="0" w:color="auto"/>
            <w:left w:val="none" w:sz="0" w:space="0" w:color="auto"/>
            <w:bottom w:val="none" w:sz="0" w:space="0" w:color="auto"/>
            <w:right w:val="none" w:sz="0" w:space="0" w:color="auto"/>
          </w:divBdr>
        </w:div>
        <w:div w:id="607665968">
          <w:marLeft w:val="425"/>
          <w:marRight w:val="0"/>
          <w:marTop w:val="0"/>
          <w:marBottom w:val="0"/>
          <w:divBdr>
            <w:top w:val="none" w:sz="0" w:space="0" w:color="auto"/>
            <w:left w:val="none" w:sz="0" w:space="0" w:color="auto"/>
            <w:bottom w:val="none" w:sz="0" w:space="0" w:color="auto"/>
            <w:right w:val="none" w:sz="0" w:space="0" w:color="auto"/>
          </w:divBdr>
        </w:div>
        <w:div w:id="1040475076">
          <w:marLeft w:val="425"/>
          <w:marRight w:val="0"/>
          <w:marTop w:val="0"/>
          <w:marBottom w:val="0"/>
          <w:divBdr>
            <w:top w:val="none" w:sz="0" w:space="0" w:color="auto"/>
            <w:left w:val="none" w:sz="0" w:space="0" w:color="auto"/>
            <w:bottom w:val="none" w:sz="0" w:space="0" w:color="auto"/>
            <w:right w:val="none" w:sz="0" w:space="0" w:color="auto"/>
          </w:divBdr>
        </w:div>
        <w:div w:id="174004232">
          <w:marLeft w:val="0"/>
          <w:marRight w:val="0"/>
          <w:marTop w:val="240"/>
          <w:marBottom w:val="0"/>
          <w:divBdr>
            <w:top w:val="none" w:sz="0" w:space="0" w:color="auto"/>
            <w:left w:val="none" w:sz="0" w:space="0" w:color="auto"/>
            <w:bottom w:val="none" w:sz="0" w:space="0" w:color="auto"/>
            <w:right w:val="none" w:sz="0" w:space="0" w:color="auto"/>
          </w:divBdr>
        </w:div>
        <w:div w:id="2065399699">
          <w:marLeft w:val="0"/>
          <w:marRight w:val="0"/>
          <w:marTop w:val="240"/>
          <w:marBottom w:val="0"/>
          <w:divBdr>
            <w:top w:val="none" w:sz="0" w:space="0" w:color="auto"/>
            <w:left w:val="none" w:sz="0" w:space="0" w:color="auto"/>
            <w:bottom w:val="none" w:sz="0" w:space="0" w:color="auto"/>
            <w:right w:val="none" w:sz="0" w:space="0" w:color="auto"/>
          </w:divBdr>
        </w:div>
      </w:divsChild>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0999727">
      <w:bodyDiv w:val="1"/>
      <w:marLeft w:val="0"/>
      <w:marRight w:val="0"/>
      <w:marTop w:val="0"/>
      <w:marBottom w:val="0"/>
      <w:divBdr>
        <w:top w:val="none" w:sz="0" w:space="0" w:color="auto"/>
        <w:left w:val="none" w:sz="0" w:space="0" w:color="auto"/>
        <w:bottom w:val="none" w:sz="0" w:space="0" w:color="auto"/>
        <w:right w:val="none" w:sz="0" w:space="0" w:color="auto"/>
      </w:divBdr>
      <w:divsChild>
        <w:div w:id="86654510">
          <w:marLeft w:val="0"/>
          <w:marRight w:val="0"/>
          <w:marTop w:val="480"/>
          <w:marBottom w:val="0"/>
          <w:divBdr>
            <w:top w:val="none" w:sz="0" w:space="0" w:color="auto"/>
            <w:left w:val="none" w:sz="0" w:space="0" w:color="auto"/>
            <w:bottom w:val="none" w:sz="0" w:space="0" w:color="auto"/>
            <w:right w:val="none" w:sz="0" w:space="0" w:color="auto"/>
          </w:divBdr>
        </w:div>
        <w:div w:id="2127002694">
          <w:marLeft w:val="0"/>
          <w:marRight w:val="0"/>
          <w:marTop w:val="480"/>
          <w:marBottom w:val="0"/>
          <w:divBdr>
            <w:top w:val="none" w:sz="0" w:space="0" w:color="auto"/>
            <w:left w:val="none" w:sz="0" w:space="0" w:color="auto"/>
            <w:bottom w:val="none" w:sz="0" w:space="0" w:color="auto"/>
            <w:right w:val="none" w:sz="0" w:space="0" w:color="auto"/>
          </w:divBdr>
        </w:div>
        <w:div w:id="635378738">
          <w:marLeft w:val="0"/>
          <w:marRight w:val="0"/>
          <w:marTop w:val="240"/>
          <w:marBottom w:val="0"/>
          <w:divBdr>
            <w:top w:val="none" w:sz="0" w:space="0" w:color="auto"/>
            <w:left w:val="none" w:sz="0" w:space="0" w:color="auto"/>
            <w:bottom w:val="none" w:sz="0" w:space="0" w:color="auto"/>
            <w:right w:val="none" w:sz="0" w:space="0" w:color="auto"/>
          </w:divBdr>
        </w:div>
        <w:div w:id="992752983">
          <w:marLeft w:val="425"/>
          <w:marRight w:val="0"/>
          <w:marTop w:val="0"/>
          <w:marBottom w:val="0"/>
          <w:divBdr>
            <w:top w:val="none" w:sz="0" w:space="0" w:color="auto"/>
            <w:left w:val="none" w:sz="0" w:space="0" w:color="auto"/>
            <w:bottom w:val="none" w:sz="0" w:space="0" w:color="auto"/>
            <w:right w:val="none" w:sz="0" w:space="0" w:color="auto"/>
          </w:divBdr>
        </w:div>
        <w:div w:id="1482380908">
          <w:marLeft w:val="425"/>
          <w:marRight w:val="0"/>
          <w:marTop w:val="0"/>
          <w:marBottom w:val="0"/>
          <w:divBdr>
            <w:top w:val="none" w:sz="0" w:space="0" w:color="auto"/>
            <w:left w:val="none" w:sz="0" w:space="0" w:color="auto"/>
            <w:bottom w:val="none" w:sz="0" w:space="0" w:color="auto"/>
            <w:right w:val="none" w:sz="0" w:space="0" w:color="auto"/>
          </w:divBdr>
        </w:div>
        <w:div w:id="330840064">
          <w:marLeft w:val="425"/>
          <w:marRight w:val="0"/>
          <w:marTop w:val="0"/>
          <w:marBottom w:val="0"/>
          <w:divBdr>
            <w:top w:val="none" w:sz="0" w:space="0" w:color="auto"/>
            <w:left w:val="none" w:sz="0" w:space="0" w:color="auto"/>
            <w:bottom w:val="none" w:sz="0" w:space="0" w:color="auto"/>
            <w:right w:val="none" w:sz="0" w:space="0" w:color="auto"/>
          </w:divBdr>
        </w:div>
        <w:div w:id="1878810832">
          <w:marLeft w:val="425"/>
          <w:marRight w:val="0"/>
          <w:marTop w:val="0"/>
          <w:marBottom w:val="0"/>
          <w:divBdr>
            <w:top w:val="none" w:sz="0" w:space="0" w:color="auto"/>
            <w:left w:val="none" w:sz="0" w:space="0" w:color="auto"/>
            <w:bottom w:val="none" w:sz="0" w:space="0" w:color="auto"/>
            <w:right w:val="none" w:sz="0" w:space="0" w:color="auto"/>
          </w:divBdr>
        </w:div>
        <w:div w:id="660625371">
          <w:marLeft w:val="425"/>
          <w:marRight w:val="0"/>
          <w:marTop w:val="0"/>
          <w:marBottom w:val="0"/>
          <w:divBdr>
            <w:top w:val="none" w:sz="0" w:space="0" w:color="auto"/>
            <w:left w:val="none" w:sz="0" w:space="0" w:color="auto"/>
            <w:bottom w:val="none" w:sz="0" w:space="0" w:color="auto"/>
            <w:right w:val="none" w:sz="0" w:space="0" w:color="auto"/>
          </w:divBdr>
        </w:div>
        <w:div w:id="245001694">
          <w:marLeft w:val="0"/>
          <w:marRight w:val="0"/>
          <w:marTop w:val="240"/>
          <w:marBottom w:val="0"/>
          <w:divBdr>
            <w:top w:val="none" w:sz="0" w:space="0" w:color="auto"/>
            <w:left w:val="none" w:sz="0" w:space="0" w:color="auto"/>
            <w:bottom w:val="none" w:sz="0" w:space="0" w:color="auto"/>
            <w:right w:val="none" w:sz="0" w:space="0" w:color="auto"/>
          </w:divBdr>
        </w:div>
        <w:div w:id="33508022">
          <w:marLeft w:val="0"/>
          <w:marRight w:val="0"/>
          <w:marTop w:val="240"/>
          <w:marBottom w:val="0"/>
          <w:divBdr>
            <w:top w:val="none" w:sz="0" w:space="0" w:color="auto"/>
            <w:left w:val="none" w:sz="0" w:space="0" w:color="auto"/>
            <w:bottom w:val="none" w:sz="0" w:space="0" w:color="auto"/>
            <w:right w:val="none" w:sz="0" w:space="0" w:color="auto"/>
          </w:divBdr>
        </w:div>
        <w:div w:id="1277102382">
          <w:marLeft w:val="0"/>
          <w:marRight w:val="0"/>
          <w:marTop w:val="240"/>
          <w:marBottom w:val="0"/>
          <w:divBdr>
            <w:top w:val="none" w:sz="0" w:space="0" w:color="auto"/>
            <w:left w:val="none" w:sz="0" w:space="0" w:color="auto"/>
            <w:bottom w:val="none" w:sz="0" w:space="0" w:color="auto"/>
            <w:right w:val="none" w:sz="0" w:space="0" w:color="auto"/>
          </w:divBdr>
        </w:div>
        <w:div w:id="881944359">
          <w:marLeft w:val="0"/>
          <w:marRight w:val="0"/>
          <w:marTop w:val="240"/>
          <w:marBottom w:val="0"/>
          <w:divBdr>
            <w:top w:val="none" w:sz="0" w:space="0" w:color="auto"/>
            <w:left w:val="none" w:sz="0" w:space="0" w:color="auto"/>
            <w:bottom w:val="none" w:sz="0" w:space="0" w:color="auto"/>
            <w:right w:val="none" w:sz="0" w:space="0" w:color="auto"/>
          </w:divBdr>
        </w:div>
      </w:divsChild>
    </w:div>
    <w:div w:id="1771925831">
      <w:bodyDiv w:val="1"/>
      <w:marLeft w:val="0"/>
      <w:marRight w:val="0"/>
      <w:marTop w:val="0"/>
      <w:marBottom w:val="0"/>
      <w:divBdr>
        <w:top w:val="none" w:sz="0" w:space="0" w:color="auto"/>
        <w:left w:val="none" w:sz="0" w:space="0" w:color="auto"/>
        <w:bottom w:val="none" w:sz="0" w:space="0" w:color="auto"/>
        <w:right w:val="none" w:sz="0" w:space="0" w:color="auto"/>
      </w:divBdr>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7366824">
      <w:bodyDiv w:val="1"/>
      <w:marLeft w:val="0"/>
      <w:marRight w:val="0"/>
      <w:marTop w:val="0"/>
      <w:marBottom w:val="0"/>
      <w:divBdr>
        <w:top w:val="none" w:sz="0" w:space="0" w:color="auto"/>
        <w:left w:val="none" w:sz="0" w:space="0" w:color="auto"/>
        <w:bottom w:val="none" w:sz="0" w:space="0" w:color="auto"/>
        <w:right w:val="none" w:sz="0" w:space="0" w:color="auto"/>
      </w:divBdr>
      <w:divsChild>
        <w:div w:id="88821270">
          <w:marLeft w:val="0"/>
          <w:marRight w:val="0"/>
          <w:marTop w:val="480"/>
          <w:marBottom w:val="0"/>
          <w:divBdr>
            <w:top w:val="none" w:sz="0" w:space="0" w:color="auto"/>
            <w:left w:val="none" w:sz="0" w:space="0" w:color="auto"/>
            <w:bottom w:val="none" w:sz="0" w:space="0" w:color="auto"/>
            <w:right w:val="none" w:sz="0" w:space="0" w:color="auto"/>
          </w:divBdr>
        </w:div>
        <w:div w:id="1037774499">
          <w:marLeft w:val="0"/>
          <w:marRight w:val="0"/>
          <w:marTop w:val="480"/>
          <w:marBottom w:val="0"/>
          <w:divBdr>
            <w:top w:val="none" w:sz="0" w:space="0" w:color="auto"/>
            <w:left w:val="none" w:sz="0" w:space="0" w:color="auto"/>
            <w:bottom w:val="none" w:sz="0" w:space="0" w:color="auto"/>
            <w:right w:val="none" w:sz="0" w:space="0" w:color="auto"/>
          </w:divBdr>
        </w:div>
        <w:div w:id="790324168">
          <w:marLeft w:val="0"/>
          <w:marRight w:val="0"/>
          <w:marTop w:val="240"/>
          <w:marBottom w:val="0"/>
          <w:divBdr>
            <w:top w:val="none" w:sz="0" w:space="0" w:color="auto"/>
            <w:left w:val="none" w:sz="0" w:space="0" w:color="auto"/>
            <w:bottom w:val="none" w:sz="0" w:space="0" w:color="auto"/>
            <w:right w:val="none" w:sz="0" w:space="0" w:color="auto"/>
          </w:divBdr>
        </w:div>
        <w:div w:id="301621644">
          <w:marLeft w:val="0"/>
          <w:marRight w:val="0"/>
          <w:marTop w:val="240"/>
          <w:marBottom w:val="0"/>
          <w:divBdr>
            <w:top w:val="none" w:sz="0" w:space="0" w:color="auto"/>
            <w:left w:val="none" w:sz="0" w:space="0" w:color="auto"/>
            <w:bottom w:val="none" w:sz="0" w:space="0" w:color="auto"/>
            <w:right w:val="none" w:sz="0" w:space="0" w:color="auto"/>
          </w:divBdr>
        </w:div>
      </w:divsChild>
    </w:div>
    <w:div w:id="1781950011">
      <w:bodyDiv w:val="1"/>
      <w:marLeft w:val="0"/>
      <w:marRight w:val="0"/>
      <w:marTop w:val="0"/>
      <w:marBottom w:val="0"/>
      <w:divBdr>
        <w:top w:val="none" w:sz="0" w:space="0" w:color="auto"/>
        <w:left w:val="none" w:sz="0" w:space="0" w:color="auto"/>
        <w:bottom w:val="none" w:sz="0" w:space="0" w:color="auto"/>
        <w:right w:val="none" w:sz="0" w:space="0" w:color="auto"/>
      </w:divBdr>
      <w:divsChild>
        <w:div w:id="86578081">
          <w:marLeft w:val="0"/>
          <w:marRight w:val="0"/>
          <w:marTop w:val="480"/>
          <w:marBottom w:val="0"/>
          <w:divBdr>
            <w:top w:val="none" w:sz="0" w:space="0" w:color="auto"/>
            <w:left w:val="none" w:sz="0" w:space="0" w:color="auto"/>
            <w:bottom w:val="none" w:sz="0" w:space="0" w:color="auto"/>
            <w:right w:val="none" w:sz="0" w:space="0" w:color="auto"/>
          </w:divBdr>
        </w:div>
        <w:div w:id="639959206">
          <w:marLeft w:val="0"/>
          <w:marRight w:val="0"/>
          <w:marTop w:val="480"/>
          <w:marBottom w:val="0"/>
          <w:divBdr>
            <w:top w:val="none" w:sz="0" w:space="0" w:color="auto"/>
            <w:left w:val="none" w:sz="0" w:space="0" w:color="auto"/>
            <w:bottom w:val="none" w:sz="0" w:space="0" w:color="auto"/>
            <w:right w:val="none" w:sz="0" w:space="0" w:color="auto"/>
          </w:divBdr>
        </w:div>
        <w:div w:id="1890798324">
          <w:marLeft w:val="0"/>
          <w:marRight w:val="0"/>
          <w:marTop w:val="240"/>
          <w:marBottom w:val="0"/>
          <w:divBdr>
            <w:top w:val="none" w:sz="0" w:space="0" w:color="auto"/>
            <w:left w:val="none" w:sz="0" w:space="0" w:color="auto"/>
            <w:bottom w:val="none" w:sz="0" w:space="0" w:color="auto"/>
            <w:right w:val="none" w:sz="0" w:space="0" w:color="auto"/>
          </w:divBdr>
        </w:div>
        <w:div w:id="2125610149">
          <w:marLeft w:val="0"/>
          <w:marRight w:val="0"/>
          <w:marTop w:val="240"/>
          <w:marBottom w:val="0"/>
          <w:divBdr>
            <w:top w:val="none" w:sz="0" w:space="0" w:color="auto"/>
            <w:left w:val="none" w:sz="0" w:space="0" w:color="auto"/>
            <w:bottom w:val="none" w:sz="0" w:space="0" w:color="auto"/>
            <w:right w:val="none" w:sz="0" w:space="0" w:color="auto"/>
          </w:divBdr>
        </w:div>
        <w:div w:id="294455536">
          <w:marLeft w:val="0"/>
          <w:marRight w:val="0"/>
          <w:marTop w:val="240"/>
          <w:marBottom w:val="0"/>
          <w:divBdr>
            <w:top w:val="none" w:sz="0" w:space="0" w:color="auto"/>
            <w:left w:val="none" w:sz="0" w:space="0" w:color="auto"/>
            <w:bottom w:val="none" w:sz="0" w:space="0" w:color="auto"/>
            <w:right w:val="none" w:sz="0" w:space="0" w:color="auto"/>
          </w:divBdr>
        </w:div>
        <w:div w:id="1759716584">
          <w:marLeft w:val="0"/>
          <w:marRight w:val="0"/>
          <w:marTop w:val="240"/>
          <w:marBottom w:val="0"/>
          <w:divBdr>
            <w:top w:val="none" w:sz="0" w:space="0" w:color="auto"/>
            <w:left w:val="none" w:sz="0" w:space="0" w:color="auto"/>
            <w:bottom w:val="none" w:sz="0" w:space="0" w:color="auto"/>
            <w:right w:val="none" w:sz="0" w:space="0" w:color="auto"/>
          </w:divBdr>
        </w:div>
        <w:div w:id="1916864378">
          <w:marLeft w:val="0"/>
          <w:marRight w:val="0"/>
          <w:marTop w:val="240"/>
          <w:marBottom w:val="0"/>
          <w:divBdr>
            <w:top w:val="none" w:sz="0" w:space="0" w:color="auto"/>
            <w:left w:val="none" w:sz="0" w:space="0" w:color="auto"/>
            <w:bottom w:val="none" w:sz="0" w:space="0" w:color="auto"/>
            <w:right w:val="none" w:sz="0" w:space="0" w:color="auto"/>
          </w:divBdr>
        </w:div>
      </w:divsChild>
    </w:div>
    <w:div w:id="1785608858">
      <w:bodyDiv w:val="1"/>
      <w:marLeft w:val="0"/>
      <w:marRight w:val="0"/>
      <w:marTop w:val="0"/>
      <w:marBottom w:val="0"/>
      <w:divBdr>
        <w:top w:val="none" w:sz="0" w:space="0" w:color="auto"/>
        <w:left w:val="none" w:sz="0" w:space="0" w:color="auto"/>
        <w:bottom w:val="none" w:sz="0" w:space="0" w:color="auto"/>
        <w:right w:val="none" w:sz="0" w:space="0" w:color="auto"/>
      </w:divBdr>
    </w:div>
    <w:div w:id="1788619792">
      <w:bodyDiv w:val="1"/>
      <w:marLeft w:val="0"/>
      <w:marRight w:val="0"/>
      <w:marTop w:val="0"/>
      <w:marBottom w:val="0"/>
      <w:divBdr>
        <w:top w:val="none" w:sz="0" w:space="0" w:color="auto"/>
        <w:left w:val="none" w:sz="0" w:space="0" w:color="auto"/>
        <w:bottom w:val="none" w:sz="0" w:space="0" w:color="auto"/>
        <w:right w:val="none" w:sz="0" w:space="0" w:color="auto"/>
      </w:divBdr>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8427856">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24858016">
      <w:bodyDiv w:val="1"/>
      <w:marLeft w:val="0"/>
      <w:marRight w:val="0"/>
      <w:marTop w:val="0"/>
      <w:marBottom w:val="0"/>
      <w:divBdr>
        <w:top w:val="none" w:sz="0" w:space="0" w:color="auto"/>
        <w:left w:val="none" w:sz="0" w:space="0" w:color="auto"/>
        <w:bottom w:val="none" w:sz="0" w:space="0" w:color="auto"/>
        <w:right w:val="none" w:sz="0" w:space="0" w:color="auto"/>
      </w:divBdr>
      <w:divsChild>
        <w:div w:id="89662290">
          <w:marLeft w:val="0"/>
          <w:marRight w:val="0"/>
          <w:marTop w:val="480"/>
          <w:marBottom w:val="0"/>
          <w:divBdr>
            <w:top w:val="none" w:sz="0" w:space="0" w:color="auto"/>
            <w:left w:val="none" w:sz="0" w:space="0" w:color="auto"/>
            <w:bottom w:val="none" w:sz="0" w:space="0" w:color="auto"/>
            <w:right w:val="none" w:sz="0" w:space="0" w:color="auto"/>
          </w:divBdr>
        </w:div>
        <w:div w:id="446431787">
          <w:marLeft w:val="0"/>
          <w:marRight w:val="0"/>
          <w:marTop w:val="480"/>
          <w:marBottom w:val="0"/>
          <w:divBdr>
            <w:top w:val="none" w:sz="0" w:space="0" w:color="auto"/>
            <w:left w:val="none" w:sz="0" w:space="0" w:color="auto"/>
            <w:bottom w:val="none" w:sz="0" w:space="0" w:color="auto"/>
            <w:right w:val="none" w:sz="0" w:space="0" w:color="auto"/>
          </w:divBdr>
        </w:div>
        <w:div w:id="1028987589">
          <w:marLeft w:val="0"/>
          <w:marRight w:val="0"/>
          <w:marTop w:val="240"/>
          <w:marBottom w:val="0"/>
          <w:divBdr>
            <w:top w:val="none" w:sz="0" w:space="0" w:color="auto"/>
            <w:left w:val="none" w:sz="0" w:space="0" w:color="auto"/>
            <w:bottom w:val="none" w:sz="0" w:space="0" w:color="auto"/>
            <w:right w:val="none" w:sz="0" w:space="0" w:color="auto"/>
          </w:divBdr>
        </w:div>
        <w:div w:id="2093042645">
          <w:marLeft w:val="0"/>
          <w:marRight w:val="0"/>
          <w:marTop w:val="240"/>
          <w:marBottom w:val="0"/>
          <w:divBdr>
            <w:top w:val="none" w:sz="0" w:space="0" w:color="auto"/>
            <w:left w:val="none" w:sz="0" w:space="0" w:color="auto"/>
            <w:bottom w:val="none" w:sz="0" w:space="0" w:color="auto"/>
            <w:right w:val="none" w:sz="0" w:space="0" w:color="auto"/>
          </w:divBdr>
        </w:div>
        <w:div w:id="1138493561">
          <w:marLeft w:val="0"/>
          <w:marRight w:val="0"/>
          <w:marTop w:val="240"/>
          <w:marBottom w:val="0"/>
          <w:divBdr>
            <w:top w:val="none" w:sz="0" w:space="0" w:color="auto"/>
            <w:left w:val="none" w:sz="0" w:space="0" w:color="auto"/>
            <w:bottom w:val="none" w:sz="0" w:space="0" w:color="auto"/>
            <w:right w:val="none" w:sz="0" w:space="0" w:color="auto"/>
          </w:divBdr>
        </w:div>
        <w:div w:id="35812975">
          <w:marLeft w:val="0"/>
          <w:marRight w:val="0"/>
          <w:marTop w:val="240"/>
          <w:marBottom w:val="0"/>
          <w:divBdr>
            <w:top w:val="none" w:sz="0" w:space="0" w:color="auto"/>
            <w:left w:val="none" w:sz="0" w:space="0" w:color="auto"/>
            <w:bottom w:val="none" w:sz="0" w:space="0" w:color="auto"/>
            <w:right w:val="none" w:sz="0" w:space="0" w:color="auto"/>
          </w:divBdr>
        </w:div>
        <w:div w:id="872815124">
          <w:marLeft w:val="0"/>
          <w:marRight w:val="0"/>
          <w:marTop w:val="240"/>
          <w:marBottom w:val="0"/>
          <w:divBdr>
            <w:top w:val="none" w:sz="0" w:space="0" w:color="auto"/>
            <w:left w:val="none" w:sz="0" w:space="0" w:color="auto"/>
            <w:bottom w:val="none" w:sz="0" w:space="0" w:color="auto"/>
            <w:right w:val="none" w:sz="0" w:space="0" w:color="auto"/>
          </w:divBdr>
        </w:div>
        <w:div w:id="74478493">
          <w:marLeft w:val="0"/>
          <w:marRight w:val="0"/>
          <w:marTop w:val="240"/>
          <w:marBottom w:val="0"/>
          <w:divBdr>
            <w:top w:val="none" w:sz="0" w:space="0" w:color="auto"/>
            <w:left w:val="none" w:sz="0" w:space="0" w:color="auto"/>
            <w:bottom w:val="none" w:sz="0" w:space="0" w:color="auto"/>
            <w:right w:val="none" w:sz="0" w:space="0" w:color="auto"/>
          </w:divBdr>
        </w:div>
        <w:div w:id="1805657572">
          <w:marLeft w:val="0"/>
          <w:marRight w:val="0"/>
          <w:marTop w:val="240"/>
          <w:marBottom w:val="0"/>
          <w:divBdr>
            <w:top w:val="none" w:sz="0" w:space="0" w:color="auto"/>
            <w:left w:val="none" w:sz="0" w:space="0" w:color="auto"/>
            <w:bottom w:val="none" w:sz="0" w:space="0" w:color="auto"/>
            <w:right w:val="none" w:sz="0" w:space="0" w:color="auto"/>
          </w:divBdr>
        </w:div>
        <w:div w:id="666398233">
          <w:marLeft w:val="0"/>
          <w:marRight w:val="0"/>
          <w:marTop w:val="240"/>
          <w:marBottom w:val="0"/>
          <w:divBdr>
            <w:top w:val="none" w:sz="0" w:space="0" w:color="auto"/>
            <w:left w:val="none" w:sz="0" w:space="0" w:color="auto"/>
            <w:bottom w:val="none" w:sz="0" w:space="0" w:color="auto"/>
            <w:right w:val="none" w:sz="0" w:space="0" w:color="auto"/>
          </w:divBdr>
        </w:div>
      </w:divsChild>
    </w:div>
    <w:div w:id="1832523142">
      <w:bodyDiv w:val="1"/>
      <w:marLeft w:val="0"/>
      <w:marRight w:val="0"/>
      <w:marTop w:val="0"/>
      <w:marBottom w:val="0"/>
      <w:divBdr>
        <w:top w:val="none" w:sz="0" w:space="0" w:color="auto"/>
        <w:left w:val="none" w:sz="0" w:space="0" w:color="auto"/>
        <w:bottom w:val="none" w:sz="0" w:space="0" w:color="auto"/>
        <w:right w:val="none" w:sz="0" w:space="0" w:color="auto"/>
      </w:divBdr>
    </w:div>
    <w:div w:id="1832721939">
      <w:bodyDiv w:val="1"/>
      <w:marLeft w:val="0"/>
      <w:marRight w:val="0"/>
      <w:marTop w:val="0"/>
      <w:marBottom w:val="0"/>
      <w:divBdr>
        <w:top w:val="none" w:sz="0" w:space="0" w:color="auto"/>
        <w:left w:val="none" w:sz="0" w:space="0" w:color="auto"/>
        <w:bottom w:val="none" w:sz="0" w:space="0" w:color="auto"/>
        <w:right w:val="none" w:sz="0" w:space="0" w:color="auto"/>
      </w:divBdr>
      <w:divsChild>
        <w:div w:id="1079212071">
          <w:marLeft w:val="0"/>
          <w:marRight w:val="0"/>
          <w:marTop w:val="480"/>
          <w:marBottom w:val="0"/>
          <w:divBdr>
            <w:top w:val="none" w:sz="0" w:space="0" w:color="auto"/>
            <w:left w:val="none" w:sz="0" w:space="0" w:color="auto"/>
            <w:bottom w:val="none" w:sz="0" w:space="0" w:color="auto"/>
            <w:right w:val="none" w:sz="0" w:space="0" w:color="auto"/>
          </w:divBdr>
        </w:div>
        <w:div w:id="352538992">
          <w:marLeft w:val="0"/>
          <w:marRight w:val="0"/>
          <w:marTop w:val="480"/>
          <w:marBottom w:val="0"/>
          <w:divBdr>
            <w:top w:val="none" w:sz="0" w:space="0" w:color="auto"/>
            <w:left w:val="none" w:sz="0" w:space="0" w:color="auto"/>
            <w:bottom w:val="none" w:sz="0" w:space="0" w:color="auto"/>
            <w:right w:val="none" w:sz="0" w:space="0" w:color="auto"/>
          </w:divBdr>
        </w:div>
        <w:div w:id="1595552407">
          <w:marLeft w:val="0"/>
          <w:marRight w:val="0"/>
          <w:marTop w:val="240"/>
          <w:marBottom w:val="0"/>
          <w:divBdr>
            <w:top w:val="none" w:sz="0" w:space="0" w:color="auto"/>
            <w:left w:val="none" w:sz="0" w:space="0" w:color="auto"/>
            <w:bottom w:val="none" w:sz="0" w:space="0" w:color="auto"/>
            <w:right w:val="none" w:sz="0" w:space="0" w:color="auto"/>
          </w:divBdr>
        </w:div>
        <w:div w:id="1796094646">
          <w:marLeft w:val="0"/>
          <w:marRight w:val="0"/>
          <w:marTop w:val="240"/>
          <w:marBottom w:val="0"/>
          <w:divBdr>
            <w:top w:val="none" w:sz="0" w:space="0" w:color="auto"/>
            <w:left w:val="none" w:sz="0" w:space="0" w:color="auto"/>
            <w:bottom w:val="none" w:sz="0" w:space="0" w:color="auto"/>
            <w:right w:val="none" w:sz="0" w:space="0" w:color="auto"/>
          </w:divBdr>
        </w:div>
      </w:divsChild>
    </w:div>
    <w:div w:id="1833134520">
      <w:bodyDiv w:val="1"/>
      <w:marLeft w:val="0"/>
      <w:marRight w:val="0"/>
      <w:marTop w:val="0"/>
      <w:marBottom w:val="0"/>
      <w:divBdr>
        <w:top w:val="none" w:sz="0" w:space="0" w:color="auto"/>
        <w:left w:val="none" w:sz="0" w:space="0" w:color="auto"/>
        <w:bottom w:val="none" w:sz="0" w:space="0" w:color="auto"/>
        <w:right w:val="none" w:sz="0" w:space="0" w:color="auto"/>
      </w:divBdr>
      <w:divsChild>
        <w:div w:id="1084108612">
          <w:marLeft w:val="0"/>
          <w:marRight w:val="0"/>
          <w:marTop w:val="480"/>
          <w:marBottom w:val="0"/>
          <w:divBdr>
            <w:top w:val="none" w:sz="0" w:space="0" w:color="auto"/>
            <w:left w:val="none" w:sz="0" w:space="0" w:color="auto"/>
            <w:bottom w:val="none" w:sz="0" w:space="0" w:color="auto"/>
            <w:right w:val="none" w:sz="0" w:space="0" w:color="auto"/>
          </w:divBdr>
        </w:div>
        <w:div w:id="1460799972">
          <w:marLeft w:val="0"/>
          <w:marRight w:val="0"/>
          <w:marTop w:val="480"/>
          <w:marBottom w:val="0"/>
          <w:divBdr>
            <w:top w:val="none" w:sz="0" w:space="0" w:color="auto"/>
            <w:left w:val="none" w:sz="0" w:space="0" w:color="auto"/>
            <w:bottom w:val="none" w:sz="0" w:space="0" w:color="auto"/>
            <w:right w:val="none" w:sz="0" w:space="0" w:color="auto"/>
          </w:divBdr>
        </w:div>
        <w:div w:id="1942180166">
          <w:marLeft w:val="0"/>
          <w:marRight w:val="0"/>
          <w:marTop w:val="240"/>
          <w:marBottom w:val="0"/>
          <w:divBdr>
            <w:top w:val="none" w:sz="0" w:space="0" w:color="auto"/>
            <w:left w:val="none" w:sz="0" w:space="0" w:color="auto"/>
            <w:bottom w:val="none" w:sz="0" w:space="0" w:color="auto"/>
            <w:right w:val="none" w:sz="0" w:space="0" w:color="auto"/>
          </w:divBdr>
        </w:div>
        <w:div w:id="482163627">
          <w:marLeft w:val="0"/>
          <w:marRight w:val="0"/>
          <w:marTop w:val="240"/>
          <w:marBottom w:val="0"/>
          <w:divBdr>
            <w:top w:val="none" w:sz="0" w:space="0" w:color="auto"/>
            <w:left w:val="none" w:sz="0" w:space="0" w:color="auto"/>
            <w:bottom w:val="none" w:sz="0" w:space="0" w:color="auto"/>
            <w:right w:val="none" w:sz="0" w:space="0" w:color="auto"/>
          </w:divBdr>
        </w:div>
        <w:div w:id="713309632">
          <w:marLeft w:val="0"/>
          <w:marRight w:val="0"/>
          <w:marTop w:val="240"/>
          <w:marBottom w:val="0"/>
          <w:divBdr>
            <w:top w:val="none" w:sz="0" w:space="0" w:color="auto"/>
            <w:left w:val="none" w:sz="0" w:space="0" w:color="auto"/>
            <w:bottom w:val="none" w:sz="0" w:space="0" w:color="auto"/>
            <w:right w:val="none" w:sz="0" w:space="0" w:color="auto"/>
          </w:divBdr>
        </w:div>
        <w:div w:id="75593946">
          <w:marLeft w:val="0"/>
          <w:marRight w:val="0"/>
          <w:marTop w:val="240"/>
          <w:marBottom w:val="0"/>
          <w:divBdr>
            <w:top w:val="none" w:sz="0" w:space="0" w:color="auto"/>
            <w:left w:val="none" w:sz="0" w:space="0" w:color="auto"/>
            <w:bottom w:val="none" w:sz="0" w:space="0" w:color="auto"/>
            <w:right w:val="none" w:sz="0" w:space="0" w:color="auto"/>
          </w:divBdr>
        </w:div>
        <w:div w:id="1658655837">
          <w:marLeft w:val="0"/>
          <w:marRight w:val="0"/>
          <w:marTop w:val="240"/>
          <w:marBottom w:val="0"/>
          <w:divBdr>
            <w:top w:val="none" w:sz="0" w:space="0" w:color="auto"/>
            <w:left w:val="none" w:sz="0" w:space="0" w:color="auto"/>
            <w:bottom w:val="none" w:sz="0" w:space="0" w:color="auto"/>
            <w:right w:val="none" w:sz="0" w:space="0" w:color="auto"/>
          </w:divBdr>
        </w:div>
        <w:div w:id="879250134">
          <w:marLeft w:val="0"/>
          <w:marRight w:val="0"/>
          <w:marTop w:val="240"/>
          <w:marBottom w:val="0"/>
          <w:divBdr>
            <w:top w:val="none" w:sz="0" w:space="0" w:color="auto"/>
            <w:left w:val="none" w:sz="0" w:space="0" w:color="auto"/>
            <w:bottom w:val="none" w:sz="0" w:space="0" w:color="auto"/>
            <w:right w:val="none" w:sz="0" w:space="0" w:color="auto"/>
          </w:divBdr>
        </w:div>
        <w:div w:id="339891586">
          <w:marLeft w:val="0"/>
          <w:marRight w:val="0"/>
          <w:marTop w:val="240"/>
          <w:marBottom w:val="0"/>
          <w:divBdr>
            <w:top w:val="none" w:sz="0" w:space="0" w:color="auto"/>
            <w:left w:val="none" w:sz="0" w:space="0" w:color="auto"/>
            <w:bottom w:val="none" w:sz="0" w:space="0" w:color="auto"/>
            <w:right w:val="none" w:sz="0" w:space="0" w:color="auto"/>
          </w:divBdr>
        </w:div>
      </w:divsChild>
    </w:div>
    <w:div w:id="1834561137">
      <w:bodyDiv w:val="1"/>
      <w:marLeft w:val="0"/>
      <w:marRight w:val="0"/>
      <w:marTop w:val="0"/>
      <w:marBottom w:val="0"/>
      <w:divBdr>
        <w:top w:val="none" w:sz="0" w:space="0" w:color="auto"/>
        <w:left w:val="none" w:sz="0" w:space="0" w:color="auto"/>
        <w:bottom w:val="none" w:sz="0" w:space="0" w:color="auto"/>
        <w:right w:val="none" w:sz="0" w:space="0" w:color="auto"/>
      </w:divBdr>
      <w:divsChild>
        <w:div w:id="1422143377">
          <w:marLeft w:val="0"/>
          <w:marRight w:val="0"/>
          <w:marTop w:val="0"/>
          <w:marBottom w:val="0"/>
          <w:divBdr>
            <w:top w:val="none" w:sz="0" w:space="0" w:color="auto"/>
            <w:left w:val="none" w:sz="0" w:space="0" w:color="auto"/>
            <w:bottom w:val="none" w:sz="0" w:space="0" w:color="auto"/>
            <w:right w:val="none" w:sz="0" w:space="0" w:color="auto"/>
          </w:divBdr>
          <w:divsChild>
            <w:div w:id="1386220477">
              <w:marLeft w:val="0"/>
              <w:marRight w:val="0"/>
              <w:marTop w:val="100"/>
              <w:marBottom w:val="100"/>
              <w:divBdr>
                <w:top w:val="none" w:sz="0" w:space="0" w:color="auto"/>
                <w:left w:val="none" w:sz="0" w:space="0" w:color="auto"/>
                <w:bottom w:val="none" w:sz="0" w:space="0" w:color="auto"/>
                <w:right w:val="none" w:sz="0" w:space="0" w:color="auto"/>
              </w:divBdr>
              <w:divsChild>
                <w:div w:id="1244486618">
                  <w:marLeft w:val="0"/>
                  <w:marRight w:val="0"/>
                  <w:marTop w:val="0"/>
                  <w:marBottom w:val="0"/>
                  <w:divBdr>
                    <w:top w:val="none" w:sz="0" w:space="0" w:color="auto"/>
                    <w:left w:val="none" w:sz="0" w:space="0" w:color="auto"/>
                    <w:bottom w:val="none" w:sz="0" w:space="0" w:color="auto"/>
                    <w:right w:val="none" w:sz="0" w:space="0" w:color="auto"/>
                  </w:divBdr>
                  <w:divsChild>
                    <w:div w:id="1068453191">
                      <w:marLeft w:val="0"/>
                      <w:marRight w:val="0"/>
                      <w:marTop w:val="0"/>
                      <w:marBottom w:val="0"/>
                      <w:divBdr>
                        <w:top w:val="none" w:sz="0" w:space="0" w:color="auto"/>
                        <w:left w:val="none" w:sz="0" w:space="0" w:color="auto"/>
                        <w:bottom w:val="none" w:sz="0" w:space="0" w:color="auto"/>
                        <w:right w:val="none" w:sz="0" w:space="0" w:color="auto"/>
                      </w:divBdr>
                      <w:divsChild>
                        <w:div w:id="854536751">
                          <w:marLeft w:val="0"/>
                          <w:marRight w:val="0"/>
                          <w:marTop w:val="0"/>
                          <w:marBottom w:val="0"/>
                          <w:divBdr>
                            <w:top w:val="none" w:sz="0" w:space="0" w:color="auto"/>
                            <w:left w:val="none" w:sz="0" w:space="0" w:color="auto"/>
                            <w:bottom w:val="none" w:sz="0" w:space="0" w:color="auto"/>
                            <w:right w:val="none" w:sz="0" w:space="0" w:color="auto"/>
                          </w:divBdr>
                          <w:divsChild>
                            <w:div w:id="1198738418">
                              <w:marLeft w:val="0"/>
                              <w:marRight w:val="0"/>
                              <w:marTop w:val="0"/>
                              <w:marBottom w:val="0"/>
                              <w:divBdr>
                                <w:top w:val="none" w:sz="0" w:space="0" w:color="auto"/>
                                <w:left w:val="none" w:sz="0" w:space="0" w:color="auto"/>
                                <w:bottom w:val="none" w:sz="0" w:space="0" w:color="auto"/>
                                <w:right w:val="none" w:sz="0" w:space="0" w:color="auto"/>
                              </w:divBdr>
                              <w:divsChild>
                                <w:div w:id="1774781505">
                                  <w:marLeft w:val="0"/>
                                  <w:marRight w:val="0"/>
                                  <w:marTop w:val="0"/>
                                  <w:marBottom w:val="0"/>
                                  <w:divBdr>
                                    <w:top w:val="none" w:sz="0" w:space="0" w:color="auto"/>
                                    <w:left w:val="none" w:sz="0" w:space="0" w:color="auto"/>
                                    <w:bottom w:val="none" w:sz="0" w:space="0" w:color="auto"/>
                                    <w:right w:val="none" w:sz="0" w:space="0" w:color="auto"/>
                                  </w:divBdr>
                                  <w:divsChild>
                                    <w:div w:id="1663269492">
                                      <w:marLeft w:val="0"/>
                                      <w:marRight w:val="0"/>
                                      <w:marTop w:val="0"/>
                                      <w:marBottom w:val="0"/>
                                      <w:divBdr>
                                        <w:top w:val="none" w:sz="0" w:space="0" w:color="auto"/>
                                        <w:left w:val="none" w:sz="0" w:space="0" w:color="auto"/>
                                        <w:bottom w:val="none" w:sz="0" w:space="0" w:color="auto"/>
                                        <w:right w:val="none" w:sz="0" w:space="0" w:color="auto"/>
                                      </w:divBdr>
                                      <w:divsChild>
                                        <w:div w:id="16878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053554">
      <w:bodyDiv w:val="1"/>
      <w:marLeft w:val="0"/>
      <w:marRight w:val="0"/>
      <w:marTop w:val="0"/>
      <w:marBottom w:val="0"/>
      <w:divBdr>
        <w:top w:val="none" w:sz="0" w:space="0" w:color="auto"/>
        <w:left w:val="none" w:sz="0" w:space="0" w:color="auto"/>
        <w:bottom w:val="none" w:sz="0" w:space="0" w:color="auto"/>
        <w:right w:val="none" w:sz="0" w:space="0" w:color="auto"/>
      </w:divBdr>
      <w:divsChild>
        <w:div w:id="1994601030">
          <w:marLeft w:val="0"/>
          <w:marRight w:val="0"/>
          <w:marTop w:val="480"/>
          <w:marBottom w:val="0"/>
          <w:divBdr>
            <w:top w:val="none" w:sz="0" w:space="0" w:color="auto"/>
            <w:left w:val="none" w:sz="0" w:space="0" w:color="auto"/>
            <w:bottom w:val="none" w:sz="0" w:space="0" w:color="auto"/>
            <w:right w:val="none" w:sz="0" w:space="0" w:color="auto"/>
          </w:divBdr>
        </w:div>
        <w:div w:id="932055848">
          <w:marLeft w:val="0"/>
          <w:marRight w:val="0"/>
          <w:marTop w:val="480"/>
          <w:marBottom w:val="0"/>
          <w:divBdr>
            <w:top w:val="none" w:sz="0" w:space="0" w:color="auto"/>
            <w:left w:val="none" w:sz="0" w:space="0" w:color="auto"/>
            <w:bottom w:val="none" w:sz="0" w:space="0" w:color="auto"/>
            <w:right w:val="none" w:sz="0" w:space="0" w:color="auto"/>
          </w:divBdr>
        </w:div>
        <w:div w:id="202519611">
          <w:marLeft w:val="0"/>
          <w:marRight w:val="0"/>
          <w:marTop w:val="240"/>
          <w:marBottom w:val="0"/>
          <w:divBdr>
            <w:top w:val="none" w:sz="0" w:space="0" w:color="auto"/>
            <w:left w:val="none" w:sz="0" w:space="0" w:color="auto"/>
            <w:bottom w:val="none" w:sz="0" w:space="0" w:color="auto"/>
            <w:right w:val="none" w:sz="0" w:space="0" w:color="auto"/>
          </w:divBdr>
        </w:div>
        <w:div w:id="1288200723">
          <w:marLeft w:val="0"/>
          <w:marRight w:val="0"/>
          <w:marTop w:val="240"/>
          <w:marBottom w:val="0"/>
          <w:divBdr>
            <w:top w:val="none" w:sz="0" w:space="0" w:color="auto"/>
            <w:left w:val="none" w:sz="0" w:space="0" w:color="auto"/>
            <w:bottom w:val="none" w:sz="0" w:space="0" w:color="auto"/>
            <w:right w:val="none" w:sz="0" w:space="0" w:color="auto"/>
          </w:divBdr>
        </w:div>
        <w:div w:id="696856240">
          <w:marLeft w:val="0"/>
          <w:marRight w:val="0"/>
          <w:marTop w:val="240"/>
          <w:marBottom w:val="0"/>
          <w:divBdr>
            <w:top w:val="none" w:sz="0" w:space="0" w:color="auto"/>
            <w:left w:val="none" w:sz="0" w:space="0" w:color="auto"/>
            <w:bottom w:val="none" w:sz="0" w:space="0" w:color="auto"/>
            <w:right w:val="none" w:sz="0" w:space="0" w:color="auto"/>
          </w:divBdr>
        </w:div>
        <w:div w:id="1054350028">
          <w:marLeft w:val="0"/>
          <w:marRight w:val="0"/>
          <w:marTop w:val="240"/>
          <w:marBottom w:val="0"/>
          <w:divBdr>
            <w:top w:val="none" w:sz="0" w:space="0" w:color="auto"/>
            <w:left w:val="none" w:sz="0" w:space="0" w:color="auto"/>
            <w:bottom w:val="none" w:sz="0" w:space="0" w:color="auto"/>
            <w:right w:val="none" w:sz="0" w:space="0" w:color="auto"/>
          </w:divBdr>
        </w:div>
        <w:div w:id="381366746">
          <w:marLeft w:val="0"/>
          <w:marRight w:val="0"/>
          <w:marTop w:val="240"/>
          <w:marBottom w:val="0"/>
          <w:divBdr>
            <w:top w:val="none" w:sz="0" w:space="0" w:color="auto"/>
            <w:left w:val="none" w:sz="0" w:space="0" w:color="auto"/>
            <w:bottom w:val="none" w:sz="0" w:space="0" w:color="auto"/>
            <w:right w:val="none" w:sz="0" w:space="0" w:color="auto"/>
          </w:divBdr>
        </w:div>
        <w:div w:id="137499039">
          <w:marLeft w:val="0"/>
          <w:marRight w:val="0"/>
          <w:marTop w:val="240"/>
          <w:marBottom w:val="0"/>
          <w:divBdr>
            <w:top w:val="none" w:sz="0" w:space="0" w:color="auto"/>
            <w:left w:val="none" w:sz="0" w:space="0" w:color="auto"/>
            <w:bottom w:val="none" w:sz="0" w:space="0" w:color="auto"/>
            <w:right w:val="none" w:sz="0" w:space="0" w:color="auto"/>
          </w:divBdr>
        </w:div>
        <w:div w:id="283539365">
          <w:marLeft w:val="0"/>
          <w:marRight w:val="0"/>
          <w:marTop w:val="240"/>
          <w:marBottom w:val="0"/>
          <w:divBdr>
            <w:top w:val="none" w:sz="0" w:space="0" w:color="auto"/>
            <w:left w:val="none" w:sz="0" w:space="0" w:color="auto"/>
            <w:bottom w:val="none" w:sz="0" w:space="0" w:color="auto"/>
            <w:right w:val="none" w:sz="0" w:space="0" w:color="auto"/>
          </w:divBdr>
        </w:div>
        <w:div w:id="813453964">
          <w:marLeft w:val="0"/>
          <w:marRight w:val="0"/>
          <w:marTop w:val="240"/>
          <w:marBottom w:val="0"/>
          <w:divBdr>
            <w:top w:val="none" w:sz="0" w:space="0" w:color="auto"/>
            <w:left w:val="none" w:sz="0" w:space="0" w:color="auto"/>
            <w:bottom w:val="none" w:sz="0" w:space="0" w:color="auto"/>
            <w:right w:val="none" w:sz="0" w:space="0" w:color="auto"/>
          </w:divBdr>
        </w:div>
        <w:div w:id="1618294700">
          <w:marLeft w:val="0"/>
          <w:marRight w:val="0"/>
          <w:marTop w:val="240"/>
          <w:marBottom w:val="0"/>
          <w:divBdr>
            <w:top w:val="none" w:sz="0" w:space="0" w:color="auto"/>
            <w:left w:val="none" w:sz="0" w:space="0" w:color="auto"/>
            <w:bottom w:val="none" w:sz="0" w:space="0" w:color="auto"/>
            <w:right w:val="none" w:sz="0" w:space="0" w:color="auto"/>
          </w:divBdr>
        </w:div>
        <w:div w:id="1715696751">
          <w:marLeft w:val="0"/>
          <w:marRight w:val="0"/>
          <w:marTop w:val="240"/>
          <w:marBottom w:val="0"/>
          <w:divBdr>
            <w:top w:val="none" w:sz="0" w:space="0" w:color="auto"/>
            <w:left w:val="none" w:sz="0" w:space="0" w:color="auto"/>
            <w:bottom w:val="none" w:sz="0" w:space="0" w:color="auto"/>
            <w:right w:val="none" w:sz="0" w:space="0" w:color="auto"/>
          </w:divBdr>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9442655">
      <w:bodyDiv w:val="1"/>
      <w:marLeft w:val="0"/>
      <w:marRight w:val="0"/>
      <w:marTop w:val="0"/>
      <w:marBottom w:val="0"/>
      <w:divBdr>
        <w:top w:val="none" w:sz="0" w:space="0" w:color="auto"/>
        <w:left w:val="none" w:sz="0" w:space="0" w:color="auto"/>
        <w:bottom w:val="none" w:sz="0" w:space="0" w:color="auto"/>
        <w:right w:val="none" w:sz="0" w:space="0" w:color="auto"/>
      </w:divBdr>
      <w:divsChild>
        <w:div w:id="1260986742">
          <w:marLeft w:val="0"/>
          <w:marRight w:val="0"/>
          <w:marTop w:val="480"/>
          <w:marBottom w:val="0"/>
          <w:divBdr>
            <w:top w:val="none" w:sz="0" w:space="0" w:color="auto"/>
            <w:left w:val="none" w:sz="0" w:space="0" w:color="auto"/>
            <w:bottom w:val="none" w:sz="0" w:space="0" w:color="auto"/>
            <w:right w:val="none" w:sz="0" w:space="0" w:color="auto"/>
          </w:divBdr>
        </w:div>
        <w:div w:id="768896188">
          <w:marLeft w:val="0"/>
          <w:marRight w:val="0"/>
          <w:marTop w:val="480"/>
          <w:marBottom w:val="0"/>
          <w:divBdr>
            <w:top w:val="none" w:sz="0" w:space="0" w:color="auto"/>
            <w:left w:val="none" w:sz="0" w:space="0" w:color="auto"/>
            <w:bottom w:val="none" w:sz="0" w:space="0" w:color="auto"/>
            <w:right w:val="none" w:sz="0" w:space="0" w:color="auto"/>
          </w:divBdr>
        </w:div>
        <w:div w:id="365831707">
          <w:marLeft w:val="0"/>
          <w:marRight w:val="0"/>
          <w:marTop w:val="240"/>
          <w:marBottom w:val="0"/>
          <w:divBdr>
            <w:top w:val="none" w:sz="0" w:space="0" w:color="auto"/>
            <w:left w:val="none" w:sz="0" w:space="0" w:color="auto"/>
            <w:bottom w:val="none" w:sz="0" w:space="0" w:color="auto"/>
            <w:right w:val="none" w:sz="0" w:space="0" w:color="auto"/>
          </w:divBdr>
        </w:div>
        <w:div w:id="1738701053">
          <w:marLeft w:val="0"/>
          <w:marRight w:val="0"/>
          <w:marTop w:val="240"/>
          <w:marBottom w:val="0"/>
          <w:divBdr>
            <w:top w:val="none" w:sz="0" w:space="0" w:color="auto"/>
            <w:left w:val="none" w:sz="0" w:space="0" w:color="auto"/>
            <w:bottom w:val="none" w:sz="0" w:space="0" w:color="auto"/>
            <w:right w:val="none" w:sz="0" w:space="0" w:color="auto"/>
          </w:divBdr>
        </w:div>
        <w:div w:id="791246797">
          <w:marLeft w:val="0"/>
          <w:marRight w:val="0"/>
          <w:marTop w:val="240"/>
          <w:marBottom w:val="0"/>
          <w:divBdr>
            <w:top w:val="none" w:sz="0" w:space="0" w:color="auto"/>
            <w:left w:val="none" w:sz="0" w:space="0" w:color="auto"/>
            <w:bottom w:val="none" w:sz="0" w:space="0" w:color="auto"/>
            <w:right w:val="none" w:sz="0" w:space="0" w:color="auto"/>
          </w:divBdr>
        </w:div>
        <w:div w:id="834105812">
          <w:marLeft w:val="0"/>
          <w:marRight w:val="0"/>
          <w:marTop w:val="240"/>
          <w:marBottom w:val="0"/>
          <w:divBdr>
            <w:top w:val="none" w:sz="0" w:space="0" w:color="auto"/>
            <w:left w:val="none" w:sz="0" w:space="0" w:color="auto"/>
            <w:bottom w:val="none" w:sz="0" w:space="0" w:color="auto"/>
            <w:right w:val="none" w:sz="0" w:space="0" w:color="auto"/>
          </w:divBdr>
        </w:div>
        <w:div w:id="1783769803">
          <w:marLeft w:val="0"/>
          <w:marRight w:val="0"/>
          <w:marTop w:val="240"/>
          <w:marBottom w:val="0"/>
          <w:divBdr>
            <w:top w:val="none" w:sz="0" w:space="0" w:color="auto"/>
            <w:left w:val="none" w:sz="0" w:space="0" w:color="auto"/>
            <w:bottom w:val="none" w:sz="0" w:space="0" w:color="auto"/>
            <w:right w:val="none" w:sz="0" w:space="0" w:color="auto"/>
          </w:divBdr>
        </w:div>
        <w:div w:id="935551160">
          <w:marLeft w:val="0"/>
          <w:marRight w:val="0"/>
          <w:marTop w:val="240"/>
          <w:marBottom w:val="0"/>
          <w:divBdr>
            <w:top w:val="none" w:sz="0" w:space="0" w:color="auto"/>
            <w:left w:val="none" w:sz="0" w:space="0" w:color="auto"/>
            <w:bottom w:val="none" w:sz="0" w:space="0" w:color="auto"/>
            <w:right w:val="none" w:sz="0" w:space="0" w:color="auto"/>
          </w:divBdr>
        </w:div>
        <w:div w:id="233973760">
          <w:marLeft w:val="425"/>
          <w:marRight w:val="0"/>
          <w:marTop w:val="0"/>
          <w:marBottom w:val="0"/>
          <w:divBdr>
            <w:top w:val="none" w:sz="0" w:space="0" w:color="auto"/>
            <w:left w:val="none" w:sz="0" w:space="0" w:color="auto"/>
            <w:bottom w:val="none" w:sz="0" w:space="0" w:color="auto"/>
            <w:right w:val="none" w:sz="0" w:space="0" w:color="auto"/>
          </w:divBdr>
        </w:div>
        <w:div w:id="155923153">
          <w:marLeft w:val="425"/>
          <w:marRight w:val="0"/>
          <w:marTop w:val="0"/>
          <w:marBottom w:val="0"/>
          <w:divBdr>
            <w:top w:val="none" w:sz="0" w:space="0" w:color="auto"/>
            <w:left w:val="none" w:sz="0" w:space="0" w:color="auto"/>
            <w:bottom w:val="none" w:sz="0" w:space="0" w:color="auto"/>
            <w:right w:val="none" w:sz="0" w:space="0" w:color="auto"/>
          </w:divBdr>
        </w:div>
        <w:div w:id="52628846">
          <w:marLeft w:val="0"/>
          <w:marRight w:val="0"/>
          <w:marTop w:val="240"/>
          <w:marBottom w:val="0"/>
          <w:divBdr>
            <w:top w:val="none" w:sz="0" w:space="0" w:color="auto"/>
            <w:left w:val="none" w:sz="0" w:space="0" w:color="auto"/>
            <w:bottom w:val="none" w:sz="0" w:space="0" w:color="auto"/>
            <w:right w:val="none" w:sz="0" w:space="0" w:color="auto"/>
          </w:divBdr>
        </w:div>
        <w:div w:id="1360660669">
          <w:marLeft w:val="0"/>
          <w:marRight w:val="0"/>
          <w:marTop w:val="240"/>
          <w:marBottom w:val="0"/>
          <w:divBdr>
            <w:top w:val="none" w:sz="0" w:space="0" w:color="auto"/>
            <w:left w:val="none" w:sz="0" w:space="0" w:color="auto"/>
            <w:bottom w:val="none" w:sz="0" w:space="0" w:color="auto"/>
            <w:right w:val="none" w:sz="0" w:space="0" w:color="auto"/>
          </w:divBdr>
        </w:div>
        <w:div w:id="1469742156">
          <w:marLeft w:val="425"/>
          <w:marRight w:val="0"/>
          <w:marTop w:val="0"/>
          <w:marBottom w:val="0"/>
          <w:divBdr>
            <w:top w:val="none" w:sz="0" w:space="0" w:color="auto"/>
            <w:left w:val="none" w:sz="0" w:space="0" w:color="auto"/>
            <w:bottom w:val="none" w:sz="0" w:space="0" w:color="auto"/>
            <w:right w:val="none" w:sz="0" w:space="0" w:color="auto"/>
          </w:divBdr>
        </w:div>
        <w:div w:id="801773298">
          <w:marLeft w:val="425"/>
          <w:marRight w:val="0"/>
          <w:marTop w:val="0"/>
          <w:marBottom w:val="0"/>
          <w:divBdr>
            <w:top w:val="none" w:sz="0" w:space="0" w:color="auto"/>
            <w:left w:val="none" w:sz="0" w:space="0" w:color="auto"/>
            <w:bottom w:val="none" w:sz="0" w:space="0" w:color="auto"/>
            <w:right w:val="none" w:sz="0" w:space="0" w:color="auto"/>
          </w:divBdr>
        </w:div>
        <w:div w:id="1031958375">
          <w:marLeft w:val="0"/>
          <w:marRight w:val="0"/>
          <w:marTop w:val="240"/>
          <w:marBottom w:val="0"/>
          <w:divBdr>
            <w:top w:val="none" w:sz="0" w:space="0" w:color="auto"/>
            <w:left w:val="none" w:sz="0" w:space="0" w:color="auto"/>
            <w:bottom w:val="none" w:sz="0" w:space="0" w:color="auto"/>
            <w:right w:val="none" w:sz="0" w:space="0" w:color="auto"/>
          </w:divBdr>
        </w:div>
        <w:div w:id="2059082406">
          <w:marLeft w:val="0"/>
          <w:marRight w:val="0"/>
          <w:marTop w:val="240"/>
          <w:marBottom w:val="0"/>
          <w:divBdr>
            <w:top w:val="none" w:sz="0" w:space="0" w:color="auto"/>
            <w:left w:val="none" w:sz="0" w:space="0" w:color="auto"/>
            <w:bottom w:val="none" w:sz="0" w:space="0" w:color="auto"/>
            <w:right w:val="none" w:sz="0" w:space="0" w:color="auto"/>
          </w:divBdr>
        </w:div>
      </w:divsChild>
    </w:div>
    <w:div w:id="1868060311">
      <w:bodyDiv w:val="1"/>
      <w:marLeft w:val="0"/>
      <w:marRight w:val="0"/>
      <w:marTop w:val="0"/>
      <w:marBottom w:val="0"/>
      <w:divBdr>
        <w:top w:val="none" w:sz="0" w:space="0" w:color="auto"/>
        <w:left w:val="none" w:sz="0" w:space="0" w:color="auto"/>
        <w:bottom w:val="none" w:sz="0" w:space="0" w:color="auto"/>
        <w:right w:val="none" w:sz="0" w:space="0" w:color="auto"/>
      </w:divBdr>
      <w:divsChild>
        <w:div w:id="1405302192">
          <w:marLeft w:val="0"/>
          <w:marRight w:val="0"/>
          <w:marTop w:val="480"/>
          <w:marBottom w:val="0"/>
          <w:divBdr>
            <w:top w:val="none" w:sz="0" w:space="0" w:color="auto"/>
            <w:left w:val="none" w:sz="0" w:space="0" w:color="auto"/>
            <w:bottom w:val="none" w:sz="0" w:space="0" w:color="auto"/>
            <w:right w:val="none" w:sz="0" w:space="0" w:color="auto"/>
          </w:divBdr>
        </w:div>
        <w:div w:id="898592304">
          <w:marLeft w:val="0"/>
          <w:marRight w:val="0"/>
          <w:marTop w:val="480"/>
          <w:marBottom w:val="0"/>
          <w:divBdr>
            <w:top w:val="none" w:sz="0" w:space="0" w:color="auto"/>
            <w:left w:val="none" w:sz="0" w:space="0" w:color="auto"/>
            <w:bottom w:val="none" w:sz="0" w:space="0" w:color="auto"/>
            <w:right w:val="none" w:sz="0" w:space="0" w:color="auto"/>
          </w:divBdr>
        </w:div>
        <w:div w:id="1098134440">
          <w:marLeft w:val="0"/>
          <w:marRight w:val="0"/>
          <w:marTop w:val="240"/>
          <w:marBottom w:val="0"/>
          <w:divBdr>
            <w:top w:val="none" w:sz="0" w:space="0" w:color="auto"/>
            <w:left w:val="none" w:sz="0" w:space="0" w:color="auto"/>
            <w:bottom w:val="none" w:sz="0" w:space="0" w:color="auto"/>
            <w:right w:val="none" w:sz="0" w:space="0" w:color="auto"/>
          </w:divBdr>
        </w:div>
        <w:div w:id="1073353409">
          <w:marLeft w:val="0"/>
          <w:marRight w:val="0"/>
          <w:marTop w:val="240"/>
          <w:marBottom w:val="0"/>
          <w:divBdr>
            <w:top w:val="none" w:sz="0" w:space="0" w:color="auto"/>
            <w:left w:val="none" w:sz="0" w:space="0" w:color="auto"/>
            <w:bottom w:val="none" w:sz="0" w:space="0" w:color="auto"/>
            <w:right w:val="none" w:sz="0" w:space="0" w:color="auto"/>
          </w:divBdr>
        </w:div>
        <w:div w:id="9529531">
          <w:marLeft w:val="425"/>
          <w:marRight w:val="0"/>
          <w:marTop w:val="0"/>
          <w:marBottom w:val="0"/>
          <w:divBdr>
            <w:top w:val="none" w:sz="0" w:space="0" w:color="auto"/>
            <w:left w:val="none" w:sz="0" w:space="0" w:color="auto"/>
            <w:bottom w:val="none" w:sz="0" w:space="0" w:color="auto"/>
            <w:right w:val="none" w:sz="0" w:space="0" w:color="auto"/>
          </w:divBdr>
        </w:div>
        <w:div w:id="1849441106">
          <w:marLeft w:val="425"/>
          <w:marRight w:val="0"/>
          <w:marTop w:val="0"/>
          <w:marBottom w:val="0"/>
          <w:divBdr>
            <w:top w:val="none" w:sz="0" w:space="0" w:color="auto"/>
            <w:left w:val="none" w:sz="0" w:space="0" w:color="auto"/>
            <w:bottom w:val="none" w:sz="0" w:space="0" w:color="auto"/>
            <w:right w:val="none" w:sz="0" w:space="0" w:color="auto"/>
          </w:divBdr>
        </w:div>
        <w:div w:id="1595819064">
          <w:marLeft w:val="425"/>
          <w:marRight w:val="0"/>
          <w:marTop w:val="0"/>
          <w:marBottom w:val="0"/>
          <w:divBdr>
            <w:top w:val="none" w:sz="0" w:space="0" w:color="auto"/>
            <w:left w:val="none" w:sz="0" w:space="0" w:color="auto"/>
            <w:bottom w:val="none" w:sz="0" w:space="0" w:color="auto"/>
            <w:right w:val="none" w:sz="0" w:space="0" w:color="auto"/>
          </w:divBdr>
        </w:div>
        <w:div w:id="1118136014">
          <w:marLeft w:val="0"/>
          <w:marRight w:val="0"/>
          <w:marTop w:val="240"/>
          <w:marBottom w:val="0"/>
          <w:divBdr>
            <w:top w:val="none" w:sz="0" w:space="0" w:color="auto"/>
            <w:left w:val="none" w:sz="0" w:space="0" w:color="auto"/>
            <w:bottom w:val="none" w:sz="0" w:space="0" w:color="auto"/>
            <w:right w:val="none" w:sz="0" w:space="0" w:color="auto"/>
          </w:divBdr>
        </w:div>
        <w:div w:id="457801451">
          <w:marLeft w:val="0"/>
          <w:marRight w:val="0"/>
          <w:marTop w:val="240"/>
          <w:marBottom w:val="0"/>
          <w:divBdr>
            <w:top w:val="none" w:sz="0" w:space="0" w:color="auto"/>
            <w:left w:val="none" w:sz="0" w:space="0" w:color="auto"/>
            <w:bottom w:val="none" w:sz="0" w:space="0" w:color="auto"/>
            <w:right w:val="none" w:sz="0" w:space="0" w:color="auto"/>
          </w:divBdr>
        </w:div>
        <w:div w:id="850411182">
          <w:marLeft w:val="0"/>
          <w:marRight w:val="0"/>
          <w:marTop w:val="240"/>
          <w:marBottom w:val="0"/>
          <w:divBdr>
            <w:top w:val="none" w:sz="0" w:space="0" w:color="auto"/>
            <w:left w:val="none" w:sz="0" w:space="0" w:color="auto"/>
            <w:bottom w:val="none" w:sz="0" w:space="0" w:color="auto"/>
            <w:right w:val="none" w:sz="0" w:space="0" w:color="auto"/>
          </w:divBdr>
        </w:div>
        <w:div w:id="628898376">
          <w:marLeft w:val="0"/>
          <w:marRight w:val="0"/>
          <w:marTop w:val="240"/>
          <w:marBottom w:val="0"/>
          <w:divBdr>
            <w:top w:val="none" w:sz="0" w:space="0" w:color="auto"/>
            <w:left w:val="none" w:sz="0" w:space="0" w:color="auto"/>
            <w:bottom w:val="none" w:sz="0" w:space="0" w:color="auto"/>
            <w:right w:val="none" w:sz="0" w:space="0" w:color="auto"/>
          </w:divBdr>
        </w:div>
      </w:divsChild>
    </w:div>
    <w:div w:id="1868912617">
      <w:bodyDiv w:val="1"/>
      <w:marLeft w:val="0"/>
      <w:marRight w:val="0"/>
      <w:marTop w:val="0"/>
      <w:marBottom w:val="0"/>
      <w:divBdr>
        <w:top w:val="none" w:sz="0" w:space="0" w:color="auto"/>
        <w:left w:val="none" w:sz="0" w:space="0" w:color="auto"/>
        <w:bottom w:val="none" w:sz="0" w:space="0" w:color="auto"/>
        <w:right w:val="none" w:sz="0" w:space="0" w:color="auto"/>
      </w:divBdr>
      <w:divsChild>
        <w:div w:id="910236573">
          <w:marLeft w:val="0"/>
          <w:marRight w:val="0"/>
          <w:marTop w:val="480"/>
          <w:marBottom w:val="0"/>
          <w:divBdr>
            <w:top w:val="none" w:sz="0" w:space="0" w:color="auto"/>
            <w:left w:val="none" w:sz="0" w:space="0" w:color="auto"/>
            <w:bottom w:val="none" w:sz="0" w:space="0" w:color="auto"/>
            <w:right w:val="none" w:sz="0" w:space="0" w:color="auto"/>
          </w:divBdr>
        </w:div>
        <w:div w:id="1485008711">
          <w:marLeft w:val="0"/>
          <w:marRight w:val="0"/>
          <w:marTop w:val="480"/>
          <w:marBottom w:val="0"/>
          <w:divBdr>
            <w:top w:val="none" w:sz="0" w:space="0" w:color="auto"/>
            <w:left w:val="none" w:sz="0" w:space="0" w:color="auto"/>
            <w:bottom w:val="none" w:sz="0" w:space="0" w:color="auto"/>
            <w:right w:val="none" w:sz="0" w:space="0" w:color="auto"/>
          </w:divBdr>
        </w:div>
        <w:div w:id="837502448">
          <w:marLeft w:val="0"/>
          <w:marRight w:val="0"/>
          <w:marTop w:val="240"/>
          <w:marBottom w:val="0"/>
          <w:divBdr>
            <w:top w:val="none" w:sz="0" w:space="0" w:color="auto"/>
            <w:left w:val="none" w:sz="0" w:space="0" w:color="auto"/>
            <w:bottom w:val="none" w:sz="0" w:space="0" w:color="auto"/>
            <w:right w:val="none" w:sz="0" w:space="0" w:color="auto"/>
          </w:divBdr>
        </w:div>
        <w:div w:id="660350723">
          <w:marLeft w:val="425"/>
          <w:marRight w:val="0"/>
          <w:marTop w:val="0"/>
          <w:marBottom w:val="0"/>
          <w:divBdr>
            <w:top w:val="none" w:sz="0" w:space="0" w:color="auto"/>
            <w:left w:val="none" w:sz="0" w:space="0" w:color="auto"/>
            <w:bottom w:val="none" w:sz="0" w:space="0" w:color="auto"/>
            <w:right w:val="none" w:sz="0" w:space="0" w:color="auto"/>
          </w:divBdr>
        </w:div>
        <w:div w:id="800222104">
          <w:marLeft w:val="425"/>
          <w:marRight w:val="0"/>
          <w:marTop w:val="0"/>
          <w:marBottom w:val="0"/>
          <w:divBdr>
            <w:top w:val="none" w:sz="0" w:space="0" w:color="auto"/>
            <w:left w:val="none" w:sz="0" w:space="0" w:color="auto"/>
            <w:bottom w:val="none" w:sz="0" w:space="0" w:color="auto"/>
            <w:right w:val="none" w:sz="0" w:space="0" w:color="auto"/>
          </w:divBdr>
        </w:div>
        <w:div w:id="1214122452">
          <w:marLeft w:val="425"/>
          <w:marRight w:val="0"/>
          <w:marTop w:val="0"/>
          <w:marBottom w:val="0"/>
          <w:divBdr>
            <w:top w:val="none" w:sz="0" w:space="0" w:color="auto"/>
            <w:left w:val="none" w:sz="0" w:space="0" w:color="auto"/>
            <w:bottom w:val="none" w:sz="0" w:space="0" w:color="auto"/>
            <w:right w:val="none" w:sz="0" w:space="0" w:color="auto"/>
          </w:divBdr>
        </w:div>
        <w:div w:id="568535441">
          <w:marLeft w:val="425"/>
          <w:marRight w:val="0"/>
          <w:marTop w:val="0"/>
          <w:marBottom w:val="0"/>
          <w:divBdr>
            <w:top w:val="none" w:sz="0" w:space="0" w:color="auto"/>
            <w:left w:val="none" w:sz="0" w:space="0" w:color="auto"/>
            <w:bottom w:val="none" w:sz="0" w:space="0" w:color="auto"/>
            <w:right w:val="none" w:sz="0" w:space="0" w:color="auto"/>
          </w:divBdr>
        </w:div>
        <w:div w:id="1056588514">
          <w:marLeft w:val="425"/>
          <w:marRight w:val="0"/>
          <w:marTop w:val="0"/>
          <w:marBottom w:val="0"/>
          <w:divBdr>
            <w:top w:val="none" w:sz="0" w:space="0" w:color="auto"/>
            <w:left w:val="none" w:sz="0" w:space="0" w:color="auto"/>
            <w:bottom w:val="none" w:sz="0" w:space="0" w:color="auto"/>
            <w:right w:val="none" w:sz="0" w:space="0" w:color="auto"/>
          </w:divBdr>
        </w:div>
        <w:div w:id="1719430651">
          <w:marLeft w:val="425"/>
          <w:marRight w:val="0"/>
          <w:marTop w:val="0"/>
          <w:marBottom w:val="0"/>
          <w:divBdr>
            <w:top w:val="none" w:sz="0" w:space="0" w:color="auto"/>
            <w:left w:val="none" w:sz="0" w:space="0" w:color="auto"/>
            <w:bottom w:val="none" w:sz="0" w:space="0" w:color="auto"/>
            <w:right w:val="none" w:sz="0" w:space="0" w:color="auto"/>
          </w:divBdr>
        </w:div>
        <w:div w:id="1675839321">
          <w:marLeft w:val="425"/>
          <w:marRight w:val="0"/>
          <w:marTop w:val="0"/>
          <w:marBottom w:val="0"/>
          <w:divBdr>
            <w:top w:val="none" w:sz="0" w:space="0" w:color="auto"/>
            <w:left w:val="none" w:sz="0" w:space="0" w:color="auto"/>
            <w:bottom w:val="none" w:sz="0" w:space="0" w:color="auto"/>
            <w:right w:val="none" w:sz="0" w:space="0" w:color="auto"/>
          </w:divBdr>
        </w:div>
        <w:div w:id="1118065990">
          <w:marLeft w:val="425"/>
          <w:marRight w:val="0"/>
          <w:marTop w:val="0"/>
          <w:marBottom w:val="0"/>
          <w:divBdr>
            <w:top w:val="none" w:sz="0" w:space="0" w:color="auto"/>
            <w:left w:val="none" w:sz="0" w:space="0" w:color="auto"/>
            <w:bottom w:val="none" w:sz="0" w:space="0" w:color="auto"/>
            <w:right w:val="none" w:sz="0" w:space="0" w:color="auto"/>
          </w:divBdr>
        </w:div>
        <w:div w:id="1835217056">
          <w:marLeft w:val="425"/>
          <w:marRight w:val="0"/>
          <w:marTop w:val="0"/>
          <w:marBottom w:val="0"/>
          <w:divBdr>
            <w:top w:val="none" w:sz="0" w:space="0" w:color="auto"/>
            <w:left w:val="none" w:sz="0" w:space="0" w:color="auto"/>
            <w:bottom w:val="none" w:sz="0" w:space="0" w:color="auto"/>
            <w:right w:val="none" w:sz="0" w:space="0" w:color="auto"/>
          </w:divBdr>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89609378">
      <w:bodyDiv w:val="1"/>
      <w:marLeft w:val="0"/>
      <w:marRight w:val="0"/>
      <w:marTop w:val="0"/>
      <w:marBottom w:val="0"/>
      <w:divBdr>
        <w:top w:val="none" w:sz="0" w:space="0" w:color="auto"/>
        <w:left w:val="none" w:sz="0" w:space="0" w:color="auto"/>
        <w:bottom w:val="none" w:sz="0" w:space="0" w:color="auto"/>
        <w:right w:val="none" w:sz="0" w:space="0" w:color="auto"/>
      </w:divBdr>
      <w:divsChild>
        <w:div w:id="437531997">
          <w:marLeft w:val="0"/>
          <w:marRight w:val="0"/>
          <w:marTop w:val="480"/>
          <w:marBottom w:val="0"/>
          <w:divBdr>
            <w:top w:val="none" w:sz="0" w:space="0" w:color="auto"/>
            <w:left w:val="none" w:sz="0" w:space="0" w:color="auto"/>
            <w:bottom w:val="none" w:sz="0" w:space="0" w:color="auto"/>
            <w:right w:val="none" w:sz="0" w:space="0" w:color="auto"/>
          </w:divBdr>
        </w:div>
        <w:div w:id="910970729">
          <w:marLeft w:val="0"/>
          <w:marRight w:val="0"/>
          <w:marTop w:val="480"/>
          <w:marBottom w:val="0"/>
          <w:divBdr>
            <w:top w:val="none" w:sz="0" w:space="0" w:color="auto"/>
            <w:left w:val="none" w:sz="0" w:space="0" w:color="auto"/>
            <w:bottom w:val="none" w:sz="0" w:space="0" w:color="auto"/>
            <w:right w:val="none" w:sz="0" w:space="0" w:color="auto"/>
          </w:divBdr>
        </w:div>
        <w:div w:id="552468660">
          <w:marLeft w:val="0"/>
          <w:marRight w:val="0"/>
          <w:marTop w:val="240"/>
          <w:marBottom w:val="0"/>
          <w:divBdr>
            <w:top w:val="none" w:sz="0" w:space="0" w:color="auto"/>
            <w:left w:val="none" w:sz="0" w:space="0" w:color="auto"/>
            <w:bottom w:val="none" w:sz="0" w:space="0" w:color="auto"/>
            <w:right w:val="none" w:sz="0" w:space="0" w:color="auto"/>
          </w:divBdr>
        </w:div>
        <w:div w:id="324750281">
          <w:marLeft w:val="425"/>
          <w:marRight w:val="0"/>
          <w:marTop w:val="0"/>
          <w:marBottom w:val="0"/>
          <w:divBdr>
            <w:top w:val="none" w:sz="0" w:space="0" w:color="auto"/>
            <w:left w:val="none" w:sz="0" w:space="0" w:color="auto"/>
            <w:bottom w:val="none" w:sz="0" w:space="0" w:color="auto"/>
            <w:right w:val="none" w:sz="0" w:space="0" w:color="auto"/>
          </w:divBdr>
        </w:div>
        <w:div w:id="92557689">
          <w:marLeft w:val="425"/>
          <w:marRight w:val="0"/>
          <w:marTop w:val="0"/>
          <w:marBottom w:val="0"/>
          <w:divBdr>
            <w:top w:val="none" w:sz="0" w:space="0" w:color="auto"/>
            <w:left w:val="none" w:sz="0" w:space="0" w:color="auto"/>
            <w:bottom w:val="none" w:sz="0" w:space="0" w:color="auto"/>
            <w:right w:val="none" w:sz="0" w:space="0" w:color="auto"/>
          </w:divBdr>
        </w:div>
        <w:div w:id="674694127">
          <w:marLeft w:val="0"/>
          <w:marRight w:val="0"/>
          <w:marTop w:val="240"/>
          <w:marBottom w:val="0"/>
          <w:divBdr>
            <w:top w:val="none" w:sz="0" w:space="0" w:color="auto"/>
            <w:left w:val="none" w:sz="0" w:space="0" w:color="auto"/>
            <w:bottom w:val="none" w:sz="0" w:space="0" w:color="auto"/>
            <w:right w:val="none" w:sz="0" w:space="0" w:color="auto"/>
          </w:divBdr>
        </w:div>
      </w:divsChild>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6965030">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5986799">
      <w:bodyDiv w:val="1"/>
      <w:marLeft w:val="0"/>
      <w:marRight w:val="0"/>
      <w:marTop w:val="0"/>
      <w:marBottom w:val="0"/>
      <w:divBdr>
        <w:top w:val="none" w:sz="0" w:space="0" w:color="auto"/>
        <w:left w:val="none" w:sz="0" w:space="0" w:color="auto"/>
        <w:bottom w:val="none" w:sz="0" w:space="0" w:color="auto"/>
        <w:right w:val="none" w:sz="0" w:space="0" w:color="auto"/>
      </w:divBdr>
      <w:divsChild>
        <w:div w:id="1932002881">
          <w:marLeft w:val="0"/>
          <w:marRight w:val="0"/>
          <w:marTop w:val="480"/>
          <w:marBottom w:val="0"/>
          <w:divBdr>
            <w:top w:val="none" w:sz="0" w:space="0" w:color="auto"/>
            <w:left w:val="none" w:sz="0" w:space="0" w:color="auto"/>
            <w:bottom w:val="none" w:sz="0" w:space="0" w:color="auto"/>
            <w:right w:val="none" w:sz="0" w:space="0" w:color="auto"/>
          </w:divBdr>
        </w:div>
        <w:div w:id="1767918460">
          <w:marLeft w:val="0"/>
          <w:marRight w:val="0"/>
          <w:marTop w:val="480"/>
          <w:marBottom w:val="0"/>
          <w:divBdr>
            <w:top w:val="none" w:sz="0" w:space="0" w:color="auto"/>
            <w:left w:val="none" w:sz="0" w:space="0" w:color="auto"/>
            <w:bottom w:val="none" w:sz="0" w:space="0" w:color="auto"/>
            <w:right w:val="none" w:sz="0" w:space="0" w:color="auto"/>
          </w:divBdr>
        </w:div>
        <w:div w:id="1735810570">
          <w:marLeft w:val="0"/>
          <w:marRight w:val="0"/>
          <w:marTop w:val="240"/>
          <w:marBottom w:val="0"/>
          <w:divBdr>
            <w:top w:val="none" w:sz="0" w:space="0" w:color="auto"/>
            <w:left w:val="none" w:sz="0" w:space="0" w:color="auto"/>
            <w:bottom w:val="none" w:sz="0" w:space="0" w:color="auto"/>
            <w:right w:val="none" w:sz="0" w:space="0" w:color="auto"/>
          </w:divBdr>
        </w:div>
        <w:div w:id="1299845254">
          <w:marLeft w:val="0"/>
          <w:marRight w:val="0"/>
          <w:marTop w:val="240"/>
          <w:marBottom w:val="0"/>
          <w:divBdr>
            <w:top w:val="none" w:sz="0" w:space="0" w:color="auto"/>
            <w:left w:val="none" w:sz="0" w:space="0" w:color="auto"/>
            <w:bottom w:val="none" w:sz="0" w:space="0" w:color="auto"/>
            <w:right w:val="none" w:sz="0" w:space="0" w:color="auto"/>
          </w:divBdr>
        </w:div>
      </w:divsChild>
    </w:div>
    <w:div w:id="1909880609">
      <w:bodyDiv w:val="1"/>
      <w:marLeft w:val="0"/>
      <w:marRight w:val="0"/>
      <w:marTop w:val="0"/>
      <w:marBottom w:val="0"/>
      <w:divBdr>
        <w:top w:val="none" w:sz="0" w:space="0" w:color="auto"/>
        <w:left w:val="none" w:sz="0" w:space="0" w:color="auto"/>
        <w:bottom w:val="none" w:sz="0" w:space="0" w:color="auto"/>
        <w:right w:val="none" w:sz="0" w:space="0" w:color="auto"/>
      </w:divBdr>
      <w:divsChild>
        <w:div w:id="1806269675">
          <w:marLeft w:val="0"/>
          <w:marRight w:val="0"/>
          <w:marTop w:val="480"/>
          <w:marBottom w:val="0"/>
          <w:divBdr>
            <w:top w:val="none" w:sz="0" w:space="0" w:color="auto"/>
            <w:left w:val="none" w:sz="0" w:space="0" w:color="auto"/>
            <w:bottom w:val="none" w:sz="0" w:space="0" w:color="auto"/>
            <w:right w:val="none" w:sz="0" w:space="0" w:color="auto"/>
          </w:divBdr>
        </w:div>
        <w:div w:id="62534827">
          <w:marLeft w:val="0"/>
          <w:marRight w:val="0"/>
          <w:marTop w:val="480"/>
          <w:marBottom w:val="0"/>
          <w:divBdr>
            <w:top w:val="none" w:sz="0" w:space="0" w:color="auto"/>
            <w:left w:val="none" w:sz="0" w:space="0" w:color="auto"/>
            <w:bottom w:val="none" w:sz="0" w:space="0" w:color="auto"/>
            <w:right w:val="none" w:sz="0" w:space="0" w:color="auto"/>
          </w:divBdr>
        </w:div>
        <w:div w:id="703865802">
          <w:marLeft w:val="0"/>
          <w:marRight w:val="0"/>
          <w:marTop w:val="240"/>
          <w:marBottom w:val="0"/>
          <w:divBdr>
            <w:top w:val="none" w:sz="0" w:space="0" w:color="auto"/>
            <w:left w:val="none" w:sz="0" w:space="0" w:color="auto"/>
            <w:bottom w:val="none" w:sz="0" w:space="0" w:color="auto"/>
            <w:right w:val="none" w:sz="0" w:space="0" w:color="auto"/>
          </w:divBdr>
        </w:div>
        <w:div w:id="156041557">
          <w:marLeft w:val="0"/>
          <w:marRight w:val="0"/>
          <w:marTop w:val="240"/>
          <w:marBottom w:val="0"/>
          <w:divBdr>
            <w:top w:val="none" w:sz="0" w:space="0" w:color="auto"/>
            <w:left w:val="none" w:sz="0" w:space="0" w:color="auto"/>
            <w:bottom w:val="none" w:sz="0" w:space="0" w:color="auto"/>
            <w:right w:val="none" w:sz="0" w:space="0" w:color="auto"/>
          </w:divBdr>
        </w:div>
        <w:div w:id="624312982">
          <w:marLeft w:val="0"/>
          <w:marRight w:val="0"/>
          <w:marTop w:val="240"/>
          <w:marBottom w:val="0"/>
          <w:divBdr>
            <w:top w:val="none" w:sz="0" w:space="0" w:color="auto"/>
            <w:left w:val="none" w:sz="0" w:space="0" w:color="auto"/>
            <w:bottom w:val="none" w:sz="0" w:space="0" w:color="auto"/>
            <w:right w:val="none" w:sz="0" w:space="0" w:color="auto"/>
          </w:divBdr>
        </w:div>
        <w:div w:id="101220130">
          <w:marLeft w:val="425"/>
          <w:marRight w:val="0"/>
          <w:marTop w:val="0"/>
          <w:marBottom w:val="0"/>
          <w:divBdr>
            <w:top w:val="none" w:sz="0" w:space="0" w:color="auto"/>
            <w:left w:val="none" w:sz="0" w:space="0" w:color="auto"/>
            <w:bottom w:val="none" w:sz="0" w:space="0" w:color="auto"/>
            <w:right w:val="none" w:sz="0" w:space="0" w:color="auto"/>
          </w:divBdr>
        </w:div>
        <w:div w:id="1742944563">
          <w:marLeft w:val="425"/>
          <w:marRight w:val="0"/>
          <w:marTop w:val="0"/>
          <w:marBottom w:val="0"/>
          <w:divBdr>
            <w:top w:val="none" w:sz="0" w:space="0" w:color="auto"/>
            <w:left w:val="none" w:sz="0" w:space="0" w:color="auto"/>
            <w:bottom w:val="none" w:sz="0" w:space="0" w:color="auto"/>
            <w:right w:val="none" w:sz="0" w:space="0" w:color="auto"/>
          </w:divBdr>
        </w:div>
        <w:div w:id="1767799923">
          <w:marLeft w:val="425"/>
          <w:marRight w:val="0"/>
          <w:marTop w:val="0"/>
          <w:marBottom w:val="0"/>
          <w:divBdr>
            <w:top w:val="none" w:sz="0" w:space="0" w:color="auto"/>
            <w:left w:val="none" w:sz="0" w:space="0" w:color="auto"/>
            <w:bottom w:val="none" w:sz="0" w:space="0" w:color="auto"/>
            <w:right w:val="none" w:sz="0" w:space="0" w:color="auto"/>
          </w:divBdr>
        </w:div>
        <w:div w:id="1898391406">
          <w:marLeft w:val="425"/>
          <w:marRight w:val="0"/>
          <w:marTop w:val="0"/>
          <w:marBottom w:val="0"/>
          <w:divBdr>
            <w:top w:val="none" w:sz="0" w:space="0" w:color="auto"/>
            <w:left w:val="none" w:sz="0" w:space="0" w:color="auto"/>
            <w:bottom w:val="none" w:sz="0" w:space="0" w:color="auto"/>
            <w:right w:val="none" w:sz="0" w:space="0" w:color="auto"/>
          </w:divBdr>
        </w:div>
        <w:div w:id="1268003741">
          <w:marLeft w:val="425"/>
          <w:marRight w:val="0"/>
          <w:marTop w:val="0"/>
          <w:marBottom w:val="0"/>
          <w:divBdr>
            <w:top w:val="none" w:sz="0" w:space="0" w:color="auto"/>
            <w:left w:val="none" w:sz="0" w:space="0" w:color="auto"/>
            <w:bottom w:val="none" w:sz="0" w:space="0" w:color="auto"/>
            <w:right w:val="none" w:sz="0" w:space="0" w:color="auto"/>
          </w:divBdr>
        </w:div>
        <w:div w:id="483281304">
          <w:marLeft w:val="425"/>
          <w:marRight w:val="0"/>
          <w:marTop w:val="0"/>
          <w:marBottom w:val="0"/>
          <w:divBdr>
            <w:top w:val="none" w:sz="0" w:space="0" w:color="auto"/>
            <w:left w:val="none" w:sz="0" w:space="0" w:color="auto"/>
            <w:bottom w:val="none" w:sz="0" w:space="0" w:color="auto"/>
            <w:right w:val="none" w:sz="0" w:space="0" w:color="auto"/>
          </w:divBdr>
        </w:div>
        <w:div w:id="1916353717">
          <w:marLeft w:val="425"/>
          <w:marRight w:val="0"/>
          <w:marTop w:val="0"/>
          <w:marBottom w:val="0"/>
          <w:divBdr>
            <w:top w:val="none" w:sz="0" w:space="0" w:color="auto"/>
            <w:left w:val="none" w:sz="0" w:space="0" w:color="auto"/>
            <w:bottom w:val="none" w:sz="0" w:space="0" w:color="auto"/>
            <w:right w:val="none" w:sz="0" w:space="0" w:color="auto"/>
          </w:divBdr>
        </w:div>
        <w:div w:id="371349646">
          <w:marLeft w:val="425"/>
          <w:marRight w:val="0"/>
          <w:marTop w:val="0"/>
          <w:marBottom w:val="0"/>
          <w:divBdr>
            <w:top w:val="none" w:sz="0" w:space="0" w:color="auto"/>
            <w:left w:val="none" w:sz="0" w:space="0" w:color="auto"/>
            <w:bottom w:val="none" w:sz="0" w:space="0" w:color="auto"/>
            <w:right w:val="none" w:sz="0" w:space="0" w:color="auto"/>
          </w:divBdr>
        </w:div>
        <w:div w:id="1549997789">
          <w:marLeft w:val="425"/>
          <w:marRight w:val="0"/>
          <w:marTop w:val="0"/>
          <w:marBottom w:val="0"/>
          <w:divBdr>
            <w:top w:val="none" w:sz="0" w:space="0" w:color="auto"/>
            <w:left w:val="none" w:sz="0" w:space="0" w:color="auto"/>
            <w:bottom w:val="none" w:sz="0" w:space="0" w:color="auto"/>
            <w:right w:val="none" w:sz="0" w:space="0" w:color="auto"/>
          </w:divBdr>
        </w:div>
        <w:div w:id="615867478">
          <w:marLeft w:val="425"/>
          <w:marRight w:val="0"/>
          <w:marTop w:val="0"/>
          <w:marBottom w:val="0"/>
          <w:divBdr>
            <w:top w:val="none" w:sz="0" w:space="0" w:color="auto"/>
            <w:left w:val="none" w:sz="0" w:space="0" w:color="auto"/>
            <w:bottom w:val="none" w:sz="0" w:space="0" w:color="auto"/>
            <w:right w:val="none" w:sz="0" w:space="0" w:color="auto"/>
          </w:divBdr>
        </w:div>
        <w:div w:id="1648168036">
          <w:marLeft w:val="425"/>
          <w:marRight w:val="0"/>
          <w:marTop w:val="0"/>
          <w:marBottom w:val="0"/>
          <w:divBdr>
            <w:top w:val="none" w:sz="0" w:space="0" w:color="auto"/>
            <w:left w:val="none" w:sz="0" w:space="0" w:color="auto"/>
            <w:bottom w:val="none" w:sz="0" w:space="0" w:color="auto"/>
            <w:right w:val="none" w:sz="0" w:space="0" w:color="auto"/>
          </w:divBdr>
        </w:div>
        <w:div w:id="1966156327">
          <w:marLeft w:val="0"/>
          <w:marRight w:val="0"/>
          <w:marTop w:val="240"/>
          <w:marBottom w:val="0"/>
          <w:divBdr>
            <w:top w:val="none" w:sz="0" w:space="0" w:color="auto"/>
            <w:left w:val="none" w:sz="0" w:space="0" w:color="auto"/>
            <w:bottom w:val="none" w:sz="0" w:space="0" w:color="auto"/>
            <w:right w:val="none" w:sz="0" w:space="0" w:color="auto"/>
          </w:divBdr>
        </w:div>
        <w:div w:id="1091044286">
          <w:marLeft w:val="0"/>
          <w:marRight w:val="0"/>
          <w:marTop w:val="240"/>
          <w:marBottom w:val="0"/>
          <w:divBdr>
            <w:top w:val="none" w:sz="0" w:space="0" w:color="auto"/>
            <w:left w:val="none" w:sz="0" w:space="0" w:color="auto"/>
            <w:bottom w:val="none" w:sz="0" w:space="0" w:color="auto"/>
            <w:right w:val="none" w:sz="0" w:space="0" w:color="auto"/>
          </w:divBdr>
        </w:div>
        <w:div w:id="457458035">
          <w:marLeft w:val="0"/>
          <w:marRight w:val="0"/>
          <w:marTop w:val="240"/>
          <w:marBottom w:val="0"/>
          <w:divBdr>
            <w:top w:val="none" w:sz="0" w:space="0" w:color="auto"/>
            <w:left w:val="none" w:sz="0" w:space="0" w:color="auto"/>
            <w:bottom w:val="none" w:sz="0" w:space="0" w:color="auto"/>
            <w:right w:val="none" w:sz="0" w:space="0" w:color="auto"/>
          </w:divBdr>
        </w:div>
        <w:div w:id="2087992964">
          <w:marLeft w:val="0"/>
          <w:marRight w:val="0"/>
          <w:marTop w:val="240"/>
          <w:marBottom w:val="0"/>
          <w:divBdr>
            <w:top w:val="none" w:sz="0" w:space="0" w:color="auto"/>
            <w:left w:val="none" w:sz="0" w:space="0" w:color="auto"/>
            <w:bottom w:val="none" w:sz="0" w:space="0" w:color="auto"/>
            <w:right w:val="none" w:sz="0" w:space="0" w:color="auto"/>
          </w:divBdr>
        </w:div>
        <w:div w:id="1900703984">
          <w:marLeft w:val="0"/>
          <w:marRight w:val="0"/>
          <w:marTop w:val="240"/>
          <w:marBottom w:val="0"/>
          <w:divBdr>
            <w:top w:val="none" w:sz="0" w:space="0" w:color="auto"/>
            <w:left w:val="none" w:sz="0" w:space="0" w:color="auto"/>
            <w:bottom w:val="none" w:sz="0" w:space="0" w:color="auto"/>
            <w:right w:val="none" w:sz="0" w:space="0" w:color="auto"/>
          </w:divBdr>
        </w:div>
        <w:div w:id="1128668800">
          <w:marLeft w:val="0"/>
          <w:marRight w:val="0"/>
          <w:marTop w:val="240"/>
          <w:marBottom w:val="0"/>
          <w:divBdr>
            <w:top w:val="none" w:sz="0" w:space="0" w:color="auto"/>
            <w:left w:val="none" w:sz="0" w:space="0" w:color="auto"/>
            <w:bottom w:val="none" w:sz="0" w:space="0" w:color="auto"/>
            <w:right w:val="none" w:sz="0" w:space="0" w:color="auto"/>
          </w:divBdr>
        </w:div>
        <w:div w:id="867839119">
          <w:marLeft w:val="0"/>
          <w:marRight w:val="0"/>
          <w:marTop w:val="240"/>
          <w:marBottom w:val="0"/>
          <w:divBdr>
            <w:top w:val="none" w:sz="0" w:space="0" w:color="auto"/>
            <w:left w:val="none" w:sz="0" w:space="0" w:color="auto"/>
            <w:bottom w:val="none" w:sz="0" w:space="0" w:color="auto"/>
            <w:right w:val="none" w:sz="0" w:space="0" w:color="auto"/>
          </w:divBdr>
        </w:div>
        <w:div w:id="2049255151">
          <w:marLeft w:val="0"/>
          <w:marRight w:val="0"/>
          <w:marTop w:val="480"/>
          <w:marBottom w:val="0"/>
          <w:divBdr>
            <w:top w:val="none" w:sz="0" w:space="0" w:color="auto"/>
            <w:left w:val="none" w:sz="0" w:space="0" w:color="auto"/>
            <w:bottom w:val="none" w:sz="0" w:space="0" w:color="auto"/>
            <w:right w:val="none" w:sz="0" w:space="0" w:color="auto"/>
          </w:divBdr>
        </w:div>
        <w:div w:id="931939599">
          <w:marLeft w:val="0"/>
          <w:marRight w:val="0"/>
          <w:marTop w:val="480"/>
          <w:marBottom w:val="0"/>
          <w:divBdr>
            <w:top w:val="none" w:sz="0" w:space="0" w:color="auto"/>
            <w:left w:val="none" w:sz="0" w:space="0" w:color="auto"/>
            <w:bottom w:val="none" w:sz="0" w:space="0" w:color="auto"/>
            <w:right w:val="none" w:sz="0" w:space="0" w:color="auto"/>
          </w:divBdr>
        </w:div>
        <w:div w:id="2099406221">
          <w:marLeft w:val="0"/>
          <w:marRight w:val="0"/>
          <w:marTop w:val="240"/>
          <w:marBottom w:val="0"/>
          <w:divBdr>
            <w:top w:val="none" w:sz="0" w:space="0" w:color="auto"/>
            <w:left w:val="none" w:sz="0" w:space="0" w:color="auto"/>
            <w:bottom w:val="none" w:sz="0" w:space="0" w:color="auto"/>
            <w:right w:val="none" w:sz="0" w:space="0" w:color="auto"/>
          </w:divBdr>
        </w:div>
        <w:div w:id="2109276352">
          <w:marLeft w:val="0"/>
          <w:marRight w:val="0"/>
          <w:marTop w:val="240"/>
          <w:marBottom w:val="0"/>
          <w:divBdr>
            <w:top w:val="none" w:sz="0" w:space="0" w:color="auto"/>
            <w:left w:val="none" w:sz="0" w:space="0" w:color="auto"/>
            <w:bottom w:val="none" w:sz="0" w:space="0" w:color="auto"/>
            <w:right w:val="none" w:sz="0" w:space="0" w:color="auto"/>
          </w:divBdr>
        </w:div>
        <w:div w:id="1244342420">
          <w:marLeft w:val="0"/>
          <w:marRight w:val="0"/>
          <w:marTop w:val="240"/>
          <w:marBottom w:val="0"/>
          <w:divBdr>
            <w:top w:val="none" w:sz="0" w:space="0" w:color="auto"/>
            <w:left w:val="none" w:sz="0" w:space="0" w:color="auto"/>
            <w:bottom w:val="none" w:sz="0" w:space="0" w:color="auto"/>
            <w:right w:val="none" w:sz="0" w:space="0" w:color="auto"/>
          </w:divBdr>
        </w:div>
        <w:div w:id="1307273348">
          <w:marLeft w:val="425"/>
          <w:marRight w:val="0"/>
          <w:marTop w:val="0"/>
          <w:marBottom w:val="0"/>
          <w:divBdr>
            <w:top w:val="none" w:sz="0" w:space="0" w:color="auto"/>
            <w:left w:val="none" w:sz="0" w:space="0" w:color="auto"/>
            <w:bottom w:val="none" w:sz="0" w:space="0" w:color="auto"/>
            <w:right w:val="none" w:sz="0" w:space="0" w:color="auto"/>
          </w:divBdr>
        </w:div>
        <w:div w:id="797063790">
          <w:marLeft w:val="425"/>
          <w:marRight w:val="0"/>
          <w:marTop w:val="0"/>
          <w:marBottom w:val="0"/>
          <w:divBdr>
            <w:top w:val="none" w:sz="0" w:space="0" w:color="auto"/>
            <w:left w:val="none" w:sz="0" w:space="0" w:color="auto"/>
            <w:bottom w:val="none" w:sz="0" w:space="0" w:color="auto"/>
            <w:right w:val="none" w:sz="0" w:space="0" w:color="auto"/>
          </w:divBdr>
        </w:div>
        <w:div w:id="458687061">
          <w:marLeft w:val="425"/>
          <w:marRight w:val="0"/>
          <w:marTop w:val="0"/>
          <w:marBottom w:val="0"/>
          <w:divBdr>
            <w:top w:val="none" w:sz="0" w:space="0" w:color="auto"/>
            <w:left w:val="none" w:sz="0" w:space="0" w:color="auto"/>
            <w:bottom w:val="none" w:sz="0" w:space="0" w:color="auto"/>
            <w:right w:val="none" w:sz="0" w:space="0" w:color="auto"/>
          </w:divBdr>
        </w:div>
        <w:div w:id="18435187">
          <w:marLeft w:val="425"/>
          <w:marRight w:val="0"/>
          <w:marTop w:val="0"/>
          <w:marBottom w:val="0"/>
          <w:divBdr>
            <w:top w:val="none" w:sz="0" w:space="0" w:color="auto"/>
            <w:left w:val="none" w:sz="0" w:space="0" w:color="auto"/>
            <w:bottom w:val="none" w:sz="0" w:space="0" w:color="auto"/>
            <w:right w:val="none" w:sz="0" w:space="0" w:color="auto"/>
          </w:divBdr>
        </w:div>
        <w:div w:id="2146896114">
          <w:marLeft w:val="425"/>
          <w:marRight w:val="0"/>
          <w:marTop w:val="0"/>
          <w:marBottom w:val="0"/>
          <w:divBdr>
            <w:top w:val="none" w:sz="0" w:space="0" w:color="auto"/>
            <w:left w:val="none" w:sz="0" w:space="0" w:color="auto"/>
            <w:bottom w:val="none" w:sz="0" w:space="0" w:color="auto"/>
            <w:right w:val="none" w:sz="0" w:space="0" w:color="auto"/>
          </w:divBdr>
        </w:div>
        <w:div w:id="813716496">
          <w:marLeft w:val="425"/>
          <w:marRight w:val="0"/>
          <w:marTop w:val="0"/>
          <w:marBottom w:val="0"/>
          <w:divBdr>
            <w:top w:val="none" w:sz="0" w:space="0" w:color="auto"/>
            <w:left w:val="none" w:sz="0" w:space="0" w:color="auto"/>
            <w:bottom w:val="none" w:sz="0" w:space="0" w:color="auto"/>
            <w:right w:val="none" w:sz="0" w:space="0" w:color="auto"/>
          </w:divBdr>
        </w:div>
        <w:div w:id="319121669">
          <w:marLeft w:val="425"/>
          <w:marRight w:val="0"/>
          <w:marTop w:val="0"/>
          <w:marBottom w:val="0"/>
          <w:divBdr>
            <w:top w:val="none" w:sz="0" w:space="0" w:color="auto"/>
            <w:left w:val="none" w:sz="0" w:space="0" w:color="auto"/>
            <w:bottom w:val="none" w:sz="0" w:space="0" w:color="auto"/>
            <w:right w:val="none" w:sz="0" w:space="0" w:color="auto"/>
          </w:divBdr>
        </w:div>
        <w:div w:id="219365337">
          <w:marLeft w:val="425"/>
          <w:marRight w:val="0"/>
          <w:marTop w:val="0"/>
          <w:marBottom w:val="0"/>
          <w:divBdr>
            <w:top w:val="none" w:sz="0" w:space="0" w:color="auto"/>
            <w:left w:val="none" w:sz="0" w:space="0" w:color="auto"/>
            <w:bottom w:val="none" w:sz="0" w:space="0" w:color="auto"/>
            <w:right w:val="none" w:sz="0" w:space="0" w:color="auto"/>
          </w:divBdr>
        </w:div>
        <w:div w:id="320282456">
          <w:marLeft w:val="0"/>
          <w:marRight w:val="0"/>
          <w:marTop w:val="240"/>
          <w:marBottom w:val="0"/>
          <w:divBdr>
            <w:top w:val="none" w:sz="0" w:space="0" w:color="auto"/>
            <w:left w:val="none" w:sz="0" w:space="0" w:color="auto"/>
            <w:bottom w:val="none" w:sz="0" w:space="0" w:color="auto"/>
            <w:right w:val="none" w:sz="0" w:space="0" w:color="auto"/>
          </w:divBdr>
        </w:div>
        <w:div w:id="2077900465">
          <w:marLeft w:val="0"/>
          <w:marRight w:val="0"/>
          <w:marTop w:val="240"/>
          <w:marBottom w:val="0"/>
          <w:divBdr>
            <w:top w:val="none" w:sz="0" w:space="0" w:color="auto"/>
            <w:left w:val="none" w:sz="0" w:space="0" w:color="auto"/>
            <w:bottom w:val="none" w:sz="0" w:space="0" w:color="auto"/>
            <w:right w:val="none" w:sz="0" w:space="0" w:color="auto"/>
          </w:divBdr>
        </w:div>
        <w:div w:id="443186977">
          <w:marLeft w:val="0"/>
          <w:marRight w:val="0"/>
          <w:marTop w:val="240"/>
          <w:marBottom w:val="0"/>
          <w:divBdr>
            <w:top w:val="none" w:sz="0" w:space="0" w:color="auto"/>
            <w:left w:val="none" w:sz="0" w:space="0" w:color="auto"/>
            <w:bottom w:val="none" w:sz="0" w:space="0" w:color="auto"/>
            <w:right w:val="none" w:sz="0" w:space="0" w:color="auto"/>
          </w:divBdr>
        </w:div>
        <w:div w:id="1390766621">
          <w:marLeft w:val="0"/>
          <w:marRight w:val="0"/>
          <w:marTop w:val="240"/>
          <w:marBottom w:val="0"/>
          <w:divBdr>
            <w:top w:val="none" w:sz="0" w:space="0" w:color="auto"/>
            <w:left w:val="none" w:sz="0" w:space="0" w:color="auto"/>
            <w:bottom w:val="none" w:sz="0" w:space="0" w:color="auto"/>
            <w:right w:val="none" w:sz="0" w:space="0" w:color="auto"/>
          </w:divBdr>
        </w:div>
        <w:div w:id="129792716">
          <w:marLeft w:val="0"/>
          <w:marRight w:val="0"/>
          <w:marTop w:val="240"/>
          <w:marBottom w:val="0"/>
          <w:divBdr>
            <w:top w:val="none" w:sz="0" w:space="0" w:color="auto"/>
            <w:left w:val="none" w:sz="0" w:space="0" w:color="auto"/>
            <w:bottom w:val="none" w:sz="0" w:space="0" w:color="auto"/>
            <w:right w:val="none" w:sz="0" w:space="0" w:color="auto"/>
          </w:divBdr>
        </w:div>
        <w:div w:id="110629885">
          <w:marLeft w:val="0"/>
          <w:marRight w:val="0"/>
          <w:marTop w:val="240"/>
          <w:marBottom w:val="0"/>
          <w:divBdr>
            <w:top w:val="none" w:sz="0" w:space="0" w:color="auto"/>
            <w:left w:val="none" w:sz="0" w:space="0" w:color="auto"/>
            <w:bottom w:val="none" w:sz="0" w:space="0" w:color="auto"/>
            <w:right w:val="none" w:sz="0" w:space="0" w:color="auto"/>
          </w:divBdr>
        </w:div>
        <w:div w:id="1812555878">
          <w:marLeft w:val="0"/>
          <w:marRight w:val="0"/>
          <w:marTop w:val="240"/>
          <w:marBottom w:val="0"/>
          <w:divBdr>
            <w:top w:val="none" w:sz="0" w:space="0" w:color="auto"/>
            <w:left w:val="none" w:sz="0" w:space="0" w:color="auto"/>
            <w:bottom w:val="none" w:sz="0" w:space="0" w:color="auto"/>
            <w:right w:val="none" w:sz="0" w:space="0" w:color="auto"/>
          </w:divBdr>
        </w:div>
        <w:div w:id="689069364">
          <w:marLeft w:val="0"/>
          <w:marRight w:val="0"/>
          <w:marTop w:val="480"/>
          <w:marBottom w:val="0"/>
          <w:divBdr>
            <w:top w:val="none" w:sz="0" w:space="0" w:color="auto"/>
            <w:left w:val="none" w:sz="0" w:space="0" w:color="auto"/>
            <w:bottom w:val="none" w:sz="0" w:space="0" w:color="auto"/>
            <w:right w:val="none" w:sz="0" w:space="0" w:color="auto"/>
          </w:divBdr>
        </w:div>
        <w:div w:id="815874005">
          <w:marLeft w:val="0"/>
          <w:marRight w:val="0"/>
          <w:marTop w:val="480"/>
          <w:marBottom w:val="0"/>
          <w:divBdr>
            <w:top w:val="none" w:sz="0" w:space="0" w:color="auto"/>
            <w:left w:val="none" w:sz="0" w:space="0" w:color="auto"/>
            <w:bottom w:val="none" w:sz="0" w:space="0" w:color="auto"/>
            <w:right w:val="none" w:sz="0" w:space="0" w:color="auto"/>
          </w:divBdr>
        </w:div>
        <w:div w:id="1813716775">
          <w:marLeft w:val="0"/>
          <w:marRight w:val="0"/>
          <w:marTop w:val="240"/>
          <w:marBottom w:val="0"/>
          <w:divBdr>
            <w:top w:val="none" w:sz="0" w:space="0" w:color="auto"/>
            <w:left w:val="none" w:sz="0" w:space="0" w:color="auto"/>
            <w:bottom w:val="none" w:sz="0" w:space="0" w:color="auto"/>
            <w:right w:val="none" w:sz="0" w:space="0" w:color="auto"/>
          </w:divBdr>
        </w:div>
        <w:div w:id="487132165">
          <w:marLeft w:val="0"/>
          <w:marRight w:val="0"/>
          <w:marTop w:val="240"/>
          <w:marBottom w:val="0"/>
          <w:divBdr>
            <w:top w:val="none" w:sz="0" w:space="0" w:color="auto"/>
            <w:left w:val="none" w:sz="0" w:space="0" w:color="auto"/>
            <w:bottom w:val="none" w:sz="0" w:space="0" w:color="auto"/>
            <w:right w:val="none" w:sz="0" w:space="0" w:color="auto"/>
          </w:divBdr>
        </w:div>
        <w:div w:id="884025463">
          <w:marLeft w:val="0"/>
          <w:marRight w:val="0"/>
          <w:marTop w:val="240"/>
          <w:marBottom w:val="0"/>
          <w:divBdr>
            <w:top w:val="none" w:sz="0" w:space="0" w:color="auto"/>
            <w:left w:val="none" w:sz="0" w:space="0" w:color="auto"/>
            <w:bottom w:val="none" w:sz="0" w:space="0" w:color="auto"/>
            <w:right w:val="none" w:sz="0" w:space="0" w:color="auto"/>
          </w:divBdr>
        </w:div>
        <w:div w:id="1800757521">
          <w:marLeft w:val="425"/>
          <w:marRight w:val="0"/>
          <w:marTop w:val="0"/>
          <w:marBottom w:val="0"/>
          <w:divBdr>
            <w:top w:val="none" w:sz="0" w:space="0" w:color="auto"/>
            <w:left w:val="none" w:sz="0" w:space="0" w:color="auto"/>
            <w:bottom w:val="none" w:sz="0" w:space="0" w:color="auto"/>
            <w:right w:val="none" w:sz="0" w:space="0" w:color="auto"/>
          </w:divBdr>
        </w:div>
        <w:div w:id="1933466771">
          <w:marLeft w:val="425"/>
          <w:marRight w:val="0"/>
          <w:marTop w:val="0"/>
          <w:marBottom w:val="0"/>
          <w:divBdr>
            <w:top w:val="none" w:sz="0" w:space="0" w:color="auto"/>
            <w:left w:val="none" w:sz="0" w:space="0" w:color="auto"/>
            <w:bottom w:val="none" w:sz="0" w:space="0" w:color="auto"/>
            <w:right w:val="none" w:sz="0" w:space="0" w:color="auto"/>
          </w:divBdr>
        </w:div>
        <w:div w:id="388766246">
          <w:marLeft w:val="425"/>
          <w:marRight w:val="0"/>
          <w:marTop w:val="0"/>
          <w:marBottom w:val="0"/>
          <w:divBdr>
            <w:top w:val="none" w:sz="0" w:space="0" w:color="auto"/>
            <w:left w:val="none" w:sz="0" w:space="0" w:color="auto"/>
            <w:bottom w:val="none" w:sz="0" w:space="0" w:color="auto"/>
            <w:right w:val="none" w:sz="0" w:space="0" w:color="auto"/>
          </w:divBdr>
        </w:div>
        <w:div w:id="826938246">
          <w:marLeft w:val="425"/>
          <w:marRight w:val="0"/>
          <w:marTop w:val="0"/>
          <w:marBottom w:val="0"/>
          <w:divBdr>
            <w:top w:val="none" w:sz="0" w:space="0" w:color="auto"/>
            <w:left w:val="none" w:sz="0" w:space="0" w:color="auto"/>
            <w:bottom w:val="none" w:sz="0" w:space="0" w:color="auto"/>
            <w:right w:val="none" w:sz="0" w:space="0" w:color="auto"/>
          </w:divBdr>
        </w:div>
        <w:div w:id="264386249">
          <w:marLeft w:val="425"/>
          <w:marRight w:val="0"/>
          <w:marTop w:val="0"/>
          <w:marBottom w:val="0"/>
          <w:divBdr>
            <w:top w:val="none" w:sz="0" w:space="0" w:color="auto"/>
            <w:left w:val="none" w:sz="0" w:space="0" w:color="auto"/>
            <w:bottom w:val="none" w:sz="0" w:space="0" w:color="auto"/>
            <w:right w:val="none" w:sz="0" w:space="0" w:color="auto"/>
          </w:divBdr>
        </w:div>
        <w:div w:id="1485969977">
          <w:marLeft w:val="425"/>
          <w:marRight w:val="0"/>
          <w:marTop w:val="0"/>
          <w:marBottom w:val="0"/>
          <w:divBdr>
            <w:top w:val="none" w:sz="0" w:space="0" w:color="auto"/>
            <w:left w:val="none" w:sz="0" w:space="0" w:color="auto"/>
            <w:bottom w:val="none" w:sz="0" w:space="0" w:color="auto"/>
            <w:right w:val="none" w:sz="0" w:space="0" w:color="auto"/>
          </w:divBdr>
        </w:div>
        <w:div w:id="2043942158">
          <w:marLeft w:val="425"/>
          <w:marRight w:val="0"/>
          <w:marTop w:val="0"/>
          <w:marBottom w:val="0"/>
          <w:divBdr>
            <w:top w:val="none" w:sz="0" w:space="0" w:color="auto"/>
            <w:left w:val="none" w:sz="0" w:space="0" w:color="auto"/>
            <w:bottom w:val="none" w:sz="0" w:space="0" w:color="auto"/>
            <w:right w:val="none" w:sz="0" w:space="0" w:color="auto"/>
          </w:divBdr>
        </w:div>
        <w:div w:id="984356366">
          <w:marLeft w:val="425"/>
          <w:marRight w:val="0"/>
          <w:marTop w:val="0"/>
          <w:marBottom w:val="0"/>
          <w:divBdr>
            <w:top w:val="none" w:sz="0" w:space="0" w:color="auto"/>
            <w:left w:val="none" w:sz="0" w:space="0" w:color="auto"/>
            <w:bottom w:val="none" w:sz="0" w:space="0" w:color="auto"/>
            <w:right w:val="none" w:sz="0" w:space="0" w:color="auto"/>
          </w:divBdr>
        </w:div>
        <w:div w:id="312220230">
          <w:marLeft w:val="425"/>
          <w:marRight w:val="0"/>
          <w:marTop w:val="0"/>
          <w:marBottom w:val="0"/>
          <w:divBdr>
            <w:top w:val="none" w:sz="0" w:space="0" w:color="auto"/>
            <w:left w:val="none" w:sz="0" w:space="0" w:color="auto"/>
            <w:bottom w:val="none" w:sz="0" w:space="0" w:color="auto"/>
            <w:right w:val="none" w:sz="0" w:space="0" w:color="auto"/>
          </w:divBdr>
        </w:div>
        <w:div w:id="1967075994">
          <w:marLeft w:val="425"/>
          <w:marRight w:val="0"/>
          <w:marTop w:val="0"/>
          <w:marBottom w:val="0"/>
          <w:divBdr>
            <w:top w:val="none" w:sz="0" w:space="0" w:color="auto"/>
            <w:left w:val="none" w:sz="0" w:space="0" w:color="auto"/>
            <w:bottom w:val="none" w:sz="0" w:space="0" w:color="auto"/>
            <w:right w:val="none" w:sz="0" w:space="0" w:color="auto"/>
          </w:divBdr>
        </w:div>
        <w:div w:id="1125542708">
          <w:marLeft w:val="425"/>
          <w:marRight w:val="0"/>
          <w:marTop w:val="0"/>
          <w:marBottom w:val="0"/>
          <w:divBdr>
            <w:top w:val="none" w:sz="0" w:space="0" w:color="auto"/>
            <w:left w:val="none" w:sz="0" w:space="0" w:color="auto"/>
            <w:bottom w:val="none" w:sz="0" w:space="0" w:color="auto"/>
            <w:right w:val="none" w:sz="0" w:space="0" w:color="auto"/>
          </w:divBdr>
        </w:div>
        <w:div w:id="1278101769">
          <w:marLeft w:val="425"/>
          <w:marRight w:val="0"/>
          <w:marTop w:val="0"/>
          <w:marBottom w:val="0"/>
          <w:divBdr>
            <w:top w:val="none" w:sz="0" w:space="0" w:color="auto"/>
            <w:left w:val="none" w:sz="0" w:space="0" w:color="auto"/>
            <w:bottom w:val="none" w:sz="0" w:space="0" w:color="auto"/>
            <w:right w:val="none" w:sz="0" w:space="0" w:color="auto"/>
          </w:divBdr>
        </w:div>
        <w:div w:id="246378259">
          <w:marLeft w:val="425"/>
          <w:marRight w:val="0"/>
          <w:marTop w:val="0"/>
          <w:marBottom w:val="0"/>
          <w:divBdr>
            <w:top w:val="none" w:sz="0" w:space="0" w:color="auto"/>
            <w:left w:val="none" w:sz="0" w:space="0" w:color="auto"/>
            <w:bottom w:val="none" w:sz="0" w:space="0" w:color="auto"/>
            <w:right w:val="none" w:sz="0" w:space="0" w:color="auto"/>
          </w:divBdr>
        </w:div>
        <w:div w:id="1395883938">
          <w:marLeft w:val="0"/>
          <w:marRight w:val="0"/>
          <w:marTop w:val="240"/>
          <w:marBottom w:val="0"/>
          <w:divBdr>
            <w:top w:val="none" w:sz="0" w:space="0" w:color="auto"/>
            <w:left w:val="none" w:sz="0" w:space="0" w:color="auto"/>
            <w:bottom w:val="none" w:sz="0" w:space="0" w:color="auto"/>
            <w:right w:val="none" w:sz="0" w:space="0" w:color="auto"/>
          </w:divBdr>
        </w:div>
        <w:div w:id="478544566">
          <w:marLeft w:val="0"/>
          <w:marRight w:val="0"/>
          <w:marTop w:val="240"/>
          <w:marBottom w:val="0"/>
          <w:divBdr>
            <w:top w:val="none" w:sz="0" w:space="0" w:color="auto"/>
            <w:left w:val="none" w:sz="0" w:space="0" w:color="auto"/>
            <w:bottom w:val="none" w:sz="0" w:space="0" w:color="auto"/>
            <w:right w:val="none" w:sz="0" w:space="0" w:color="auto"/>
          </w:divBdr>
        </w:div>
        <w:div w:id="63916227">
          <w:marLeft w:val="0"/>
          <w:marRight w:val="0"/>
          <w:marTop w:val="240"/>
          <w:marBottom w:val="0"/>
          <w:divBdr>
            <w:top w:val="none" w:sz="0" w:space="0" w:color="auto"/>
            <w:left w:val="none" w:sz="0" w:space="0" w:color="auto"/>
            <w:bottom w:val="none" w:sz="0" w:space="0" w:color="auto"/>
            <w:right w:val="none" w:sz="0" w:space="0" w:color="auto"/>
          </w:divBdr>
        </w:div>
        <w:div w:id="189728925">
          <w:marLeft w:val="0"/>
          <w:marRight w:val="0"/>
          <w:marTop w:val="240"/>
          <w:marBottom w:val="0"/>
          <w:divBdr>
            <w:top w:val="none" w:sz="0" w:space="0" w:color="auto"/>
            <w:left w:val="none" w:sz="0" w:space="0" w:color="auto"/>
            <w:bottom w:val="none" w:sz="0" w:space="0" w:color="auto"/>
            <w:right w:val="none" w:sz="0" w:space="0" w:color="auto"/>
          </w:divBdr>
        </w:div>
        <w:div w:id="1786539447">
          <w:marLeft w:val="0"/>
          <w:marRight w:val="0"/>
          <w:marTop w:val="240"/>
          <w:marBottom w:val="0"/>
          <w:divBdr>
            <w:top w:val="none" w:sz="0" w:space="0" w:color="auto"/>
            <w:left w:val="none" w:sz="0" w:space="0" w:color="auto"/>
            <w:bottom w:val="none" w:sz="0" w:space="0" w:color="auto"/>
            <w:right w:val="none" w:sz="0" w:space="0" w:color="auto"/>
          </w:divBdr>
        </w:div>
        <w:div w:id="534660185">
          <w:marLeft w:val="0"/>
          <w:marRight w:val="0"/>
          <w:marTop w:val="240"/>
          <w:marBottom w:val="0"/>
          <w:divBdr>
            <w:top w:val="none" w:sz="0" w:space="0" w:color="auto"/>
            <w:left w:val="none" w:sz="0" w:space="0" w:color="auto"/>
            <w:bottom w:val="none" w:sz="0" w:space="0" w:color="auto"/>
            <w:right w:val="none" w:sz="0" w:space="0" w:color="auto"/>
          </w:divBdr>
        </w:div>
        <w:div w:id="639073355">
          <w:marLeft w:val="0"/>
          <w:marRight w:val="0"/>
          <w:marTop w:val="240"/>
          <w:marBottom w:val="0"/>
          <w:divBdr>
            <w:top w:val="none" w:sz="0" w:space="0" w:color="auto"/>
            <w:left w:val="none" w:sz="0" w:space="0" w:color="auto"/>
            <w:bottom w:val="none" w:sz="0" w:space="0" w:color="auto"/>
            <w:right w:val="none" w:sz="0" w:space="0" w:color="auto"/>
          </w:divBdr>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1313010">
      <w:bodyDiv w:val="1"/>
      <w:marLeft w:val="0"/>
      <w:marRight w:val="0"/>
      <w:marTop w:val="0"/>
      <w:marBottom w:val="0"/>
      <w:divBdr>
        <w:top w:val="none" w:sz="0" w:space="0" w:color="auto"/>
        <w:left w:val="none" w:sz="0" w:space="0" w:color="auto"/>
        <w:bottom w:val="none" w:sz="0" w:space="0" w:color="auto"/>
        <w:right w:val="none" w:sz="0" w:space="0" w:color="auto"/>
      </w:divBdr>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269886">
      <w:bodyDiv w:val="1"/>
      <w:marLeft w:val="0"/>
      <w:marRight w:val="0"/>
      <w:marTop w:val="0"/>
      <w:marBottom w:val="0"/>
      <w:divBdr>
        <w:top w:val="none" w:sz="0" w:space="0" w:color="auto"/>
        <w:left w:val="none" w:sz="0" w:space="0" w:color="auto"/>
        <w:bottom w:val="none" w:sz="0" w:space="0" w:color="auto"/>
        <w:right w:val="none" w:sz="0" w:space="0" w:color="auto"/>
      </w:divBdr>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3003273">
      <w:bodyDiv w:val="1"/>
      <w:marLeft w:val="0"/>
      <w:marRight w:val="0"/>
      <w:marTop w:val="0"/>
      <w:marBottom w:val="0"/>
      <w:divBdr>
        <w:top w:val="none" w:sz="0" w:space="0" w:color="auto"/>
        <w:left w:val="none" w:sz="0" w:space="0" w:color="auto"/>
        <w:bottom w:val="none" w:sz="0" w:space="0" w:color="auto"/>
        <w:right w:val="none" w:sz="0" w:space="0" w:color="auto"/>
      </w:divBdr>
      <w:divsChild>
        <w:div w:id="1970279416">
          <w:marLeft w:val="0"/>
          <w:marRight w:val="0"/>
          <w:marTop w:val="480"/>
          <w:marBottom w:val="0"/>
          <w:divBdr>
            <w:top w:val="none" w:sz="0" w:space="0" w:color="auto"/>
            <w:left w:val="none" w:sz="0" w:space="0" w:color="auto"/>
            <w:bottom w:val="none" w:sz="0" w:space="0" w:color="auto"/>
            <w:right w:val="none" w:sz="0" w:space="0" w:color="auto"/>
          </w:divBdr>
        </w:div>
        <w:div w:id="761680410">
          <w:marLeft w:val="0"/>
          <w:marRight w:val="0"/>
          <w:marTop w:val="480"/>
          <w:marBottom w:val="0"/>
          <w:divBdr>
            <w:top w:val="none" w:sz="0" w:space="0" w:color="auto"/>
            <w:left w:val="none" w:sz="0" w:space="0" w:color="auto"/>
            <w:bottom w:val="none" w:sz="0" w:space="0" w:color="auto"/>
            <w:right w:val="none" w:sz="0" w:space="0" w:color="auto"/>
          </w:divBdr>
        </w:div>
        <w:div w:id="1329406992">
          <w:marLeft w:val="0"/>
          <w:marRight w:val="0"/>
          <w:marTop w:val="240"/>
          <w:marBottom w:val="0"/>
          <w:divBdr>
            <w:top w:val="none" w:sz="0" w:space="0" w:color="auto"/>
            <w:left w:val="none" w:sz="0" w:space="0" w:color="auto"/>
            <w:bottom w:val="none" w:sz="0" w:space="0" w:color="auto"/>
            <w:right w:val="none" w:sz="0" w:space="0" w:color="auto"/>
          </w:divBdr>
        </w:div>
        <w:div w:id="518396549">
          <w:marLeft w:val="425"/>
          <w:marRight w:val="0"/>
          <w:marTop w:val="0"/>
          <w:marBottom w:val="0"/>
          <w:divBdr>
            <w:top w:val="none" w:sz="0" w:space="0" w:color="auto"/>
            <w:left w:val="none" w:sz="0" w:space="0" w:color="auto"/>
            <w:bottom w:val="none" w:sz="0" w:space="0" w:color="auto"/>
            <w:right w:val="none" w:sz="0" w:space="0" w:color="auto"/>
          </w:divBdr>
        </w:div>
        <w:div w:id="2072994726">
          <w:marLeft w:val="425"/>
          <w:marRight w:val="0"/>
          <w:marTop w:val="0"/>
          <w:marBottom w:val="0"/>
          <w:divBdr>
            <w:top w:val="none" w:sz="0" w:space="0" w:color="auto"/>
            <w:left w:val="none" w:sz="0" w:space="0" w:color="auto"/>
            <w:bottom w:val="none" w:sz="0" w:space="0" w:color="auto"/>
            <w:right w:val="none" w:sz="0" w:space="0" w:color="auto"/>
          </w:divBdr>
        </w:div>
        <w:div w:id="1806116802">
          <w:marLeft w:val="425"/>
          <w:marRight w:val="0"/>
          <w:marTop w:val="0"/>
          <w:marBottom w:val="0"/>
          <w:divBdr>
            <w:top w:val="none" w:sz="0" w:space="0" w:color="auto"/>
            <w:left w:val="none" w:sz="0" w:space="0" w:color="auto"/>
            <w:bottom w:val="none" w:sz="0" w:space="0" w:color="auto"/>
            <w:right w:val="none" w:sz="0" w:space="0" w:color="auto"/>
          </w:divBdr>
        </w:div>
        <w:div w:id="1591037267">
          <w:marLeft w:val="425"/>
          <w:marRight w:val="0"/>
          <w:marTop w:val="0"/>
          <w:marBottom w:val="0"/>
          <w:divBdr>
            <w:top w:val="none" w:sz="0" w:space="0" w:color="auto"/>
            <w:left w:val="none" w:sz="0" w:space="0" w:color="auto"/>
            <w:bottom w:val="none" w:sz="0" w:space="0" w:color="auto"/>
            <w:right w:val="none" w:sz="0" w:space="0" w:color="auto"/>
          </w:divBdr>
        </w:div>
        <w:div w:id="312761929">
          <w:marLeft w:val="425"/>
          <w:marRight w:val="0"/>
          <w:marTop w:val="0"/>
          <w:marBottom w:val="0"/>
          <w:divBdr>
            <w:top w:val="none" w:sz="0" w:space="0" w:color="auto"/>
            <w:left w:val="none" w:sz="0" w:space="0" w:color="auto"/>
            <w:bottom w:val="none" w:sz="0" w:space="0" w:color="auto"/>
            <w:right w:val="none" w:sz="0" w:space="0" w:color="auto"/>
          </w:divBdr>
        </w:div>
        <w:div w:id="1082601911">
          <w:marLeft w:val="425"/>
          <w:marRight w:val="0"/>
          <w:marTop w:val="0"/>
          <w:marBottom w:val="0"/>
          <w:divBdr>
            <w:top w:val="none" w:sz="0" w:space="0" w:color="auto"/>
            <w:left w:val="none" w:sz="0" w:space="0" w:color="auto"/>
            <w:bottom w:val="none" w:sz="0" w:space="0" w:color="auto"/>
            <w:right w:val="none" w:sz="0" w:space="0" w:color="auto"/>
          </w:divBdr>
        </w:div>
        <w:div w:id="1440103047">
          <w:marLeft w:val="425"/>
          <w:marRight w:val="0"/>
          <w:marTop w:val="0"/>
          <w:marBottom w:val="0"/>
          <w:divBdr>
            <w:top w:val="none" w:sz="0" w:space="0" w:color="auto"/>
            <w:left w:val="none" w:sz="0" w:space="0" w:color="auto"/>
            <w:bottom w:val="none" w:sz="0" w:space="0" w:color="auto"/>
            <w:right w:val="none" w:sz="0" w:space="0" w:color="auto"/>
          </w:divBdr>
        </w:div>
      </w:divsChild>
    </w:div>
    <w:div w:id="1983190314">
      <w:bodyDiv w:val="1"/>
      <w:marLeft w:val="0"/>
      <w:marRight w:val="0"/>
      <w:marTop w:val="0"/>
      <w:marBottom w:val="0"/>
      <w:divBdr>
        <w:top w:val="none" w:sz="0" w:space="0" w:color="auto"/>
        <w:left w:val="none" w:sz="0" w:space="0" w:color="auto"/>
        <w:bottom w:val="none" w:sz="0" w:space="0" w:color="auto"/>
        <w:right w:val="none" w:sz="0" w:space="0" w:color="auto"/>
      </w:divBdr>
      <w:divsChild>
        <w:div w:id="1645433017">
          <w:marLeft w:val="0"/>
          <w:marRight w:val="0"/>
          <w:marTop w:val="0"/>
          <w:marBottom w:val="0"/>
          <w:divBdr>
            <w:top w:val="none" w:sz="0" w:space="0" w:color="auto"/>
            <w:left w:val="none" w:sz="0" w:space="0" w:color="auto"/>
            <w:bottom w:val="none" w:sz="0" w:space="0" w:color="auto"/>
            <w:right w:val="none" w:sz="0" w:space="0" w:color="auto"/>
          </w:divBdr>
          <w:divsChild>
            <w:div w:id="1661277425">
              <w:marLeft w:val="0"/>
              <w:marRight w:val="0"/>
              <w:marTop w:val="100"/>
              <w:marBottom w:val="100"/>
              <w:divBdr>
                <w:top w:val="none" w:sz="0" w:space="0" w:color="auto"/>
                <w:left w:val="none" w:sz="0" w:space="0" w:color="auto"/>
                <w:bottom w:val="none" w:sz="0" w:space="0" w:color="auto"/>
                <w:right w:val="none" w:sz="0" w:space="0" w:color="auto"/>
              </w:divBdr>
              <w:divsChild>
                <w:div w:id="438531543">
                  <w:marLeft w:val="0"/>
                  <w:marRight w:val="0"/>
                  <w:marTop w:val="0"/>
                  <w:marBottom w:val="0"/>
                  <w:divBdr>
                    <w:top w:val="none" w:sz="0" w:space="0" w:color="auto"/>
                    <w:left w:val="none" w:sz="0" w:space="0" w:color="auto"/>
                    <w:bottom w:val="none" w:sz="0" w:space="0" w:color="auto"/>
                    <w:right w:val="none" w:sz="0" w:space="0" w:color="auto"/>
                  </w:divBdr>
                  <w:divsChild>
                    <w:div w:id="77866601">
                      <w:marLeft w:val="0"/>
                      <w:marRight w:val="0"/>
                      <w:marTop w:val="0"/>
                      <w:marBottom w:val="0"/>
                      <w:divBdr>
                        <w:top w:val="none" w:sz="0" w:space="0" w:color="auto"/>
                        <w:left w:val="none" w:sz="0" w:space="0" w:color="auto"/>
                        <w:bottom w:val="none" w:sz="0" w:space="0" w:color="auto"/>
                        <w:right w:val="none" w:sz="0" w:space="0" w:color="auto"/>
                      </w:divBdr>
                      <w:divsChild>
                        <w:div w:id="1422415401">
                          <w:marLeft w:val="0"/>
                          <w:marRight w:val="0"/>
                          <w:marTop w:val="0"/>
                          <w:marBottom w:val="0"/>
                          <w:divBdr>
                            <w:top w:val="none" w:sz="0" w:space="0" w:color="auto"/>
                            <w:left w:val="none" w:sz="0" w:space="0" w:color="auto"/>
                            <w:bottom w:val="none" w:sz="0" w:space="0" w:color="auto"/>
                            <w:right w:val="none" w:sz="0" w:space="0" w:color="auto"/>
                          </w:divBdr>
                          <w:divsChild>
                            <w:div w:id="258150033">
                              <w:marLeft w:val="0"/>
                              <w:marRight w:val="0"/>
                              <w:marTop w:val="0"/>
                              <w:marBottom w:val="0"/>
                              <w:divBdr>
                                <w:top w:val="none" w:sz="0" w:space="0" w:color="auto"/>
                                <w:left w:val="none" w:sz="0" w:space="0" w:color="auto"/>
                                <w:bottom w:val="none" w:sz="0" w:space="0" w:color="auto"/>
                                <w:right w:val="none" w:sz="0" w:space="0" w:color="auto"/>
                              </w:divBdr>
                              <w:divsChild>
                                <w:div w:id="810560655">
                                  <w:marLeft w:val="0"/>
                                  <w:marRight w:val="0"/>
                                  <w:marTop w:val="0"/>
                                  <w:marBottom w:val="0"/>
                                  <w:divBdr>
                                    <w:top w:val="none" w:sz="0" w:space="0" w:color="auto"/>
                                    <w:left w:val="none" w:sz="0" w:space="0" w:color="auto"/>
                                    <w:bottom w:val="none" w:sz="0" w:space="0" w:color="auto"/>
                                    <w:right w:val="none" w:sz="0" w:space="0" w:color="auto"/>
                                  </w:divBdr>
                                  <w:divsChild>
                                    <w:div w:id="1493718684">
                                      <w:marLeft w:val="0"/>
                                      <w:marRight w:val="0"/>
                                      <w:marTop w:val="0"/>
                                      <w:marBottom w:val="0"/>
                                      <w:divBdr>
                                        <w:top w:val="none" w:sz="0" w:space="0" w:color="auto"/>
                                        <w:left w:val="none" w:sz="0" w:space="0" w:color="auto"/>
                                        <w:bottom w:val="none" w:sz="0" w:space="0" w:color="auto"/>
                                        <w:right w:val="none" w:sz="0" w:space="0" w:color="auto"/>
                                      </w:divBdr>
                                      <w:divsChild>
                                        <w:div w:id="1059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505162">
      <w:bodyDiv w:val="1"/>
      <w:marLeft w:val="0"/>
      <w:marRight w:val="0"/>
      <w:marTop w:val="0"/>
      <w:marBottom w:val="0"/>
      <w:divBdr>
        <w:top w:val="none" w:sz="0" w:space="0" w:color="auto"/>
        <w:left w:val="none" w:sz="0" w:space="0" w:color="auto"/>
        <w:bottom w:val="none" w:sz="0" w:space="0" w:color="auto"/>
        <w:right w:val="none" w:sz="0" w:space="0" w:color="auto"/>
      </w:divBdr>
      <w:divsChild>
        <w:div w:id="1697149015">
          <w:marLeft w:val="0"/>
          <w:marRight w:val="0"/>
          <w:marTop w:val="480"/>
          <w:marBottom w:val="0"/>
          <w:divBdr>
            <w:top w:val="none" w:sz="0" w:space="0" w:color="auto"/>
            <w:left w:val="none" w:sz="0" w:space="0" w:color="auto"/>
            <w:bottom w:val="none" w:sz="0" w:space="0" w:color="auto"/>
            <w:right w:val="none" w:sz="0" w:space="0" w:color="auto"/>
          </w:divBdr>
        </w:div>
        <w:div w:id="1723862673">
          <w:marLeft w:val="0"/>
          <w:marRight w:val="0"/>
          <w:marTop w:val="480"/>
          <w:marBottom w:val="0"/>
          <w:divBdr>
            <w:top w:val="none" w:sz="0" w:space="0" w:color="auto"/>
            <w:left w:val="none" w:sz="0" w:space="0" w:color="auto"/>
            <w:bottom w:val="none" w:sz="0" w:space="0" w:color="auto"/>
            <w:right w:val="none" w:sz="0" w:space="0" w:color="auto"/>
          </w:divBdr>
        </w:div>
        <w:div w:id="1484859520">
          <w:marLeft w:val="0"/>
          <w:marRight w:val="0"/>
          <w:marTop w:val="240"/>
          <w:marBottom w:val="0"/>
          <w:divBdr>
            <w:top w:val="none" w:sz="0" w:space="0" w:color="auto"/>
            <w:left w:val="none" w:sz="0" w:space="0" w:color="auto"/>
            <w:bottom w:val="none" w:sz="0" w:space="0" w:color="auto"/>
            <w:right w:val="none" w:sz="0" w:space="0" w:color="auto"/>
          </w:divBdr>
        </w:div>
        <w:div w:id="1339231410">
          <w:marLeft w:val="0"/>
          <w:marRight w:val="0"/>
          <w:marTop w:val="240"/>
          <w:marBottom w:val="0"/>
          <w:divBdr>
            <w:top w:val="none" w:sz="0" w:space="0" w:color="auto"/>
            <w:left w:val="none" w:sz="0" w:space="0" w:color="auto"/>
            <w:bottom w:val="none" w:sz="0" w:space="0" w:color="auto"/>
            <w:right w:val="none" w:sz="0" w:space="0" w:color="auto"/>
          </w:divBdr>
        </w:div>
        <w:div w:id="237860432">
          <w:marLeft w:val="0"/>
          <w:marRight w:val="0"/>
          <w:marTop w:val="480"/>
          <w:marBottom w:val="0"/>
          <w:divBdr>
            <w:top w:val="none" w:sz="0" w:space="0" w:color="auto"/>
            <w:left w:val="none" w:sz="0" w:space="0" w:color="auto"/>
            <w:bottom w:val="none" w:sz="0" w:space="0" w:color="auto"/>
            <w:right w:val="none" w:sz="0" w:space="0" w:color="auto"/>
          </w:divBdr>
        </w:div>
        <w:div w:id="197669970">
          <w:marLeft w:val="0"/>
          <w:marRight w:val="0"/>
          <w:marTop w:val="240"/>
          <w:marBottom w:val="0"/>
          <w:divBdr>
            <w:top w:val="none" w:sz="0" w:space="0" w:color="auto"/>
            <w:left w:val="none" w:sz="0" w:space="0" w:color="auto"/>
            <w:bottom w:val="none" w:sz="0" w:space="0" w:color="auto"/>
            <w:right w:val="none" w:sz="0" w:space="0" w:color="auto"/>
          </w:divBdr>
        </w:div>
        <w:div w:id="1144540058">
          <w:marLeft w:val="0"/>
          <w:marRight w:val="0"/>
          <w:marTop w:val="480"/>
          <w:marBottom w:val="0"/>
          <w:divBdr>
            <w:top w:val="none" w:sz="0" w:space="0" w:color="auto"/>
            <w:left w:val="none" w:sz="0" w:space="0" w:color="auto"/>
            <w:bottom w:val="none" w:sz="0" w:space="0" w:color="auto"/>
            <w:right w:val="none" w:sz="0" w:space="0" w:color="auto"/>
          </w:divBdr>
        </w:div>
        <w:div w:id="1846166824">
          <w:marLeft w:val="0"/>
          <w:marRight w:val="0"/>
          <w:marTop w:val="240"/>
          <w:marBottom w:val="0"/>
          <w:divBdr>
            <w:top w:val="none" w:sz="0" w:space="0" w:color="auto"/>
            <w:left w:val="none" w:sz="0" w:space="0" w:color="auto"/>
            <w:bottom w:val="none" w:sz="0" w:space="0" w:color="auto"/>
            <w:right w:val="none" w:sz="0" w:space="0" w:color="auto"/>
          </w:divBdr>
        </w:div>
        <w:div w:id="483469761">
          <w:marLeft w:val="0"/>
          <w:marRight w:val="0"/>
          <w:marTop w:val="240"/>
          <w:marBottom w:val="0"/>
          <w:divBdr>
            <w:top w:val="none" w:sz="0" w:space="0" w:color="auto"/>
            <w:left w:val="none" w:sz="0" w:space="0" w:color="auto"/>
            <w:bottom w:val="none" w:sz="0" w:space="0" w:color="auto"/>
            <w:right w:val="none" w:sz="0" w:space="0" w:color="auto"/>
          </w:divBdr>
        </w:div>
      </w:divsChild>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637892">
      <w:bodyDiv w:val="1"/>
      <w:marLeft w:val="0"/>
      <w:marRight w:val="0"/>
      <w:marTop w:val="0"/>
      <w:marBottom w:val="0"/>
      <w:divBdr>
        <w:top w:val="none" w:sz="0" w:space="0" w:color="auto"/>
        <w:left w:val="none" w:sz="0" w:space="0" w:color="auto"/>
        <w:bottom w:val="none" w:sz="0" w:space="0" w:color="auto"/>
        <w:right w:val="none" w:sz="0" w:space="0" w:color="auto"/>
      </w:divBdr>
      <w:divsChild>
        <w:div w:id="1566338439">
          <w:marLeft w:val="0"/>
          <w:marRight w:val="0"/>
          <w:marTop w:val="0"/>
          <w:marBottom w:val="0"/>
          <w:divBdr>
            <w:top w:val="none" w:sz="0" w:space="0" w:color="auto"/>
            <w:left w:val="none" w:sz="0" w:space="0" w:color="auto"/>
            <w:bottom w:val="none" w:sz="0" w:space="0" w:color="auto"/>
            <w:right w:val="none" w:sz="0" w:space="0" w:color="auto"/>
          </w:divBdr>
          <w:divsChild>
            <w:div w:id="1697778257">
              <w:marLeft w:val="0"/>
              <w:marRight w:val="0"/>
              <w:marTop w:val="100"/>
              <w:marBottom w:val="100"/>
              <w:divBdr>
                <w:top w:val="none" w:sz="0" w:space="0" w:color="auto"/>
                <w:left w:val="none" w:sz="0" w:space="0" w:color="auto"/>
                <w:bottom w:val="none" w:sz="0" w:space="0" w:color="auto"/>
                <w:right w:val="none" w:sz="0" w:space="0" w:color="auto"/>
              </w:divBdr>
              <w:divsChild>
                <w:div w:id="1127700902">
                  <w:marLeft w:val="0"/>
                  <w:marRight w:val="0"/>
                  <w:marTop w:val="0"/>
                  <w:marBottom w:val="0"/>
                  <w:divBdr>
                    <w:top w:val="none" w:sz="0" w:space="0" w:color="auto"/>
                    <w:left w:val="none" w:sz="0" w:space="0" w:color="auto"/>
                    <w:bottom w:val="none" w:sz="0" w:space="0" w:color="auto"/>
                    <w:right w:val="none" w:sz="0" w:space="0" w:color="auto"/>
                  </w:divBdr>
                  <w:divsChild>
                    <w:div w:id="56901872">
                      <w:marLeft w:val="0"/>
                      <w:marRight w:val="0"/>
                      <w:marTop w:val="0"/>
                      <w:marBottom w:val="0"/>
                      <w:divBdr>
                        <w:top w:val="none" w:sz="0" w:space="0" w:color="auto"/>
                        <w:left w:val="none" w:sz="0" w:space="0" w:color="auto"/>
                        <w:bottom w:val="none" w:sz="0" w:space="0" w:color="auto"/>
                        <w:right w:val="none" w:sz="0" w:space="0" w:color="auto"/>
                      </w:divBdr>
                      <w:divsChild>
                        <w:div w:id="1376155133">
                          <w:marLeft w:val="0"/>
                          <w:marRight w:val="0"/>
                          <w:marTop w:val="0"/>
                          <w:marBottom w:val="0"/>
                          <w:divBdr>
                            <w:top w:val="none" w:sz="0" w:space="0" w:color="auto"/>
                            <w:left w:val="none" w:sz="0" w:space="0" w:color="auto"/>
                            <w:bottom w:val="none" w:sz="0" w:space="0" w:color="auto"/>
                            <w:right w:val="none" w:sz="0" w:space="0" w:color="auto"/>
                          </w:divBdr>
                          <w:divsChild>
                            <w:div w:id="1709603130">
                              <w:marLeft w:val="0"/>
                              <w:marRight w:val="0"/>
                              <w:marTop w:val="0"/>
                              <w:marBottom w:val="0"/>
                              <w:divBdr>
                                <w:top w:val="none" w:sz="0" w:space="0" w:color="auto"/>
                                <w:left w:val="none" w:sz="0" w:space="0" w:color="auto"/>
                                <w:bottom w:val="none" w:sz="0" w:space="0" w:color="auto"/>
                                <w:right w:val="none" w:sz="0" w:space="0" w:color="auto"/>
                              </w:divBdr>
                              <w:divsChild>
                                <w:div w:id="1561478992">
                                  <w:marLeft w:val="0"/>
                                  <w:marRight w:val="0"/>
                                  <w:marTop w:val="0"/>
                                  <w:marBottom w:val="0"/>
                                  <w:divBdr>
                                    <w:top w:val="none" w:sz="0" w:space="0" w:color="auto"/>
                                    <w:left w:val="none" w:sz="0" w:space="0" w:color="auto"/>
                                    <w:bottom w:val="none" w:sz="0" w:space="0" w:color="auto"/>
                                    <w:right w:val="none" w:sz="0" w:space="0" w:color="auto"/>
                                  </w:divBdr>
                                  <w:divsChild>
                                    <w:div w:id="255097376">
                                      <w:marLeft w:val="0"/>
                                      <w:marRight w:val="0"/>
                                      <w:marTop w:val="0"/>
                                      <w:marBottom w:val="0"/>
                                      <w:divBdr>
                                        <w:top w:val="none" w:sz="0" w:space="0" w:color="auto"/>
                                        <w:left w:val="none" w:sz="0" w:space="0" w:color="auto"/>
                                        <w:bottom w:val="none" w:sz="0" w:space="0" w:color="auto"/>
                                        <w:right w:val="none" w:sz="0" w:space="0" w:color="auto"/>
                                      </w:divBdr>
                                      <w:divsChild>
                                        <w:div w:id="7146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4139212">
      <w:bodyDiv w:val="1"/>
      <w:marLeft w:val="0"/>
      <w:marRight w:val="0"/>
      <w:marTop w:val="0"/>
      <w:marBottom w:val="0"/>
      <w:divBdr>
        <w:top w:val="none" w:sz="0" w:space="0" w:color="auto"/>
        <w:left w:val="none" w:sz="0" w:space="0" w:color="auto"/>
        <w:bottom w:val="none" w:sz="0" w:space="0" w:color="auto"/>
        <w:right w:val="none" w:sz="0" w:space="0" w:color="auto"/>
      </w:divBdr>
      <w:divsChild>
        <w:div w:id="1279095585">
          <w:marLeft w:val="0"/>
          <w:marRight w:val="0"/>
          <w:marTop w:val="480"/>
          <w:marBottom w:val="0"/>
          <w:divBdr>
            <w:top w:val="none" w:sz="0" w:space="0" w:color="auto"/>
            <w:left w:val="none" w:sz="0" w:space="0" w:color="auto"/>
            <w:bottom w:val="none" w:sz="0" w:space="0" w:color="auto"/>
            <w:right w:val="none" w:sz="0" w:space="0" w:color="auto"/>
          </w:divBdr>
        </w:div>
        <w:div w:id="1887595071">
          <w:marLeft w:val="0"/>
          <w:marRight w:val="0"/>
          <w:marTop w:val="480"/>
          <w:marBottom w:val="0"/>
          <w:divBdr>
            <w:top w:val="none" w:sz="0" w:space="0" w:color="auto"/>
            <w:left w:val="none" w:sz="0" w:space="0" w:color="auto"/>
            <w:bottom w:val="none" w:sz="0" w:space="0" w:color="auto"/>
            <w:right w:val="none" w:sz="0" w:space="0" w:color="auto"/>
          </w:divBdr>
        </w:div>
        <w:div w:id="195891326">
          <w:marLeft w:val="0"/>
          <w:marRight w:val="0"/>
          <w:marTop w:val="240"/>
          <w:marBottom w:val="0"/>
          <w:divBdr>
            <w:top w:val="none" w:sz="0" w:space="0" w:color="auto"/>
            <w:left w:val="none" w:sz="0" w:space="0" w:color="auto"/>
            <w:bottom w:val="none" w:sz="0" w:space="0" w:color="auto"/>
            <w:right w:val="none" w:sz="0" w:space="0" w:color="auto"/>
          </w:divBdr>
        </w:div>
        <w:div w:id="988053054">
          <w:marLeft w:val="0"/>
          <w:marRight w:val="0"/>
          <w:marTop w:val="240"/>
          <w:marBottom w:val="0"/>
          <w:divBdr>
            <w:top w:val="none" w:sz="0" w:space="0" w:color="auto"/>
            <w:left w:val="none" w:sz="0" w:space="0" w:color="auto"/>
            <w:bottom w:val="none" w:sz="0" w:space="0" w:color="auto"/>
            <w:right w:val="none" w:sz="0" w:space="0" w:color="auto"/>
          </w:divBdr>
        </w:div>
        <w:div w:id="1169517300">
          <w:marLeft w:val="0"/>
          <w:marRight w:val="0"/>
          <w:marTop w:val="240"/>
          <w:marBottom w:val="0"/>
          <w:divBdr>
            <w:top w:val="none" w:sz="0" w:space="0" w:color="auto"/>
            <w:left w:val="none" w:sz="0" w:space="0" w:color="auto"/>
            <w:bottom w:val="none" w:sz="0" w:space="0" w:color="auto"/>
            <w:right w:val="none" w:sz="0" w:space="0" w:color="auto"/>
          </w:divBdr>
        </w:div>
        <w:div w:id="1283343506">
          <w:marLeft w:val="0"/>
          <w:marRight w:val="0"/>
          <w:marTop w:val="240"/>
          <w:marBottom w:val="0"/>
          <w:divBdr>
            <w:top w:val="none" w:sz="0" w:space="0" w:color="auto"/>
            <w:left w:val="none" w:sz="0" w:space="0" w:color="auto"/>
            <w:bottom w:val="none" w:sz="0" w:space="0" w:color="auto"/>
            <w:right w:val="none" w:sz="0" w:space="0" w:color="auto"/>
          </w:divBdr>
        </w:div>
        <w:div w:id="676274610">
          <w:marLeft w:val="0"/>
          <w:marRight w:val="0"/>
          <w:marTop w:val="240"/>
          <w:marBottom w:val="0"/>
          <w:divBdr>
            <w:top w:val="none" w:sz="0" w:space="0" w:color="auto"/>
            <w:left w:val="none" w:sz="0" w:space="0" w:color="auto"/>
            <w:bottom w:val="none" w:sz="0" w:space="0" w:color="auto"/>
            <w:right w:val="none" w:sz="0" w:space="0" w:color="auto"/>
          </w:divBdr>
        </w:div>
        <w:div w:id="1232227666">
          <w:marLeft w:val="0"/>
          <w:marRight w:val="0"/>
          <w:marTop w:val="240"/>
          <w:marBottom w:val="0"/>
          <w:divBdr>
            <w:top w:val="none" w:sz="0" w:space="0" w:color="auto"/>
            <w:left w:val="none" w:sz="0" w:space="0" w:color="auto"/>
            <w:bottom w:val="none" w:sz="0" w:space="0" w:color="auto"/>
            <w:right w:val="none" w:sz="0" w:space="0" w:color="auto"/>
          </w:divBdr>
        </w:div>
        <w:div w:id="1725062400">
          <w:marLeft w:val="0"/>
          <w:marRight w:val="0"/>
          <w:marTop w:val="240"/>
          <w:marBottom w:val="0"/>
          <w:divBdr>
            <w:top w:val="none" w:sz="0" w:space="0" w:color="auto"/>
            <w:left w:val="none" w:sz="0" w:space="0" w:color="auto"/>
            <w:bottom w:val="none" w:sz="0" w:space="0" w:color="auto"/>
            <w:right w:val="none" w:sz="0" w:space="0" w:color="auto"/>
          </w:divBdr>
        </w:div>
      </w:divsChild>
    </w:div>
    <w:div w:id="2007128083">
      <w:bodyDiv w:val="1"/>
      <w:marLeft w:val="0"/>
      <w:marRight w:val="0"/>
      <w:marTop w:val="0"/>
      <w:marBottom w:val="0"/>
      <w:divBdr>
        <w:top w:val="none" w:sz="0" w:space="0" w:color="auto"/>
        <w:left w:val="none" w:sz="0" w:space="0" w:color="auto"/>
        <w:bottom w:val="none" w:sz="0" w:space="0" w:color="auto"/>
        <w:right w:val="none" w:sz="0" w:space="0" w:color="auto"/>
      </w:divBdr>
      <w:divsChild>
        <w:div w:id="1237280815">
          <w:marLeft w:val="0"/>
          <w:marRight w:val="0"/>
          <w:marTop w:val="240"/>
          <w:marBottom w:val="0"/>
          <w:divBdr>
            <w:top w:val="none" w:sz="0" w:space="0" w:color="auto"/>
            <w:left w:val="none" w:sz="0" w:space="0" w:color="auto"/>
            <w:bottom w:val="none" w:sz="0" w:space="0" w:color="auto"/>
            <w:right w:val="none" w:sz="0" w:space="0" w:color="auto"/>
          </w:divBdr>
        </w:div>
        <w:div w:id="1770736799">
          <w:marLeft w:val="0"/>
          <w:marRight w:val="0"/>
          <w:marTop w:val="240"/>
          <w:marBottom w:val="0"/>
          <w:divBdr>
            <w:top w:val="none" w:sz="0" w:space="0" w:color="auto"/>
            <w:left w:val="none" w:sz="0" w:space="0" w:color="auto"/>
            <w:bottom w:val="none" w:sz="0" w:space="0" w:color="auto"/>
            <w:right w:val="none" w:sz="0" w:space="0" w:color="auto"/>
          </w:divBdr>
        </w:div>
        <w:div w:id="57557614">
          <w:marLeft w:val="425"/>
          <w:marRight w:val="0"/>
          <w:marTop w:val="0"/>
          <w:marBottom w:val="0"/>
          <w:divBdr>
            <w:top w:val="none" w:sz="0" w:space="0" w:color="auto"/>
            <w:left w:val="none" w:sz="0" w:space="0" w:color="auto"/>
            <w:bottom w:val="none" w:sz="0" w:space="0" w:color="auto"/>
            <w:right w:val="none" w:sz="0" w:space="0" w:color="auto"/>
          </w:divBdr>
        </w:div>
        <w:div w:id="92628962">
          <w:marLeft w:val="425"/>
          <w:marRight w:val="0"/>
          <w:marTop w:val="0"/>
          <w:marBottom w:val="0"/>
          <w:divBdr>
            <w:top w:val="none" w:sz="0" w:space="0" w:color="auto"/>
            <w:left w:val="none" w:sz="0" w:space="0" w:color="auto"/>
            <w:bottom w:val="none" w:sz="0" w:space="0" w:color="auto"/>
            <w:right w:val="none" w:sz="0" w:space="0" w:color="auto"/>
          </w:divBdr>
        </w:div>
      </w:divsChild>
    </w:div>
    <w:div w:id="2007246858">
      <w:bodyDiv w:val="1"/>
      <w:marLeft w:val="0"/>
      <w:marRight w:val="0"/>
      <w:marTop w:val="0"/>
      <w:marBottom w:val="0"/>
      <w:divBdr>
        <w:top w:val="none" w:sz="0" w:space="0" w:color="auto"/>
        <w:left w:val="none" w:sz="0" w:space="0" w:color="auto"/>
        <w:bottom w:val="none" w:sz="0" w:space="0" w:color="auto"/>
        <w:right w:val="none" w:sz="0" w:space="0" w:color="auto"/>
      </w:divBdr>
      <w:divsChild>
        <w:div w:id="932670575">
          <w:marLeft w:val="0"/>
          <w:marRight w:val="0"/>
          <w:marTop w:val="0"/>
          <w:marBottom w:val="0"/>
          <w:divBdr>
            <w:top w:val="none" w:sz="0" w:space="0" w:color="auto"/>
            <w:left w:val="none" w:sz="0" w:space="0" w:color="auto"/>
            <w:bottom w:val="none" w:sz="0" w:space="0" w:color="auto"/>
            <w:right w:val="none" w:sz="0" w:space="0" w:color="auto"/>
          </w:divBdr>
          <w:divsChild>
            <w:div w:id="554244813">
              <w:marLeft w:val="0"/>
              <w:marRight w:val="0"/>
              <w:marTop w:val="0"/>
              <w:marBottom w:val="0"/>
              <w:divBdr>
                <w:top w:val="none" w:sz="0" w:space="0" w:color="auto"/>
                <w:left w:val="none" w:sz="0" w:space="0" w:color="auto"/>
                <w:bottom w:val="none" w:sz="0" w:space="0" w:color="auto"/>
                <w:right w:val="none" w:sz="0" w:space="0" w:color="auto"/>
              </w:divBdr>
              <w:divsChild>
                <w:div w:id="150368321">
                  <w:marLeft w:val="0"/>
                  <w:marRight w:val="0"/>
                  <w:marTop w:val="0"/>
                  <w:marBottom w:val="0"/>
                  <w:divBdr>
                    <w:top w:val="none" w:sz="0" w:space="0" w:color="auto"/>
                    <w:left w:val="none" w:sz="0" w:space="0" w:color="auto"/>
                    <w:bottom w:val="none" w:sz="0" w:space="0" w:color="auto"/>
                    <w:right w:val="none" w:sz="0" w:space="0" w:color="auto"/>
                  </w:divBdr>
                  <w:divsChild>
                    <w:div w:id="34039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7804929">
      <w:bodyDiv w:val="1"/>
      <w:marLeft w:val="0"/>
      <w:marRight w:val="0"/>
      <w:marTop w:val="0"/>
      <w:marBottom w:val="0"/>
      <w:divBdr>
        <w:top w:val="none" w:sz="0" w:space="0" w:color="auto"/>
        <w:left w:val="none" w:sz="0" w:space="0" w:color="auto"/>
        <w:bottom w:val="none" w:sz="0" w:space="0" w:color="auto"/>
        <w:right w:val="none" w:sz="0" w:space="0" w:color="auto"/>
      </w:divBdr>
      <w:divsChild>
        <w:div w:id="1183981139">
          <w:marLeft w:val="0"/>
          <w:marRight w:val="0"/>
          <w:marTop w:val="480"/>
          <w:marBottom w:val="0"/>
          <w:divBdr>
            <w:top w:val="none" w:sz="0" w:space="0" w:color="auto"/>
            <w:left w:val="none" w:sz="0" w:space="0" w:color="auto"/>
            <w:bottom w:val="none" w:sz="0" w:space="0" w:color="auto"/>
            <w:right w:val="none" w:sz="0" w:space="0" w:color="auto"/>
          </w:divBdr>
        </w:div>
        <w:div w:id="1883512348">
          <w:marLeft w:val="0"/>
          <w:marRight w:val="0"/>
          <w:marTop w:val="480"/>
          <w:marBottom w:val="0"/>
          <w:divBdr>
            <w:top w:val="none" w:sz="0" w:space="0" w:color="auto"/>
            <w:left w:val="none" w:sz="0" w:space="0" w:color="auto"/>
            <w:bottom w:val="none" w:sz="0" w:space="0" w:color="auto"/>
            <w:right w:val="none" w:sz="0" w:space="0" w:color="auto"/>
          </w:divBdr>
        </w:div>
        <w:div w:id="975840580">
          <w:marLeft w:val="0"/>
          <w:marRight w:val="0"/>
          <w:marTop w:val="240"/>
          <w:marBottom w:val="0"/>
          <w:divBdr>
            <w:top w:val="none" w:sz="0" w:space="0" w:color="auto"/>
            <w:left w:val="none" w:sz="0" w:space="0" w:color="auto"/>
            <w:bottom w:val="none" w:sz="0" w:space="0" w:color="auto"/>
            <w:right w:val="none" w:sz="0" w:space="0" w:color="auto"/>
          </w:divBdr>
        </w:div>
        <w:div w:id="1017005294">
          <w:marLeft w:val="0"/>
          <w:marRight w:val="0"/>
          <w:marTop w:val="240"/>
          <w:marBottom w:val="0"/>
          <w:divBdr>
            <w:top w:val="none" w:sz="0" w:space="0" w:color="auto"/>
            <w:left w:val="none" w:sz="0" w:space="0" w:color="auto"/>
            <w:bottom w:val="none" w:sz="0" w:space="0" w:color="auto"/>
            <w:right w:val="none" w:sz="0" w:space="0" w:color="auto"/>
          </w:divBdr>
        </w:div>
        <w:div w:id="2097506895">
          <w:marLeft w:val="425"/>
          <w:marRight w:val="0"/>
          <w:marTop w:val="0"/>
          <w:marBottom w:val="0"/>
          <w:divBdr>
            <w:top w:val="none" w:sz="0" w:space="0" w:color="auto"/>
            <w:left w:val="none" w:sz="0" w:space="0" w:color="auto"/>
            <w:bottom w:val="none" w:sz="0" w:space="0" w:color="auto"/>
            <w:right w:val="none" w:sz="0" w:space="0" w:color="auto"/>
          </w:divBdr>
        </w:div>
        <w:div w:id="1902986132">
          <w:marLeft w:val="425"/>
          <w:marRight w:val="0"/>
          <w:marTop w:val="0"/>
          <w:marBottom w:val="0"/>
          <w:divBdr>
            <w:top w:val="none" w:sz="0" w:space="0" w:color="auto"/>
            <w:left w:val="none" w:sz="0" w:space="0" w:color="auto"/>
            <w:bottom w:val="none" w:sz="0" w:space="0" w:color="auto"/>
            <w:right w:val="none" w:sz="0" w:space="0" w:color="auto"/>
          </w:divBdr>
        </w:div>
        <w:div w:id="491221361">
          <w:marLeft w:val="0"/>
          <w:marRight w:val="0"/>
          <w:marTop w:val="240"/>
          <w:marBottom w:val="0"/>
          <w:divBdr>
            <w:top w:val="none" w:sz="0" w:space="0" w:color="auto"/>
            <w:left w:val="none" w:sz="0" w:space="0" w:color="auto"/>
            <w:bottom w:val="none" w:sz="0" w:space="0" w:color="auto"/>
            <w:right w:val="none" w:sz="0" w:space="0" w:color="auto"/>
          </w:divBdr>
        </w:div>
        <w:div w:id="798304515">
          <w:marLeft w:val="0"/>
          <w:marRight w:val="0"/>
          <w:marTop w:val="240"/>
          <w:marBottom w:val="0"/>
          <w:divBdr>
            <w:top w:val="none" w:sz="0" w:space="0" w:color="auto"/>
            <w:left w:val="none" w:sz="0" w:space="0" w:color="auto"/>
            <w:bottom w:val="none" w:sz="0" w:space="0" w:color="auto"/>
            <w:right w:val="none" w:sz="0" w:space="0" w:color="auto"/>
          </w:divBdr>
        </w:div>
        <w:div w:id="1805193515">
          <w:marLeft w:val="0"/>
          <w:marRight w:val="0"/>
          <w:marTop w:val="240"/>
          <w:marBottom w:val="0"/>
          <w:divBdr>
            <w:top w:val="none" w:sz="0" w:space="0" w:color="auto"/>
            <w:left w:val="none" w:sz="0" w:space="0" w:color="auto"/>
            <w:bottom w:val="none" w:sz="0" w:space="0" w:color="auto"/>
            <w:right w:val="none" w:sz="0" w:space="0" w:color="auto"/>
          </w:divBdr>
        </w:div>
        <w:div w:id="656153673">
          <w:marLeft w:val="0"/>
          <w:marRight w:val="0"/>
          <w:marTop w:val="240"/>
          <w:marBottom w:val="0"/>
          <w:divBdr>
            <w:top w:val="none" w:sz="0" w:space="0" w:color="auto"/>
            <w:left w:val="none" w:sz="0" w:space="0" w:color="auto"/>
            <w:bottom w:val="none" w:sz="0" w:space="0" w:color="auto"/>
            <w:right w:val="none" w:sz="0" w:space="0" w:color="auto"/>
          </w:divBdr>
        </w:div>
        <w:div w:id="559168508">
          <w:marLeft w:val="0"/>
          <w:marRight w:val="0"/>
          <w:marTop w:val="240"/>
          <w:marBottom w:val="0"/>
          <w:divBdr>
            <w:top w:val="none" w:sz="0" w:space="0" w:color="auto"/>
            <w:left w:val="none" w:sz="0" w:space="0" w:color="auto"/>
            <w:bottom w:val="none" w:sz="0" w:space="0" w:color="auto"/>
            <w:right w:val="none" w:sz="0" w:space="0" w:color="auto"/>
          </w:divBdr>
        </w:div>
        <w:div w:id="1351033348">
          <w:marLeft w:val="0"/>
          <w:marRight w:val="0"/>
          <w:marTop w:val="240"/>
          <w:marBottom w:val="0"/>
          <w:divBdr>
            <w:top w:val="none" w:sz="0" w:space="0" w:color="auto"/>
            <w:left w:val="none" w:sz="0" w:space="0" w:color="auto"/>
            <w:bottom w:val="none" w:sz="0" w:space="0" w:color="auto"/>
            <w:right w:val="none" w:sz="0" w:space="0" w:color="auto"/>
          </w:divBdr>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3437291">
      <w:bodyDiv w:val="1"/>
      <w:marLeft w:val="0"/>
      <w:marRight w:val="0"/>
      <w:marTop w:val="0"/>
      <w:marBottom w:val="0"/>
      <w:divBdr>
        <w:top w:val="none" w:sz="0" w:space="0" w:color="auto"/>
        <w:left w:val="none" w:sz="0" w:space="0" w:color="auto"/>
        <w:bottom w:val="none" w:sz="0" w:space="0" w:color="auto"/>
        <w:right w:val="none" w:sz="0" w:space="0" w:color="auto"/>
      </w:divBdr>
    </w:div>
    <w:div w:id="2026403137">
      <w:bodyDiv w:val="1"/>
      <w:marLeft w:val="0"/>
      <w:marRight w:val="0"/>
      <w:marTop w:val="0"/>
      <w:marBottom w:val="0"/>
      <w:divBdr>
        <w:top w:val="none" w:sz="0" w:space="0" w:color="auto"/>
        <w:left w:val="none" w:sz="0" w:space="0" w:color="auto"/>
        <w:bottom w:val="none" w:sz="0" w:space="0" w:color="auto"/>
        <w:right w:val="none" w:sz="0" w:space="0" w:color="auto"/>
      </w:divBdr>
      <w:divsChild>
        <w:div w:id="1047142871">
          <w:marLeft w:val="0"/>
          <w:marRight w:val="0"/>
          <w:marTop w:val="480"/>
          <w:marBottom w:val="0"/>
          <w:divBdr>
            <w:top w:val="none" w:sz="0" w:space="0" w:color="auto"/>
            <w:left w:val="none" w:sz="0" w:space="0" w:color="auto"/>
            <w:bottom w:val="none" w:sz="0" w:space="0" w:color="auto"/>
            <w:right w:val="none" w:sz="0" w:space="0" w:color="auto"/>
          </w:divBdr>
        </w:div>
        <w:div w:id="1384796204">
          <w:marLeft w:val="0"/>
          <w:marRight w:val="0"/>
          <w:marTop w:val="480"/>
          <w:marBottom w:val="0"/>
          <w:divBdr>
            <w:top w:val="none" w:sz="0" w:space="0" w:color="auto"/>
            <w:left w:val="none" w:sz="0" w:space="0" w:color="auto"/>
            <w:bottom w:val="none" w:sz="0" w:space="0" w:color="auto"/>
            <w:right w:val="none" w:sz="0" w:space="0" w:color="auto"/>
          </w:divBdr>
        </w:div>
        <w:div w:id="890923215">
          <w:marLeft w:val="0"/>
          <w:marRight w:val="0"/>
          <w:marTop w:val="240"/>
          <w:marBottom w:val="0"/>
          <w:divBdr>
            <w:top w:val="none" w:sz="0" w:space="0" w:color="auto"/>
            <w:left w:val="none" w:sz="0" w:space="0" w:color="auto"/>
            <w:bottom w:val="none" w:sz="0" w:space="0" w:color="auto"/>
            <w:right w:val="none" w:sz="0" w:space="0" w:color="auto"/>
          </w:divBdr>
        </w:div>
        <w:div w:id="1648895029">
          <w:marLeft w:val="0"/>
          <w:marRight w:val="0"/>
          <w:marTop w:val="240"/>
          <w:marBottom w:val="0"/>
          <w:divBdr>
            <w:top w:val="none" w:sz="0" w:space="0" w:color="auto"/>
            <w:left w:val="none" w:sz="0" w:space="0" w:color="auto"/>
            <w:bottom w:val="none" w:sz="0" w:space="0" w:color="auto"/>
            <w:right w:val="none" w:sz="0" w:space="0" w:color="auto"/>
          </w:divBdr>
        </w:div>
        <w:div w:id="152064164">
          <w:marLeft w:val="0"/>
          <w:marRight w:val="0"/>
          <w:marTop w:val="240"/>
          <w:marBottom w:val="0"/>
          <w:divBdr>
            <w:top w:val="none" w:sz="0" w:space="0" w:color="auto"/>
            <w:left w:val="none" w:sz="0" w:space="0" w:color="auto"/>
            <w:bottom w:val="none" w:sz="0" w:space="0" w:color="auto"/>
            <w:right w:val="none" w:sz="0" w:space="0" w:color="auto"/>
          </w:divBdr>
        </w:div>
        <w:div w:id="841628805">
          <w:marLeft w:val="0"/>
          <w:marRight w:val="0"/>
          <w:marTop w:val="240"/>
          <w:marBottom w:val="0"/>
          <w:divBdr>
            <w:top w:val="none" w:sz="0" w:space="0" w:color="auto"/>
            <w:left w:val="none" w:sz="0" w:space="0" w:color="auto"/>
            <w:bottom w:val="none" w:sz="0" w:space="0" w:color="auto"/>
            <w:right w:val="none" w:sz="0" w:space="0" w:color="auto"/>
          </w:divBdr>
        </w:div>
        <w:div w:id="1367750753">
          <w:marLeft w:val="0"/>
          <w:marRight w:val="0"/>
          <w:marTop w:val="240"/>
          <w:marBottom w:val="0"/>
          <w:divBdr>
            <w:top w:val="none" w:sz="0" w:space="0" w:color="auto"/>
            <w:left w:val="none" w:sz="0" w:space="0" w:color="auto"/>
            <w:bottom w:val="none" w:sz="0" w:space="0" w:color="auto"/>
            <w:right w:val="none" w:sz="0" w:space="0" w:color="auto"/>
          </w:divBdr>
        </w:div>
        <w:div w:id="17122195">
          <w:marLeft w:val="0"/>
          <w:marRight w:val="0"/>
          <w:marTop w:val="240"/>
          <w:marBottom w:val="0"/>
          <w:divBdr>
            <w:top w:val="none" w:sz="0" w:space="0" w:color="auto"/>
            <w:left w:val="none" w:sz="0" w:space="0" w:color="auto"/>
            <w:bottom w:val="none" w:sz="0" w:space="0" w:color="auto"/>
            <w:right w:val="none" w:sz="0" w:space="0" w:color="auto"/>
          </w:divBdr>
        </w:div>
        <w:div w:id="2057460308">
          <w:marLeft w:val="0"/>
          <w:marRight w:val="0"/>
          <w:marTop w:val="240"/>
          <w:marBottom w:val="0"/>
          <w:divBdr>
            <w:top w:val="none" w:sz="0" w:space="0" w:color="auto"/>
            <w:left w:val="none" w:sz="0" w:space="0" w:color="auto"/>
            <w:bottom w:val="none" w:sz="0" w:space="0" w:color="auto"/>
            <w:right w:val="none" w:sz="0" w:space="0" w:color="auto"/>
          </w:divBdr>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1588038">
      <w:bodyDiv w:val="1"/>
      <w:marLeft w:val="0"/>
      <w:marRight w:val="0"/>
      <w:marTop w:val="0"/>
      <w:marBottom w:val="0"/>
      <w:divBdr>
        <w:top w:val="none" w:sz="0" w:space="0" w:color="auto"/>
        <w:left w:val="none" w:sz="0" w:space="0" w:color="auto"/>
        <w:bottom w:val="none" w:sz="0" w:space="0" w:color="auto"/>
        <w:right w:val="none" w:sz="0" w:space="0" w:color="auto"/>
      </w:divBdr>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7390291">
      <w:bodyDiv w:val="1"/>
      <w:marLeft w:val="0"/>
      <w:marRight w:val="0"/>
      <w:marTop w:val="0"/>
      <w:marBottom w:val="0"/>
      <w:divBdr>
        <w:top w:val="none" w:sz="0" w:space="0" w:color="auto"/>
        <w:left w:val="none" w:sz="0" w:space="0" w:color="auto"/>
        <w:bottom w:val="none" w:sz="0" w:space="0" w:color="auto"/>
        <w:right w:val="none" w:sz="0" w:space="0" w:color="auto"/>
      </w:divBdr>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511877">
      <w:bodyDiv w:val="1"/>
      <w:marLeft w:val="0"/>
      <w:marRight w:val="0"/>
      <w:marTop w:val="0"/>
      <w:marBottom w:val="0"/>
      <w:divBdr>
        <w:top w:val="none" w:sz="0" w:space="0" w:color="auto"/>
        <w:left w:val="none" w:sz="0" w:space="0" w:color="auto"/>
        <w:bottom w:val="none" w:sz="0" w:space="0" w:color="auto"/>
        <w:right w:val="none" w:sz="0" w:space="0" w:color="auto"/>
      </w:divBdr>
      <w:divsChild>
        <w:div w:id="484396964">
          <w:marLeft w:val="0"/>
          <w:marRight w:val="0"/>
          <w:marTop w:val="480"/>
          <w:marBottom w:val="0"/>
          <w:divBdr>
            <w:top w:val="none" w:sz="0" w:space="0" w:color="auto"/>
            <w:left w:val="none" w:sz="0" w:space="0" w:color="auto"/>
            <w:bottom w:val="none" w:sz="0" w:space="0" w:color="auto"/>
            <w:right w:val="none" w:sz="0" w:space="0" w:color="auto"/>
          </w:divBdr>
        </w:div>
        <w:div w:id="1517621742">
          <w:marLeft w:val="0"/>
          <w:marRight w:val="0"/>
          <w:marTop w:val="480"/>
          <w:marBottom w:val="0"/>
          <w:divBdr>
            <w:top w:val="none" w:sz="0" w:space="0" w:color="auto"/>
            <w:left w:val="none" w:sz="0" w:space="0" w:color="auto"/>
            <w:bottom w:val="none" w:sz="0" w:space="0" w:color="auto"/>
            <w:right w:val="none" w:sz="0" w:space="0" w:color="auto"/>
          </w:divBdr>
        </w:div>
        <w:div w:id="1807819248">
          <w:marLeft w:val="0"/>
          <w:marRight w:val="0"/>
          <w:marTop w:val="240"/>
          <w:marBottom w:val="0"/>
          <w:divBdr>
            <w:top w:val="none" w:sz="0" w:space="0" w:color="auto"/>
            <w:left w:val="none" w:sz="0" w:space="0" w:color="auto"/>
            <w:bottom w:val="none" w:sz="0" w:space="0" w:color="auto"/>
            <w:right w:val="none" w:sz="0" w:space="0" w:color="auto"/>
          </w:divBdr>
        </w:div>
        <w:div w:id="27532215">
          <w:marLeft w:val="0"/>
          <w:marRight w:val="0"/>
          <w:marTop w:val="240"/>
          <w:marBottom w:val="0"/>
          <w:divBdr>
            <w:top w:val="none" w:sz="0" w:space="0" w:color="auto"/>
            <w:left w:val="none" w:sz="0" w:space="0" w:color="auto"/>
            <w:bottom w:val="none" w:sz="0" w:space="0" w:color="auto"/>
            <w:right w:val="none" w:sz="0" w:space="0" w:color="auto"/>
          </w:divBdr>
        </w:div>
        <w:div w:id="1180699451">
          <w:marLeft w:val="0"/>
          <w:marRight w:val="0"/>
          <w:marTop w:val="240"/>
          <w:marBottom w:val="0"/>
          <w:divBdr>
            <w:top w:val="none" w:sz="0" w:space="0" w:color="auto"/>
            <w:left w:val="none" w:sz="0" w:space="0" w:color="auto"/>
            <w:bottom w:val="none" w:sz="0" w:space="0" w:color="auto"/>
            <w:right w:val="none" w:sz="0" w:space="0" w:color="auto"/>
          </w:divBdr>
        </w:div>
        <w:div w:id="1399399829">
          <w:marLeft w:val="0"/>
          <w:marRight w:val="0"/>
          <w:marTop w:val="240"/>
          <w:marBottom w:val="0"/>
          <w:divBdr>
            <w:top w:val="none" w:sz="0" w:space="0" w:color="auto"/>
            <w:left w:val="none" w:sz="0" w:space="0" w:color="auto"/>
            <w:bottom w:val="none" w:sz="0" w:space="0" w:color="auto"/>
            <w:right w:val="none" w:sz="0" w:space="0" w:color="auto"/>
          </w:divBdr>
        </w:div>
        <w:div w:id="1551650474">
          <w:marLeft w:val="0"/>
          <w:marRight w:val="0"/>
          <w:marTop w:val="240"/>
          <w:marBottom w:val="0"/>
          <w:divBdr>
            <w:top w:val="none" w:sz="0" w:space="0" w:color="auto"/>
            <w:left w:val="none" w:sz="0" w:space="0" w:color="auto"/>
            <w:bottom w:val="none" w:sz="0" w:space="0" w:color="auto"/>
            <w:right w:val="none" w:sz="0" w:space="0" w:color="auto"/>
          </w:divBdr>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8409709">
      <w:bodyDiv w:val="1"/>
      <w:marLeft w:val="0"/>
      <w:marRight w:val="0"/>
      <w:marTop w:val="0"/>
      <w:marBottom w:val="0"/>
      <w:divBdr>
        <w:top w:val="none" w:sz="0" w:space="0" w:color="auto"/>
        <w:left w:val="none" w:sz="0" w:space="0" w:color="auto"/>
        <w:bottom w:val="none" w:sz="0" w:space="0" w:color="auto"/>
        <w:right w:val="none" w:sz="0" w:space="0" w:color="auto"/>
      </w:divBdr>
      <w:divsChild>
        <w:div w:id="1107121396">
          <w:marLeft w:val="0"/>
          <w:marRight w:val="0"/>
          <w:marTop w:val="480"/>
          <w:marBottom w:val="0"/>
          <w:divBdr>
            <w:top w:val="none" w:sz="0" w:space="0" w:color="auto"/>
            <w:left w:val="none" w:sz="0" w:space="0" w:color="auto"/>
            <w:bottom w:val="none" w:sz="0" w:space="0" w:color="auto"/>
            <w:right w:val="none" w:sz="0" w:space="0" w:color="auto"/>
          </w:divBdr>
        </w:div>
        <w:div w:id="1035888333">
          <w:marLeft w:val="0"/>
          <w:marRight w:val="0"/>
          <w:marTop w:val="480"/>
          <w:marBottom w:val="0"/>
          <w:divBdr>
            <w:top w:val="none" w:sz="0" w:space="0" w:color="auto"/>
            <w:left w:val="none" w:sz="0" w:space="0" w:color="auto"/>
            <w:bottom w:val="none" w:sz="0" w:space="0" w:color="auto"/>
            <w:right w:val="none" w:sz="0" w:space="0" w:color="auto"/>
          </w:divBdr>
        </w:div>
        <w:div w:id="1768306237">
          <w:marLeft w:val="0"/>
          <w:marRight w:val="0"/>
          <w:marTop w:val="240"/>
          <w:marBottom w:val="0"/>
          <w:divBdr>
            <w:top w:val="none" w:sz="0" w:space="0" w:color="auto"/>
            <w:left w:val="none" w:sz="0" w:space="0" w:color="auto"/>
            <w:bottom w:val="none" w:sz="0" w:space="0" w:color="auto"/>
            <w:right w:val="none" w:sz="0" w:space="0" w:color="auto"/>
          </w:divBdr>
        </w:div>
        <w:div w:id="1306855384">
          <w:marLeft w:val="0"/>
          <w:marRight w:val="0"/>
          <w:marTop w:val="240"/>
          <w:marBottom w:val="0"/>
          <w:divBdr>
            <w:top w:val="none" w:sz="0" w:space="0" w:color="auto"/>
            <w:left w:val="none" w:sz="0" w:space="0" w:color="auto"/>
            <w:bottom w:val="none" w:sz="0" w:space="0" w:color="auto"/>
            <w:right w:val="none" w:sz="0" w:space="0" w:color="auto"/>
          </w:divBdr>
        </w:div>
        <w:div w:id="113670794">
          <w:marLeft w:val="0"/>
          <w:marRight w:val="0"/>
          <w:marTop w:val="240"/>
          <w:marBottom w:val="0"/>
          <w:divBdr>
            <w:top w:val="none" w:sz="0" w:space="0" w:color="auto"/>
            <w:left w:val="none" w:sz="0" w:space="0" w:color="auto"/>
            <w:bottom w:val="none" w:sz="0" w:space="0" w:color="auto"/>
            <w:right w:val="none" w:sz="0" w:space="0" w:color="auto"/>
          </w:divBdr>
        </w:div>
        <w:div w:id="834761002">
          <w:marLeft w:val="0"/>
          <w:marRight w:val="0"/>
          <w:marTop w:val="480"/>
          <w:marBottom w:val="0"/>
          <w:divBdr>
            <w:top w:val="none" w:sz="0" w:space="0" w:color="auto"/>
            <w:left w:val="none" w:sz="0" w:space="0" w:color="auto"/>
            <w:bottom w:val="none" w:sz="0" w:space="0" w:color="auto"/>
            <w:right w:val="none" w:sz="0" w:space="0" w:color="auto"/>
          </w:divBdr>
        </w:div>
        <w:div w:id="33040496">
          <w:marLeft w:val="0"/>
          <w:marRight w:val="0"/>
          <w:marTop w:val="480"/>
          <w:marBottom w:val="0"/>
          <w:divBdr>
            <w:top w:val="none" w:sz="0" w:space="0" w:color="auto"/>
            <w:left w:val="none" w:sz="0" w:space="0" w:color="auto"/>
            <w:bottom w:val="none" w:sz="0" w:space="0" w:color="auto"/>
            <w:right w:val="none" w:sz="0" w:space="0" w:color="auto"/>
          </w:divBdr>
        </w:div>
        <w:div w:id="1997294016">
          <w:marLeft w:val="0"/>
          <w:marRight w:val="0"/>
          <w:marTop w:val="240"/>
          <w:marBottom w:val="0"/>
          <w:divBdr>
            <w:top w:val="none" w:sz="0" w:space="0" w:color="auto"/>
            <w:left w:val="none" w:sz="0" w:space="0" w:color="auto"/>
            <w:bottom w:val="none" w:sz="0" w:space="0" w:color="auto"/>
            <w:right w:val="none" w:sz="0" w:space="0" w:color="auto"/>
          </w:divBdr>
        </w:div>
        <w:div w:id="1901790071">
          <w:marLeft w:val="0"/>
          <w:marRight w:val="0"/>
          <w:marTop w:val="240"/>
          <w:marBottom w:val="0"/>
          <w:divBdr>
            <w:top w:val="none" w:sz="0" w:space="0" w:color="auto"/>
            <w:left w:val="none" w:sz="0" w:space="0" w:color="auto"/>
            <w:bottom w:val="none" w:sz="0" w:space="0" w:color="auto"/>
            <w:right w:val="none" w:sz="0" w:space="0" w:color="auto"/>
          </w:divBdr>
        </w:div>
        <w:div w:id="2001418893">
          <w:marLeft w:val="0"/>
          <w:marRight w:val="0"/>
          <w:marTop w:val="240"/>
          <w:marBottom w:val="0"/>
          <w:divBdr>
            <w:top w:val="none" w:sz="0" w:space="0" w:color="auto"/>
            <w:left w:val="none" w:sz="0" w:space="0" w:color="auto"/>
            <w:bottom w:val="none" w:sz="0" w:space="0" w:color="auto"/>
            <w:right w:val="none" w:sz="0" w:space="0" w:color="auto"/>
          </w:divBdr>
        </w:div>
        <w:div w:id="1213813268">
          <w:marLeft w:val="425"/>
          <w:marRight w:val="0"/>
          <w:marTop w:val="0"/>
          <w:marBottom w:val="0"/>
          <w:divBdr>
            <w:top w:val="none" w:sz="0" w:space="0" w:color="auto"/>
            <w:left w:val="none" w:sz="0" w:space="0" w:color="auto"/>
            <w:bottom w:val="none" w:sz="0" w:space="0" w:color="auto"/>
            <w:right w:val="none" w:sz="0" w:space="0" w:color="auto"/>
          </w:divBdr>
        </w:div>
        <w:div w:id="1938442258">
          <w:marLeft w:val="425"/>
          <w:marRight w:val="0"/>
          <w:marTop w:val="0"/>
          <w:marBottom w:val="0"/>
          <w:divBdr>
            <w:top w:val="none" w:sz="0" w:space="0" w:color="auto"/>
            <w:left w:val="none" w:sz="0" w:space="0" w:color="auto"/>
            <w:bottom w:val="none" w:sz="0" w:space="0" w:color="auto"/>
            <w:right w:val="none" w:sz="0" w:space="0" w:color="auto"/>
          </w:divBdr>
        </w:div>
        <w:div w:id="1744109970">
          <w:marLeft w:val="425"/>
          <w:marRight w:val="0"/>
          <w:marTop w:val="0"/>
          <w:marBottom w:val="0"/>
          <w:divBdr>
            <w:top w:val="none" w:sz="0" w:space="0" w:color="auto"/>
            <w:left w:val="none" w:sz="0" w:space="0" w:color="auto"/>
            <w:bottom w:val="none" w:sz="0" w:space="0" w:color="auto"/>
            <w:right w:val="none" w:sz="0" w:space="0" w:color="auto"/>
          </w:divBdr>
        </w:div>
        <w:div w:id="1336302737">
          <w:marLeft w:val="425"/>
          <w:marRight w:val="0"/>
          <w:marTop w:val="0"/>
          <w:marBottom w:val="0"/>
          <w:divBdr>
            <w:top w:val="none" w:sz="0" w:space="0" w:color="auto"/>
            <w:left w:val="none" w:sz="0" w:space="0" w:color="auto"/>
            <w:bottom w:val="none" w:sz="0" w:space="0" w:color="auto"/>
            <w:right w:val="none" w:sz="0" w:space="0" w:color="auto"/>
          </w:divBdr>
        </w:div>
        <w:div w:id="1433743240">
          <w:marLeft w:val="0"/>
          <w:marRight w:val="0"/>
          <w:marTop w:val="240"/>
          <w:marBottom w:val="0"/>
          <w:divBdr>
            <w:top w:val="none" w:sz="0" w:space="0" w:color="auto"/>
            <w:left w:val="none" w:sz="0" w:space="0" w:color="auto"/>
            <w:bottom w:val="none" w:sz="0" w:space="0" w:color="auto"/>
            <w:right w:val="none" w:sz="0" w:space="0" w:color="auto"/>
          </w:divBdr>
        </w:div>
      </w:divsChild>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907438">
      <w:bodyDiv w:val="1"/>
      <w:marLeft w:val="0"/>
      <w:marRight w:val="0"/>
      <w:marTop w:val="0"/>
      <w:marBottom w:val="0"/>
      <w:divBdr>
        <w:top w:val="none" w:sz="0" w:space="0" w:color="auto"/>
        <w:left w:val="none" w:sz="0" w:space="0" w:color="auto"/>
        <w:bottom w:val="none" w:sz="0" w:space="0" w:color="auto"/>
        <w:right w:val="none" w:sz="0" w:space="0" w:color="auto"/>
      </w:divBdr>
    </w:div>
    <w:div w:id="2144038938">
      <w:bodyDiv w:val="1"/>
      <w:marLeft w:val="0"/>
      <w:marRight w:val="0"/>
      <w:marTop w:val="0"/>
      <w:marBottom w:val="0"/>
      <w:divBdr>
        <w:top w:val="none" w:sz="0" w:space="0" w:color="auto"/>
        <w:left w:val="none" w:sz="0" w:space="0" w:color="auto"/>
        <w:bottom w:val="none" w:sz="0" w:space="0" w:color="auto"/>
        <w:right w:val="none" w:sz="0" w:space="0" w:color="auto"/>
      </w:divBdr>
      <w:divsChild>
        <w:div w:id="1076243533">
          <w:marLeft w:val="0"/>
          <w:marRight w:val="0"/>
          <w:marTop w:val="480"/>
          <w:marBottom w:val="0"/>
          <w:divBdr>
            <w:top w:val="none" w:sz="0" w:space="0" w:color="auto"/>
            <w:left w:val="none" w:sz="0" w:space="0" w:color="auto"/>
            <w:bottom w:val="none" w:sz="0" w:space="0" w:color="auto"/>
            <w:right w:val="none" w:sz="0" w:space="0" w:color="auto"/>
          </w:divBdr>
        </w:div>
        <w:div w:id="676425138">
          <w:marLeft w:val="0"/>
          <w:marRight w:val="0"/>
          <w:marTop w:val="480"/>
          <w:marBottom w:val="0"/>
          <w:divBdr>
            <w:top w:val="none" w:sz="0" w:space="0" w:color="auto"/>
            <w:left w:val="none" w:sz="0" w:space="0" w:color="auto"/>
            <w:bottom w:val="none" w:sz="0" w:space="0" w:color="auto"/>
            <w:right w:val="none" w:sz="0" w:space="0" w:color="auto"/>
          </w:divBdr>
        </w:div>
        <w:div w:id="1648393778">
          <w:marLeft w:val="0"/>
          <w:marRight w:val="0"/>
          <w:marTop w:val="240"/>
          <w:marBottom w:val="0"/>
          <w:divBdr>
            <w:top w:val="none" w:sz="0" w:space="0" w:color="auto"/>
            <w:left w:val="none" w:sz="0" w:space="0" w:color="auto"/>
            <w:bottom w:val="none" w:sz="0" w:space="0" w:color="auto"/>
            <w:right w:val="none" w:sz="0" w:space="0" w:color="auto"/>
          </w:divBdr>
        </w:div>
        <w:div w:id="1872107529">
          <w:marLeft w:val="425"/>
          <w:marRight w:val="0"/>
          <w:marTop w:val="0"/>
          <w:marBottom w:val="0"/>
          <w:divBdr>
            <w:top w:val="none" w:sz="0" w:space="0" w:color="auto"/>
            <w:left w:val="none" w:sz="0" w:space="0" w:color="auto"/>
            <w:bottom w:val="none" w:sz="0" w:space="0" w:color="auto"/>
            <w:right w:val="none" w:sz="0" w:space="0" w:color="auto"/>
          </w:divBdr>
        </w:div>
        <w:div w:id="714817337">
          <w:marLeft w:val="425"/>
          <w:marRight w:val="0"/>
          <w:marTop w:val="0"/>
          <w:marBottom w:val="0"/>
          <w:divBdr>
            <w:top w:val="none" w:sz="0" w:space="0" w:color="auto"/>
            <w:left w:val="none" w:sz="0" w:space="0" w:color="auto"/>
            <w:bottom w:val="none" w:sz="0" w:space="0" w:color="auto"/>
            <w:right w:val="none" w:sz="0" w:space="0" w:color="auto"/>
          </w:divBdr>
        </w:div>
        <w:div w:id="167066020">
          <w:marLeft w:val="425"/>
          <w:marRight w:val="0"/>
          <w:marTop w:val="0"/>
          <w:marBottom w:val="0"/>
          <w:divBdr>
            <w:top w:val="none" w:sz="0" w:space="0" w:color="auto"/>
            <w:left w:val="none" w:sz="0" w:space="0" w:color="auto"/>
            <w:bottom w:val="none" w:sz="0" w:space="0" w:color="auto"/>
            <w:right w:val="none" w:sz="0" w:space="0" w:color="auto"/>
          </w:divBdr>
        </w:div>
        <w:div w:id="1945728811">
          <w:marLeft w:val="425"/>
          <w:marRight w:val="0"/>
          <w:marTop w:val="0"/>
          <w:marBottom w:val="0"/>
          <w:divBdr>
            <w:top w:val="none" w:sz="0" w:space="0" w:color="auto"/>
            <w:left w:val="none" w:sz="0" w:space="0" w:color="auto"/>
            <w:bottom w:val="none" w:sz="0" w:space="0" w:color="auto"/>
            <w:right w:val="none" w:sz="0" w:space="0" w:color="auto"/>
          </w:divBdr>
        </w:div>
        <w:div w:id="1176269911">
          <w:marLeft w:val="425"/>
          <w:marRight w:val="0"/>
          <w:marTop w:val="0"/>
          <w:marBottom w:val="0"/>
          <w:divBdr>
            <w:top w:val="none" w:sz="0" w:space="0" w:color="auto"/>
            <w:left w:val="none" w:sz="0" w:space="0" w:color="auto"/>
            <w:bottom w:val="none" w:sz="0" w:space="0" w:color="auto"/>
            <w:right w:val="none" w:sz="0" w:space="0" w:color="auto"/>
          </w:divBdr>
        </w:div>
        <w:div w:id="1181315999">
          <w:marLeft w:val="425"/>
          <w:marRight w:val="0"/>
          <w:marTop w:val="0"/>
          <w:marBottom w:val="0"/>
          <w:divBdr>
            <w:top w:val="none" w:sz="0" w:space="0" w:color="auto"/>
            <w:left w:val="none" w:sz="0" w:space="0" w:color="auto"/>
            <w:bottom w:val="none" w:sz="0" w:space="0" w:color="auto"/>
            <w:right w:val="none" w:sz="0" w:space="0" w:color="auto"/>
          </w:divBdr>
        </w:div>
        <w:div w:id="1287001413">
          <w:marLeft w:val="425"/>
          <w:marRight w:val="0"/>
          <w:marTop w:val="0"/>
          <w:marBottom w:val="0"/>
          <w:divBdr>
            <w:top w:val="none" w:sz="0" w:space="0" w:color="auto"/>
            <w:left w:val="none" w:sz="0" w:space="0" w:color="auto"/>
            <w:bottom w:val="none" w:sz="0" w:space="0" w:color="auto"/>
            <w:right w:val="none" w:sz="0" w:space="0" w:color="auto"/>
          </w:divBdr>
        </w:div>
        <w:div w:id="236788411">
          <w:marLeft w:val="425"/>
          <w:marRight w:val="0"/>
          <w:marTop w:val="0"/>
          <w:marBottom w:val="0"/>
          <w:divBdr>
            <w:top w:val="none" w:sz="0" w:space="0" w:color="auto"/>
            <w:left w:val="none" w:sz="0" w:space="0" w:color="auto"/>
            <w:bottom w:val="none" w:sz="0" w:space="0" w:color="auto"/>
            <w:right w:val="none" w:sz="0" w:space="0" w:color="auto"/>
          </w:divBdr>
        </w:div>
        <w:div w:id="2122609027">
          <w:marLeft w:val="425"/>
          <w:marRight w:val="0"/>
          <w:marTop w:val="0"/>
          <w:marBottom w:val="0"/>
          <w:divBdr>
            <w:top w:val="none" w:sz="0" w:space="0" w:color="auto"/>
            <w:left w:val="none" w:sz="0" w:space="0" w:color="auto"/>
            <w:bottom w:val="none" w:sz="0" w:space="0" w:color="auto"/>
            <w:right w:val="none" w:sz="0" w:space="0" w:color="auto"/>
          </w:divBdr>
        </w:div>
        <w:div w:id="1197547716">
          <w:marLeft w:val="425"/>
          <w:marRight w:val="0"/>
          <w:marTop w:val="0"/>
          <w:marBottom w:val="0"/>
          <w:divBdr>
            <w:top w:val="none" w:sz="0" w:space="0" w:color="auto"/>
            <w:left w:val="none" w:sz="0" w:space="0" w:color="auto"/>
            <w:bottom w:val="none" w:sz="0" w:space="0" w:color="auto"/>
            <w:right w:val="none" w:sz="0" w:space="0" w:color="auto"/>
          </w:divBdr>
        </w:div>
        <w:div w:id="272136673">
          <w:marLeft w:val="425"/>
          <w:marRight w:val="0"/>
          <w:marTop w:val="0"/>
          <w:marBottom w:val="0"/>
          <w:divBdr>
            <w:top w:val="none" w:sz="0" w:space="0" w:color="auto"/>
            <w:left w:val="none" w:sz="0" w:space="0" w:color="auto"/>
            <w:bottom w:val="none" w:sz="0" w:space="0" w:color="auto"/>
            <w:right w:val="none" w:sz="0" w:space="0" w:color="auto"/>
          </w:divBdr>
        </w:div>
        <w:div w:id="1788965402">
          <w:marLeft w:val="425"/>
          <w:marRight w:val="0"/>
          <w:marTop w:val="0"/>
          <w:marBottom w:val="0"/>
          <w:divBdr>
            <w:top w:val="none" w:sz="0" w:space="0" w:color="auto"/>
            <w:left w:val="none" w:sz="0" w:space="0" w:color="auto"/>
            <w:bottom w:val="none" w:sz="0" w:space="0" w:color="auto"/>
            <w:right w:val="none" w:sz="0" w:space="0" w:color="auto"/>
          </w:divBdr>
        </w:div>
        <w:div w:id="1767849123">
          <w:marLeft w:val="425"/>
          <w:marRight w:val="0"/>
          <w:marTop w:val="0"/>
          <w:marBottom w:val="0"/>
          <w:divBdr>
            <w:top w:val="none" w:sz="0" w:space="0" w:color="auto"/>
            <w:left w:val="none" w:sz="0" w:space="0" w:color="auto"/>
            <w:bottom w:val="none" w:sz="0" w:space="0" w:color="auto"/>
            <w:right w:val="none" w:sz="0" w:space="0" w:color="auto"/>
          </w:divBdr>
        </w:div>
        <w:div w:id="1698382855">
          <w:marLeft w:val="425"/>
          <w:marRight w:val="0"/>
          <w:marTop w:val="0"/>
          <w:marBottom w:val="0"/>
          <w:divBdr>
            <w:top w:val="none" w:sz="0" w:space="0" w:color="auto"/>
            <w:left w:val="none" w:sz="0" w:space="0" w:color="auto"/>
            <w:bottom w:val="none" w:sz="0" w:space="0" w:color="auto"/>
            <w:right w:val="none" w:sz="0" w:space="0" w:color="auto"/>
          </w:divBdr>
        </w:div>
        <w:div w:id="1714305205">
          <w:marLeft w:val="425"/>
          <w:marRight w:val="0"/>
          <w:marTop w:val="0"/>
          <w:marBottom w:val="0"/>
          <w:divBdr>
            <w:top w:val="none" w:sz="0" w:space="0" w:color="auto"/>
            <w:left w:val="none" w:sz="0" w:space="0" w:color="auto"/>
            <w:bottom w:val="none" w:sz="0" w:space="0" w:color="auto"/>
            <w:right w:val="none" w:sz="0" w:space="0" w:color="auto"/>
          </w:divBdr>
        </w:div>
        <w:div w:id="385226339">
          <w:marLeft w:val="425"/>
          <w:marRight w:val="0"/>
          <w:marTop w:val="0"/>
          <w:marBottom w:val="0"/>
          <w:divBdr>
            <w:top w:val="none" w:sz="0" w:space="0" w:color="auto"/>
            <w:left w:val="none" w:sz="0" w:space="0" w:color="auto"/>
            <w:bottom w:val="none" w:sz="0" w:space="0" w:color="auto"/>
            <w:right w:val="none" w:sz="0" w:space="0" w:color="auto"/>
          </w:divBdr>
        </w:div>
        <w:div w:id="1438135178">
          <w:marLeft w:val="425"/>
          <w:marRight w:val="0"/>
          <w:marTop w:val="0"/>
          <w:marBottom w:val="0"/>
          <w:divBdr>
            <w:top w:val="none" w:sz="0" w:space="0" w:color="auto"/>
            <w:left w:val="none" w:sz="0" w:space="0" w:color="auto"/>
            <w:bottom w:val="none" w:sz="0" w:space="0" w:color="auto"/>
            <w:right w:val="none" w:sz="0" w:space="0" w:color="auto"/>
          </w:divBdr>
        </w:div>
        <w:div w:id="1271158273">
          <w:marLeft w:val="425"/>
          <w:marRight w:val="0"/>
          <w:marTop w:val="0"/>
          <w:marBottom w:val="0"/>
          <w:divBdr>
            <w:top w:val="none" w:sz="0" w:space="0" w:color="auto"/>
            <w:left w:val="none" w:sz="0" w:space="0" w:color="auto"/>
            <w:bottom w:val="none" w:sz="0" w:space="0" w:color="auto"/>
            <w:right w:val="none" w:sz="0" w:space="0" w:color="auto"/>
          </w:divBdr>
        </w:div>
        <w:div w:id="340934587">
          <w:marLeft w:val="425"/>
          <w:marRight w:val="0"/>
          <w:marTop w:val="0"/>
          <w:marBottom w:val="0"/>
          <w:divBdr>
            <w:top w:val="none" w:sz="0" w:space="0" w:color="auto"/>
            <w:left w:val="none" w:sz="0" w:space="0" w:color="auto"/>
            <w:bottom w:val="none" w:sz="0" w:space="0" w:color="auto"/>
            <w:right w:val="none" w:sz="0" w:space="0" w:color="auto"/>
          </w:divBdr>
        </w:div>
        <w:div w:id="22483193">
          <w:marLeft w:val="425"/>
          <w:marRight w:val="0"/>
          <w:marTop w:val="0"/>
          <w:marBottom w:val="0"/>
          <w:divBdr>
            <w:top w:val="none" w:sz="0" w:space="0" w:color="auto"/>
            <w:left w:val="none" w:sz="0" w:space="0" w:color="auto"/>
            <w:bottom w:val="none" w:sz="0" w:space="0" w:color="auto"/>
            <w:right w:val="none" w:sz="0" w:space="0" w:color="auto"/>
          </w:divBdr>
        </w:div>
        <w:div w:id="1028987388">
          <w:marLeft w:val="425"/>
          <w:marRight w:val="0"/>
          <w:marTop w:val="0"/>
          <w:marBottom w:val="0"/>
          <w:divBdr>
            <w:top w:val="none" w:sz="0" w:space="0" w:color="auto"/>
            <w:left w:val="none" w:sz="0" w:space="0" w:color="auto"/>
            <w:bottom w:val="none" w:sz="0" w:space="0" w:color="auto"/>
            <w:right w:val="none" w:sz="0" w:space="0" w:color="auto"/>
          </w:divBdr>
        </w:div>
        <w:div w:id="1852985742">
          <w:marLeft w:val="425"/>
          <w:marRight w:val="0"/>
          <w:marTop w:val="0"/>
          <w:marBottom w:val="0"/>
          <w:divBdr>
            <w:top w:val="none" w:sz="0" w:space="0" w:color="auto"/>
            <w:left w:val="none" w:sz="0" w:space="0" w:color="auto"/>
            <w:bottom w:val="none" w:sz="0" w:space="0" w:color="auto"/>
            <w:right w:val="none" w:sz="0" w:space="0" w:color="auto"/>
          </w:divBdr>
        </w:div>
        <w:div w:id="1263341150">
          <w:marLeft w:val="425"/>
          <w:marRight w:val="0"/>
          <w:marTop w:val="0"/>
          <w:marBottom w:val="0"/>
          <w:divBdr>
            <w:top w:val="none" w:sz="0" w:space="0" w:color="auto"/>
            <w:left w:val="none" w:sz="0" w:space="0" w:color="auto"/>
            <w:bottom w:val="none" w:sz="0" w:space="0" w:color="auto"/>
            <w:right w:val="none" w:sz="0" w:space="0" w:color="auto"/>
          </w:divBdr>
        </w:div>
        <w:div w:id="1073893116">
          <w:marLeft w:val="425"/>
          <w:marRight w:val="0"/>
          <w:marTop w:val="0"/>
          <w:marBottom w:val="0"/>
          <w:divBdr>
            <w:top w:val="none" w:sz="0" w:space="0" w:color="auto"/>
            <w:left w:val="none" w:sz="0" w:space="0" w:color="auto"/>
            <w:bottom w:val="none" w:sz="0" w:space="0" w:color="auto"/>
            <w:right w:val="none" w:sz="0" w:space="0" w:color="auto"/>
          </w:divBdr>
        </w:div>
        <w:div w:id="1143885683">
          <w:marLeft w:val="425"/>
          <w:marRight w:val="0"/>
          <w:marTop w:val="0"/>
          <w:marBottom w:val="0"/>
          <w:divBdr>
            <w:top w:val="none" w:sz="0" w:space="0" w:color="auto"/>
            <w:left w:val="none" w:sz="0" w:space="0" w:color="auto"/>
            <w:bottom w:val="none" w:sz="0" w:space="0" w:color="auto"/>
            <w:right w:val="none" w:sz="0" w:space="0" w:color="auto"/>
          </w:divBdr>
        </w:div>
        <w:div w:id="243270388">
          <w:marLeft w:val="425"/>
          <w:marRight w:val="0"/>
          <w:marTop w:val="0"/>
          <w:marBottom w:val="0"/>
          <w:divBdr>
            <w:top w:val="none" w:sz="0" w:space="0" w:color="auto"/>
            <w:left w:val="none" w:sz="0" w:space="0" w:color="auto"/>
            <w:bottom w:val="none" w:sz="0" w:space="0" w:color="auto"/>
            <w:right w:val="none" w:sz="0" w:space="0" w:color="auto"/>
          </w:divBdr>
        </w:div>
        <w:div w:id="1210342591">
          <w:marLeft w:val="425"/>
          <w:marRight w:val="0"/>
          <w:marTop w:val="0"/>
          <w:marBottom w:val="0"/>
          <w:divBdr>
            <w:top w:val="none" w:sz="0" w:space="0" w:color="auto"/>
            <w:left w:val="none" w:sz="0" w:space="0" w:color="auto"/>
            <w:bottom w:val="none" w:sz="0" w:space="0" w:color="auto"/>
            <w:right w:val="none" w:sz="0" w:space="0" w:color="auto"/>
          </w:divBdr>
        </w:div>
        <w:div w:id="1063218276">
          <w:marLeft w:val="425"/>
          <w:marRight w:val="0"/>
          <w:marTop w:val="0"/>
          <w:marBottom w:val="0"/>
          <w:divBdr>
            <w:top w:val="none" w:sz="0" w:space="0" w:color="auto"/>
            <w:left w:val="none" w:sz="0" w:space="0" w:color="auto"/>
            <w:bottom w:val="none" w:sz="0" w:space="0" w:color="auto"/>
            <w:right w:val="none" w:sz="0" w:space="0" w:color="auto"/>
          </w:divBdr>
        </w:div>
        <w:div w:id="1378168503">
          <w:marLeft w:val="425"/>
          <w:marRight w:val="0"/>
          <w:marTop w:val="0"/>
          <w:marBottom w:val="0"/>
          <w:divBdr>
            <w:top w:val="none" w:sz="0" w:space="0" w:color="auto"/>
            <w:left w:val="none" w:sz="0" w:space="0" w:color="auto"/>
            <w:bottom w:val="none" w:sz="0" w:space="0" w:color="auto"/>
            <w:right w:val="none" w:sz="0" w:space="0" w:color="auto"/>
          </w:divBdr>
        </w:div>
        <w:div w:id="776825621">
          <w:marLeft w:val="425"/>
          <w:marRight w:val="0"/>
          <w:marTop w:val="0"/>
          <w:marBottom w:val="0"/>
          <w:divBdr>
            <w:top w:val="none" w:sz="0" w:space="0" w:color="auto"/>
            <w:left w:val="none" w:sz="0" w:space="0" w:color="auto"/>
            <w:bottom w:val="none" w:sz="0" w:space="0" w:color="auto"/>
            <w:right w:val="none" w:sz="0" w:space="0" w:color="auto"/>
          </w:divBdr>
        </w:div>
        <w:div w:id="963314836">
          <w:marLeft w:val="425"/>
          <w:marRight w:val="0"/>
          <w:marTop w:val="0"/>
          <w:marBottom w:val="0"/>
          <w:divBdr>
            <w:top w:val="none" w:sz="0" w:space="0" w:color="auto"/>
            <w:left w:val="none" w:sz="0" w:space="0" w:color="auto"/>
            <w:bottom w:val="none" w:sz="0" w:space="0" w:color="auto"/>
            <w:right w:val="none" w:sz="0" w:space="0" w:color="auto"/>
          </w:divBdr>
        </w:div>
        <w:div w:id="982080221">
          <w:marLeft w:val="425"/>
          <w:marRight w:val="0"/>
          <w:marTop w:val="0"/>
          <w:marBottom w:val="0"/>
          <w:divBdr>
            <w:top w:val="none" w:sz="0" w:space="0" w:color="auto"/>
            <w:left w:val="none" w:sz="0" w:space="0" w:color="auto"/>
            <w:bottom w:val="none" w:sz="0" w:space="0" w:color="auto"/>
            <w:right w:val="none" w:sz="0" w:space="0" w:color="auto"/>
          </w:divBdr>
        </w:div>
        <w:div w:id="2127380634">
          <w:marLeft w:val="425"/>
          <w:marRight w:val="0"/>
          <w:marTop w:val="0"/>
          <w:marBottom w:val="0"/>
          <w:divBdr>
            <w:top w:val="none" w:sz="0" w:space="0" w:color="auto"/>
            <w:left w:val="none" w:sz="0" w:space="0" w:color="auto"/>
            <w:bottom w:val="none" w:sz="0" w:space="0" w:color="auto"/>
            <w:right w:val="none" w:sz="0" w:space="0" w:color="auto"/>
          </w:divBdr>
        </w:div>
        <w:div w:id="1601597836">
          <w:marLeft w:val="425"/>
          <w:marRight w:val="0"/>
          <w:marTop w:val="0"/>
          <w:marBottom w:val="0"/>
          <w:divBdr>
            <w:top w:val="none" w:sz="0" w:space="0" w:color="auto"/>
            <w:left w:val="none" w:sz="0" w:space="0" w:color="auto"/>
            <w:bottom w:val="none" w:sz="0" w:space="0" w:color="auto"/>
            <w:right w:val="none" w:sz="0" w:space="0" w:color="auto"/>
          </w:divBdr>
        </w:div>
        <w:div w:id="745422638">
          <w:marLeft w:val="425"/>
          <w:marRight w:val="0"/>
          <w:marTop w:val="0"/>
          <w:marBottom w:val="0"/>
          <w:divBdr>
            <w:top w:val="none" w:sz="0" w:space="0" w:color="auto"/>
            <w:left w:val="none" w:sz="0" w:space="0" w:color="auto"/>
            <w:bottom w:val="none" w:sz="0" w:space="0" w:color="auto"/>
            <w:right w:val="none" w:sz="0" w:space="0" w:color="auto"/>
          </w:divBdr>
        </w:div>
        <w:div w:id="1737623155">
          <w:marLeft w:val="425"/>
          <w:marRight w:val="0"/>
          <w:marTop w:val="0"/>
          <w:marBottom w:val="0"/>
          <w:divBdr>
            <w:top w:val="none" w:sz="0" w:space="0" w:color="auto"/>
            <w:left w:val="none" w:sz="0" w:space="0" w:color="auto"/>
            <w:bottom w:val="none" w:sz="0" w:space="0" w:color="auto"/>
            <w:right w:val="none" w:sz="0" w:space="0" w:color="auto"/>
          </w:divBdr>
        </w:div>
        <w:div w:id="1827357710">
          <w:marLeft w:val="425"/>
          <w:marRight w:val="0"/>
          <w:marTop w:val="0"/>
          <w:marBottom w:val="0"/>
          <w:divBdr>
            <w:top w:val="none" w:sz="0" w:space="0" w:color="auto"/>
            <w:left w:val="none" w:sz="0" w:space="0" w:color="auto"/>
            <w:bottom w:val="none" w:sz="0" w:space="0" w:color="auto"/>
            <w:right w:val="none" w:sz="0" w:space="0" w:color="auto"/>
          </w:divBdr>
        </w:div>
        <w:div w:id="1516843532">
          <w:marLeft w:val="425"/>
          <w:marRight w:val="0"/>
          <w:marTop w:val="0"/>
          <w:marBottom w:val="0"/>
          <w:divBdr>
            <w:top w:val="none" w:sz="0" w:space="0" w:color="auto"/>
            <w:left w:val="none" w:sz="0" w:space="0" w:color="auto"/>
            <w:bottom w:val="none" w:sz="0" w:space="0" w:color="auto"/>
            <w:right w:val="none" w:sz="0" w:space="0" w:color="auto"/>
          </w:divBdr>
        </w:div>
        <w:div w:id="403068232">
          <w:marLeft w:val="425"/>
          <w:marRight w:val="0"/>
          <w:marTop w:val="0"/>
          <w:marBottom w:val="0"/>
          <w:divBdr>
            <w:top w:val="none" w:sz="0" w:space="0" w:color="auto"/>
            <w:left w:val="none" w:sz="0" w:space="0" w:color="auto"/>
            <w:bottom w:val="none" w:sz="0" w:space="0" w:color="auto"/>
            <w:right w:val="none" w:sz="0" w:space="0" w:color="auto"/>
          </w:divBdr>
        </w:div>
        <w:div w:id="1332760157">
          <w:marLeft w:val="425"/>
          <w:marRight w:val="0"/>
          <w:marTop w:val="0"/>
          <w:marBottom w:val="0"/>
          <w:divBdr>
            <w:top w:val="none" w:sz="0" w:space="0" w:color="auto"/>
            <w:left w:val="none" w:sz="0" w:space="0" w:color="auto"/>
            <w:bottom w:val="none" w:sz="0" w:space="0" w:color="auto"/>
            <w:right w:val="none" w:sz="0" w:space="0" w:color="auto"/>
          </w:divBdr>
        </w:div>
        <w:div w:id="1839075583">
          <w:marLeft w:val="425"/>
          <w:marRight w:val="0"/>
          <w:marTop w:val="0"/>
          <w:marBottom w:val="0"/>
          <w:divBdr>
            <w:top w:val="none" w:sz="0" w:space="0" w:color="auto"/>
            <w:left w:val="none" w:sz="0" w:space="0" w:color="auto"/>
            <w:bottom w:val="none" w:sz="0" w:space="0" w:color="auto"/>
            <w:right w:val="none" w:sz="0" w:space="0" w:color="auto"/>
          </w:divBdr>
        </w:div>
        <w:div w:id="254365692">
          <w:marLeft w:val="425"/>
          <w:marRight w:val="0"/>
          <w:marTop w:val="0"/>
          <w:marBottom w:val="0"/>
          <w:divBdr>
            <w:top w:val="none" w:sz="0" w:space="0" w:color="auto"/>
            <w:left w:val="none" w:sz="0" w:space="0" w:color="auto"/>
            <w:bottom w:val="none" w:sz="0" w:space="0" w:color="auto"/>
            <w:right w:val="none" w:sz="0" w:space="0" w:color="auto"/>
          </w:divBdr>
        </w:div>
        <w:div w:id="103578621">
          <w:marLeft w:val="425"/>
          <w:marRight w:val="0"/>
          <w:marTop w:val="0"/>
          <w:marBottom w:val="0"/>
          <w:divBdr>
            <w:top w:val="none" w:sz="0" w:space="0" w:color="auto"/>
            <w:left w:val="none" w:sz="0" w:space="0" w:color="auto"/>
            <w:bottom w:val="none" w:sz="0" w:space="0" w:color="auto"/>
            <w:right w:val="none" w:sz="0" w:space="0" w:color="auto"/>
          </w:divBdr>
        </w:div>
        <w:div w:id="1313488640">
          <w:marLeft w:val="425"/>
          <w:marRight w:val="0"/>
          <w:marTop w:val="0"/>
          <w:marBottom w:val="0"/>
          <w:divBdr>
            <w:top w:val="none" w:sz="0" w:space="0" w:color="auto"/>
            <w:left w:val="none" w:sz="0" w:space="0" w:color="auto"/>
            <w:bottom w:val="none" w:sz="0" w:space="0" w:color="auto"/>
            <w:right w:val="none" w:sz="0" w:space="0" w:color="auto"/>
          </w:divBdr>
        </w:div>
        <w:div w:id="242224556">
          <w:marLeft w:val="425"/>
          <w:marRight w:val="0"/>
          <w:marTop w:val="0"/>
          <w:marBottom w:val="0"/>
          <w:divBdr>
            <w:top w:val="none" w:sz="0" w:space="0" w:color="auto"/>
            <w:left w:val="none" w:sz="0" w:space="0" w:color="auto"/>
            <w:bottom w:val="none" w:sz="0" w:space="0" w:color="auto"/>
            <w:right w:val="none" w:sz="0" w:space="0" w:color="auto"/>
          </w:divBdr>
        </w:div>
        <w:div w:id="310452000">
          <w:marLeft w:val="425"/>
          <w:marRight w:val="0"/>
          <w:marTop w:val="0"/>
          <w:marBottom w:val="0"/>
          <w:divBdr>
            <w:top w:val="none" w:sz="0" w:space="0" w:color="auto"/>
            <w:left w:val="none" w:sz="0" w:space="0" w:color="auto"/>
            <w:bottom w:val="none" w:sz="0" w:space="0" w:color="auto"/>
            <w:right w:val="none" w:sz="0" w:space="0" w:color="auto"/>
          </w:divBdr>
        </w:div>
        <w:div w:id="673528815">
          <w:marLeft w:val="425"/>
          <w:marRight w:val="0"/>
          <w:marTop w:val="0"/>
          <w:marBottom w:val="0"/>
          <w:divBdr>
            <w:top w:val="none" w:sz="0" w:space="0" w:color="auto"/>
            <w:left w:val="none" w:sz="0" w:space="0" w:color="auto"/>
            <w:bottom w:val="none" w:sz="0" w:space="0" w:color="auto"/>
            <w:right w:val="none" w:sz="0" w:space="0" w:color="auto"/>
          </w:divBdr>
        </w:div>
        <w:div w:id="1346518195">
          <w:marLeft w:val="425"/>
          <w:marRight w:val="0"/>
          <w:marTop w:val="0"/>
          <w:marBottom w:val="0"/>
          <w:divBdr>
            <w:top w:val="none" w:sz="0" w:space="0" w:color="auto"/>
            <w:left w:val="none" w:sz="0" w:space="0" w:color="auto"/>
            <w:bottom w:val="none" w:sz="0" w:space="0" w:color="auto"/>
            <w:right w:val="none" w:sz="0" w:space="0" w:color="auto"/>
          </w:divBdr>
        </w:div>
        <w:div w:id="773789061">
          <w:marLeft w:val="425"/>
          <w:marRight w:val="0"/>
          <w:marTop w:val="0"/>
          <w:marBottom w:val="0"/>
          <w:divBdr>
            <w:top w:val="none" w:sz="0" w:space="0" w:color="auto"/>
            <w:left w:val="none" w:sz="0" w:space="0" w:color="auto"/>
            <w:bottom w:val="none" w:sz="0" w:space="0" w:color="auto"/>
            <w:right w:val="none" w:sz="0" w:space="0" w:color="auto"/>
          </w:divBdr>
        </w:div>
        <w:div w:id="778648421">
          <w:marLeft w:val="425"/>
          <w:marRight w:val="0"/>
          <w:marTop w:val="0"/>
          <w:marBottom w:val="0"/>
          <w:divBdr>
            <w:top w:val="none" w:sz="0" w:space="0" w:color="auto"/>
            <w:left w:val="none" w:sz="0" w:space="0" w:color="auto"/>
            <w:bottom w:val="none" w:sz="0" w:space="0" w:color="auto"/>
            <w:right w:val="none" w:sz="0" w:space="0" w:color="auto"/>
          </w:divBdr>
        </w:div>
        <w:div w:id="431554846">
          <w:marLeft w:val="425"/>
          <w:marRight w:val="0"/>
          <w:marTop w:val="0"/>
          <w:marBottom w:val="0"/>
          <w:divBdr>
            <w:top w:val="none" w:sz="0" w:space="0" w:color="auto"/>
            <w:left w:val="none" w:sz="0" w:space="0" w:color="auto"/>
            <w:bottom w:val="none" w:sz="0" w:space="0" w:color="auto"/>
            <w:right w:val="none" w:sz="0" w:space="0" w:color="auto"/>
          </w:divBdr>
        </w:div>
        <w:div w:id="1696732594">
          <w:marLeft w:val="425"/>
          <w:marRight w:val="0"/>
          <w:marTop w:val="0"/>
          <w:marBottom w:val="0"/>
          <w:divBdr>
            <w:top w:val="none" w:sz="0" w:space="0" w:color="auto"/>
            <w:left w:val="none" w:sz="0" w:space="0" w:color="auto"/>
            <w:bottom w:val="none" w:sz="0" w:space="0" w:color="auto"/>
            <w:right w:val="none" w:sz="0" w:space="0" w:color="auto"/>
          </w:divBdr>
        </w:div>
        <w:div w:id="1457408225">
          <w:marLeft w:val="425"/>
          <w:marRight w:val="0"/>
          <w:marTop w:val="0"/>
          <w:marBottom w:val="0"/>
          <w:divBdr>
            <w:top w:val="none" w:sz="0" w:space="0" w:color="auto"/>
            <w:left w:val="none" w:sz="0" w:space="0" w:color="auto"/>
            <w:bottom w:val="none" w:sz="0" w:space="0" w:color="auto"/>
            <w:right w:val="none" w:sz="0" w:space="0" w:color="auto"/>
          </w:divBdr>
        </w:div>
        <w:div w:id="68844259">
          <w:marLeft w:val="425"/>
          <w:marRight w:val="0"/>
          <w:marTop w:val="0"/>
          <w:marBottom w:val="0"/>
          <w:divBdr>
            <w:top w:val="none" w:sz="0" w:space="0" w:color="auto"/>
            <w:left w:val="none" w:sz="0" w:space="0" w:color="auto"/>
            <w:bottom w:val="none" w:sz="0" w:space="0" w:color="auto"/>
            <w:right w:val="none" w:sz="0" w:space="0" w:color="auto"/>
          </w:divBdr>
        </w:div>
        <w:div w:id="273440008">
          <w:marLeft w:val="0"/>
          <w:marRight w:val="0"/>
          <w:marTop w:val="240"/>
          <w:marBottom w:val="0"/>
          <w:divBdr>
            <w:top w:val="none" w:sz="0" w:space="0" w:color="auto"/>
            <w:left w:val="none" w:sz="0" w:space="0" w:color="auto"/>
            <w:bottom w:val="none" w:sz="0" w:space="0" w:color="auto"/>
            <w:right w:val="none" w:sz="0" w:space="0" w:color="auto"/>
          </w:divBdr>
        </w:div>
        <w:div w:id="464590156">
          <w:marLeft w:val="0"/>
          <w:marRight w:val="0"/>
          <w:marTop w:val="240"/>
          <w:marBottom w:val="0"/>
          <w:divBdr>
            <w:top w:val="none" w:sz="0" w:space="0" w:color="auto"/>
            <w:left w:val="none" w:sz="0" w:space="0" w:color="auto"/>
            <w:bottom w:val="none" w:sz="0" w:space="0" w:color="auto"/>
            <w:right w:val="none" w:sz="0" w:space="0" w:color="auto"/>
          </w:divBdr>
        </w:div>
      </w:divsChild>
    </w:div>
    <w:div w:id="2144300543">
      <w:bodyDiv w:val="1"/>
      <w:marLeft w:val="0"/>
      <w:marRight w:val="0"/>
      <w:marTop w:val="0"/>
      <w:marBottom w:val="0"/>
      <w:divBdr>
        <w:top w:val="none" w:sz="0" w:space="0" w:color="auto"/>
        <w:left w:val="none" w:sz="0" w:space="0" w:color="auto"/>
        <w:bottom w:val="none" w:sz="0" w:space="0" w:color="auto"/>
        <w:right w:val="none" w:sz="0" w:space="0" w:color="auto"/>
      </w:divBdr>
      <w:divsChild>
        <w:div w:id="799959895">
          <w:marLeft w:val="0"/>
          <w:marRight w:val="0"/>
          <w:marTop w:val="0"/>
          <w:marBottom w:val="0"/>
          <w:divBdr>
            <w:top w:val="none" w:sz="0" w:space="0" w:color="auto"/>
            <w:left w:val="none" w:sz="0" w:space="0" w:color="auto"/>
            <w:bottom w:val="none" w:sz="0" w:space="0" w:color="auto"/>
            <w:right w:val="none" w:sz="0" w:space="0" w:color="auto"/>
          </w:divBdr>
          <w:divsChild>
            <w:div w:id="266282021">
              <w:marLeft w:val="0"/>
              <w:marRight w:val="0"/>
              <w:marTop w:val="0"/>
              <w:marBottom w:val="0"/>
              <w:divBdr>
                <w:top w:val="none" w:sz="0" w:space="0" w:color="auto"/>
                <w:left w:val="none" w:sz="0" w:space="0" w:color="auto"/>
                <w:bottom w:val="none" w:sz="0" w:space="0" w:color="auto"/>
                <w:right w:val="none" w:sz="0" w:space="0" w:color="auto"/>
              </w:divBdr>
              <w:divsChild>
                <w:div w:id="635067469">
                  <w:marLeft w:val="0"/>
                  <w:marRight w:val="0"/>
                  <w:marTop w:val="0"/>
                  <w:marBottom w:val="0"/>
                  <w:divBdr>
                    <w:top w:val="none" w:sz="0" w:space="0" w:color="auto"/>
                    <w:left w:val="none" w:sz="0" w:space="0" w:color="auto"/>
                    <w:bottom w:val="none" w:sz="0" w:space="0" w:color="auto"/>
                    <w:right w:val="none" w:sz="0" w:space="0" w:color="auto"/>
                  </w:divBdr>
                  <w:divsChild>
                    <w:div w:id="590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dir/2011/16/oj" TargetMode="External"/><Relationship Id="rId117" Type="http://schemas.openxmlformats.org/officeDocument/2006/relationships/hyperlink" Target="http://data.europa.eu/eli/dir/2014/107/oj" TargetMode="External"/><Relationship Id="rId21" Type="http://schemas.openxmlformats.org/officeDocument/2006/relationships/hyperlink" Target="http://data.europa.eu/eli/dir/2011/16/oj" TargetMode="External"/><Relationship Id="rId42" Type="http://schemas.openxmlformats.org/officeDocument/2006/relationships/hyperlink" Target="https://eur-lex.europa.eu/eli/dir/2023/2226/oj/eng" TargetMode="External"/><Relationship Id="rId47" Type="http://schemas.openxmlformats.org/officeDocument/2006/relationships/hyperlink" Target="https://www.uradni-list.si/glasilo-uradni-list-rs/vsebina/2022-01-2039" TargetMode="External"/><Relationship Id="rId63" Type="http://schemas.openxmlformats.org/officeDocument/2006/relationships/hyperlink" Target="https://www.uradni-list.si/glasilo-uradni-list-rs/vsebina/2014-01-0832" TargetMode="External"/><Relationship Id="rId68" Type="http://schemas.openxmlformats.org/officeDocument/2006/relationships/hyperlink" Target="https://www.uradni-list.si/glasilo-uradni-list-rs/vsebina/2016-01-2685" TargetMode="External"/><Relationship Id="rId84" Type="http://schemas.openxmlformats.org/officeDocument/2006/relationships/hyperlink" Target="https://www.uradni-list.si/glasilo-uradni-list-rs/vsebina/2021-01-3059" TargetMode="External"/><Relationship Id="rId89" Type="http://schemas.openxmlformats.org/officeDocument/2006/relationships/hyperlink" Target="https://www.uradni-list.si/glasilo-uradni-list-rs/vsebina/2011-01-0553" TargetMode="External"/><Relationship Id="rId112" Type="http://schemas.openxmlformats.org/officeDocument/2006/relationships/hyperlink" Target="https://www.uradni-list.si/glasilo-uradni-list-rs/vsebina/2024-01-1935" TargetMode="External"/><Relationship Id="rId133" Type="http://schemas.openxmlformats.org/officeDocument/2006/relationships/hyperlink" Target="http://data.europa.eu/eli/dir/2011/16/oj" TargetMode="External"/><Relationship Id="rId138" Type="http://schemas.openxmlformats.org/officeDocument/2006/relationships/hyperlink" Target="http://data.europa.eu/eli/dir/2003/49/oj" TargetMode="External"/><Relationship Id="rId154" Type="http://schemas.openxmlformats.org/officeDocument/2006/relationships/hyperlink" Target="http://data.europa.eu/eli/dir/2014/107/anx_8/oj" TargetMode="External"/><Relationship Id="rId159" Type="http://schemas.openxmlformats.org/officeDocument/2006/relationships/header" Target="header1.xml"/><Relationship Id="rId16" Type="http://schemas.openxmlformats.org/officeDocument/2006/relationships/hyperlink" Target="http://www.uradni-list.si/1/objava.jsp?sop=2022-01-1091" TargetMode="External"/><Relationship Id="rId107" Type="http://schemas.openxmlformats.org/officeDocument/2006/relationships/hyperlink" Target="https://www.uradni-list.si/glasilo-uradni-list-rs/vsebina/2022-01-1091" TargetMode="External"/><Relationship Id="rId11" Type="http://schemas.openxmlformats.org/officeDocument/2006/relationships/footnotes" Target="footnotes.xml"/><Relationship Id="rId32" Type="http://schemas.openxmlformats.org/officeDocument/2006/relationships/hyperlink" Target="http://data.europa.eu/eli/dir/2014/107/anx_2/oj" TargetMode="External"/><Relationship Id="rId37" Type="http://schemas.openxmlformats.org/officeDocument/2006/relationships/hyperlink" Target="https://eur-lex.europa.eu/eli/dir/2023/2226/oj/eng" TargetMode="External"/><Relationship Id="rId53" Type="http://schemas.openxmlformats.org/officeDocument/2006/relationships/hyperlink" Target="https://www.uradni-list.si/glasilo-uradni-list-rs/vsebina/2014-01-0961" TargetMode="External"/><Relationship Id="rId58" Type="http://schemas.openxmlformats.org/officeDocument/2006/relationships/hyperlink" Target="https://www.uradni-list.si/glasilo-uradni-list-rs/vsebina/2011-01-0553" TargetMode="External"/><Relationship Id="rId74" Type="http://schemas.openxmlformats.org/officeDocument/2006/relationships/hyperlink" Target="https://www.uradni-list.si/glasilo-uradni-list-rs/vsebina/2020-01-3772" TargetMode="External"/><Relationship Id="rId79" Type="http://schemas.openxmlformats.org/officeDocument/2006/relationships/hyperlink" Target="https://www.uradni-list.si/glasilo-uradni-list-rs/vsebina/2023-01-3150" TargetMode="External"/><Relationship Id="rId102" Type="http://schemas.openxmlformats.org/officeDocument/2006/relationships/hyperlink" Target="https://www.uradni-list.si/glasilo-uradni-list-rs/vsebina/2019-01-1628" TargetMode="External"/><Relationship Id="rId123" Type="http://schemas.openxmlformats.org/officeDocument/2006/relationships/hyperlink" Target="http://data.europa.eu/eli/dir/2016/881/oj" TargetMode="External"/><Relationship Id="rId128" Type="http://schemas.openxmlformats.org/officeDocument/2006/relationships/hyperlink" Target="http://data.europa.eu/eli/dir/2016/2258/oj" TargetMode="External"/><Relationship Id="rId144" Type="http://schemas.openxmlformats.org/officeDocument/2006/relationships/hyperlink" Target="http://data.europa.eu/eli/dir/2016/1164/oj" TargetMode="External"/><Relationship Id="rId149" Type="http://schemas.openxmlformats.org/officeDocument/2006/relationships/hyperlink" Target="http://data.europa.eu/eli/dir/2011/16/anx_1/oj" TargetMode="External"/><Relationship Id="rId5" Type="http://schemas.openxmlformats.org/officeDocument/2006/relationships/customXml" Target="../customXml/item5.xml"/><Relationship Id="rId90" Type="http://schemas.openxmlformats.org/officeDocument/2006/relationships/hyperlink" Target="https://www.uradni-list.si/glasilo-uradni-list-rs/vsebina/2012-01-1402" TargetMode="External"/><Relationship Id="rId95" Type="http://schemas.openxmlformats.org/officeDocument/2006/relationships/hyperlink" Target="https://www.uradni-list.si/glasilo-uradni-list-rs/vsebina/2014-01-0961" TargetMode="External"/><Relationship Id="rId160" Type="http://schemas.openxmlformats.org/officeDocument/2006/relationships/fontTable" Target="fontTable.xml"/><Relationship Id="rId22" Type="http://schemas.openxmlformats.org/officeDocument/2006/relationships/hyperlink" Target="http://data.europa.eu/eli/dir/2021/514/oj" TargetMode="External"/><Relationship Id="rId27" Type="http://schemas.openxmlformats.org/officeDocument/2006/relationships/hyperlink" Target="http://data.europa.eu/eli/dir/2011/16/oj" TargetMode="External"/><Relationship Id="rId43" Type="http://schemas.openxmlformats.org/officeDocument/2006/relationships/hyperlink" Target="https://eur-lex.europa.eu/eli/dir/2023/2226/oj/eng" TargetMode="External"/><Relationship Id="rId48" Type="http://schemas.openxmlformats.org/officeDocument/2006/relationships/hyperlink" Target="https://www.uradni-list.si/glasilo-uradni-list-rs/vsebina/2022-01-4188" TargetMode="External"/><Relationship Id="rId64" Type="http://schemas.openxmlformats.org/officeDocument/2006/relationships/hyperlink" Target="https://www.uradni-list.si/glasilo-uradni-list-rs/vsebina/2014-01-0961" TargetMode="External"/><Relationship Id="rId69" Type="http://schemas.openxmlformats.org/officeDocument/2006/relationships/hyperlink" Target="https://www.uradni-list.si/glasilo-uradni-list-rs/vsebina/2017-01-3269" TargetMode="External"/><Relationship Id="rId113" Type="http://schemas.openxmlformats.org/officeDocument/2006/relationships/hyperlink" Target="http://data.europa.eu/eli/dir/2010/24/oj" TargetMode="External"/><Relationship Id="rId118" Type="http://schemas.openxmlformats.org/officeDocument/2006/relationships/hyperlink" Target="http://data.europa.eu/eli/dir/2011/16/oj" TargetMode="External"/><Relationship Id="rId134" Type="http://schemas.openxmlformats.org/officeDocument/2006/relationships/hyperlink" Target="http://data.europa.eu/eli/dir/2021/514/oj" TargetMode="External"/><Relationship Id="rId139" Type="http://schemas.openxmlformats.org/officeDocument/2006/relationships/hyperlink" Target="http://data.europa.eu/eli/dir/2004/76/oj" TargetMode="External"/><Relationship Id="rId80" Type="http://schemas.openxmlformats.org/officeDocument/2006/relationships/hyperlink" Target="https://www.uradni-list.si/glasilo-uradni-list-rs/vsebina/2023-01-4011" TargetMode="External"/><Relationship Id="rId85" Type="http://schemas.openxmlformats.org/officeDocument/2006/relationships/hyperlink" Target="https://www.uradni-list.si/glasilo-uradni-list-rs/vsebina/2022-01-2541" TargetMode="External"/><Relationship Id="rId150" Type="http://schemas.openxmlformats.org/officeDocument/2006/relationships/hyperlink" Target="http://data.europa.eu/eli/dir/2011/16/anx_2/oj" TargetMode="External"/><Relationship Id="rId155" Type="http://schemas.openxmlformats.org/officeDocument/2006/relationships/hyperlink" Target="http://data.europa.eu/eli/dir/2011/16/anx_2/oj" TargetMode="External"/><Relationship Id="rId12" Type="http://schemas.openxmlformats.org/officeDocument/2006/relationships/endnotes" Target="endnotes.xml"/><Relationship Id="rId17" Type="http://schemas.openxmlformats.org/officeDocument/2006/relationships/hyperlink" Target="http://www.uradni-list.si/1/objava.jsp?sop=2022-01-2039" TargetMode="External"/><Relationship Id="rId33" Type="http://schemas.openxmlformats.org/officeDocument/2006/relationships/hyperlink" Target="https://pisrs.si/pregledPredpisaEU?celex=32023R1114" TargetMode="External"/><Relationship Id="rId38" Type="http://schemas.openxmlformats.org/officeDocument/2006/relationships/hyperlink" Target="https://eur-lex.europa.eu/eli/dir/2023/2226/oj/eng" TargetMode="External"/><Relationship Id="rId59" Type="http://schemas.openxmlformats.org/officeDocument/2006/relationships/hyperlink" Target="https://www.uradni-list.si/glasilo-uradni-list-rs/vsebina/2012-01-1402" TargetMode="External"/><Relationship Id="rId103" Type="http://schemas.openxmlformats.org/officeDocument/2006/relationships/hyperlink" Target="https://www.uradni-list.si/glasilo-uradni-list-rs/vsebina/2019-01-2928" TargetMode="External"/><Relationship Id="rId108" Type="http://schemas.openxmlformats.org/officeDocument/2006/relationships/hyperlink" Target="https://www.uradni-list.si/glasilo-uradni-list-rs/vsebina/2022-01-2039" TargetMode="External"/><Relationship Id="rId124" Type="http://schemas.openxmlformats.org/officeDocument/2006/relationships/hyperlink" Target="http://data.europa.eu/eli/dir/2011/16/oj" TargetMode="External"/><Relationship Id="rId129" Type="http://schemas.openxmlformats.org/officeDocument/2006/relationships/hyperlink" Target="http://data.europa.eu/eli/dir/2018/822/oj" TargetMode="External"/><Relationship Id="rId20" Type="http://schemas.openxmlformats.org/officeDocument/2006/relationships/hyperlink" Target="http://data.europa.eu/eli/dir/2021/514/oj" TargetMode="External"/><Relationship Id="rId41" Type="http://schemas.openxmlformats.org/officeDocument/2006/relationships/hyperlink" Target="https://eur-lex.europa.eu/eli/dir/2023/2226/oj/eng" TargetMode="External"/><Relationship Id="rId54" Type="http://schemas.openxmlformats.org/officeDocument/2006/relationships/hyperlink" Target="https://www.uradni-list.si/glasilo-uradni-list-rs/vsebina/2022-01-0770" TargetMode="External"/><Relationship Id="rId62" Type="http://schemas.openxmlformats.org/officeDocument/2006/relationships/hyperlink" Target="https://www.uradni-list.si/glasilo-uradni-list-rs/vsebina/2013-01-4127" TargetMode="External"/><Relationship Id="rId70" Type="http://schemas.openxmlformats.org/officeDocument/2006/relationships/hyperlink" Target="https://www.uradni-list.si/glasilo-uradni-list-rs/vsebina/2018-01-0544" TargetMode="External"/><Relationship Id="rId75" Type="http://schemas.openxmlformats.org/officeDocument/2006/relationships/hyperlink" Target="https://www.uradni-list.si/glasilo-uradni-list-rs/vsebina/2022-01-0770" TargetMode="External"/><Relationship Id="rId83" Type="http://schemas.openxmlformats.org/officeDocument/2006/relationships/hyperlink" Target="https://www.uradni-list.si/glasilo-uradni-list-rs/vsebina/2018-01-3754" TargetMode="External"/><Relationship Id="rId88" Type="http://schemas.openxmlformats.org/officeDocument/2006/relationships/hyperlink" Target="https://eur-lex.europa.eu/eli/dir/2023/2226/oj/eng" TargetMode="External"/><Relationship Id="rId91" Type="http://schemas.openxmlformats.org/officeDocument/2006/relationships/hyperlink" Target="https://www.uradni-list.si/glasilo-uradni-list-rs/vsebina/2012-01-3643" TargetMode="External"/><Relationship Id="rId96" Type="http://schemas.openxmlformats.org/officeDocument/2006/relationships/hyperlink" Target="https://www.uradni-list.si/glasilo-uradni-list-rs/vsebina/2014-01-1619" TargetMode="External"/><Relationship Id="rId111" Type="http://schemas.openxmlformats.org/officeDocument/2006/relationships/hyperlink" Target="https://www.uradni-list.si/glasilo-uradni-list-rs/vsebina/2023-01-4011" TargetMode="External"/><Relationship Id="rId132" Type="http://schemas.openxmlformats.org/officeDocument/2006/relationships/hyperlink" Target="http://data.europa.eu/eli/dir/2021/514/oj" TargetMode="External"/><Relationship Id="rId140" Type="http://schemas.openxmlformats.org/officeDocument/2006/relationships/hyperlink" Target="http://data.europa.eu/eli/dir/2003/49/oj" TargetMode="External"/><Relationship Id="rId145" Type="http://schemas.openxmlformats.org/officeDocument/2006/relationships/hyperlink" Target="http://data.europa.eu/eli/dir/2011/16/oj" TargetMode="External"/><Relationship Id="rId153" Type="http://schemas.openxmlformats.org/officeDocument/2006/relationships/hyperlink" Target="http://data.europa.eu/eli/dir/2011/16/anx_2/oj" TargetMode="Externa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www.uradni-list.si/1/objava.jsp?sop=2022-01-0770" TargetMode="External"/><Relationship Id="rId23" Type="http://schemas.openxmlformats.org/officeDocument/2006/relationships/hyperlink" Target="http://data.europa.eu/eli/dir/2011/16/oj" TargetMode="External"/><Relationship Id="rId28" Type="http://schemas.openxmlformats.org/officeDocument/2006/relationships/hyperlink" Target="http://data.europa.eu/eli/dir/2014/107/anx_2/oj" TargetMode="External"/><Relationship Id="rId36" Type="http://schemas.openxmlformats.org/officeDocument/2006/relationships/hyperlink" Target="https://eur-lex.europa.eu/eli/dir/2023/2226/oj/eng" TargetMode="External"/><Relationship Id="rId49" Type="http://schemas.openxmlformats.org/officeDocument/2006/relationships/hyperlink" Target="https://www.uradni-list.si/glasilo-uradni-list-rs/vsebina/2023-01-3150" TargetMode="External"/><Relationship Id="rId57" Type="http://schemas.openxmlformats.org/officeDocument/2006/relationships/hyperlink" Target="https://www.uradni-list.si/glasilo-uradni-list-rs/vsebina/2024-01-3310" TargetMode="External"/><Relationship Id="rId106" Type="http://schemas.openxmlformats.org/officeDocument/2006/relationships/hyperlink" Target="https://www.uradni-list.si/glasilo-uradni-list-rs/vsebina/2022-01-0770" TargetMode="External"/><Relationship Id="rId114" Type="http://schemas.openxmlformats.org/officeDocument/2006/relationships/hyperlink" Target="https://eur-lex.europa.eu/legal-content/EN/TXT/?uri=OJ:L:2010:084:TOC" TargetMode="External"/><Relationship Id="rId119" Type="http://schemas.openxmlformats.org/officeDocument/2006/relationships/hyperlink" Target="http://data.europa.eu/eli/dir/2014/107/oj" TargetMode="External"/><Relationship Id="rId127" Type="http://schemas.openxmlformats.org/officeDocument/2006/relationships/hyperlink" Target="http://data.europa.eu/eli/dir/2011/16/oj" TargetMode="External"/><Relationship Id="rId10" Type="http://schemas.openxmlformats.org/officeDocument/2006/relationships/webSettings" Target="webSettings.xml"/><Relationship Id="rId31" Type="http://schemas.openxmlformats.org/officeDocument/2006/relationships/hyperlink" Target="http://data.europa.eu/eli/dir/2014/107/anx_1/oj" TargetMode="External"/><Relationship Id="rId44" Type="http://schemas.openxmlformats.org/officeDocument/2006/relationships/hyperlink" Target="https://eur-lex.europa.eu/eli/dir/2023/2226/oj/eng" TargetMode="External"/><Relationship Id="rId52" Type="http://schemas.openxmlformats.org/officeDocument/2006/relationships/hyperlink" Target="https://www.uradni-list.si/glasilo-uradni-list-rs/vsebina/2025-01-1572" TargetMode="External"/><Relationship Id="rId60" Type="http://schemas.openxmlformats.org/officeDocument/2006/relationships/hyperlink" Target="https://www.uradni-list.si/glasilo-uradni-list-rs/vsebina/2012-01-3643" TargetMode="External"/><Relationship Id="rId65" Type="http://schemas.openxmlformats.org/officeDocument/2006/relationships/hyperlink" Target="https://www.uradni-list.si/glasilo-uradni-list-rs/vsebina/2014-01-1619" TargetMode="External"/><Relationship Id="rId73" Type="http://schemas.openxmlformats.org/officeDocument/2006/relationships/hyperlink" Target="https://www.uradni-list.si/glasilo-uradni-list-rs/vsebina/2020-01-2544" TargetMode="External"/><Relationship Id="rId78" Type="http://schemas.openxmlformats.org/officeDocument/2006/relationships/hyperlink" Target="https://www.uradni-list.si/glasilo-uradni-list-rs/vsebina/2022-01-4188" TargetMode="External"/><Relationship Id="rId81" Type="http://schemas.openxmlformats.org/officeDocument/2006/relationships/hyperlink" Target="http://data.europa.eu/eli/dir/2011/16/oj" TargetMode="External"/><Relationship Id="rId86" Type="http://schemas.openxmlformats.org/officeDocument/2006/relationships/hyperlink" Target="https://eur-lex.europa.eu/legal-content/SL/TXT/PDF/?uri=OJ:L_202302226" TargetMode="External"/><Relationship Id="rId94" Type="http://schemas.openxmlformats.org/officeDocument/2006/relationships/hyperlink" Target="https://www.uradni-list.si/glasilo-uradni-list-rs/vsebina/2014-01-0832" TargetMode="External"/><Relationship Id="rId99" Type="http://schemas.openxmlformats.org/officeDocument/2006/relationships/hyperlink" Target="https://www.uradni-list.si/glasilo-uradni-list-rs/vsebina/2016-01-2685" TargetMode="External"/><Relationship Id="rId101" Type="http://schemas.openxmlformats.org/officeDocument/2006/relationships/hyperlink" Target="https://www.uradni-list.si/glasilo-uradni-list-rs/vsebina/2018-01-0544" TargetMode="External"/><Relationship Id="rId122" Type="http://schemas.openxmlformats.org/officeDocument/2006/relationships/hyperlink" Target="http://data.europa.eu/eli/dir/2015/2376/oj" TargetMode="External"/><Relationship Id="rId130" Type="http://schemas.openxmlformats.org/officeDocument/2006/relationships/hyperlink" Target="http://data.europa.eu/eli/dir/2011/16/oj" TargetMode="External"/><Relationship Id="rId135" Type="http://schemas.openxmlformats.org/officeDocument/2006/relationships/hyperlink" Target="http://data.europa.eu/eli/dir/2011/16/oj" TargetMode="External"/><Relationship Id="rId143" Type="http://schemas.openxmlformats.org/officeDocument/2006/relationships/hyperlink" Target="http://data.europa.eu/eli/dir/2017/1852/oj" TargetMode="External"/><Relationship Id="rId148" Type="http://schemas.openxmlformats.org/officeDocument/2006/relationships/hyperlink" Target="http://data.europa.eu/eli/dir/2014/107/anx_2/oj" TargetMode="External"/><Relationship Id="rId151" Type="http://schemas.openxmlformats.org/officeDocument/2006/relationships/hyperlink" Target="http://data.europa.eu/eli/dir/2022/16/anx_2/oj" TargetMode="External"/><Relationship Id="rId156" Type="http://schemas.openxmlformats.org/officeDocument/2006/relationships/hyperlink" Target="http://data.europa.eu/eli/dir/2022/16/anx_2/oj" TargetMode="Externa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hyperlink" Target="http://data.europa.eu/eli/dir/2021/514/oj" TargetMode="External"/><Relationship Id="rId39" Type="http://schemas.openxmlformats.org/officeDocument/2006/relationships/hyperlink" Target="https://eur-lex.europa.eu/eli/dir/2023/2226/oj/eng" TargetMode="External"/><Relationship Id="rId109" Type="http://schemas.openxmlformats.org/officeDocument/2006/relationships/hyperlink" Target="https://www.uradni-list.si/glasilo-uradni-list-rs/vsebina/2022-01-4188" TargetMode="External"/><Relationship Id="rId34" Type="http://schemas.openxmlformats.org/officeDocument/2006/relationships/hyperlink" Target="https://eur-lex.europa.eu/eli/dir/2023/2226/oj/eng" TargetMode="External"/><Relationship Id="rId50" Type="http://schemas.openxmlformats.org/officeDocument/2006/relationships/hyperlink" Target="https://www.uradni-list.si/glasilo-uradni-list-rs/vsebina/2023-01-4011" TargetMode="External"/><Relationship Id="rId55" Type="http://schemas.openxmlformats.org/officeDocument/2006/relationships/hyperlink" Target="https://www.uradni-list.si/glasilo-uradni-list-rs/vsebina/2023-01-0239" TargetMode="External"/><Relationship Id="rId76" Type="http://schemas.openxmlformats.org/officeDocument/2006/relationships/hyperlink" Target="https://www.uradni-list.si/glasilo-uradni-list-rs/vsebina/2022-01-1091" TargetMode="External"/><Relationship Id="rId97" Type="http://schemas.openxmlformats.org/officeDocument/2006/relationships/hyperlink" Target="https://www.uradni-list.si/glasilo-uradni-list-rs/vsebina/2014-01-3647" TargetMode="External"/><Relationship Id="rId104" Type="http://schemas.openxmlformats.org/officeDocument/2006/relationships/hyperlink" Target="https://www.uradni-list.si/glasilo-uradni-list-rs/vsebina/2020-01-2544" TargetMode="External"/><Relationship Id="rId120" Type="http://schemas.openxmlformats.org/officeDocument/2006/relationships/hyperlink" Target="http://data.europa.eu/eli/dir/2015/2376/oj" TargetMode="External"/><Relationship Id="rId125" Type="http://schemas.openxmlformats.org/officeDocument/2006/relationships/hyperlink" Target="http://data.europa.eu/eli/dir/2016/881/oj" TargetMode="External"/><Relationship Id="rId141" Type="http://schemas.openxmlformats.org/officeDocument/2006/relationships/hyperlink" Target="https://eur-lex.europa.eu/legal-content/EN/TXT/?uri=OJ:L:2004:157:TOC" TargetMode="External"/><Relationship Id="rId146" Type="http://schemas.openxmlformats.org/officeDocument/2006/relationships/hyperlink" Target="http://data.europa.eu/eli/dir/2011/16/anx_4/oj" TargetMode="External"/><Relationship Id="rId7" Type="http://schemas.openxmlformats.org/officeDocument/2006/relationships/numbering" Target="numbering.xml"/><Relationship Id="rId71" Type="http://schemas.openxmlformats.org/officeDocument/2006/relationships/hyperlink" Target="https://www.uradni-list.si/glasilo-uradni-list-rs/vsebina/2019-01-1628" TargetMode="External"/><Relationship Id="rId92" Type="http://schemas.openxmlformats.org/officeDocument/2006/relationships/hyperlink" Target="https://www.uradni-list.si/glasilo-uradni-list-rs/vsebina/2013-01-3676" TargetMode="External"/><Relationship Id="rId2" Type="http://schemas.openxmlformats.org/officeDocument/2006/relationships/customXml" Target="../customXml/item2.xml"/><Relationship Id="rId29" Type="http://schemas.openxmlformats.org/officeDocument/2006/relationships/hyperlink" Target="https://eur-lex.europa.eu/eli/dir/2023/2226/oj/eng" TargetMode="External"/><Relationship Id="rId24" Type="http://schemas.openxmlformats.org/officeDocument/2006/relationships/hyperlink" Target="http://data.europa.eu/eli/dir/2021/514/oj" TargetMode="External"/><Relationship Id="rId40" Type="http://schemas.openxmlformats.org/officeDocument/2006/relationships/hyperlink" Target="https://eur-lex.europa.eu/eli/dir/2023/2226/oj/eng" TargetMode="External"/><Relationship Id="rId45" Type="http://schemas.openxmlformats.org/officeDocument/2006/relationships/hyperlink" Target="https://eur-lex.europa.eu/eli/dir/2023/2226/oj/eng" TargetMode="External"/><Relationship Id="rId66" Type="http://schemas.openxmlformats.org/officeDocument/2006/relationships/hyperlink" Target="https://www.uradni-list.si/glasilo-uradni-list-rs/vsebina/2014-01-3647" TargetMode="External"/><Relationship Id="rId87" Type="http://schemas.openxmlformats.org/officeDocument/2006/relationships/hyperlink" Target="https://pisrs.si/pregledPredpisaEU?celex=32023R1114" TargetMode="External"/><Relationship Id="rId110" Type="http://schemas.openxmlformats.org/officeDocument/2006/relationships/hyperlink" Target="https://www.uradni-list.si/glasilo-uradni-list-rs/vsebina/2023-01-3150" TargetMode="External"/><Relationship Id="rId115" Type="http://schemas.openxmlformats.org/officeDocument/2006/relationships/hyperlink" Target="http://data.europa.eu/eli/dir/2011/16/oj" TargetMode="External"/><Relationship Id="rId131" Type="http://schemas.openxmlformats.org/officeDocument/2006/relationships/hyperlink" Target="http://data.europa.eu/eli/dir/2018/822/oj" TargetMode="External"/><Relationship Id="rId136" Type="http://schemas.openxmlformats.org/officeDocument/2006/relationships/hyperlink" Target="http://data.europa.eu/eli/dir/2015/2060/oj" TargetMode="External"/><Relationship Id="rId157" Type="http://schemas.openxmlformats.org/officeDocument/2006/relationships/hyperlink" Target="http://data.europa.eu/eli/dir/2022/16/anx_2/oj" TargetMode="External"/><Relationship Id="rId61" Type="http://schemas.openxmlformats.org/officeDocument/2006/relationships/hyperlink" Target="https://www.uradni-list.si/glasilo-uradni-list-rs/vsebina/2013-01-3676" TargetMode="External"/><Relationship Id="rId82" Type="http://schemas.openxmlformats.org/officeDocument/2006/relationships/hyperlink" Target="https://www.uradni-list.si/glasilo-uradni-list-rs/vsebina/2015-01-1326" TargetMode="External"/><Relationship Id="rId152" Type="http://schemas.openxmlformats.org/officeDocument/2006/relationships/hyperlink" Target="http://data.europa.eu/eli/dir/2011/16/anx_2/oj" TargetMode="External"/><Relationship Id="rId19" Type="http://schemas.openxmlformats.org/officeDocument/2006/relationships/hyperlink" Target="http://data.europa.eu/eli/dir/2011/16/oj" TargetMode="External"/><Relationship Id="rId14" Type="http://schemas.openxmlformats.org/officeDocument/2006/relationships/hyperlink" Target="http://data.europa.eu/eli/dir/2011/16/oj" TargetMode="External"/><Relationship Id="rId30" Type="http://schemas.openxmlformats.org/officeDocument/2006/relationships/hyperlink" Target="https://eur-lex.europa.eu/eli/dir/2023/2226/oj/eng" TargetMode="External"/><Relationship Id="rId35" Type="http://schemas.openxmlformats.org/officeDocument/2006/relationships/hyperlink" Target="https://eur-lex.europa.eu/eli/dir/2023/2226/oj/eng" TargetMode="External"/><Relationship Id="rId56" Type="http://schemas.openxmlformats.org/officeDocument/2006/relationships/hyperlink" Target="https://www.uradni-list.si/glasilo-uradni-list-rs/vsebina/2024-01-1595" TargetMode="External"/><Relationship Id="rId77" Type="http://schemas.openxmlformats.org/officeDocument/2006/relationships/hyperlink" Target="https://www.uradni-list.si/glasilo-uradni-list-rs/vsebina/2022-01-2039" TargetMode="External"/><Relationship Id="rId100" Type="http://schemas.openxmlformats.org/officeDocument/2006/relationships/hyperlink" Target="https://www.uradni-list.si/glasilo-uradni-list-rs/vsebina/2017-01-3269" TargetMode="External"/><Relationship Id="rId105" Type="http://schemas.openxmlformats.org/officeDocument/2006/relationships/hyperlink" Target="https://www.uradni-list.si/glasilo-uradni-list-rs/vsebina/2020-01-3772" TargetMode="External"/><Relationship Id="rId126" Type="http://schemas.openxmlformats.org/officeDocument/2006/relationships/hyperlink" Target="http://data.europa.eu/eli/dir/2016/2258/oj" TargetMode="External"/><Relationship Id="rId147" Type="http://schemas.openxmlformats.org/officeDocument/2006/relationships/hyperlink" Target="http://data.europa.eu/eli/dir/2014/107/anx_1/oj" TargetMode="External"/><Relationship Id="rId8" Type="http://schemas.openxmlformats.org/officeDocument/2006/relationships/styles" Target="styles.xml"/><Relationship Id="rId51" Type="http://schemas.openxmlformats.org/officeDocument/2006/relationships/hyperlink" Target="https://www.uradni-list.si/glasilo-uradni-list-rs/vsebina/2024-01-3102" TargetMode="External"/><Relationship Id="rId72" Type="http://schemas.openxmlformats.org/officeDocument/2006/relationships/hyperlink" Target="https://www.uradni-list.si/glasilo-uradni-list-rs/vsebina/2019-01-2928" TargetMode="External"/><Relationship Id="rId93" Type="http://schemas.openxmlformats.org/officeDocument/2006/relationships/hyperlink" Target="https://www.uradni-list.si/glasilo-uradni-list-rs/vsebina/2013-01-4127" TargetMode="External"/><Relationship Id="rId98" Type="http://schemas.openxmlformats.org/officeDocument/2006/relationships/hyperlink" Target="https://www.uradni-list.si/glasilo-uradni-list-rs/vsebina/2015-01-3571" TargetMode="External"/><Relationship Id="rId121" Type="http://schemas.openxmlformats.org/officeDocument/2006/relationships/hyperlink" Target="http://data.europa.eu/eli/dir/2011/16/oj" TargetMode="External"/><Relationship Id="rId142" Type="http://schemas.openxmlformats.org/officeDocument/2006/relationships/hyperlink" Target="http://data.europa.eu/eli/dir/2017/1852/oj" TargetMode="External"/><Relationship Id="rId3" Type="http://schemas.openxmlformats.org/officeDocument/2006/relationships/customXml" Target="../customXml/item3.xml"/><Relationship Id="rId25" Type="http://schemas.openxmlformats.org/officeDocument/2006/relationships/hyperlink" Target="https://eur-lex.europa.eu/legal-content/SL/TXT/PDF/?uri=OJ:L_202302226" TargetMode="External"/><Relationship Id="rId46" Type="http://schemas.openxmlformats.org/officeDocument/2006/relationships/hyperlink" Target="https://eur-lex.europa.eu/eli/dir/2023/2226/oj/eng" TargetMode="External"/><Relationship Id="rId67" Type="http://schemas.openxmlformats.org/officeDocument/2006/relationships/hyperlink" Target="https://www.uradni-list.si/glasilo-uradni-list-rs/vsebina/2015-01-3571" TargetMode="External"/><Relationship Id="rId116" Type="http://schemas.openxmlformats.org/officeDocument/2006/relationships/hyperlink" Target="http://data.europa.eu/eli/dir/1977/799/oj" TargetMode="External"/><Relationship Id="rId137" Type="http://schemas.openxmlformats.org/officeDocument/2006/relationships/hyperlink" Target="http://data.europa.eu/eli/dir/2003/48/oj" TargetMode="External"/><Relationship Id="rId158" Type="http://schemas.openxmlformats.org/officeDocument/2006/relationships/hyperlink" Target="http://data.europa.eu/eli/dir/2011/16/anx_1/oj"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4-01-1619" TargetMode="External"/><Relationship Id="rId13" Type="http://schemas.openxmlformats.org/officeDocument/2006/relationships/hyperlink" Target="https://www.uradni-list.si/glasilo-uradni-list-rs/vsebina/2018-01-0544" TargetMode="External"/><Relationship Id="rId18" Type="http://schemas.openxmlformats.org/officeDocument/2006/relationships/hyperlink" Target="https://www.uradni-list.si/glasilo-uradni-list-rs/vsebina/2022-01-0770" TargetMode="External"/><Relationship Id="rId3" Type="http://schemas.openxmlformats.org/officeDocument/2006/relationships/hyperlink" Target="https://www.uradni-list.si/glasilo-uradni-list-rs/vsebina/2012-01-3643" TargetMode="External"/><Relationship Id="rId21" Type="http://schemas.openxmlformats.org/officeDocument/2006/relationships/hyperlink" Target="https://www.uradni-list.si/glasilo-uradni-list-rs/vsebina/2022-01-4188" TargetMode="External"/><Relationship Id="rId7" Type="http://schemas.openxmlformats.org/officeDocument/2006/relationships/hyperlink" Target="https://www.uradni-list.si/glasilo-uradni-list-rs/vsebina/2014-01-0961" TargetMode="External"/><Relationship Id="rId12" Type="http://schemas.openxmlformats.org/officeDocument/2006/relationships/hyperlink" Target="https://www.uradni-list.si/glasilo-uradni-list-rs/vsebina/2017-01-3269" TargetMode="External"/><Relationship Id="rId17" Type="http://schemas.openxmlformats.org/officeDocument/2006/relationships/hyperlink" Target="https://www.uradni-list.si/glasilo-uradni-list-rs/vsebina/2020-01-3772" TargetMode="External"/><Relationship Id="rId25" Type="http://schemas.openxmlformats.org/officeDocument/2006/relationships/hyperlink" Target="https://www.oecd.org/en/about/news/announcements/2024/10/crypto-asset-reporting-framework-and-amended-common-reporting-standard-oecd-releases-it-format-for-transmitting-information-and-issues-interpretative-guidance.html" TargetMode="External"/><Relationship Id="rId2" Type="http://schemas.openxmlformats.org/officeDocument/2006/relationships/hyperlink" Target="https://www.uradni-list.si/glasilo-uradni-list-rs/vsebina/2012-01-1402" TargetMode="External"/><Relationship Id="rId16" Type="http://schemas.openxmlformats.org/officeDocument/2006/relationships/hyperlink" Target="https://www.uradni-list.si/glasilo-uradni-list-rs/vsebina/2020-01-2544" TargetMode="External"/><Relationship Id="rId20" Type="http://schemas.openxmlformats.org/officeDocument/2006/relationships/hyperlink" Target="https://www.uradni-list.si/glasilo-uradni-list-rs/vsebina/2022-01-2039" TargetMode="External"/><Relationship Id="rId1" Type="http://schemas.openxmlformats.org/officeDocument/2006/relationships/hyperlink" Target="https://www.uradni-list.si/glasilo-uradni-list-rs/vsebina/2011-01-0553" TargetMode="External"/><Relationship Id="rId6" Type="http://schemas.openxmlformats.org/officeDocument/2006/relationships/hyperlink" Target="https://www.uradni-list.si/glasilo-uradni-list-rs/vsebina/2014-01-0832" TargetMode="External"/><Relationship Id="rId11" Type="http://schemas.openxmlformats.org/officeDocument/2006/relationships/hyperlink" Target="https://www.uradni-list.si/glasilo-uradni-list-rs/vsebina/2016-01-2685" TargetMode="External"/><Relationship Id="rId24" Type="http://schemas.openxmlformats.org/officeDocument/2006/relationships/hyperlink" Target="https://www.uradni-list.si/glasilo-uradni-list-rs/vsebina/2024-01-1935" TargetMode="External"/><Relationship Id="rId5" Type="http://schemas.openxmlformats.org/officeDocument/2006/relationships/hyperlink" Target="https://www.uradni-list.si/glasilo-uradni-list-rs/vsebina/2013-01-4127" TargetMode="External"/><Relationship Id="rId15" Type="http://schemas.openxmlformats.org/officeDocument/2006/relationships/hyperlink" Target="https://www.uradni-list.si/glasilo-uradni-list-rs/vsebina/2019-01-2928" TargetMode="External"/><Relationship Id="rId23" Type="http://schemas.openxmlformats.org/officeDocument/2006/relationships/hyperlink" Target="https://www.uradni-list.si/glasilo-uradni-list-rs/vsebina/2023-01-4011" TargetMode="External"/><Relationship Id="rId10" Type="http://schemas.openxmlformats.org/officeDocument/2006/relationships/hyperlink" Target="https://www.uradni-list.si/glasilo-uradni-list-rs/vsebina/2015-01-3571" TargetMode="External"/><Relationship Id="rId19" Type="http://schemas.openxmlformats.org/officeDocument/2006/relationships/hyperlink" Target="https://www.uradni-list.si/glasilo-uradni-list-rs/vsebina/2022-01-1091" TargetMode="External"/><Relationship Id="rId4" Type="http://schemas.openxmlformats.org/officeDocument/2006/relationships/hyperlink" Target="https://www.uradni-list.si/glasilo-uradni-list-rs/vsebina/2013-01-3676" TargetMode="External"/><Relationship Id="rId9" Type="http://schemas.openxmlformats.org/officeDocument/2006/relationships/hyperlink" Target="https://www.uradni-list.si/glasilo-uradni-list-rs/vsebina/2014-01-3647" TargetMode="External"/><Relationship Id="rId14" Type="http://schemas.openxmlformats.org/officeDocument/2006/relationships/hyperlink" Target="https://www.uradni-list.si/glasilo-uradni-list-rs/vsebina/2019-01-1628" TargetMode="External"/><Relationship Id="rId22" Type="http://schemas.openxmlformats.org/officeDocument/2006/relationships/hyperlink" Target="https://www.uradni-list.si/glasilo-uradni-list-rs/vsebina/2023-01-315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YPDRX2FCMFN4-31-1713</_dlc_DocId>
    <_dlc_DocIdUrl xmlns="151a32cb-68d4-46e2-8990-209d00cbea1a">
      <Url>https://intra.ad.sigov.si/sites/006-iportal/podrocja/davkicarine/Dokumenti_skupni_rabi_DSDCJP/_layouts/15/DocIdRedir.aspx?ID=YPDRX2FCMFN4-31-1713</Url>
      <Description>YPDRX2FCMFN4-31-1713</Description>
    </_dlc_DocIdUrl>
    <_dlc_DocIdPersistId xmlns="151a32cb-68d4-46e2-8990-209d00cbea1a" xsi:nil="true"/>
    <SharedWithUsers xmlns="9bd1785c-b620-4d06-b17d-6dad62649943">
      <UserInfo>
        <DisplayName>Martina Verbančič</DisplayName>
        <AccountId>209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E7E5DB42862B64CBE2142F6033CCC14" ma:contentTypeVersion="11" ma:contentTypeDescription="Ustvari nov dokument." ma:contentTypeScope="" ma:versionID="058671a16fa84c9560db9d3866ac8dcf">
  <xsd:schema xmlns:xsd="http://www.w3.org/2001/XMLSchema" xmlns:xs="http://www.w3.org/2001/XMLSchema" xmlns:p="http://schemas.microsoft.com/office/2006/metadata/properties" xmlns:ns2="151a32cb-68d4-46e2-8990-209d00cbea1a" xmlns:ns3="9bd1785c-b620-4d06-b17d-6dad62649943" targetNamespace="http://schemas.microsoft.com/office/2006/metadata/properties" ma:root="true" ma:fieldsID="4b7b225f24c591d043adfd9c29cea2b8" ns2:_="" ns3:_="">
    <xsd:import namespace="151a32cb-68d4-46e2-8990-209d00cbea1a"/>
    <xsd:import namespace="9bd1785c-b620-4d06-b17d-6dad6264994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9bd1785c-b620-4d06-b17d-6dad6264994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spe:Receivers xmlns:spe="http://schemas.microsoft.com/sharepoint/events"/>
</file>

<file path=customXml/item5.xml><?xml version="1.0" encoding="utf-8"?>
<?mso-contentType ?>
<FormTemplates xmlns="http://schemas.microsoft.com/sharepoint/v3/contenttype/form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6468D7-BEDA-4AFC-BC9E-EA0E1C1A7F7B}">
  <ds:schemaRefs>
    <ds:schemaRef ds:uri="http://purl.org/dc/terms/"/>
    <ds:schemaRef ds:uri="9bd1785c-b620-4d06-b17d-6dad62649943"/>
    <ds:schemaRef ds:uri="151a32cb-68d4-46e2-8990-209d00cbea1a"/>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457417EC-6C2E-424C-825B-8B41B26542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9bd1785c-b620-4d06-b17d-6dad626499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4.xml><?xml version="1.0" encoding="utf-8"?>
<ds:datastoreItem xmlns:ds="http://schemas.openxmlformats.org/officeDocument/2006/customXml" ds:itemID="{FB8FCAF7-21F6-4BBF-A9DC-D04204DE1640}">
  <ds:schemaRefs>
    <ds:schemaRef ds:uri="http://schemas.microsoft.com/sharepoint/events"/>
  </ds:schemaRefs>
</ds:datastoreItem>
</file>

<file path=customXml/itemProps5.xml><?xml version="1.0" encoding="utf-8"?>
<ds:datastoreItem xmlns:ds="http://schemas.openxmlformats.org/officeDocument/2006/customXml" ds:itemID="{4AE55730-5928-4CE5-B036-CCDAF5DDF118}">
  <ds:schemaRefs>
    <ds:schemaRef ds:uri="http://schemas.microsoft.com/sharepoint/v3/contenttype/forms"/>
  </ds:schemaRefs>
</ds:datastoreItem>
</file>

<file path=customXml/itemProps6.xml><?xml version="1.0" encoding="utf-8"?>
<ds:datastoreItem xmlns:ds="http://schemas.openxmlformats.org/officeDocument/2006/customXml" ds:itemID="{132E720E-D55A-4774-BF9D-A09B8E25DB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106</Pages>
  <Words>63104</Words>
  <Characters>359698</Characters>
  <Application>Microsoft Office Word</Application>
  <DocSecurity>0</DocSecurity>
  <Lines>2997</Lines>
  <Paragraphs>843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421959</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Lidija Vidergar</cp:lastModifiedBy>
  <cp:revision>11</cp:revision>
  <cp:lastPrinted>2025-09-05T07:16:00Z</cp:lastPrinted>
  <dcterms:created xsi:type="dcterms:W3CDTF">2025-09-26T06:01:00Z</dcterms:created>
  <dcterms:modified xsi:type="dcterms:W3CDTF">2025-09-26T06:11:00Z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7841aac9-03c5-4988-af30-8e6bded08793</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0x010100AE7E5DB42862B64CBE2142F6033CCC14</vt:lpwstr>
  </property>
  <property fmtid="{D5CDD505-2E9C-101B-9397-08002B2CF9AE}" pid="6" name="DocumentSetDescription">
    <vt:lpwstr/>
  </property>
</Properties>
</file>