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8FF3EDF" w14:textId="77777777" w:rsidR="007F6940" w:rsidRPr="00877086" w:rsidRDefault="007F6940" w:rsidP="007F6940">
      <w:pPr>
        <w:autoSpaceDE w:val="0"/>
        <w:autoSpaceDN w:val="0"/>
        <w:adjustRightInd w:val="0"/>
        <w:spacing w:line="240" w:lineRule="auto"/>
        <w:jc w:val="center"/>
        <w:rPr>
          <w:rFonts w:cs="Arial"/>
          <w:szCs w:val="20"/>
        </w:rPr>
      </w:pPr>
      <w:bookmarkStart w:id="0" w:name="_GoBack"/>
      <w:bookmarkEnd w:id="0"/>
    </w:p>
    <w:p w14:paraId="03D0CE66" w14:textId="77777777" w:rsidR="002F6295" w:rsidRPr="00A9231D" w:rsidRDefault="002F6295" w:rsidP="002F6295">
      <w:pPr>
        <w:pStyle w:val="Glava"/>
        <w:tabs>
          <w:tab w:val="clear" w:pos="8640"/>
          <w:tab w:val="left" w:pos="5112"/>
          <w:tab w:val="left" w:pos="8641"/>
        </w:tabs>
        <w:spacing w:before="340" w:line="240" w:lineRule="exact"/>
        <w:ind w:left="-765"/>
        <w:rPr>
          <w:rFonts w:cs="Arial"/>
          <w:sz w:val="16"/>
        </w:rPr>
      </w:pPr>
      <w:r w:rsidRPr="00CE234E">
        <w:rPr>
          <w:noProof/>
          <w:lang w:eastAsia="sl-SI"/>
        </w:rPr>
        <w:drawing>
          <wp:inline distT="0" distB="0" distL="0" distR="0" wp14:anchorId="53A5A37B" wp14:editId="147D7C9A">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7C8AD526" w14:textId="2D21EE66" w:rsidR="002F6295" w:rsidRPr="00A9231D" w:rsidRDefault="002F6295" w:rsidP="002F6295">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14:paraId="7520188C" w14:textId="09C3795A" w:rsidR="002F6295" w:rsidRPr="00A9231D" w:rsidRDefault="002F6295" w:rsidP="002F6295">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14:paraId="6B5ABBE7" w14:textId="0E0005A9" w:rsidR="002F6295" w:rsidRPr="00A9231D" w:rsidRDefault="002F6295" w:rsidP="002F6295">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14:paraId="12E76F4D" w14:textId="31E5E270" w:rsidR="002F6295" w:rsidRPr="00A9231D" w:rsidRDefault="002F6295" w:rsidP="002F6295">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14:paraId="3F67ACAD" w14:textId="77777777" w:rsidR="005B6C4B" w:rsidRDefault="005B6C4B" w:rsidP="005B6C4B">
      <w:pPr>
        <w:autoSpaceDE w:val="0"/>
        <w:autoSpaceDN w:val="0"/>
        <w:adjustRightInd w:val="0"/>
        <w:spacing w:line="240" w:lineRule="auto"/>
        <w:jc w:val="center"/>
        <w:rPr>
          <w:rFonts w:cs="Arial"/>
          <w:szCs w:val="20"/>
        </w:rPr>
      </w:pPr>
    </w:p>
    <w:p w14:paraId="1C1EAE76" w14:textId="77777777" w:rsidR="002F6295" w:rsidRDefault="002F6295" w:rsidP="005B6C4B">
      <w:pPr>
        <w:autoSpaceDE w:val="0"/>
        <w:autoSpaceDN w:val="0"/>
        <w:adjustRightInd w:val="0"/>
        <w:spacing w:line="240" w:lineRule="auto"/>
        <w:jc w:val="center"/>
        <w:rPr>
          <w:rFonts w:cs="Arial"/>
          <w:szCs w:val="20"/>
        </w:rPr>
      </w:pPr>
    </w:p>
    <w:p w14:paraId="5B2CA573" w14:textId="77777777" w:rsidR="002F6295" w:rsidRDefault="002F6295" w:rsidP="005B6C4B">
      <w:pPr>
        <w:autoSpaceDE w:val="0"/>
        <w:autoSpaceDN w:val="0"/>
        <w:adjustRightInd w:val="0"/>
        <w:spacing w:line="240" w:lineRule="auto"/>
        <w:jc w:val="center"/>
        <w:rPr>
          <w:rFonts w:cs="Arial"/>
          <w:szCs w:val="20"/>
        </w:rPr>
      </w:pPr>
    </w:p>
    <w:p w14:paraId="2786FCB3" w14:textId="77777777" w:rsidR="002F6295" w:rsidRPr="002760DC" w:rsidRDefault="002F6295" w:rsidP="002F6295">
      <w:pPr>
        <w:pStyle w:val="datumtevilka"/>
      </w:pPr>
      <w:bookmarkStart w:id="1" w:name="_Hlk61014710"/>
      <w:bookmarkEnd w:id="1"/>
      <w:r w:rsidRPr="002760DC">
        <w:rPr>
          <w:rFonts w:cs="Arial"/>
          <w:color w:val="000000"/>
        </w:rPr>
        <w:t>EVA:</w:t>
      </w:r>
      <w:r w:rsidRPr="002760DC">
        <w:rPr>
          <w:rFonts w:cs="Arial"/>
          <w:color w:val="000000"/>
        </w:rPr>
        <w:tab/>
      </w:r>
      <w:r>
        <w:rPr>
          <w:rFonts w:cs="Arial"/>
          <w:color w:val="000000"/>
        </w:rPr>
        <w:t>2024-2560-0010</w:t>
      </w:r>
    </w:p>
    <w:p w14:paraId="009938B9" w14:textId="77777777" w:rsidR="002F6295" w:rsidRPr="002760DC" w:rsidRDefault="002F6295" w:rsidP="002F6295">
      <w:pPr>
        <w:pStyle w:val="datumtevilka"/>
      </w:pPr>
      <w:r w:rsidRPr="002760DC">
        <w:t xml:space="preserve">Številka: </w:t>
      </w:r>
      <w:r w:rsidRPr="002760DC">
        <w:tab/>
      </w:r>
      <w:r>
        <w:rPr>
          <w:rFonts w:cs="Arial"/>
          <w:color w:val="000000"/>
        </w:rPr>
        <w:t>00704-148/2025/14</w:t>
      </w:r>
    </w:p>
    <w:p w14:paraId="1121AE95" w14:textId="77777777" w:rsidR="002F6295" w:rsidRPr="002760DC" w:rsidRDefault="002F6295" w:rsidP="002F6295">
      <w:pPr>
        <w:pStyle w:val="datumtevilka"/>
      </w:pPr>
      <w:r>
        <w:t>Datum:</w:t>
      </w:r>
      <w:r w:rsidRPr="002760DC">
        <w:tab/>
      </w:r>
      <w:r>
        <w:rPr>
          <w:rFonts w:cs="Arial"/>
          <w:color w:val="000000"/>
        </w:rPr>
        <w:t>17. 9. 2025</w:t>
      </w:r>
      <w:r w:rsidRPr="002760DC">
        <w:t xml:space="preserve"> </w:t>
      </w:r>
    </w:p>
    <w:p w14:paraId="54334566" w14:textId="77777777" w:rsidR="002F6295" w:rsidRPr="002760DC" w:rsidRDefault="002F6295" w:rsidP="002F6295"/>
    <w:p w14:paraId="4DFA3308" w14:textId="77777777" w:rsidR="002F6295" w:rsidRDefault="002F6295" w:rsidP="002F6295">
      <w:pPr>
        <w:autoSpaceDE w:val="0"/>
        <w:autoSpaceDN w:val="0"/>
        <w:adjustRightInd w:val="0"/>
        <w:rPr>
          <w:rFonts w:cs="Arial"/>
          <w:color w:val="000000"/>
          <w:szCs w:val="20"/>
        </w:rPr>
      </w:pPr>
    </w:p>
    <w:p w14:paraId="59C36661" w14:textId="0D8D262B" w:rsidR="002F6295" w:rsidRPr="002F6295" w:rsidRDefault="002F6295" w:rsidP="002F6295">
      <w:pPr>
        <w:jc w:val="center"/>
        <w:rPr>
          <w:rFonts w:cs="Arial"/>
          <w:b/>
          <w:color w:val="000000"/>
          <w:szCs w:val="20"/>
        </w:rPr>
      </w:pPr>
      <w:r w:rsidRPr="002F6295">
        <w:rPr>
          <w:rFonts w:cs="Arial"/>
          <w:b/>
          <w:szCs w:val="20"/>
        </w:rPr>
        <w:t>P</w:t>
      </w:r>
      <w:r w:rsidRPr="002F6295">
        <w:rPr>
          <w:rFonts w:cs="Arial"/>
          <w:b/>
          <w:szCs w:val="20"/>
        </w:rPr>
        <w:t>redlog</w:t>
      </w:r>
      <w:r w:rsidRPr="002F6295">
        <w:rPr>
          <w:rFonts w:cs="Arial"/>
          <w:b/>
          <w:szCs w:val="20"/>
        </w:rPr>
        <w:t xml:space="preserve"> amandmajev </w:t>
      </w:r>
      <w:r w:rsidRPr="002F6295">
        <w:rPr>
          <w:rFonts w:cs="Arial"/>
          <w:b/>
          <w:color w:val="000000"/>
          <w:szCs w:val="20"/>
        </w:rPr>
        <w:t xml:space="preserve">k Predlogu zakona o spremembah in dopolnitvah Gradbenega zakona </w:t>
      </w:r>
      <w:r w:rsidRPr="002F6295">
        <w:rPr>
          <w:rFonts w:cs="Arial"/>
          <w:b/>
        </w:rPr>
        <w:t>(GZ-1B)</w:t>
      </w:r>
    </w:p>
    <w:p w14:paraId="5AD4008C" w14:textId="77777777" w:rsidR="002F6295" w:rsidRDefault="002F6295" w:rsidP="005B6C4B">
      <w:pPr>
        <w:autoSpaceDE w:val="0"/>
        <w:autoSpaceDN w:val="0"/>
        <w:adjustRightInd w:val="0"/>
        <w:spacing w:line="240" w:lineRule="auto"/>
        <w:jc w:val="center"/>
        <w:rPr>
          <w:rFonts w:cs="Arial"/>
          <w:szCs w:val="20"/>
        </w:rPr>
      </w:pPr>
    </w:p>
    <w:p w14:paraId="7B1C85FB" w14:textId="77777777" w:rsidR="005B6C4B" w:rsidRPr="00877086" w:rsidRDefault="005B6C4B" w:rsidP="005B6C4B">
      <w:pPr>
        <w:autoSpaceDE w:val="0"/>
        <w:autoSpaceDN w:val="0"/>
        <w:adjustRightInd w:val="0"/>
        <w:spacing w:line="240" w:lineRule="auto"/>
        <w:jc w:val="center"/>
        <w:rPr>
          <w:rFonts w:cs="Arial"/>
          <w:szCs w:val="20"/>
        </w:rPr>
      </w:pPr>
    </w:p>
    <w:p w14:paraId="07584F94" w14:textId="77777777" w:rsidR="005B6C4B" w:rsidRPr="00877086" w:rsidRDefault="005B6C4B" w:rsidP="005B6C4B">
      <w:pPr>
        <w:rPr>
          <w:rFonts w:cs="Arial"/>
          <w:b/>
          <w:bCs/>
          <w:szCs w:val="20"/>
        </w:rPr>
      </w:pPr>
      <w:r w:rsidRPr="00877086">
        <w:rPr>
          <w:rFonts w:cs="Arial"/>
          <w:b/>
          <w:bCs/>
          <w:szCs w:val="20"/>
        </w:rPr>
        <w:t>K 9. členu</w:t>
      </w:r>
    </w:p>
    <w:p w14:paraId="61F1955D" w14:textId="77777777" w:rsidR="005B6C4B" w:rsidRPr="00877086" w:rsidRDefault="005B6C4B" w:rsidP="005B6C4B">
      <w:pPr>
        <w:tabs>
          <w:tab w:val="left" w:pos="993"/>
        </w:tabs>
        <w:spacing w:line="240" w:lineRule="auto"/>
        <w:jc w:val="both"/>
        <w:rPr>
          <w:rFonts w:cs="Arial"/>
          <w:szCs w:val="20"/>
          <w:lang w:eastAsia="sl-SI"/>
        </w:rPr>
      </w:pPr>
      <w:r w:rsidRPr="00877086">
        <w:rPr>
          <w:rFonts w:cs="Arial"/>
          <w:szCs w:val="20"/>
          <w:lang w:eastAsia="sl-SI"/>
        </w:rPr>
        <w:t xml:space="preserve">V 9. členu se drugi odstavek spremeni tako, da se glasi: </w:t>
      </w:r>
    </w:p>
    <w:p w14:paraId="0BFBFE42" w14:textId="77777777" w:rsidR="005B6C4B" w:rsidRPr="00877086" w:rsidRDefault="005B6C4B" w:rsidP="005B6C4B">
      <w:pPr>
        <w:tabs>
          <w:tab w:val="left" w:pos="993"/>
        </w:tabs>
        <w:spacing w:line="240" w:lineRule="auto"/>
        <w:jc w:val="both"/>
        <w:rPr>
          <w:rFonts w:cs="Arial"/>
          <w:szCs w:val="20"/>
          <w:lang w:eastAsia="sl-SI"/>
        </w:rPr>
      </w:pPr>
      <w:r w:rsidRPr="00877086">
        <w:rPr>
          <w:rFonts w:cs="Arial"/>
          <w:szCs w:val="20"/>
          <w:lang w:eastAsia="sl-SI"/>
        </w:rPr>
        <w:t>»V dosedanjem četrtem odstavku, ki postane tretji odstavek, se besedilo »drugega odstavka tega člena« nadomesti z besedilom »prejšnjega odstavka«.«</w:t>
      </w:r>
    </w:p>
    <w:p w14:paraId="5D55EBE9" w14:textId="77777777" w:rsidR="005B6C4B" w:rsidRDefault="005B6C4B" w:rsidP="005B6C4B">
      <w:pPr>
        <w:tabs>
          <w:tab w:val="left" w:pos="993"/>
        </w:tabs>
        <w:spacing w:line="240" w:lineRule="auto"/>
        <w:jc w:val="both"/>
        <w:rPr>
          <w:rFonts w:cs="Arial"/>
          <w:szCs w:val="20"/>
          <w:lang w:eastAsia="sl-SI"/>
        </w:rPr>
      </w:pPr>
    </w:p>
    <w:p w14:paraId="444843DA" w14:textId="77777777" w:rsidR="005B6C4B" w:rsidRPr="00AF79CD" w:rsidRDefault="005B6C4B" w:rsidP="005B6C4B">
      <w:pPr>
        <w:pStyle w:val="Naslovpredpisa"/>
        <w:spacing w:before="0" w:after="0" w:line="260" w:lineRule="exact"/>
        <w:jc w:val="both"/>
      </w:pPr>
      <w:r w:rsidRPr="00C54605">
        <w:t xml:space="preserve">Obrazložitev: </w:t>
      </w:r>
    </w:p>
    <w:p w14:paraId="235FE5DA" w14:textId="77777777" w:rsidR="005B6C4B" w:rsidRPr="004D54E3" w:rsidRDefault="005B6C4B" w:rsidP="005B6C4B">
      <w:pPr>
        <w:tabs>
          <w:tab w:val="left" w:pos="993"/>
        </w:tabs>
        <w:spacing w:line="240" w:lineRule="auto"/>
        <w:jc w:val="both"/>
        <w:rPr>
          <w:rFonts w:cs="Arial"/>
          <w:szCs w:val="20"/>
          <w:lang w:eastAsia="sl-SI"/>
        </w:rPr>
      </w:pPr>
      <w:r w:rsidRPr="004D54E3">
        <w:rPr>
          <w:rFonts w:cs="Arial"/>
          <w:szCs w:val="20"/>
          <w:lang w:eastAsia="sl-SI"/>
        </w:rPr>
        <w:t>Amandma sledi pripombi Zakonodajno</w:t>
      </w:r>
      <w:r>
        <w:rPr>
          <w:rFonts w:cs="Arial"/>
          <w:szCs w:val="20"/>
          <w:lang w:eastAsia="sl-SI"/>
        </w:rPr>
        <w:t>-</w:t>
      </w:r>
      <w:r w:rsidRPr="004D54E3">
        <w:rPr>
          <w:rFonts w:cs="Arial"/>
          <w:szCs w:val="20"/>
          <w:lang w:eastAsia="sl-SI"/>
        </w:rPr>
        <w:t xml:space="preserve">pravne službe Državnega zbora (v nadaljnjem besedilu: ZPS). Gre za </w:t>
      </w:r>
      <w:proofErr w:type="spellStart"/>
      <w:r w:rsidRPr="004D54E3">
        <w:rPr>
          <w:rFonts w:cs="Arial"/>
          <w:szCs w:val="20"/>
          <w:lang w:eastAsia="sl-SI"/>
        </w:rPr>
        <w:t>nomotehnični</w:t>
      </w:r>
      <w:proofErr w:type="spellEnd"/>
      <w:r w:rsidRPr="004D54E3">
        <w:rPr>
          <w:rFonts w:cs="Arial"/>
          <w:szCs w:val="20"/>
          <w:lang w:eastAsia="sl-SI"/>
        </w:rPr>
        <w:t xml:space="preserve"> popravek sklica zaradi črtanja tretjega odstavka 38. člena GZ-1.</w:t>
      </w:r>
    </w:p>
    <w:p w14:paraId="3101A600" w14:textId="77777777" w:rsidR="005B6C4B" w:rsidRPr="00877086" w:rsidRDefault="005B6C4B" w:rsidP="005B6C4B">
      <w:pPr>
        <w:tabs>
          <w:tab w:val="left" w:pos="993"/>
        </w:tabs>
        <w:spacing w:line="240" w:lineRule="auto"/>
        <w:jc w:val="both"/>
        <w:rPr>
          <w:rFonts w:cs="Arial"/>
          <w:szCs w:val="20"/>
          <w:lang w:eastAsia="sl-SI"/>
        </w:rPr>
      </w:pPr>
    </w:p>
    <w:p w14:paraId="274A249E" w14:textId="77777777" w:rsidR="005B6C4B" w:rsidRPr="00877086" w:rsidRDefault="005B6C4B" w:rsidP="005B6C4B">
      <w:pPr>
        <w:rPr>
          <w:rFonts w:cs="Arial"/>
          <w:b/>
          <w:bCs/>
          <w:szCs w:val="20"/>
        </w:rPr>
      </w:pPr>
      <w:r w:rsidRPr="00877086">
        <w:rPr>
          <w:rFonts w:cs="Arial"/>
          <w:b/>
          <w:bCs/>
          <w:szCs w:val="20"/>
        </w:rPr>
        <w:t>K 14. členu</w:t>
      </w:r>
    </w:p>
    <w:p w14:paraId="626B9A56" w14:textId="77777777" w:rsidR="005B6C4B" w:rsidRDefault="005B6C4B" w:rsidP="005B6C4B">
      <w:pPr>
        <w:pStyle w:val="Naslovpredpisa"/>
        <w:spacing w:before="0" w:after="0" w:line="260" w:lineRule="exact"/>
        <w:jc w:val="both"/>
        <w:rPr>
          <w:b w:val="0"/>
          <w:bCs/>
        </w:rPr>
      </w:pPr>
      <w:r w:rsidRPr="00877086">
        <w:rPr>
          <w:b w:val="0"/>
          <w:bCs/>
        </w:rPr>
        <w:t>V spremenjenem 47. členu se v sedmem odstavku črta drugi stavek.</w:t>
      </w:r>
    </w:p>
    <w:p w14:paraId="550CC662" w14:textId="77777777" w:rsidR="005B6C4B" w:rsidRDefault="005B6C4B" w:rsidP="005B6C4B">
      <w:pPr>
        <w:pStyle w:val="Naslovpredpisa"/>
        <w:spacing w:before="0" w:after="0" w:line="260" w:lineRule="exact"/>
        <w:jc w:val="both"/>
      </w:pPr>
    </w:p>
    <w:p w14:paraId="66238214" w14:textId="77777777" w:rsidR="005B6C4B" w:rsidRPr="00AF79CD" w:rsidRDefault="005B6C4B" w:rsidP="005B6C4B">
      <w:pPr>
        <w:pStyle w:val="Naslovpredpisa"/>
        <w:spacing w:before="0" w:after="0" w:line="260" w:lineRule="exact"/>
        <w:jc w:val="both"/>
      </w:pPr>
      <w:r w:rsidRPr="00AF79CD">
        <w:t>Obrazložitev:</w:t>
      </w:r>
    </w:p>
    <w:p w14:paraId="7B42295B" w14:textId="77777777" w:rsidR="005B6C4B" w:rsidRPr="005D4B87" w:rsidRDefault="005B6C4B" w:rsidP="005B6C4B">
      <w:pPr>
        <w:tabs>
          <w:tab w:val="left" w:pos="993"/>
        </w:tabs>
        <w:spacing w:line="240" w:lineRule="auto"/>
        <w:jc w:val="both"/>
        <w:rPr>
          <w:rFonts w:cs="Arial"/>
          <w:szCs w:val="20"/>
          <w:lang w:eastAsia="sl-SI"/>
        </w:rPr>
      </w:pPr>
      <w:r w:rsidRPr="005D4B87">
        <w:rPr>
          <w:rFonts w:cs="Arial"/>
          <w:szCs w:val="20"/>
          <w:lang w:eastAsia="sl-SI"/>
        </w:rPr>
        <w:t>Črta se določba</w:t>
      </w:r>
      <w:r>
        <w:rPr>
          <w:rFonts w:cs="Arial"/>
          <w:szCs w:val="20"/>
          <w:lang w:eastAsia="sl-SI"/>
        </w:rPr>
        <w:t>,</w:t>
      </w:r>
      <w:r w:rsidRPr="005D4B87">
        <w:rPr>
          <w:rFonts w:cs="Arial"/>
          <w:szCs w:val="20"/>
          <w:lang w:eastAsia="sl-SI"/>
        </w:rPr>
        <w:t xml:space="preserve"> po kateri mora pristojna poklicna zbornica na zahtevo upravnega organa predlagati izvedenca s področja minimalne komunalne oskrbe. </w:t>
      </w:r>
      <w:r>
        <w:rPr>
          <w:rFonts w:cs="Arial"/>
          <w:szCs w:val="20"/>
          <w:lang w:eastAsia="sl-SI"/>
        </w:rPr>
        <w:t xml:space="preserve">Določba je nejasno prenašala možnost izbire izvedenca na poklicno zbornico. Zahteva bi pomenila dodatne postopke pri </w:t>
      </w:r>
      <w:r w:rsidRPr="005D4B87">
        <w:rPr>
          <w:rFonts w:cs="Arial"/>
          <w:szCs w:val="20"/>
          <w:lang w:eastAsia="sl-SI"/>
        </w:rPr>
        <w:t>poklicn</w:t>
      </w:r>
      <w:r>
        <w:rPr>
          <w:rFonts w:cs="Arial"/>
          <w:szCs w:val="20"/>
          <w:lang w:eastAsia="sl-SI"/>
        </w:rPr>
        <w:t>i</w:t>
      </w:r>
      <w:r w:rsidRPr="005D4B87">
        <w:rPr>
          <w:rFonts w:cs="Arial"/>
          <w:szCs w:val="20"/>
          <w:lang w:eastAsia="sl-SI"/>
        </w:rPr>
        <w:t xml:space="preserve"> zbornic</w:t>
      </w:r>
      <w:r>
        <w:rPr>
          <w:rFonts w:cs="Arial"/>
          <w:szCs w:val="20"/>
          <w:lang w:eastAsia="sl-SI"/>
        </w:rPr>
        <w:t xml:space="preserve">i in s tem povezane nejasnosti glede </w:t>
      </w:r>
      <w:r w:rsidRPr="005D4B87">
        <w:rPr>
          <w:rFonts w:cs="Arial"/>
          <w:szCs w:val="20"/>
          <w:lang w:eastAsia="sl-SI"/>
        </w:rPr>
        <w:t>postopka izbire in predlaganja, kritja stroškov komisije, odgovornosti za presojo strokovne ustreznosti, obstoj potencialnega navzkrižja interesov</w:t>
      </w:r>
      <w:r>
        <w:rPr>
          <w:rFonts w:cs="Arial"/>
          <w:szCs w:val="20"/>
          <w:lang w:eastAsia="sl-SI"/>
        </w:rPr>
        <w:t>, pri čemer bi bilo za samo ureditev tega področja potreben</w:t>
      </w:r>
      <w:r w:rsidRPr="005D4B87">
        <w:rPr>
          <w:rFonts w:cs="Arial"/>
          <w:szCs w:val="20"/>
          <w:lang w:eastAsia="sl-SI"/>
        </w:rPr>
        <w:t xml:space="preserve"> sprejem </w:t>
      </w:r>
      <w:r>
        <w:rPr>
          <w:rFonts w:cs="Arial"/>
          <w:szCs w:val="20"/>
          <w:lang w:eastAsia="sl-SI"/>
        </w:rPr>
        <w:t xml:space="preserve">novih </w:t>
      </w:r>
      <w:r w:rsidRPr="005D4B87">
        <w:rPr>
          <w:rFonts w:cs="Arial"/>
          <w:szCs w:val="20"/>
          <w:lang w:eastAsia="sl-SI"/>
        </w:rPr>
        <w:t xml:space="preserve">notranjih aktov. </w:t>
      </w:r>
    </w:p>
    <w:p w14:paraId="34397E12" w14:textId="77777777" w:rsidR="005B6C4B" w:rsidRPr="005D4B87" w:rsidRDefault="005B6C4B" w:rsidP="005B6C4B">
      <w:pPr>
        <w:tabs>
          <w:tab w:val="left" w:pos="993"/>
        </w:tabs>
        <w:spacing w:line="240" w:lineRule="auto"/>
        <w:jc w:val="both"/>
        <w:rPr>
          <w:rFonts w:cs="Arial"/>
          <w:szCs w:val="20"/>
          <w:lang w:eastAsia="sl-SI"/>
        </w:rPr>
      </w:pPr>
      <w:r w:rsidRPr="005D4B87">
        <w:rPr>
          <w:rFonts w:cs="Arial"/>
          <w:szCs w:val="20"/>
          <w:lang w:eastAsia="sl-SI"/>
        </w:rPr>
        <w:t>S črtanjem določbe</w:t>
      </w:r>
      <w:r>
        <w:rPr>
          <w:rFonts w:cs="Arial"/>
          <w:szCs w:val="20"/>
          <w:lang w:eastAsia="sl-SI"/>
        </w:rPr>
        <w:t xml:space="preserve"> se standard izbire izvedenca ne zmanjšuje, saj ga lahko</w:t>
      </w:r>
      <w:r w:rsidRPr="005D4B87">
        <w:rPr>
          <w:rFonts w:cs="Arial"/>
          <w:szCs w:val="20"/>
          <w:lang w:eastAsia="sl-SI"/>
        </w:rPr>
        <w:t xml:space="preserve"> upravni organ</w:t>
      </w:r>
      <w:r>
        <w:rPr>
          <w:rFonts w:cs="Arial"/>
          <w:szCs w:val="20"/>
          <w:lang w:eastAsia="sl-SI"/>
        </w:rPr>
        <w:t xml:space="preserve">, skladno z </w:t>
      </w:r>
      <w:r w:rsidRPr="00DE2BDC">
        <w:rPr>
          <w:rFonts w:cs="Arial"/>
          <w:szCs w:val="20"/>
          <w:lang w:eastAsia="sl-SI"/>
        </w:rPr>
        <w:t>Zakon</w:t>
      </w:r>
      <w:r>
        <w:rPr>
          <w:rFonts w:cs="Arial"/>
          <w:szCs w:val="20"/>
          <w:lang w:eastAsia="sl-SI"/>
        </w:rPr>
        <w:t>om</w:t>
      </w:r>
      <w:r w:rsidRPr="00DE2BDC">
        <w:rPr>
          <w:rFonts w:cs="Arial"/>
          <w:szCs w:val="20"/>
          <w:lang w:eastAsia="sl-SI"/>
        </w:rPr>
        <w:t xml:space="preserve"> o splošnem upravnem postopku </w:t>
      </w:r>
      <w:r>
        <w:rPr>
          <w:rFonts w:cs="Arial"/>
          <w:szCs w:val="20"/>
          <w:lang w:eastAsia="sl-SI"/>
        </w:rPr>
        <w:t>(</w:t>
      </w:r>
      <w:r w:rsidRPr="00DE2BDC">
        <w:rPr>
          <w:rFonts w:cs="Arial"/>
          <w:szCs w:val="20"/>
          <w:lang w:eastAsia="sl-SI"/>
        </w:rPr>
        <w:t xml:space="preserve">Uradni list RS, št. 24/06 – uradno prečiščeno besedilo, 105/06 – ZUS-1, 126/07, 65/08, 8/10, 82/13, 175/20 – ZIUOPDVE in 3/22 – </w:t>
      </w:r>
      <w:proofErr w:type="spellStart"/>
      <w:r w:rsidRPr="00DE2BDC">
        <w:rPr>
          <w:rFonts w:cs="Arial"/>
          <w:szCs w:val="20"/>
          <w:lang w:eastAsia="sl-SI"/>
        </w:rPr>
        <w:t>ZDeb</w:t>
      </w:r>
      <w:proofErr w:type="spellEnd"/>
      <w:r>
        <w:rPr>
          <w:rFonts w:cs="Arial"/>
          <w:szCs w:val="20"/>
          <w:lang w:eastAsia="sl-SI"/>
        </w:rPr>
        <w:t xml:space="preserve"> (v nadaljnjem besedilu: ZUP)</w:t>
      </w:r>
      <w:r w:rsidRPr="005D4B87">
        <w:rPr>
          <w:rFonts w:cs="Arial"/>
          <w:szCs w:val="20"/>
          <w:lang w:eastAsia="sl-SI"/>
        </w:rPr>
        <w:t xml:space="preserve"> samostojno </w:t>
      </w:r>
      <w:r>
        <w:rPr>
          <w:rFonts w:cs="Arial"/>
          <w:szCs w:val="20"/>
          <w:lang w:eastAsia="sl-SI"/>
        </w:rPr>
        <w:t>izbere, tudi iz imenika pooblaščenih strokovnjakov, glede na njegovo</w:t>
      </w:r>
      <w:r w:rsidRPr="005D4B87">
        <w:rPr>
          <w:rFonts w:cs="Arial"/>
          <w:szCs w:val="20"/>
          <w:lang w:eastAsia="sl-SI"/>
        </w:rPr>
        <w:t xml:space="preserve"> ustrezn</w:t>
      </w:r>
      <w:r>
        <w:rPr>
          <w:rFonts w:cs="Arial"/>
          <w:szCs w:val="20"/>
          <w:lang w:eastAsia="sl-SI"/>
        </w:rPr>
        <w:t>o</w:t>
      </w:r>
      <w:r w:rsidRPr="005D4B87">
        <w:rPr>
          <w:rFonts w:cs="Arial"/>
          <w:szCs w:val="20"/>
          <w:lang w:eastAsia="sl-SI"/>
        </w:rPr>
        <w:t xml:space="preserve"> znanje</w:t>
      </w:r>
      <w:r>
        <w:rPr>
          <w:rFonts w:cs="Arial"/>
          <w:szCs w:val="20"/>
          <w:lang w:eastAsia="sl-SI"/>
        </w:rPr>
        <w:t xml:space="preserve"> in izkušnje</w:t>
      </w:r>
      <w:r w:rsidRPr="005D4B87">
        <w:rPr>
          <w:rFonts w:cs="Arial"/>
          <w:szCs w:val="20"/>
          <w:lang w:eastAsia="sl-SI"/>
        </w:rPr>
        <w:t xml:space="preserve"> s področja komunalne opreme, s čimer se poenostavi in pohitri postopek.</w:t>
      </w:r>
    </w:p>
    <w:p w14:paraId="1CA655AD" w14:textId="77777777" w:rsidR="005B6C4B" w:rsidRPr="00877086" w:rsidRDefault="005B6C4B" w:rsidP="005B6C4B">
      <w:pPr>
        <w:pStyle w:val="Naslovpredpisa"/>
        <w:spacing w:before="0" w:after="0" w:line="260" w:lineRule="exact"/>
        <w:jc w:val="both"/>
        <w:rPr>
          <w:b w:val="0"/>
          <w:bCs/>
        </w:rPr>
      </w:pPr>
    </w:p>
    <w:p w14:paraId="34319F39" w14:textId="77777777" w:rsidR="005B6C4B" w:rsidRPr="00220295" w:rsidRDefault="005B6C4B" w:rsidP="005B6C4B">
      <w:pPr>
        <w:pStyle w:val="Naslovpredpisa"/>
        <w:spacing w:before="0" w:after="0" w:line="260" w:lineRule="exact"/>
        <w:jc w:val="both"/>
      </w:pPr>
      <w:r w:rsidRPr="00220295">
        <w:t>K 15. členu</w:t>
      </w:r>
    </w:p>
    <w:p w14:paraId="6EB60B38" w14:textId="77777777" w:rsidR="005B6C4B" w:rsidRDefault="005B6C4B" w:rsidP="005B6C4B">
      <w:pPr>
        <w:pStyle w:val="Naslovpredpisa"/>
        <w:spacing w:before="0" w:after="0" w:line="260" w:lineRule="exact"/>
        <w:jc w:val="both"/>
        <w:rPr>
          <w:b w:val="0"/>
          <w:bCs/>
        </w:rPr>
      </w:pPr>
      <w:r w:rsidRPr="00220295">
        <w:rPr>
          <w:b w:val="0"/>
          <w:bCs/>
        </w:rPr>
        <w:t xml:space="preserve">V 15. členu se </w:t>
      </w:r>
      <w:r>
        <w:rPr>
          <w:b w:val="0"/>
          <w:bCs/>
        </w:rPr>
        <w:t>drugi</w:t>
      </w:r>
      <w:r w:rsidRPr="00220295">
        <w:rPr>
          <w:b w:val="0"/>
          <w:bCs/>
        </w:rPr>
        <w:t xml:space="preserve"> odstavek </w:t>
      </w:r>
      <w:r>
        <w:rPr>
          <w:b w:val="0"/>
          <w:bCs/>
        </w:rPr>
        <w:t>spremeni tako, da</w:t>
      </w:r>
      <w:r w:rsidRPr="00220295">
        <w:rPr>
          <w:b w:val="0"/>
          <w:bCs/>
        </w:rPr>
        <w:t xml:space="preserve"> se glasi: »V drugem odstavku se</w:t>
      </w:r>
      <w:r>
        <w:rPr>
          <w:b w:val="0"/>
          <w:bCs/>
        </w:rPr>
        <w:t xml:space="preserve"> za besedilom »gre za objekt« vejica črta in</w:t>
      </w:r>
      <w:r w:rsidRPr="00220295">
        <w:rPr>
          <w:b w:val="0"/>
          <w:bCs/>
        </w:rPr>
        <w:t xml:space="preserve"> besedilo »zgrajen pred 31. decembrom 1967« nadomesti z besedilom »iz prvega ali drugega odstavka 150. člena tega zakona«.</w:t>
      </w:r>
    </w:p>
    <w:p w14:paraId="58D9686A" w14:textId="77777777" w:rsidR="005B6C4B" w:rsidRDefault="005B6C4B" w:rsidP="005B6C4B">
      <w:pPr>
        <w:pStyle w:val="Naslovpredpisa"/>
        <w:spacing w:before="0" w:after="0" w:line="260" w:lineRule="exact"/>
        <w:jc w:val="both"/>
      </w:pPr>
    </w:p>
    <w:p w14:paraId="27879B20" w14:textId="77777777" w:rsidR="005B6C4B" w:rsidRDefault="005B6C4B" w:rsidP="005B6C4B">
      <w:pPr>
        <w:pStyle w:val="Naslovpredpisa"/>
        <w:spacing w:before="0" w:after="0" w:line="260" w:lineRule="exact"/>
        <w:jc w:val="both"/>
      </w:pPr>
      <w:r w:rsidRPr="00C54605">
        <w:t xml:space="preserve">Obrazložitev: </w:t>
      </w:r>
    </w:p>
    <w:p w14:paraId="1856F4B1" w14:textId="77777777" w:rsidR="005B6C4B" w:rsidRPr="003E04DE" w:rsidRDefault="005B6C4B" w:rsidP="005B6C4B">
      <w:pPr>
        <w:pStyle w:val="Naslovpredpisa"/>
        <w:spacing w:before="0" w:after="0" w:line="260" w:lineRule="exact"/>
        <w:jc w:val="both"/>
        <w:rPr>
          <w:b w:val="0"/>
          <w:bCs/>
        </w:rPr>
      </w:pPr>
      <w:r w:rsidRPr="003E04DE">
        <w:rPr>
          <w:b w:val="0"/>
          <w:bCs/>
        </w:rPr>
        <w:t xml:space="preserve">S spremembo 54. člena se </w:t>
      </w:r>
      <w:r>
        <w:rPr>
          <w:b w:val="0"/>
          <w:bCs/>
        </w:rPr>
        <w:t>črta taksativna navedba datuma 31. december 1967. V drugem odstavku člena je bilo določeno</w:t>
      </w:r>
      <w:r w:rsidRPr="003E04DE">
        <w:rPr>
          <w:b w:val="0"/>
          <w:bCs/>
        </w:rPr>
        <w:t xml:space="preserve">, da se gradbeno dovoljenje za izvedbo rekonstrukcije, prizidave ali spremembe namembnosti </w:t>
      </w:r>
      <w:r>
        <w:rPr>
          <w:b w:val="0"/>
          <w:bCs/>
        </w:rPr>
        <w:t xml:space="preserve">lahko </w:t>
      </w:r>
      <w:r w:rsidRPr="003E04DE">
        <w:rPr>
          <w:b w:val="0"/>
          <w:bCs/>
        </w:rPr>
        <w:t>izda</w:t>
      </w:r>
      <w:r>
        <w:rPr>
          <w:b w:val="0"/>
          <w:bCs/>
        </w:rPr>
        <w:t xml:space="preserve"> za vse objekte, zgrajene do tega datuma. S popravkom zapisa se določba usklajuje s spremembo</w:t>
      </w:r>
      <w:r w:rsidRPr="003E04DE">
        <w:rPr>
          <w:b w:val="0"/>
          <w:bCs/>
        </w:rPr>
        <w:t xml:space="preserve"> 150. člena tega zakona. Glej </w:t>
      </w:r>
      <w:r>
        <w:rPr>
          <w:b w:val="0"/>
          <w:bCs/>
        </w:rPr>
        <w:t xml:space="preserve">tudi </w:t>
      </w:r>
      <w:r w:rsidRPr="003E04DE">
        <w:rPr>
          <w:b w:val="0"/>
          <w:bCs/>
        </w:rPr>
        <w:t>obrazložitev k 150. členu.</w:t>
      </w:r>
    </w:p>
    <w:p w14:paraId="5AF5EA83" w14:textId="77777777" w:rsidR="005B6C4B" w:rsidRDefault="005B6C4B" w:rsidP="005B6C4B">
      <w:pPr>
        <w:pStyle w:val="Naslovpredpisa"/>
        <w:spacing w:before="0" w:after="0" w:line="260" w:lineRule="exact"/>
        <w:jc w:val="both"/>
        <w:rPr>
          <w:b w:val="0"/>
          <w:bCs/>
        </w:rPr>
      </w:pPr>
    </w:p>
    <w:p w14:paraId="273296FB" w14:textId="77777777" w:rsidR="005B6C4B" w:rsidRPr="009A012C" w:rsidRDefault="005B6C4B" w:rsidP="005B6C4B">
      <w:pPr>
        <w:pStyle w:val="Naslovpredpisa"/>
        <w:spacing w:before="0" w:after="0" w:line="260" w:lineRule="exact"/>
        <w:jc w:val="both"/>
      </w:pPr>
      <w:r w:rsidRPr="009A012C">
        <w:lastRenderedPageBreak/>
        <w:t>K 17. členu</w:t>
      </w:r>
    </w:p>
    <w:p w14:paraId="5AD6EA88" w14:textId="77777777" w:rsidR="005B6C4B" w:rsidRDefault="005B6C4B" w:rsidP="005A1009">
      <w:pPr>
        <w:pStyle w:val="Naslovpredpisa"/>
        <w:spacing w:before="0" w:after="0" w:line="260" w:lineRule="exact"/>
        <w:jc w:val="both"/>
        <w:rPr>
          <w:b w:val="0"/>
          <w:bCs/>
        </w:rPr>
      </w:pPr>
      <w:r w:rsidRPr="005A1009">
        <w:rPr>
          <w:b w:val="0"/>
          <w:bCs/>
        </w:rPr>
        <w:t>V novem 57</w:t>
      </w:r>
      <w:r w:rsidRPr="009A012C">
        <w:rPr>
          <w:b w:val="0"/>
          <w:bCs/>
        </w:rPr>
        <w:t xml:space="preserve">.a členu se v drugem odstavku v prvi alineji </w:t>
      </w:r>
      <w:r>
        <w:rPr>
          <w:b w:val="0"/>
          <w:bCs/>
        </w:rPr>
        <w:t xml:space="preserve">za besedilom »ureja prostor,« doda besedilo </w:t>
      </w:r>
      <w:r w:rsidRPr="009A012C">
        <w:rPr>
          <w:b w:val="0"/>
          <w:bCs/>
        </w:rPr>
        <w:t xml:space="preserve">»ali za gradnjo javnih najemnih </w:t>
      </w:r>
      <w:r w:rsidRPr="002A7AFE">
        <w:rPr>
          <w:b w:val="0"/>
          <w:bCs/>
        </w:rPr>
        <w:t>stanovanj ali študentskih</w:t>
      </w:r>
      <w:r w:rsidRPr="009A012C">
        <w:rPr>
          <w:b w:val="0"/>
          <w:bCs/>
        </w:rPr>
        <w:t xml:space="preserve"> domov</w:t>
      </w:r>
      <w:r>
        <w:rPr>
          <w:b w:val="0"/>
          <w:bCs/>
        </w:rPr>
        <w:t>,</w:t>
      </w:r>
      <w:r w:rsidRPr="009A012C">
        <w:rPr>
          <w:b w:val="0"/>
          <w:bCs/>
        </w:rPr>
        <w:t>«</w:t>
      </w:r>
      <w:r>
        <w:rPr>
          <w:b w:val="0"/>
          <w:bCs/>
        </w:rPr>
        <w:t>.</w:t>
      </w:r>
    </w:p>
    <w:p w14:paraId="01F04AF6" w14:textId="77777777" w:rsidR="005B6C4B" w:rsidRPr="00F42284" w:rsidRDefault="005B6C4B" w:rsidP="005B6C4B">
      <w:pPr>
        <w:pStyle w:val="Naslovpredpisa"/>
        <w:spacing w:before="0" w:after="0" w:line="260" w:lineRule="exact"/>
        <w:jc w:val="both"/>
      </w:pPr>
    </w:p>
    <w:p w14:paraId="7A7873E4" w14:textId="77777777" w:rsidR="005B6C4B" w:rsidRPr="00F42284" w:rsidRDefault="005B6C4B" w:rsidP="005B6C4B">
      <w:pPr>
        <w:pStyle w:val="Naslovpredpisa"/>
        <w:spacing w:before="0" w:after="0" w:line="260" w:lineRule="exact"/>
        <w:jc w:val="both"/>
        <w:rPr>
          <w:b w:val="0"/>
          <w:bCs/>
        </w:rPr>
      </w:pPr>
      <w:r w:rsidRPr="00C54605">
        <w:t xml:space="preserve">Obrazložitev: </w:t>
      </w:r>
    </w:p>
    <w:p w14:paraId="7A02D854" w14:textId="77777777" w:rsidR="005B6C4B" w:rsidRDefault="005B6C4B" w:rsidP="005B6C4B">
      <w:pPr>
        <w:pStyle w:val="Naslovpredpisa"/>
        <w:spacing w:before="0" w:after="0" w:line="260" w:lineRule="exact"/>
        <w:jc w:val="both"/>
        <w:rPr>
          <w:b w:val="0"/>
          <w:bCs/>
        </w:rPr>
      </w:pPr>
      <w:r>
        <w:rPr>
          <w:b w:val="0"/>
          <w:bCs/>
        </w:rPr>
        <w:t xml:space="preserve">Dodaja se možnost prednostne obravnave v postopkih izdaje gradbenega dovoljenja za javna najemna stanovanja in študentske domove kot vzvod </w:t>
      </w:r>
      <w:r w:rsidRPr="009A012C">
        <w:rPr>
          <w:b w:val="0"/>
          <w:bCs/>
        </w:rPr>
        <w:t xml:space="preserve">za pospešitev </w:t>
      </w:r>
      <w:r>
        <w:rPr>
          <w:b w:val="0"/>
          <w:bCs/>
        </w:rPr>
        <w:t>gradnje javnih najemnih stanovanj.</w:t>
      </w:r>
    </w:p>
    <w:p w14:paraId="5A321203" w14:textId="77777777" w:rsidR="005B6C4B" w:rsidRPr="00877086" w:rsidRDefault="005B6C4B" w:rsidP="005B6C4B">
      <w:pPr>
        <w:pStyle w:val="Naslovpredpisa"/>
        <w:spacing w:before="0" w:after="0" w:line="260" w:lineRule="exact"/>
        <w:jc w:val="both"/>
        <w:rPr>
          <w:b w:val="0"/>
          <w:bCs/>
        </w:rPr>
      </w:pPr>
    </w:p>
    <w:p w14:paraId="4DE9F4E6" w14:textId="77777777" w:rsidR="005B6C4B" w:rsidRPr="00877086" w:rsidRDefault="005B6C4B" w:rsidP="005B6C4B">
      <w:pPr>
        <w:rPr>
          <w:rFonts w:cs="Arial"/>
          <w:b/>
          <w:bCs/>
          <w:szCs w:val="20"/>
        </w:rPr>
      </w:pPr>
      <w:r w:rsidRPr="00877086">
        <w:rPr>
          <w:rFonts w:cs="Arial"/>
          <w:b/>
          <w:bCs/>
          <w:szCs w:val="20"/>
        </w:rPr>
        <w:t>K 19. členu</w:t>
      </w:r>
    </w:p>
    <w:p w14:paraId="23650668" w14:textId="77777777" w:rsidR="005B6C4B" w:rsidRPr="00877086" w:rsidRDefault="005B6C4B" w:rsidP="005B6C4B">
      <w:pPr>
        <w:pStyle w:val="Naslovpredpisa"/>
        <w:spacing w:before="0" w:after="0" w:line="260" w:lineRule="exact"/>
        <w:jc w:val="both"/>
        <w:rPr>
          <w:b w:val="0"/>
          <w:bCs/>
        </w:rPr>
      </w:pPr>
      <w:r w:rsidRPr="00877086">
        <w:rPr>
          <w:b w:val="0"/>
          <w:bCs/>
        </w:rPr>
        <w:t xml:space="preserve">V 19. členu se v naslovu novega 59.a člena za besedo »podaljšanje« doda besedo »veljavnosti«. </w:t>
      </w:r>
    </w:p>
    <w:p w14:paraId="75B37801" w14:textId="77777777" w:rsidR="005B6C4B" w:rsidRDefault="005B6C4B" w:rsidP="005B6C4B">
      <w:pPr>
        <w:pStyle w:val="Naslovpredpisa"/>
        <w:spacing w:before="0" w:after="0" w:line="260" w:lineRule="exact"/>
        <w:jc w:val="both"/>
      </w:pPr>
    </w:p>
    <w:p w14:paraId="010FAF5C" w14:textId="77777777" w:rsidR="005B6C4B" w:rsidRPr="00AF79CD" w:rsidRDefault="005B6C4B" w:rsidP="005B6C4B">
      <w:pPr>
        <w:pStyle w:val="Naslovpredpisa"/>
        <w:spacing w:before="0" w:after="0" w:line="260" w:lineRule="exact"/>
        <w:jc w:val="both"/>
      </w:pPr>
      <w:r w:rsidRPr="00AF79CD">
        <w:t>Obrazložitev:</w:t>
      </w:r>
    </w:p>
    <w:p w14:paraId="51C70C9A" w14:textId="77777777" w:rsidR="005B6C4B" w:rsidRPr="00DF74A8" w:rsidRDefault="005B6C4B" w:rsidP="005B6C4B">
      <w:pPr>
        <w:pStyle w:val="Naslovpredpisa"/>
        <w:spacing w:before="0" w:after="0" w:line="260" w:lineRule="exact"/>
        <w:jc w:val="both"/>
        <w:rPr>
          <w:b w:val="0"/>
          <w:bCs/>
        </w:rPr>
      </w:pPr>
      <w:r w:rsidRPr="00DE2BDC">
        <w:rPr>
          <w:b w:val="0"/>
          <w:bCs/>
        </w:rPr>
        <w:t xml:space="preserve">Amandma sledi pripombi ZPS. </w:t>
      </w:r>
      <w:r w:rsidRPr="00DF74A8">
        <w:rPr>
          <w:b w:val="0"/>
          <w:bCs/>
        </w:rPr>
        <w:t xml:space="preserve">Popravek v naslovu člena. </w:t>
      </w:r>
    </w:p>
    <w:p w14:paraId="5C3B41EB" w14:textId="77777777" w:rsidR="005B6C4B" w:rsidRPr="00877086" w:rsidRDefault="005B6C4B" w:rsidP="005B6C4B">
      <w:pPr>
        <w:pStyle w:val="Naslovpredpisa"/>
        <w:spacing w:before="0" w:after="0" w:line="260" w:lineRule="exact"/>
        <w:jc w:val="both"/>
        <w:rPr>
          <w:highlight w:val="yellow"/>
        </w:rPr>
      </w:pPr>
    </w:p>
    <w:p w14:paraId="685CAEBC" w14:textId="77777777" w:rsidR="005B6C4B" w:rsidRPr="00877086" w:rsidRDefault="005B6C4B" w:rsidP="005B6C4B">
      <w:pPr>
        <w:pStyle w:val="Naslovpredpisa"/>
        <w:spacing w:before="0" w:after="0" w:line="260" w:lineRule="exact"/>
        <w:jc w:val="both"/>
      </w:pPr>
      <w:r w:rsidRPr="00877086">
        <w:t>K 24. členu</w:t>
      </w:r>
    </w:p>
    <w:p w14:paraId="46A83E62" w14:textId="77777777" w:rsidR="005B6C4B" w:rsidRPr="00877086" w:rsidRDefault="005B6C4B" w:rsidP="005B6C4B">
      <w:pPr>
        <w:rPr>
          <w:rFonts w:eastAsiaTheme="minorHAnsi" w:cs="Arial"/>
          <w:bCs/>
          <w:kern w:val="2"/>
          <w:szCs w:val="20"/>
          <w14:ligatures w14:val="standardContextual"/>
        </w:rPr>
      </w:pPr>
      <w:r w:rsidRPr="00877086">
        <w:rPr>
          <w:rFonts w:cs="Arial"/>
          <w:bCs/>
          <w:szCs w:val="20"/>
        </w:rPr>
        <w:t xml:space="preserve">V spremenjenem 79. členu se v petem odstavku črta besedilo »razen </w:t>
      </w:r>
      <w:proofErr w:type="spellStart"/>
      <w:r w:rsidRPr="00877086">
        <w:rPr>
          <w:rFonts w:cs="Arial"/>
          <w:bCs/>
          <w:szCs w:val="20"/>
        </w:rPr>
        <w:t>mnenjedajalca</w:t>
      </w:r>
      <w:proofErr w:type="spellEnd"/>
      <w:r w:rsidRPr="00877086">
        <w:rPr>
          <w:rFonts w:cs="Arial"/>
          <w:bCs/>
          <w:szCs w:val="20"/>
        </w:rPr>
        <w:t xml:space="preserve"> glede skladnosti s prostorskim aktom,«</w:t>
      </w:r>
      <w:r>
        <w:rPr>
          <w:rFonts w:cs="Arial"/>
          <w:bCs/>
          <w:szCs w:val="20"/>
        </w:rPr>
        <w:t>, za prvim stavkom pa doda nov, drugi stavek, ki se glasi:</w:t>
      </w:r>
      <w:r w:rsidRPr="00877086">
        <w:rPr>
          <w:rFonts w:eastAsiaTheme="minorHAnsi" w:cs="Arial"/>
          <w:bCs/>
          <w:kern w:val="2"/>
          <w:szCs w:val="20"/>
          <w14:ligatures w14:val="standardContextual"/>
        </w:rPr>
        <w:t xml:space="preserve"> »Ne glede na prejšnji stavek je treba mnenje </w:t>
      </w:r>
      <w:proofErr w:type="spellStart"/>
      <w:r w:rsidRPr="00877086">
        <w:rPr>
          <w:rFonts w:eastAsiaTheme="minorHAnsi" w:cs="Arial"/>
          <w:bCs/>
          <w:kern w:val="2"/>
          <w:szCs w:val="20"/>
          <w14:ligatures w14:val="standardContextual"/>
        </w:rPr>
        <w:t>mnenjedajalca</w:t>
      </w:r>
      <w:proofErr w:type="spellEnd"/>
      <w:r w:rsidRPr="00877086">
        <w:rPr>
          <w:rFonts w:eastAsiaTheme="minorHAnsi" w:cs="Arial"/>
          <w:bCs/>
          <w:kern w:val="2"/>
          <w:szCs w:val="20"/>
          <w14:ligatures w14:val="standardContextual"/>
        </w:rPr>
        <w:t xml:space="preserve"> glede skladnosti s prostorskim aktom pridobiti le v primerih dvoma.«</w:t>
      </w:r>
      <w:r>
        <w:rPr>
          <w:rFonts w:eastAsiaTheme="minorHAnsi" w:cs="Arial"/>
          <w:bCs/>
          <w:kern w:val="2"/>
          <w:szCs w:val="20"/>
          <w14:ligatures w14:val="standardContextual"/>
        </w:rPr>
        <w:t>.</w:t>
      </w:r>
    </w:p>
    <w:p w14:paraId="3F6E1882" w14:textId="77777777" w:rsidR="005B6C4B" w:rsidRDefault="005B6C4B" w:rsidP="005B6C4B">
      <w:pPr>
        <w:pStyle w:val="Naslovpredpisa"/>
        <w:spacing w:before="0" w:after="0" w:line="260" w:lineRule="exact"/>
        <w:jc w:val="both"/>
      </w:pPr>
    </w:p>
    <w:p w14:paraId="7DAF0412" w14:textId="77777777" w:rsidR="005B6C4B" w:rsidRDefault="005B6C4B" w:rsidP="005B6C4B">
      <w:pPr>
        <w:pStyle w:val="Naslovpredpisa"/>
        <w:spacing w:before="0" w:after="0" w:line="260" w:lineRule="exact"/>
        <w:jc w:val="both"/>
      </w:pPr>
      <w:r w:rsidRPr="00C54605">
        <w:t>Obrazložitev:</w:t>
      </w:r>
    </w:p>
    <w:p w14:paraId="3E3C265E" w14:textId="77777777" w:rsidR="005B6C4B" w:rsidRDefault="005B6C4B" w:rsidP="005B6C4B">
      <w:pPr>
        <w:pStyle w:val="Naslovpredpisa"/>
        <w:spacing w:before="0" w:after="0" w:line="260" w:lineRule="exact"/>
        <w:jc w:val="both"/>
        <w:rPr>
          <w:b w:val="0"/>
          <w:bCs/>
        </w:rPr>
      </w:pPr>
      <w:r>
        <w:rPr>
          <w:b w:val="0"/>
          <w:bCs/>
        </w:rPr>
        <w:t xml:space="preserve">Ključni pogoj za dopustnost manjšega odstopanja gradnje od izdanega gradbenega dovoljenja je, da je gradnja še vedno skladna s prostorskim izvedbenim aktom. Že minimalna sprememba zunanjosti in lege objekta (npr. debelina izolacije) pomeni, da se spremenijo presojani </w:t>
      </w:r>
      <w:r w:rsidRPr="001A6393">
        <w:rPr>
          <w:b w:val="0"/>
          <w:bCs/>
        </w:rPr>
        <w:t xml:space="preserve">pogoji glede skladnosti. Večina teh sprememb bistveno ne vpliva na ugotovljeno skladnost s prostorskim aktom in se da potrditi skladnost že na podlagi mnenja, na podlagi katerega je bilo izdano gradbeno dovoljenje. Predlagana rešitev daje investitorju nalogo, da sam oceni, ali bi se z dopustnim odstopanjem tako približal robnim zahtevam oziroma pogojem prostorskega akta, da je smiselno zaprositi za novo mnenje. </w:t>
      </w:r>
      <w:r>
        <w:rPr>
          <w:b w:val="0"/>
          <w:bCs/>
        </w:rPr>
        <w:t>Udeleženci pri gradnji in pri njih zaposleni pooblaščeni strokovnjaki, so po zakonu, ki ureja arhitekturno in inženirsko dejavnost, zavezani k spoštovanju vseh predpisov, standardov in pravil stroke</w:t>
      </w:r>
      <w:r w:rsidRPr="00561F50">
        <w:rPr>
          <w:b w:val="0"/>
          <w:bCs/>
        </w:rPr>
        <w:t xml:space="preserve"> </w:t>
      </w:r>
      <w:r>
        <w:rPr>
          <w:b w:val="0"/>
          <w:bCs/>
        </w:rPr>
        <w:t>ter</w:t>
      </w:r>
      <w:r w:rsidRPr="00561F50">
        <w:rPr>
          <w:b w:val="0"/>
          <w:bCs/>
        </w:rPr>
        <w:t xml:space="preserve"> zagotavljati strokovno in zakonito izvedbo gradnje</w:t>
      </w:r>
      <w:r>
        <w:rPr>
          <w:b w:val="0"/>
          <w:bCs/>
        </w:rPr>
        <w:t xml:space="preserve">. V primeru dopustnih manjših odstopanj iz 79. člena GZ-1 odgovorno presojajo v katerih primerih so investitorja dolžni opozoriti na pridobitev potrebnih mnenj. </w:t>
      </w:r>
      <w:r w:rsidRPr="001A6393">
        <w:rPr>
          <w:b w:val="0"/>
          <w:bCs/>
        </w:rPr>
        <w:t>Novo mnenje glede skladnosti s prostorskim aktom se pridobiva le v primerih, ko tega ni mogoče ugotoviti brez ponovne presoje in gre za dvom ali je gradnja še skladna s prostorskim aktom. S tem se bo obremenitev mnenjedajalca zmanjšala, ukvarjal se bo le z relevantnimi vprašanji o skladnosti</w:t>
      </w:r>
      <w:r w:rsidRPr="00B20AC4">
        <w:t>.</w:t>
      </w:r>
    </w:p>
    <w:p w14:paraId="2498B97E" w14:textId="77777777" w:rsidR="005B6C4B" w:rsidRDefault="005B6C4B" w:rsidP="005B6C4B">
      <w:pPr>
        <w:pStyle w:val="Naslovpredpisa"/>
        <w:spacing w:before="0" w:after="0" w:line="260" w:lineRule="exact"/>
        <w:jc w:val="both"/>
        <w:rPr>
          <w:b w:val="0"/>
          <w:bCs/>
          <w:highlight w:val="yellow"/>
        </w:rPr>
      </w:pPr>
    </w:p>
    <w:p w14:paraId="1210EC58" w14:textId="77777777" w:rsidR="005B6C4B" w:rsidRPr="00877086" w:rsidRDefault="005B6C4B" w:rsidP="005B6C4B">
      <w:pPr>
        <w:rPr>
          <w:rFonts w:cs="Arial"/>
          <w:b/>
          <w:bCs/>
          <w:szCs w:val="20"/>
        </w:rPr>
      </w:pPr>
      <w:r w:rsidRPr="00877086">
        <w:rPr>
          <w:rFonts w:cs="Arial"/>
          <w:b/>
          <w:bCs/>
          <w:szCs w:val="20"/>
        </w:rPr>
        <w:t>K 25. členu</w:t>
      </w:r>
    </w:p>
    <w:p w14:paraId="2E47B014" w14:textId="77777777" w:rsidR="005B6C4B" w:rsidRPr="009C503B" w:rsidRDefault="005B6C4B" w:rsidP="005B6C4B">
      <w:pPr>
        <w:rPr>
          <w:rFonts w:cs="Arial"/>
          <w:szCs w:val="20"/>
        </w:rPr>
      </w:pPr>
      <w:r w:rsidRPr="00877086">
        <w:rPr>
          <w:rFonts w:cs="Arial"/>
          <w:szCs w:val="20"/>
        </w:rPr>
        <w:t>V 25. členu se v prvem odstavku besedilo »s petim odstavkom« nadomesti z besedilom »s šestim odstavkom«.</w:t>
      </w:r>
    </w:p>
    <w:p w14:paraId="0F3ACD61" w14:textId="77777777" w:rsidR="005B6C4B" w:rsidRDefault="005B6C4B" w:rsidP="005B6C4B">
      <w:pPr>
        <w:pStyle w:val="Naslovpredpisa"/>
        <w:spacing w:before="0" w:after="0" w:line="260" w:lineRule="exact"/>
        <w:jc w:val="both"/>
      </w:pPr>
    </w:p>
    <w:p w14:paraId="5DE5BB1B" w14:textId="77777777" w:rsidR="005B6C4B" w:rsidRPr="00AF79CD" w:rsidRDefault="005B6C4B" w:rsidP="005B6C4B">
      <w:pPr>
        <w:rPr>
          <w:rFonts w:eastAsiaTheme="minorHAnsi" w:cs="Arial"/>
          <w:b/>
          <w:kern w:val="2"/>
          <w:szCs w:val="20"/>
          <w14:ligatures w14:val="standardContextual"/>
        </w:rPr>
      </w:pPr>
      <w:r w:rsidRPr="00AF79CD">
        <w:rPr>
          <w:rFonts w:eastAsiaTheme="minorHAnsi" w:cs="Arial"/>
          <w:b/>
          <w:kern w:val="2"/>
          <w:szCs w:val="20"/>
          <w14:ligatures w14:val="standardContextual"/>
        </w:rPr>
        <w:t>Obrazložitev:</w:t>
      </w:r>
    </w:p>
    <w:p w14:paraId="5147F5D7" w14:textId="77777777" w:rsidR="005B6C4B" w:rsidRPr="00DF74A8" w:rsidRDefault="005B6C4B" w:rsidP="005B6C4B">
      <w:pPr>
        <w:rPr>
          <w:rFonts w:eastAsiaTheme="minorHAnsi" w:cs="Arial"/>
          <w:bCs/>
          <w:kern w:val="2"/>
          <w:szCs w:val="20"/>
          <w14:ligatures w14:val="standardContextual"/>
        </w:rPr>
      </w:pPr>
      <w:r w:rsidRPr="00DE2BDC">
        <w:rPr>
          <w:bCs/>
          <w:szCs w:val="20"/>
        </w:rPr>
        <w:t xml:space="preserve">Amandma sledi pripombi ZPS. </w:t>
      </w:r>
      <w:r w:rsidRPr="00DF74A8">
        <w:rPr>
          <w:rFonts w:eastAsiaTheme="minorHAnsi" w:cs="Arial"/>
          <w:bCs/>
          <w:kern w:val="2"/>
          <w:szCs w:val="20"/>
          <w14:ligatures w14:val="standardContextual"/>
        </w:rPr>
        <w:t>Sprememba zaradi sklica na ustrezen odstavek.</w:t>
      </w:r>
    </w:p>
    <w:p w14:paraId="50AF1CAF" w14:textId="77777777" w:rsidR="005B6C4B" w:rsidRPr="00877086" w:rsidRDefault="005B6C4B" w:rsidP="005B6C4B">
      <w:pPr>
        <w:rPr>
          <w:rFonts w:cs="Arial"/>
          <w:szCs w:val="20"/>
          <w:highlight w:val="yellow"/>
        </w:rPr>
      </w:pPr>
    </w:p>
    <w:p w14:paraId="68EC4EC5" w14:textId="77777777" w:rsidR="005B6C4B" w:rsidRPr="00877086" w:rsidRDefault="005B6C4B" w:rsidP="005B6C4B">
      <w:pPr>
        <w:rPr>
          <w:rFonts w:cs="Arial"/>
          <w:b/>
          <w:bCs/>
          <w:szCs w:val="20"/>
        </w:rPr>
      </w:pPr>
      <w:r w:rsidRPr="00877086">
        <w:rPr>
          <w:rFonts w:cs="Arial"/>
          <w:b/>
          <w:bCs/>
          <w:szCs w:val="20"/>
        </w:rPr>
        <w:t>K 41. členu</w:t>
      </w:r>
    </w:p>
    <w:p w14:paraId="4C96DCAB" w14:textId="77777777" w:rsidR="005B6C4B" w:rsidRPr="00877086" w:rsidRDefault="005B6C4B" w:rsidP="005B6C4B">
      <w:pPr>
        <w:pStyle w:val="Naslovpredpisa"/>
        <w:spacing w:before="0" w:after="0" w:line="260" w:lineRule="exact"/>
        <w:jc w:val="both"/>
        <w:rPr>
          <w:b w:val="0"/>
          <w:bCs/>
          <w:highlight w:val="yellow"/>
        </w:rPr>
      </w:pPr>
      <w:r w:rsidRPr="00877086">
        <w:rPr>
          <w:b w:val="0"/>
          <w:bCs/>
        </w:rPr>
        <w:t>41. člen</w:t>
      </w:r>
      <w:r>
        <w:rPr>
          <w:b w:val="0"/>
          <w:bCs/>
        </w:rPr>
        <w:t xml:space="preserve"> se spremeni tako, da se glasi:</w:t>
      </w:r>
    </w:p>
    <w:p w14:paraId="529C64AF" w14:textId="77777777" w:rsidR="005B6C4B" w:rsidRDefault="005B6C4B" w:rsidP="005B6C4B">
      <w:pPr>
        <w:pStyle w:val="Naslovpredpisa"/>
        <w:spacing w:before="0" w:after="0" w:line="260" w:lineRule="exact"/>
        <w:jc w:val="both"/>
        <w:rPr>
          <w:b w:val="0"/>
          <w:bCs/>
        </w:rPr>
      </w:pPr>
    </w:p>
    <w:p w14:paraId="54CF823D" w14:textId="77777777" w:rsidR="005B6C4B" w:rsidRPr="00270802" w:rsidRDefault="005B6C4B" w:rsidP="005B6C4B">
      <w:pPr>
        <w:tabs>
          <w:tab w:val="left" w:pos="993"/>
        </w:tabs>
        <w:spacing w:line="240" w:lineRule="auto"/>
        <w:jc w:val="center"/>
        <w:rPr>
          <w:rFonts w:cs="Arial"/>
          <w:b/>
          <w:bCs/>
        </w:rPr>
      </w:pPr>
      <w:bookmarkStart w:id="2" w:name="_Hlk208238935"/>
      <w:r>
        <w:rPr>
          <w:rFonts w:cs="Arial"/>
        </w:rPr>
        <w:t>»</w:t>
      </w:r>
      <w:r w:rsidRPr="00270802">
        <w:rPr>
          <w:rFonts w:cs="Arial"/>
          <w:b/>
          <w:bCs/>
        </w:rPr>
        <w:t>145. člen</w:t>
      </w:r>
    </w:p>
    <w:p w14:paraId="37C430E2" w14:textId="77777777" w:rsidR="005B6C4B" w:rsidRPr="00270802" w:rsidRDefault="005B6C4B" w:rsidP="005B6C4B">
      <w:pPr>
        <w:tabs>
          <w:tab w:val="left" w:pos="993"/>
        </w:tabs>
        <w:spacing w:line="240" w:lineRule="auto"/>
        <w:jc w:val="center"/>
        <w:rPr>
          <w:rFonts w:cs="Arial"/>
          <w:b/>
          <w:bCs/>
        </w:rPr>
      </w:pPr>
      <w:r w:rsidRPr="00270802">
        <w:rPr>
          <w:rFonts w:cs="Arial"/>
          <w:b/>
          <w:bCs/>
        </w:rPr>
        <w:t>(postopek legalizacije)</w:t>
      </w:r>
    </w:p>
    <w:p w14:paraId="7C9415F4" w14:textId="77777777" w:rsidR="005B6C4B" w:rsidRPr="001967D5" w:rsidRDefault="005B6C4B" w:rsidP="005B6C4B">
      <w:pPr>
        <w:tabs>
          <w:tab w:val="left" w:pos="993"/>
        </w:tabs>
        <w:spacing w:line="240" w:lineRule="auto"/>
        <w:jc w:val="both"/>
        <w:rPr>
          <w:rFonts w:cs="Arial"/>
        </w:rPr>
      </w:pPr>
    </w:p>
    <w:p w14:paraId="581B3942" w14:textId="77777777" w:rsidR="005B6C4B" w:rsidRPr="001967D5" w:rsidRDefault="005B6C4B" w:rsidP="005B6C4B">
      <w:pPr>
        <w:tabs>
          <w:tab w:val="left" w:pos="993"/>
        </w:tabs>
        <w:spacing w:line="240" w:lineRule="auto"/>
        <w:jc w:val="both"/>
        <w:rPr>
          <w:rFonts w:cs="Arial"/>
        </w:rPr>
      </w:pPr>
      <w:r w:rsidRPr="001967D5">
        <w:rPr>
          <w:rFonts w:cs="Arial"/>
        </w:rPr>
        <w:tab/>
        <w:t>(1) Upravni organ izda odločbo o legalizaciji, če je objekt, del objekta</w:t>
      </w:r>
      <w:r>
        <w:rPr>
          <w:rFonts w:cs="Arial"/>
        </w:rPr>
        <w:t>,</w:t>
      </w:r>
      <w:r w:rsidRPr="001967D5">
        <w:rPr>
          <w:rFonts w:cs="Arial"/>
        </w:rPr>
        <w:t xml:space="preserve"> rekonstrukcija objekta</w:t>
      </w:r>
      <w:r>
        <w:rPr>
          <w:rFonts w:cs="Arial"/>
        </w:rPr>
        <w:t xml:space="preserve"> ali sprememba namembnosti objekta </w:t>
      </w:r>
      <w:r w:rsidRPr="001967D5">
        <w:rPr>
          <w:rFonts w:cs="Arial"/>
        </w:rPr>
        <w:t xml:space="preserve">vsaj do faze grobih gradbenih del izvedena pred uveljavitvijo GZ </w:t>
      </w:r>
      <w:r w:rsidRPr="0043233A">
        <w:rPr>
          <w:rFonts w:cs="Arial"/>
        </w:rPr>
        <w:t xml:space="preserve">in je zahteva za izdajo odločbe o legalizaciji vložena </w:t>
      </w:r>
      <w:r>
        <w:rPr>
          <w:rFonts w:cs="Arial"/>
        </w:rPr>
        <w:t>najkasneje do 31. 12. 2030</w:t>
      </w:r>
      <w:r w:rsidRPr="0043233A">
        <w:rPr>
          <w:rFonts w:cs="Arial"/>
        </w:rPr>
        <w:t xml:space="preserve"> in</w:t>
      </w:r>
      <w:r w:rsidRPr="001967D5">
        <w:rPr>
          <w:rFonts w:cs="Arial"/>
        </w:rPr>
        <w:t>:</w:t>
      </w:r>
    </w:p>
    <w:p w14:paraId="2770907D" w14:textId="77777777" w:rsidR="005B6C4B" w:rsidRPr="001967D5" w:rsidRDefault="005B6C4B" w:rsidP="005B6C4B">
      <w:pPr>
        <w:numPr>
          <w:ilvl w:val="0"/>
          <w:numId w:val="45"/>
        </w:numPr>
        <w:tabs>
          <w:tab w:val="left" w:pos="993"/>
        </w:tabs>
        <w:spacing w:line="240" w:lineRule="auto"/>
        <w:ind w:left="360"/>
        <w:contextualSpacing/>
        <w:jc w:val="both"/>
        <w:rPr>
          <w:rFonts w:cs="Arial"/>
        </w:rPr>
      </w:pPr>
      <w:r w:rsidRPr="001967D5">
        <w:rPr>
          <w:rFonts w:cs="Arial"/>
        </w:rPr>
        <w:t xml:space="preserve">je </w:t>
      </w:r>
      <w:r>
        <w:rPr>
          <w:rFonts w:cs="Arial"/>
        </w:rPr>
        <w:t>gradnja</w:t>
      </w:r>
      <w:r w:rsidRPr="001967D5">
        <w:rPr>
          <w:rFonts w:cs="Arial"/>
        </w:rPr>
        <w:t xml:space="preserve"> dokončan</w:t>
      </w:r>
      <w:r>
        <w:rPr>
          <w:rFonts w:cs="Arial"/>
        </w:rPr>
        <w:t>a</w:t>
      </w:r>
      <w:r w:rsidRPr="001967D5">
        <w:rPr>
          <w:rFonts w:cs="Arial"/>
        </w:rPr>
        <w:t>;</w:t>
      </w:r>
    </w:p>
    <w:p w14:paraId="2463DA63" w14:textId="77777777" w:rsidR="005B6C4B" w:rsidRPr="00311393" w:rsidRDefault="005B6C4B" w:rsidP="005B6C4B">
      <w:pPr>
        <w:numPr>
          <w:ilvl w:val="0"/>
          <w:numId w:val="45"/>
        </w:numPr>
        <w:tabs>
          <w:tab w:val="left" w:pos="993"/>
        </w:tabs>
        <w:spacing w:line="240" w:lineRule="auto"/>
        <w:ind w:left="360"/>
        <w:contextualSpacing/>
        <w:jc w:val="both"/>
        <w:rPr>
          <w:rFonts w:cs="Arial"/>
        </w:rPr>
      </w:pPr>
      <w:r w:rsidRPr="00C925E1">
        <w:rPr>
          <w:rFonts w:cs="Arial"/>
        </w:rPr>
        <w:lastRenderedPageBreak/>
        <w:t xml:space="preserve">sta dokumentacijo za legalizacijo podpisala projektant in pooblaščeni strokovnjak, ki je bil v času izdelave dokumentacije vpisan v imenik pristojne poklicne zbornice, in je njen sestavni del njuna podpisana izjava, da dokumentacija izkazuje dejansko stanje </w:t>
      </w:r>
      <w:r>
        <w:rPr>
          <w:rFonts w:cs="Arial"/>
        </w:rPr>
        <w:t>gradnje in</w:t>
      </w:r>
      <w:r w:rsidRPr="00C925E1">
        <w:rPr>
          <w:rFonts w:cs="Arial"/>
        </w:rPr>
        <w:t xml:space="preserve"> </w:t>
      </w:r>
      <w:r w:rsidRPr="00311393">
        <w:rPr>
          <w:rFonts w:cs="Arial"/>
        </w:rPr>
        <w:t xml:space="preserve">na </w:t>
      </w:r>
      <w:r>
        <w:rPr>
          <w:rFonts w:cs="Arial"/>
        </w:rPr>
        <w:t xml:space="preserve">njej </w:t>
      </w:r>
      <w:r w:rsidRPr="00311393">
        <w:rPr>
          <w:rFonts w:cs="Arial"/>
        </w:rPr>
        <w:t>ni očitnih napak;</w:t>
      </w:r>
    </w:p>
    <w:p w14:paraId="25BDCCAD" w14:textId="77777777" w:rsidR="005B6C4B" w:rsidRPr="001967D5" w:rsidRDefault="005B6C4B" w:rsidP="005B6C4B">
      <w:pPr>
        <w:numPr>
          <w:ilvl w:val="0"/>
          <w:numId w:val="45"/>
        </w:numPr>
        <w:tabs>
          <w:tab w:val="left" w:pos="993"/>
        </w:tabs>
        <w:spacing w:line="240" w:lineRule="auto"/>
        <w:ind w:left="360"/>
        <w:contextualSpacing/>
        <w:jc w:val="both"/>
        <w:rPr>
          <w:rFonts w:cs="Arial"/>
        </w:rPr>
      </w:pPr>
      <w:r w:rsidRPr="00A15D1A">
        <w:rPr>
          <w:rFonts w:cs="Arial"/>
        </w:rPr>
        <w:t xml:space="preserve">so </w:t>
      </w:r>
      <w:r>
        <w:rPr>
          <w:rFonts w:cs="Arial"/>
        </w:rPr>
        <w:t xml:space="preserve">h </w:t>
      </w:r>
      <w:r w:rsidRPr="00A15D1A">
        <w:rPr>
          <w:rFonts w:cs="Arial"/>
        </w:rPr>
        <w:t>gradnji</w:t>
      </w:r>
      <w:r w:rsidRPr="00311393">
        <w:rPr>
          <w:rFonts w:cs="Arial"/>
        </w:rPr>
        <w:t xml:space="preserve"> pridobljena mnenja v skladu s četrtim odstavkom 43. člena tega zakona ali če upravni organ v skladu z drugim in tretjim odstavkom 47. člena tega zakona ugotovi, da je </w:t>
      </w:r>
      <w:r w:rsidRPr="00A15D1A">
        <w:rPr>
          <w:rFonts w:cs="Arial"/>
        </w:rPr>
        <w:t>gradnja</w:t>
      </w:r>
      <w:r w:rsidRPr="001967D5">
        <w:rPr>
          <w:rFonts w:cs="Arial"/>
        </w:rPr>
        <w:t xml:space="preserve"> </w:t>
      </w:r>
      <w:bookmarkStart w:id="3" w:name="_Hlk208237379"/>
      <w:r w:rsidRPr="001967D5">
        <w:rPr>
          <w:rFonts w:cs="Arial"/>
        </w:rPr>
        <w:t xml:space="preserve">skladna s predpisi, ki so veljali kadarkoli v času od začetka gradnje objekta do izdaje </w:t>
      </w:r>
      <w:bookmarkEnd w:id="3"/>
      <w:r w:rsidRPr="001967D5">
        <w:rPr>
          <w:rFonts w:cs="Arial"/>
        </w:rPr>
        <w:t>mnenja;</w:t>
      </w:r>
    </w:p>
    <w:p w14:paraId="7D61D1F9" w14:textId="77777777" w:rsidR="005B6C4B" w:rsidRPr="001967D5" w:rsidRDefault="005B6C4B" w:rsidP="005B6C4B">
      <w:pPr>
        <w:numPr>
          <w:ilvl w:val="0"/>
          <w:numId w:val="45"/>
        </w:numPr>
        <w:tabs>
          <w:tab w:val="left" w:pos="993"/>
        </w:tabs>
        <w:spacing w:line="240" w:lineRule="auto"/>
        <w:ind w:left="360"/>
        <w:contextualSpacing/>
        <w:jc w:val="both"/>
        <w:rPr>
          <w:rFonts w:cs="Arial"/>
        </w:rPr>
      </w:pPr>
      <w:bookmarkStart w:id="4" w:name="_Hlk208399760"/>
      <w:r w:rsidRPr="00E613BE">
        <w:rPr>
          <w:rFonts w:cs="Arial"/>
        </w:rPr>
        <w:t>so nadomestila in prispevki, določeni z drugimi zakoni, plačani oziroma so na drug način izpolnjene investitorjeve obveznosti</w:t>
      </w:r>
      <w:bookmarkEnd w:id="4"/>
      <w:r w:rsidRPr="001967D5">
        <w:rPr>
          <w:rFonts w:cs="Arial"/>
        </w:rPr>
        <w:t>;</w:t>
      </w:r>
    </w:p>
    <w:p w14:paraId="2CC14873" w14:textId="77777777" w:rsidR="005B6C4B" w:rsidRPr="001967D5" w:rsidRDefault="005B6C4B" w:rsidP="005B6C4B">
      <w:pPr>
        <w:numPr>
          <w:ilvl w:val="0"/>
          <w:numId w:val="45"/>
        </w:numPr>
        <w:tabs>
          <w:tab w:val="left" w:pos="993"/>
        </w:tabs>
        <w:spacing w:line="240" w:lineRule="auto"/>
        <w:ind w:left="360"/>
        <w:contextualSpacing/>
        <w:jc w:val="both"/>
        <w:rPr>
          <w:rFonts w:cs="Arial"/>
        </w:rPr>
      </w:pPr>
      <w:r w:rsidRPr="001967D5">
        <w:rPr>
          <w:rFonts w:cs="Arial"/>
        </w:rPr>
        <w:t>je investitor v zemljiški knjigi vpisan kot lastnik ali imetnik stvarne pravice, ki mu daje pravico graditi na tuji nepremičnini, na kateri je objekt oziroma gradnja, ali pa to pravico izkazuje z dokazili iz 3. točke prvega odstavka</w:t>
      </w:r>
      <w:r>
        <w:rPr>
          <w:rFonts w:cs="Arial"/>
        </w:rPr>
        <w:t xml:space="preserve">, </w:t>
      </w:r>
      <w:r w:rsidRPr="001967D5">
        <w:rPr>
          <w:rFonts w:cs="Arial"/>
        </w:rPr>
        <w:t>drugega ali tretjega odstavka 46. člena tega zakona;</w:t>
      </w:r>
    </w:p>
    <w:p w14:paraId="0E053B86" w14:textId="77777777" w:rsidR="005B6C4B" w:rsidRPr="001967D5" w:rsidRDefault="005B6C4B" w:rsidP="005B6C4B">
      <w:pPr>
        <w:numPr>
          <w:ilvl w:val="0"/>
          <w:numId w:val="45"/>
        </w:numPr>
        <w:tabs>
          <w:tab w:val="left" w:pos="993"/>
        </w:tabs>
        <w:spacing w:line="240" w:lineRule="auto"/>
        <w:ind w:left="360"/>
        <w:contextualSpacing/>
        <w:jc w:val="both"/>
        <w:rPr>
          <w:rFonts w:cs="Arial"/>
        </w:rPr>
      </w:pPr>
      <w:r w:rsidRPr="001967D5">
        <w:rPr>
          <w:rFonts w:cs="Arial"/>
        </w:rPr>
        <w:t>je stavba, ki je predmet zahteve, vpisana v katastru nepremičnin in objekt gospodarske javne infrastrukture evidentiran v katastru gospodarske javne infrastrukture ali pa je predloženo dokazilo, da je vložena zahteva z elaboratom za vpis podatkov v kataster nepremičnin v skladu z zakonom, ki ureja kataster nepremičnin;</w:t>
      </w:r>
    </w:p>
    <w:p w14:paraId="79C92BB0" w14:textId="77777777" w:rsidR="005B6C4B" w:rsidRPr="001967D5" w:rsidRDefault="005B6C4B" w:rsidP="005B6C4B">
      <w:pPr>
        <w:numPr>
          <w:ilvl w:val="0"/>
          <w:numId w:val="45"/>
        </w:numPr>
        <w:tabs>
          <w:tab w:val="left" w:pos="993"/>
        </w:tabs>
        <w:spacing w:line="240" w:lineRule="auto"/>
        <w:ind w:left="360"/>
        <w:contextualSpacing/>
        <w:jc w:val="both"/>
        <w:rPr>
          <w:rFonts w:cs="Arial"/>
        </w:rPr>
      </w:pPr>
      <w:r w:rsidRPr="001967D5">
        <w:rPr>
          <w:rFonts w:cs="Arial"/>
        </w:rPr>
        <w:t>je zagotovljena minimalna komunalna oskrba objekta v skladu s tem zakonom in</w:t>
      </w:r>
    </w:p>
    <w:p w14:paraId="359DFEFE" w14:textId="77777777" w:rsidR="005B6C4B" w:rsidRPr="001967D5" w:rsidRDefault="005B6C4B" w:rsidP="005B6C4B">
      <w:pPr>
        <w:numPr>
          <w:ilvl w:val="0"/>
          <w:numId w:val="45"/>
        </w:numPr>
        <w:tabs>
          <w:tab w:val="left" w:pos="993"/>
        </w:tabs>
        <w:spacing w:line="240" w:lineRule="auto"/>
        <w:ind w:left="360"/>
        <w:contextualSpacing/>
        <w:jc w:val="both"/>
        <w:rPr>
          <w:rFonts w:cs="Arial"/>
        </w:rPr>
      </w:pPr>
      <w:r w:rsidRPr="001967D5">
        <w:rPr>
          <w:rFonts w:cs="Arial"/>
        </w:rPr>
        <w:t xml:space="preserve">je </w:t>
      </w:r>
      <w:bookmarkStart w:id="5" w:name="_Hlk207793585"/>
      <w:r w:rsidRPr="001967D5">
        <w:rPr>
          <w:rFonts w:cs="Arial"/>
        </w:rPr>
        <w:t>plačano nadomestilo za degradacijo in uzurpacijo, če je to predpisano v 106. členu tega zakona, ali je plačan prvi obrok nadomestila za degradacijo in uzurpacijo, če je odobreno njegovo obročno odplačevanje.</w:t>
      </w:r>
    </w:p>
    <w:bookmarkEnd w:id="5"/>
    <w:p w14:paraId="094C1A16" w14:textId="77777777" w:rsidR="005B6C4B" w:rsidRPr="001967D5" w:rsidRDefault="005B6C4B" w:rsidP="005B6C4B">
      <w:pPr>
        <w:tabs>
          <w:tab w:val="left" w:pos="993"/>
        </w:tabs>
        <w:spacing w:line="240" w:lineRule="auto"/>
        <w:jc w:val="both"/>
        <w:rPr>
          <w:rFonts w:cs="Arial"/>
        </w:rPr>
      </w:pPr>
    </w:p>
    <w:p w14:paraId="4791803B" w14:textId="77777777" w:rsidR="005B6C4B" w:rsidRPr="0074080D" w:rsidRDefault="005B6C4B" w:rsidP="005B6C4B">
      <w:pPr>
        <w:tabs>
          <w:tab w:val="left" w:pos="993"/>
        </w:tabs>
        <w:spacing w:line="240" w:lineRule="auto"/>
        <w:jc w:val="both"/>
        <w:rPr>
          <w:rFonts w:cs="Arial"/>
        </w:rPr>
      </w:pPr>
      <w:r w:rsidRPr="001967D5">
        <w:rPr>
          <w:rFonts w:cs="Arial"/>
        </w:rPr>
        <w:tab/>
        <w:t xml:space="preserve">(2) Šteje se, da je </w:t>
      </w:r>
      <w:r>
        <w:rPr>
          <w:rFonts w:cs="Arial"/>
        </w:rPr>
        <w:t>gradnja</w:t>
      </w:r>
      <w:r w:rsidRPr="001967D5">
        <w:rPr>
          <w:rFonts w:cs="Arial"/>
        </w:rPr>
        <w:t xml:space="preserve"> skladn</w:t>
      </w:r>
      <w:r>
        <w:rPr>
          <w:rFonts w:cs="Arial"/>
        </w:rPr>
        <w:t>a</w:t>
      </w:r>
      <w:r w:rsidRPr="001967D5">
        <w:rPr>
          <w:rFonts w:cs="Arial"/>
        </w:rPr>
        <w:t xml:space="preserve"> s prostorskim aktom in predpisi, ki so podlaga za izdajo mnenj tudi, če je bilo zanj</w:t>
      </w:r>
      <w:r>
        <w:rPr>
          <w:rFonts w:cs="Arial"/>
        </w:rPr>
        <w:t>o</w:t>
      </w:r>
      <w:r w:rsidRPr="001967D5">
        <w:rPr>
          <w:rFonts w:cs="Arial"/>
        </w:rPr>
        <w:t xml:space="preserve"> pridobljeno lokacijsko dovoljenje, pri čemer </w:t>
      </w:r>
      <w:r>
        <w:rPr>
          <w:rFonts w:cs="Arial"/>
        </w:rPr>
        <w:t xml:space="preserve">gradnja </w:t>
      </w:r>
      <w:r w:rsidRPr="001967D5">
        <w:rPr>
          <w:rFonts w:cs="Arial"/>
        </w:rPr>
        <w:t>od lokacijskega dovoljenja odstopa le v obsegu dopustnih manjših odstopanj, določenih v 79.</w:t>
      </w:r>
      <w:r>
        <w:rPr>
          <w:rFonts w:cs="Arial"/>
        </w:rPr>
        <w:t> </w:t>
      </w:r>
      <w:r w:rsidRPr="001967D5">
        <w:rPr>
          <w:rFonts w:cs="Arial"/>
        </w:rPr>
        <w:t>členu tega zakona.</w:t>
      </w:r>
      <w:r>
        <w:rPr>
          <w:rFonts w:cs="Arial"/>
        </w:rPr>
        <w:t xml:space="preserve"> </w:t>
      </w:r>
    </w:p>
    <w:p w14:paraId="33F120CA" w14:textId="77777777" w:rsidR="005B6C4B" w:rsidRPr="007D3B2B" w:rsidRDefault="005B6C4B" w:rsidP="005B6C4B">
      <w:pPr>
        <w:tabs>
          <w:tab w:val="left" w:pos="993"/>
        </w:tabs>
        <w:spacing w:line="240" w:lineRule="auto"/>
        <w:jc w:val="both"/>
        <w:rPr>
          <w:rFonts w:cs="Arial"/>
          <w:highlight w:val="yellow"/>
        </w:rPr>
      </w:pPr>
    </w:p>
    <w:p w14:paraId="4483B88E" w14:textId="77777777" w:rsidR="005B6C4B" w:rsidRDefault="005B6C4B" w:rsidP="005B6C4B">
      <w:pPr>
        <w:tabs>
          <w:tab w:val="left" w:pos="993"/>
        </w:tabs>
        <w:spacing w:line="240" w:lineRule="auto"/>
        <w:jc w:val="both"/>
        <w:rPr>
          <w:rFonts w:cs="Arial"/>
        </w:rPr>
      </w:pPr>
      <w:r w:rsidRPr="007D3B2B">
        <w:rPr>
          <w:rFonts w:cs="Arial"/>
        </w:rPr>
        <w:tab/>
        <w:t xml:space="preserve">(3) Če se legalizira neskladno gradnjo, se v postopku </w:t>
      </w:r>
      <w:r>
        <w:rPr>
          <w:rFonts w:cs="Arial"/>
        </w:rPr>
        <w:t xml:space="preserve">izdaje </w:t>
      </w:r>
      <w:r w:rsidRPr="007D3B2B">
        <w:rPr>
          <w:rFonts w:cs="Arial"/>
        </w:rPr>
        <w:t>odločbe o legalizaciji ugotavlja skladnost s prostorskim aktom in predpisi, ki so podlaga za mnenja</w:t>
      </w:r>
      <w:r>
        <w:rPr>
          <w:rFonts w:cs="Arial"/>
        </w:rPr>
        <w:t>,</w:t>
      </w:r>
      <w:r w:rsidRPr="007D3B2B">
        <w:rPr>
          <w:rFonts w:cs="Arial"/>
        </w:rPr>
        <w:t xml:space="preserve"> le za neskladni del gradnje, z odločbo o legalizacij</w:t>
      </w:r>
      <w:r>
        <w:rPr>
          <w:rFonts w:cs="Arial"/>
        </w:rPr>
        <w:t>i</w:t>
      </w:r>
      <w:r w:rsidRPr="007D3B2B">
        <w:rPr>
          <w:rFonts w:cs="Arial"/>
        </w:rPr>
        <w:t xml:space="preserve"> pa se uredi pravno stanje cele gradnje.</w:t>
      </w:r>
    </w:p>
    <w:p w14:paraId="0C4BEAE4" w14:textId="77777777" w:rsidR="005B6C4B" w:rsidRDefault="005B6C4B" w:rsidP="005B6C4B">
      <w:pPr>
        <w:tabs>
          <w:tab w:val="left" w:pos="993"/>
        </w:tabs>
        <w:spacing w:line="240" w:lineRule="auto"/>
        <w:jc w:val="both"/>
        <w:rPr>
          <w:rFonts w:cs="Arial"/>
        </w:rPr>
      </w:pPr>
    </w:p>
    <w:p w14:paraId="577EF55C" w14:textId="77777777" w:rsidR="005B6C4B" w:rsidRDefault="005B6C4B" w:rsidP="005B6C4B">
      <w:pPr>
        <w:tabs>
          <w:tab w:val="left" w:pos="993"/>
        </w:tabs>
        <w:spacing w:line="240" w:lineRule="auto"/>
        <w:jc w:val="both"/>
        <w:rPr>
          <w:rFonts w:cs="Arial"/>
        </w:rPr>
      </w:pPr>
      <w:r>
        <w:rPr>
          <w:rFonts w:cs="Arial"/>
        </w:rPr>
        <w:tab/>
        <w:t>(4) Ne glede na 3. točko prvega odstavka tega člena mnenja glede zagotavljanja minimalne komunalne opreme upravljavca gospodarske javne infrastrukture ni treba priložiti, če je podatek o priključitvi objekta razviden iz javnih evidenc ali investitor na drug način dokaže, da je objekt priključen na gospodarsko javno infrastrukturo (npr. dokazilo</w:t>
      </w:r>
      <w:r w:rsidRPr="00F71942">
        <w:rPr>
          <w:rFonts w:cs="Arial"/>
        </w:rPr>
        <w:t xml:space="preserve"> o plačilu komunalnih storitev</w:t>
      </w:r>
      <w:r>
        <w:rPr>
          <w:rFonts w:cs="Arial"/>
        </w:rPr>
        <w:t xml:space="preserve">). Ne glede na 5. točko prvega ostavka tega člena </w:t>
      </w:r>
      <w:r w:rsidRPr="00810A45">
        <w:rPr>
          <w:rFonts w:cs="Arial"/>
        </w:rPr>
        <w:t xml:space="preserve">pravice graditi </w:t>
      </w:r>
      <w:r>
        <w:rPr>
          <w:rFonts w:cs="Arial"/>
        </w:rPr>
        <w:t xml:space="preserve">za priključke na gospodarsko javno infrastrukturo </w:t>
      </w:r>
      <w:r w:rsidRPr="00810A45">
        <w:rPr>
          <w:rFonts w:cs="Arial"/>
        </w:rPr>
        <w:t>ni treba izkazati.</w:t>
      </w:r>
    </w:p>
    <w:p w14:paraId="3C979DAB" w14:textId="77777777" w:rsidR="005B6C4B" w:rsidRDefault="005B6C4B" w:rsidP="005B6C4B">
      <w:pPr>
        <w:tabs>
          <w:tab w:val="left" w:pos="993"/>
        </w:tabs>
        <w:spacing w:line="240" w:lineRule="auto"/>
        <w:jc w:val="both"/>
        <w:rPr>
          <w:rFonts w:cs="Arial"/>
        </w:rPr>
      </w:pPr>
    </w:p>
    <w:p w14:paraId="1F887B65" w14:textId="77777777" w:rsidR="005B6C4B" w:rsidRDefault="005B6C4B" w:rsidP="005B6C4B">
      <w:pPr>
        <w:tabs>
          <w:tab w:val="left" w:pos="993"/>
        </w:tabs>
        <w:spacing w:line="240" w:lineRule="auto"/>
        <w:jc w:val="both"/>
        <w:rPr>
          <w:rFonts w:cs="Arial"/>
        </w:rPr>
      </w:pPr>
      <w:r w:rsidRPr="001967D5">
        <w:rPr>
          <w:rFonts w:cs="Arial"/>
        </w:rPr>
        <w:tab/>
        <w:t>(</w:t>
      </w:r>
      <w:r>
        <w:rPr>
          <w:rFonts w:cs="Arial"/>
        </w:rPr>
        <w:t>5</w:t>
      </w:r>
      <w:r w:rsidRPr="001967D5">
        <w:rPr>
          <w:rFonts w:cs="Arial"/>
        </w:rPr>
        <w:t xml:space="preserve">) Ne glede na drugi odstavek 142. člena tega </w:t>
      </w:r>
      <w:r w:rsidRPr="00CB002C">
        <w:rPr>
          <w:rFonts w:cs="Arial"/>
        </w:rPr>
        <w:t xml:space="preserve">zakona upravni organ izda odločbo o legalizaciji tudi za </w:t>
      </w:r>
      <w:r>
        <w:rPr>
          <w:rFonts w:cs="Arial"/>
        </w:rPr>
        <w:t>gradnjo</w:t>
      </w:r>
      <w:r w:rsidRPr="00CB002C">
        <w:rPr>
          <w:rFonts w:cs="Arial"/>
        </w:rPr>
        <w:t>, ki je zgrajen</w:t>
      </w:r>
      <w:r>
        <w:rPr>
          <w:rFonts w:cs="Arial"/>
        </w:rPr>
        <w:t>a</w:t>
      </w:r>
      <w:r w:rsidRPr="00CB002C">
        <w:rPr>
          <w:rFonts w:cs="Arial"/>
        </w:rPr>
        <w:t xml:space="preserve"> po 30. aprilu 2004 in bi bilo treba zanj</w:t>
      </w:r>
      <w:r>
        <w:rPr>
          <w:rFonts w:cs="Arial"/>
        </w:rPr>
        <w:t>o</w:t>
      </w:r>
      <w:r w:rsidRPr="00CB002C">
        <w:rPr>
          <w:rFonts w:cs="Arial"/>
        </w:rPr>
        <w:t xml:space="preserve"> pred izvedbo gradnje pridobiti pravnomočno naravovarstveno soglasje, če </w:t>
      </w:r>
      <w:r>
        <w:rPr>
          <w:rFonts w:cs="Arial"/>
        </w:rPr>
        <w:t xml:space="preserve">gradnja </w:t>
      </w:r>
      <w:r w:rsidRPr="00CB002C">
        <w:rPr>
          <w:rFonts w:cs="Arial"/>
        </w:rPr>
        <w:t>izpolnjuje pogoje iz tega člena, je zanj</w:t>
      </w:r>
      <w:r>
        <w:rPr>
          <w:rFonts w:cs="Arial"/>
        </w:rPr>
        <w:t>o</w:t>
      </w:r>
      <w:r w:rsidRPr="00CB002C">
        <w:rPr>
          <w:rFonts w:cs="Arial"/>
        </w:rPr>
        <w:t xml:space="preserve"> predloženo mnenje pristojnega </w:t>
      </w:r>
      <w:proofErr w:type="spellStart"/>
      <w:r w:rsidRPr="00CB002C">
        <w:rPr>
          <w:rFonts w:cs="Arial"/>
        </w:rPr>
        <w:t>mnenjedajalca</w:t>
      </w:r>
      <w:proofErr w:type="spellEnd"/>
      <w:r w:rsidRPr="00CB002C">
        <w:rPr>
          <w:rFonts w:cs="Arial"/>
        </w:rPr>
        <w:t xml:space="preserve"> in</w:t>
      </w:r>
      <w:r>
        <w:rPr>
          <w:rFonts w:cs="Arial"/>
        </w:rPr>
        <w:t xml:space="preserve"> pristojni upravni organ</w:t>
      </w:r>
      <w:r w:rsidRPr="00CB002C">
        <w:rPr>
          <w:rFonts w:cs="Arial"/>
        </w:rPr>
        <w:t xml:space="preserve"> na podlagi izvedene presoje sprejemljivosti v skladu s predpisi, ki urejajo ohranjanje narave, v postopku za izdajo odločbe o legalizaciji, ugotovi, da nameravana gradnja ne bo škodljivo vplivala na varstvene cilje varovanih območij, njihovo celovitost in povezanost.</w:t>
      </w:r>
    </w:p>
    <w:p w14:paraId="51F2961A" w14:textId="77777777" w:rsidR="005B6C4B" w:rsidRPr="001967D5" w:rsidRDefault="005B6C4B" w:rsidP="005B6C4B">
      <w:pPr>
        <w:tabs>
          <w:tab w:val="left" w:pos="993"/>
        </w:tabs>
        <w:spacing w:line="240" w:lineRule="auto"/>
        <w:jc w:val="both"/>
        <w:rPr>
          <w:rFonts w:cs="Arial"/>
        </w:rPr>
      </w:pPr>
    </w:p>
    <w:p w14:paraId="62753710" w14:textId="77777777" w:rsidR="005B6C4B" w:rsidRDefault="005B6C4B" w:rsidP="005B6C4B">
      <w:pPr>
        <w:tabs>
          <w:tab w:val="left" w:pos="993"/>
        </w:tabs>
        <w:spacing w:line="240" w:lineRule="auto"/>
        <w:jc w:val="both"/>
        <w:rPr>
          <w:rFonts w:cs="Arial"/>
        </w:rPr>
      </w:pPr>
      <w:r w:rsidRPr="001967D5">
        <w:rPr>
          <w:rFonts w:cs="Arial"/>
        </w:rPr>
        <w:tab/>
        <w:t>(</w:t>
      </w:r>
      <w:r>
        <w:rPr>
          <w:rFonts w:cs="Arial"/>
        </w:rPr>
        <w:t>6</w:t>
      </w:r>
      <w:r w:rsidRPr="001967D5">
        <w:rPr>
          <w:rFonts w:cs="Arial"/>
        </w:rPr>
        <w:t>) Če je bil</w:t>
      </w:r>
      <w:r>
        <w:rPr>
          <w:rFonts w:cs="Arial"/>
        </w:rPr>
        <w:t>a gradnja</w:t>
      </w:r>
      <w:r w:rsidRPr="001967D5">
        <w:rPr>
          <w:rFonts w:cs="Arial"/>
        </w:rPr>
        <w:t xml:space="preserve"> izvedena v različnih časovnih obdobjih, se za </w:t>
      </w:r>
      <w:r>
        <w:rPr>
          <w:rFonts w:cs="Arial"/>
        </w:rPr>
        <w:t xml:space="preserve">ureditev pravnega stanja </w:t>
      </w:r>
      <w:r w:rsidRPr="001967D5">
        <w:rPr>
          <w:rFonts w:cs="Arial"/>
        </w:rPr>
        <w:t>objekt</w:t>
      </w:r>
      <w:r>
        <w:rPr>
          <w:rFonts w:cs="Arial"/>
        </w:rPr>
        <w:t>a</w:t>
      </w:r>
      <w:r w:rsidRPr="001967D5">
        <w:rPr>
          <w:rFonts w:cs="Arial"/>
        </w:rPr>
        <w:t xml:space="preserve"> uporabljajo prostorski, gradbeni in drugi predpisi, ki so veljali ali so se uporabljali kadarkoli v času od začetka gradnje do izdaje odločbe o legalizaciji.</w:t>
      </w:r>
    </w:p>
    <w:p w14:paraId="45CE55ED" w14:textId="77777777" w:rsidR="005B6C4B" w:rsidRDefault="005B6C4B" w:rsidP="005B6C4B">
      <w:pPr>
        <w:tabs>
          <w:tab w:val="left" w:pos="993"/>
        </w:tabs>
        <w:spacing w:line="240" w:lineRule="auto"/>
        <w:jc w:val="both"/>
        <w:rPr>
          <w:rFonts w:cs="Arial"/>
        </w:rPr>
      </w:pPr>
    </w:p>
    <w:p w14:paraId="17C33B45" w14:textId="77777777" w:rsidR="005B6C4B" w:rsidRPr="00DD6567" w:rsidRDefault="005B6C4B" w:rsidP="005B6C4B">
      <w:pPr>
        <w:tabs>
          <w:tab w:val="left" w:pos="993"/>
        </w:tabs>
        <w:spacing w:line="240" w:lineRule="auto"/>
        <w:jc w:val="both"/>
        <w:rPr>
          <w:rFonts w:cs="Arial"/>
        </w:rPr>
      </w:pPr>
      <w:r>
        <w:rPr>
          <w:rFonts w:cs="Arial"/>
        </w:rPr>
        <w:tab/>
      </w:r>
      <w:r w:rsidRPr="00315CFE">
        <w:rPr>
          <w:rFonts w:cs="Arial"/>
        </w:rPr>
        <w:t>(</w:t>
      </w:r>
      <w:r>
        <w:rPr>
          <w:rFonts w:cs="Arial"/>
        </w:rPr>
        <w:t>7</w:t>
      </w:r>
      <w:r w:rsidRPr="00315CFE">
        <w:rPr>
          <w:rFonts w:cs="Arial"/>
        </w:rPr>
        <w:t>)</w:t>
      </w:r>
      <w:r w:rsidRPr="00DD6567">
        <w:rPr>
          <w:rFonts w:cs="Arial"/>
        </w:rPr>
        <w:t xml:space="preserve"> Če je bila na objektu iz prvega </w:t>
      </w:r>
      <w:r>
        <w:rPr>
          <w:rFonts w:cs="Arial"/>
        </w:rPr>
        <w:t xml:space="preserve">in drugega </w:t>
      </w:r>
      <w:r w:rsidRPr="00DD6567">
        <w:rPr>
          <w:rFonts w:cs="Arial"/>
        </w:rPr>
        <w:t xml:space="preserve">odstavka 150. člena pred </w:t>
      </w:r>
      <w:r>
        <w:rPr>
          <w:rFonts w:cs="Arial"/>
        </w:rPr>
        <w:t xml:space="preserve">uveljavitvijo </w:t>
      </w:r>
      <w:r w:rsidRPr="00DD6567">
        <w:rPr>
          <w:rFonts w:cs="Arial"/>
        </w:rPr>
        <w:t xml:space="preserve">GZ izvedena </w:t>
      </w:r>
      <w:r>
        <w:rPr>
          <w:rFonts w:cs="Arial"/>
        </w:rPr>
        <w:t xml:space="preserve">gradnja </w:t>
      </w:r>
      <w:r w:rsidRPr="00DD6567">
        <w:rPr>
          <w:rFonts w:cs="Arial"/>
        </w:rPr>
        <w:t xml:space="preserve">v različnih časovnih obdobjih, se za ta objekt šteje, da ima uporabno dovoljenje, za </w:t>
      </w:r>
      <w:r>
        <w:rPr>
          <w:rFonts w:cs="Arial"/>
        </w:rPr>
        <w:t>kasnejšo gradnjo na tem objektu</w:t>
      </w:r>
      <w:r w:rsidRPr="00DD6567">
        <w:rPr>
          <w:rFonts w:cs="Arial"/>
        </w:rPr>
        <w:t xml:space="preserve"> pa se uporabljajo prostorski, gradbeni in drugi predpisi, ki so veljali ali se uporabljali kadarkoli v času od začetka </w:t>
      </w:r>
      <w:r>
        <w:rPr>
          <w:rFonts w:cs="Arial"/>
        </w:rPr>
        <w:t>gradnje na tem objektu</w:t>
      </w:r>
      <w:r w:rsidRPr="00DD6567">
        <w:rPr>
          <w:rFonts w:cs="Arial"/>
        </w:rPr>
        <w:t xml:space="preserve"> do izdaje odločbe o legalizaciji.</w:t>
      </w:r>
    </w:p>
    <w:p w14:paraId="37C57532" w14:textId="77777777" w:rsidR="005B6C4B" w:rsidRPr="00DD6567" w:rsidRDefault="005B6C4B" w:rsidP="005B6C4B">
      <w:pPr>
        <w:tabs>
          <w:tab w:val="left" w:pos="993"/>
        </w:tabs>
        <w:spacing w:line="240" w:lineRule="auto"/>
        <w:jc w:val="both"/>
        <w:rPr>
          <w:rFonts w:cs="Arial"/>
        </w:rPr>
      </w:pPr>
    </w:p>
    <w:p w14:paraId="2D2DE2AC" w14:textId="77777777" w:rsidR="005B6C4B" w:rsidRPr="001967D5" w:rsidRDefault="005B6C4B" w:rsidP="005B6C4B">
      <w:pPr>
        <w:tabs>
          <w:tab w:val="left" w:pos="993"/>
        </w:tabs>
        <w:spacing w:line="240" w:lineRule="auto"/>
        <w:jc w:val="both"/>
        <w:rPr>
          <w:rFonts w:cs="Arial"/>
        </w:rPr>
      </w:pPr>
      <w:r w:rsidRPr="00DD6567">
        <w:rPr>
          <w:rFonts w:cs="Arial"/>
        </w:rPr>
        <w:tab/>
        <w:t>(</w:t>
      </w:r>
      <w:r>
        <w:rPr>
          <w:rFonts w:cs="Arial"/>
        </w:rPr>
        <w:t>8</w:t>
      </w:r>
      <w:r w:rsidRPr="00DD6567">
        <w:rPr>
          <w:rFonts w:cs="Arial"/>
        </w:rPr>
        <w:t>)</w:t>
      </w:r>
      <w:r w:rsidRPr="001967D5">
        <w:rPr>
          <w:rFonts w:cs="Arial"/>
        </w:rPr>
        <w:t xml:space="preserve"> V primerih iz </w:t>
      </w:r>
      <w:r>
        <w:rPr>
          <w:rFonts w:cs="Arial"/>
        </w:rPr>
        <w:t>šestega</w:t>
      </w:r>
      <w:r w:rsidRPr="002F5F55">
        <w:rPr>
          <w:rFonts w:cs="Arial"/>
        </w:rPr>
        <w:t xml:space="preserve"> </w:t>
      </w:r>
      <w:r>
        <w:rPr>
          <w:rFonts w:cs="Arial"/>
        </w:rPr>
        <w:t xml:space="preserve">in sedmega </w:t>
      </w:r>
      <w:r w:rsidRPr="002F5F55">
        <w:rPr>
          <w:rFonts w:cs="Arial"/>
        </w:rPr>
        <w:t>odstavka</w:t>
      </w:r>
      <w:r w:rsidRPr="001967D5">
        <w:rPr>
          <w:rFonts w:cs="Arial"/>
        </w:rPr>
        <w:t xml:space="preserve"> tega člena se na zahtevo investitorja lahko vodi en postopek.</w:t>
      </w:r>
    </w:p>
    <w:p w14:paraId="545D9C5A" w14:textId="77777777" w:rsidR="005B6C4B" w:rsidRPr="001967D5" w:rsidRDefault="005B6C4B" w:rsidP="005B6C4B">
      <w:pPr>
        <w:tabs>
          <w:tab w:val="left" w:pos="993"/>
        </w:tabs>
        <w:spacing w:line="240" w:lineRule="auto"/>
        <w:jc w:val="both"/>
        <w:rPr>
          <w:rFonts w:cs="Arial"/>
        </w:rPr>
      </w:pPr>
    </w:p>
    <w:p w14:paraId="2644078E" w14:textId="77777777" w:rsidR="005B6C4B" w:rsidRPr="00DD6567" w:rsidRDefault="005B6C4B" w:rsidP="005B6C4B">
      <w:pPr>
        <w:tabs>
          <w:tab w:val="left" w:pos="993"/>
        </w:tabs>
        <w:spacing w:line="240" w:lineRule="auto"/>
        <w:jc w:val="both"/>
        <w:rPr>
          <w:rFonts w:cs="Arial"/>
        </w:rPr>
      </w:pPr>
      <w:r w:rsidRPr="001967D5">
        <w:rPr>
          <w:rFonts w:cs="Arial"/>
        </w:rPr>
        <w:tab/>
      </w:r>
      <w:r w:rsidRPr="00DD6567">
        <w:rPr>
          <w:rFonts w:cs="Arial"/>
        </w:rPr>
        <w:t>(</w:t>
      </w:r>
      <w:r>
        <w:rPr>
          <w:rFonts w:cs="Arial"/>
        </w:rPr>
        <w:t>9</w:t>
      </w:r>
      <w:r w:rsidRPr="00DD6567">
        <w:rPr>
          <w:rFonts w:cs="Arial"/>
        </w:rPr>
        <w:t>) Postopek legalizacije se prekine</w:t>
      </w:r>
      <w:r>
        <w:rPr>
          <w:rFonts w:cs="Arial"/>
        </w:rPr>
        <w:t>,</w:t>
      </w:r>
      <w:r w:rsidRPr="00DD6567">
        <w:rPr>
          <w:rFonts w:cs="Arial"/>
        </w:rPr>
        <w:t xml:space="preserve"> dokler vlagatelj ne dokaže, da je plačal nadomestilo za degradacijo in uzurpacijo oziroma da je plačal prvi obrok nadomestila za degradacijo in uzurpacijo ali predložil dokazilo, da gre za objekt, v katerem se izvaja dejavnost javne gasilske službe v skladu z zakonom, ki ureja gasilstvo. Če nadomestilo za degradacijo in </w:t>
      </w:r>
      <w:r w:rsidRPr="00DD6567">
        <w:rPr>
          <w:rFonts w:cs="Arial"/>
        </w:rPr>
        <w:lastRenderedPageBreak/>
        <w:t>uzurpacijo oziroma prvi obrok nadomestila ni plačan v 30 dneh od pravnomočnosti odločbe o odmeri nadomestila za degradacijo in uzurpacijo, se zahteva za legalizacijo zavrne.</w:t>
      </w:r>
    </w:p>
    <w:p w14:paraId="1AE2AAC7" w14:textId="77777777" w:rsidR="005B6C4B" w:rsidRPr="00DD6567" w:rsidRDefault="005B6C4B" w:rsidP="005B6C4B">
      <w:pPr>
        <w:tabs>
          <w:tab w:val="left" w:pos="993"/>
        </w:tabs>
        <w:spacing w:line="240" w:lineRule="auto"/>
        <w:jc w:val="both"/>
        <w:rPr>
          <w:rFonts w:cs="Arial"/>
        </w:rPr>
      </w:pPr>
    </w:p>
    <w:p w14:paraId="04BE661E" w14:textId="77777777" w:rsidR="005B6C4B" w:rsidRPr="00DD6567" w:rsidRDefault="005B6C4B" w:rsidP="005B6C4B">
      <w:pPr>
        <w:tabs>
          <w:tab w:val="left" w:pos="993"/>
        </w:tabs>
        <w:spacing w:line="240" w:lineRule="auto"/>
        <w:jc w:val="both"/>
        <w:rPr>
          <w:rFonts w:cs="Arial"/>
        </w:rPr>
      </w:pPr>
      <w:r w:rsidRPr="00DD6567">
        <w:rPr>
          <w:rFonts w:cs="Arial"/>
        </w:rPr>
        <w:tab/>
        <w:t>(</w:t>
      </w:r>
      <w:r>
        <w:rPr>
          <w:rFonts w:cs="Arial"/>
        </w:rPr>
        <w:t>10</w:t>
      </w:r>
      <w:r w:rsidRPr="00DD6567">
        <w:rPr>
          <w:rFonts w:cs="Arial"/>
        </w:rPr>
        <w:t>) V primerih iz šestega odstavka 106. člena tega zakona se namesto potrdila o plačanem nadomestilu za degradacijo in uzurpacijo priloži potrdilo pristojnega organa lokalne skupnosti, da gre za objekt, v katerem se izvaja dejavnost javne gasilske službe v skladu z zakonom, ki ureja gasilstvo.</w:t>
      </w:r>
    </w:p>
    <w:p w14:paraId="17604DDD" w14:textId="77777777" w:rsidR="005B6C4B" w:rsidRPr="00DD6567" w:rsidRDefault="005B6C4B" w:rsidP="005B6C4B">
      <w:pPr>
        <w:tabs>
          <w:tab w:val="left" w:pos="993"/>
        </w:tabs>
        <w:spacing w:line="240" w:lineRule="auto"/>
        <w:jc w:val="both"/>
        <w:rPr>
          <w:rFonts w:cs="Arial"/>
        </w:rPr>
      </w:pPr>
    </w:p>
    <w:p w14:paraId="6497DD44" w14:textId="77777777" w:rsidR="005B6C4B" w:rsidRDefault="005B6C4B" w:rsidP="005B6C4B">
      <w:pPr>
        <w:tabs>
          <w:tab w:val="left" w:pos="993"/>
        </w:tabs>
        <w:spacing w:line="240" w:lineRule="auto"/>
        <w:jc w:val="both"/>
        <w:rPr>
          <w:rFonts w:cs="Arial"/>
        </w:rPr>
      </w:pPr>
      <w:r w:rsidRPr="00DD6567">
        <w:rPr>
          <w:rFonts w:cs="Arial"/>
        </w:rPr>
        <w:tab/>
      </w:r>
      <w:r>
        <w:rPr>
          <w:rFonts w:cs="Arial"/>
        </w:rPr>
        <w:t>(11) I</w:t>
      </w:r>
      <w:r w:rsidRPr="00775618">
        <w:rPr>
          <w:rFonts w:cs="Arial"/>
        </w:rPr>
        <w:t>zjav</w:t>
      </w:r>
      <w:r>
        <w:rPr>
          <w:rFonts w:cs="Arial"/>
        </w:rPr>
        <w:t>a</w:t>
      </w:r>
      <w:r w:rsidRPr="00775618">
        <w:rPr>
          <w:rFonts w:cs="Arial"/>
        </w:rPr>
        <w:t xml:space="preserve"> projektanta in pooblaščenega strokovnjaka</w:t>
      </w:r>
      <w:r>
        <w:rPr>
          <w:rFonts w:cs="Arial"/>
        </w:rPr>
        <w:t xml:space="preserve"> iz 2. točke prvega odstavka tega člena</w:t>
      </w:r>
      <w:r w:rsidRPr="00775618">
        <w:rPr>
          <w:rFonts w:cs="Arial"/>
        </w:rPr>
        <w:t xml:space="preserve">, da dokumentacija izkazuje dejansko stanje </w:t>
      </w:r>
      <w:r>
        <w:rPr>
          <w:rFonts w:cs="Arial"/>
        </w:rPr>
        <w:t>gradnje in</w:t>
      </w:r>
      <w:r w:rsidRPr="00C925E1">
        <w:rPr>
          <w:rFonts w:cs="Arial"/>
        </w:rPr>
        <w:t xml:space="preserve"> </w:t>
      </w:r>
      <w:r>
        <w:rPr>
          <w:rFonts w:cs="Arial"/>
        </w:rPr>
        <w:t xml:space="preserve">na njej </w:t>
      </w:r>
      <w:r w:rsidRPr="00C925E1">
        <w:rPr>
          <w:rFonts w:cs="Arial"/>
        </w:rPr>
        <w:t>ni očitnih napak</w:t>
      </w:r>
      <w:r>
        <w:rPr>
          <w:rFonts w:cs="Arial"/>
        </w:rPr>
        <w:t>, ne pomeni ugotovljenega izpolnjevanja bistvenih in drugih zahtev ter se z odločbo o legalizaciji ne potrjuje, da gradnja izpolnjuje bistvene in druge zahteve.</w:t>
      </w:r>
      <w:r w:rsidRPr="00DD6567">
        <w:rPr>
          <w:rFonts w:cs="Arial"/>
        </w:rPr>
        <w:t xml:space="preserve"> </w:t>
      </w:r>
    </w:p>
    <w:p w14:paraId="31106C92" w14:textId="77777777" w:rsidR="005B6C4B" w:rsidRDefault="005B6C4B" w:rsidP="005B6C4B">
      <w:pPr>
        <w:tabs>
          <w:tab w:val="left" w:pos="993"/>
        </w:tabs>
        <w:spacing w:line="240" w:lineRule="auto"/>
        <w:jc w:val="both"/>
        <w:rPr>
          <w:rFonts w:cs="Arial"/>
        </w:rPr>
      </w:pPr>
    </w:p>
    <w:p w14:paraId="5E21E1F9" w14:textId="77777777" w:rsidR="005B6C4B" w:rsidRPr="00DD6567" w:rsidRDefault="005B6C4B" w:rsidP="005B6C4B">
      <w:pPr>
        <w:tabs>
          <w:tab w:val="left" w:pos="993"/>
        </w:tabs>
        <w:spacing w:line="240" w:lineRule="auto"/>
        <w:jc w:val="both"/>
        <w:rPr>
          <w:rFonts w:cs="Arial"/>
        </w:rPr>
      </w:pPr>
      <w:r>
        <w:rPr>
          <w:rFonts w:cs="Arial"/>
        </w:rPr>
        <w:tab/>
      </w:r>
      <w:r w:rsidRPr="00DD6567">
        <w:rPr>
          <w:rFonts w:cs="Arial"/>
        </w:rPr>
        <w:t>(</w:t>
      </w:r>
      <w:r>
        <w:rPr>
          <w:rFonts w:cs="Arial"/>
        </w:rPr>
        <w:t>12</w:t>
      </w:r>
      <w:r w:rsidRPr="00DD6567">
        <w:rPr>
          <w:rFonts w:cs="Arial"/>
        </w:rPr>
        <w:t xml:space="preserve">) Če </w:t>
      </w:r>
      <w:r>
        <w:rPr>
          <w:rFonts w:cs="Arial"/>
        </w:rPr>
        <w:t>gradnja</w:t>
      </w:r>
      <w:r w:rsidRPr="00DD6567">
        <w:rPr>
          <w:rFonts w:cs="Arial"/>
        </w:rPr>
        <w:t xml:space="preserve"> ni dokončan</w:t>
      </w:r>
      <w:r>
        <w:rPr>
          <w:rFonts w:cs="Arial"/>
        </w:rPr>
        <w:t>a</w:t>
      </w:r>
      <w:r w:rsidRPr="00DD6567">
        <w:rPr>
          <w:rFonts w:cs="Arial"/>
        </w:rPr>
        <w:t xml:space="preserve"> in zato ni mogoče podati izjave iz 2. točke prvega odstavka tega člena, se postopek legalizacije prekine do predložitve izjave, vendar ne več kot za eno leto.</w:t>
      </w:r>
    </w:p>
    <w:p w14:paraId="54E6EB7E" w14:textId="77777777" w:rsidR="005B6C4B" w:rsidRPr="00DD6567" w:rsidRDefault="005B6C4B" w:rsidP="005B6C4B">
      <w:pPr>
        <w:tabs>
          <w:tab w:val="left" w:pos="993"/>
        </w:tabs>
        <w:spacing w:line="240" w:lineRule="auto"/>
        <w:jc w:val="both"/>
        <w:rPr>
          <w:rFonts w:cs="Arial"/>
        </w:rPr>
      </w:pPr>
    </w:p>
    <w:p w14:paraId="39E5190A" w14:textId="77777777" w:rsidR="005B6C4B" w:rsidRPr="00DD6567" w:rsidRDefault="005B6C4B" w:rsidP="005B6C4B">
      <w:pPr>
        <w:tabs>
          <w:tab w:val="left" w:pos="993"/>
        </w:tabs>
        <w:spacing w:line="240" w:lineRule="auto"/>
        <w:jc w:val="both"/>
        <w:rPr>
          <w:rFonts w:cs="Arial"/>
        </w:rPr>
      </w:pPr>
      <w:r w:rsidRPr="00DD6567">
        <w:rPr>
          <w:rFonts w:cs="Arial"/>
        </w:rPr>
        <w:tab/>
        <w:t>(1</w:t>
      </w:r>
      <w:r>
        <w:rPr>
          <w:rFonts w:cs="Arial"/>
        </w:rPr>
        <w:t>3</w:t>
      </w:r>
      <w:r w:rsidRPr="00DD6567">
        <w:rPr>
          <w:rFonts w:cs="Arial"/>
        </w:rPr>
        <w:t>) Ne glede na 2. točko prvega odstavka tega člena podpis ter izjava projektanta in pooblaščenega strokovnjaka pri nezahtevnih objektih in spremembi namembnosti nista potrebna.</w:t>
      </w:r>
    </w:p>
    <w:p w14:paraId="24FE6D6D" w14:textId="77777777" w:rsidR="005B6C4B" w:rsidRPr="00DD6567" w:rsidRDefault="005B6C4B" w:rsidP="005B6C4B">
      <w:pPr>
        <w:tabs>
          <w:tab w:val="left" w:pos="993"/>
        </w:tabs>
        <w:spacing w:line="240" w:lineRule="auto"/>
        <w:jc w:val="both"/>
        <w:rPr>
          <w:rFonts w:cs="Arial"/>
        </w:rPr>
      </w:pPr>
    </w:p>
    <w:p w14:paraId="4FB8AB70" w14:textId="77777777" w:rsidR="005B6C4B" w:rsidRDefault="005B6C4B" w:rsidP="005B6C4B">
      <w:pPr>
        <w:tabs>
          <w:tab w:val="left" w:pos="993"/>
        </w:tabs>
        <w:spacing w:line="240" w:lineRule="auto"/>
        <w:jc w:val="both"/>
        <w:rPr>
          <w:rFonts w:cs="Arial"/>
        </w:rPr>
      </w:pPr>
      <w:r w:rsidRPr="00DD6567">
        <w:rPr>
          <w:rFonts w:cs="Arial"/>
        </w:rPr>
        <w:tab/>
        <w:t>(1</w:t>
      </w:r>
      <w:r>
        <w:rPr>
          <w:rFonts w:cs="Arial"/>
        </w:rPr>
        <w:t>4</w:t>
      </w:r>
      <w:r w:rsidRPr="00DD6567">
        <w:rPr>
          <w:rFonts w:cs="Arial"/>
        </w:rPr>
        <w:t>) Odločba o legalizaciji se izda v 90 dneh od vložitve popolne zahteve za legalizacijo.</w:t>
      </w:r>
      <w:r>
        <w:rPr>
          <w:rFonts w:cs="Arial"/>
        </w:rPr>
        <w:t>«.</w:t>
      </w:r>
    </w:p>
    <w:bookmarkEnd w:id="2"/>
    <w:p w14:paraId="7A95D468" w14:textId="77777777" w:rsidR="005B6C4B" w:rsidRDefault="005B6C4B" w:rsidP="005B6C4B">
      <w:pPr>
        <w:pStyle w:val="Naslovpredpisa"/>
        <w:spacing w:before="0" w:after="0" w:line="260" w:lineRule="exact"/>
        <w:jc w:val="both"/>
      </w:pPr>
    </w:p>
    <w:p w14:paraId="6102891F" w14:textId="77777777" w:rsidR="005B6C4B" w:rsidRDefault="005B6C4B" w:rsidP="005B6C4B">
      <w:pPr>
        <w:pStyle w:val="Naslovpredpisa"/>
        <w:spacing w:before="0" w:after="0" w:line="260" w:lineRule="exact"/>
        <w:jc w:val="both"/>
      </w:pPr>
      <w:r w:rsidRPr="00C54605">
        <w:t xml:space="preserve">Obrazložitev: </w:t>
      </w:r>
    </w:p>
    <w:p w14:paraId="39536778" w14:textId="77777777" w:rsidR="005B6C4B" w:rsidRDefault="005B6C4B" w:rsidP="005B6C4B">
      <w:pPr>
        <w:tabs>
          <w:tab w:val="left" w:pos="993"/>
        </w:tabs>
        <w:spacing w:line="240" w:lineRule="auto"/>
        <w:jc w:val="both"/>
        <w:rPr>
          <w:rFonts w:cs="Arial"/>
        </w:rPr>
      </w:pPr>
      <w:r>
        <w:rPr>
          <w:rFonts w:cs="Arial"/>
        </w:rPr>
        <w:t>Zaradi številnih manjših popravkov besedila se obstoječi člen zamenja v celoti, vsebinsko pa ostaja enak in bistveno ne spreminja že uveljavljenega postopka izdaje odločbe o legalizaciji.</w:t>
      </w:r>
    </w:p>
    <w:p w14:paraId="4FB52E13" w14:textId="77777777" w:rsidR="005B6C4B" w:rsidRDefault="005B6C4B" w:rsidP="005B6C4B">
      <w:pPr>
        <w:tabs>
          <w:tab w:val="left" w:pos="993"/>
        </w:tabs>
        <w:spacing w:line="240" w:lineRule="auto"/>
        <w:jc w:val="both"/>
        <w:rPr>
          <w:rFonts w:cs="Arial"/>
        </w:rPr>
      </w:pPr>
      <w:r>
        <w:rPr>
          <w:rFonts w:cs="Arial"/>
        </w:rPr>
        <w:t>V prvotnem besedilu člena so se mešali pojmi kot npr. »</w:t>
      </w:r>
      <w:r w:rsidRPr="001967D5">
        <w:rPr>
          <w:rFonts w:cs="Arial"/>
        </w:rPr>
        <w:t>objekt</w:t>
      </w:r>
      <w:r>
        <w:rPr>
          <w:rFonts w:cs="Arial"/>
        </w:rPr>
        <w:t>« ali kot »objekt,</w:t>
      </w:r>
      <w:r w:rsidRPr="001967D5">
        <w:rPr>
          <w:rFonts w:cs="Arial"/>
        </w:rPr>
        <w:t xml:space="preserve"> del objekta</w:t>
      </w:r>
      <w:r>
        <w:rPr>
          <w:rFonts w:cs="Arial"/>
        </w:rPr>
        <w:t xml:space="preserve"> in </w:t>
      </w:r>
      <w:r w:rsidRPr="001967D5">
        <w:rPr>
          <w:rFonts w:cs="Arial"/>
        </w:rPr>
        <w:t>rekonstrukcija objekta</w:t>
      </w:r>
      <w:r>
        <w:rPr>
          <w:rFonts w:cs="Arial"/>
        </w:rPr>
        <w:t xml:space="preserve"> ali sprememba namembnosti objekta«, ki se enotno nadomestijo s skupnim pojmom »gradnja«. </w:t>
      </w:r>
    </w:p>
    <w:p w14:paraId="74B573AE" w14:textId="77777777" w:rsidR="005B6C4B" w:rsidRDefault="005B6C4B" w:rsidP="005B6C4B">
      <w:pPr>
        <w:tabs>
          <w:tab w:val="left" w:pos="993"/>
        </w:tabs>
        <w:spacing w:line="240" w:lineRule="auto"/>
        <w:jc w:val="both"/>
        <w:rPr>
          <w:rFonts w:cs="Arial"/>
        </w:rPr>
      </w:pPr>
      <w:r>
        <w:rPr>
          <w:rFonts w:cs="Arial"/>
        </w:rPr>
        <w:t>Nespremenjena ostaja ureditev, da se odločbo o legalizaciji lahko izda le za objekte, ki so zgrajeni vsaj</w:t>
      </w:r>
      <w:r w:rsidRPr="00AE0577">
        <w:rPr>
          <w:rFonts w:cs="Arial"/>
        </w:rPr>
        <w:t xml:space="preserve"> do faze grobih gradbenih del pred uveljavitvijo GZ</w:t>
      </w:r>
      <w:r>
        <w:rPr>
          <w:rFonts w:cs="Arial"/>
        </w:rPr>
        <w:t>. Časovna omejitev uporabe navedene določbe se spreminja na 30. 12. 2030. Tako je dana možnost lastnikom tovrstnih objektov, ki ne morejo več uporabiti določb razveljavljenega 146. člena GZ-1, da pravno stanje svojega objekta uredijo v skladu s spremenjenim 145. členom.</w:t>
      </w:r>
    </w:p>
    <w:p w14:paraId="7023BFD0" w14:textId="77777777" w:rsidR="005B6C4B" w:rsidRDefault="005B6C4B" w:rsidP="005B6C4B">
      <w:pPr>
        <w:tabs>
          <w:tab w:val="left" w:pos="993"/>
        </w:tabs>
        <w:spacing w:line="240" w:lineRule="auto"/>
        <w:jc w:val="both"/>
        <w:rPr>
          <w:rFonts w:cs="Arial"/>
        </w:rPr>
      </w:pPr>
      <w:r>
        <w:rPr>
          <w:rFonts w:cs="Arial"/>
        </w:rPr>
        <w:t xml:space="preserve">V postopku izdaje odločbe o legalizaciji se kot v postopku izdaje gradbenega dovoljenja na podlagi izdanih mnenj </w:t>
      </w:r>
      <w:proofErr w:type="spellStart"/>
      <w:r>
        <w:rPr>
          <w:rFonts w:cs="Arial"/>
        </w:rPr>
        <w:t>mnenjedajalcev</w:t>
      </w:r>
      <w:proofErr w:type="spellEnd"/>
      <w:r>
        <w:rPr>
          <w:rFonts w:cs="Arial"/>
        </w:rPr>
        <w:t xml:space="preserve"> preverja skladnost gradnje s prostorskim aktom in drugimi predpisi, pri čemer se skladnost lahko ugotovi tudi na podlagi predpisa, ki je veljal v času obstoja objekta. </w:t>
      </w:r>
    </w:p>
    <w:p w14:paraId="26827418" w14:textId="77777777" w:rsidR="005B6C4B" w:rsidRDefault="005B6C4B" w:rsidP="005B6C4B">
      <w:pPr>
        <w:tabs>
          <w:tab w:val="left" w:pos="993"/>
        </w:tabs>
        <w:spacing w:line="240" w:lineRule="auto"/>
        <w:jc w:val="both"/>
        <w:rPr>
          <w:rFonts w:cs="Arial"/>
        </w:rPr>
      </w:pPr>
      <w:r>
        <w:rPr>
          <w:rFonts w:cs="Arial"/>
        </w:rPr>
        <w:t>Zaradi jasnosti se dodaja, da se v primeru nelegalne gradnje, skladnost s predpisi ugotavlja za tisti del gradnje, ki ni zgrajen skladno z izdanim dovoljenjem, odločbo o legalizaciji pa se izda za cel objekt, saj ima ta značaj uporabnega dovoljenja. S tem se prepreči, da bi se dvakrat odločalo o isti stvari.</w:t>
      </w:r>
    </w:p>
    <w:p w14:paraId="75AC74FD" w14:textId="77777777" w:rsidR="005B6C4B" w:rsidRDefault="005B6C4B" w:rsidP="005B6C4B">
      <w:pPr>
        <w:tabs>
          <w:tab w:val="left" w:pos="993"/>
        </w:tabs>
        <w:spacing w:line="240" w:lineRule="auto"/>
        <w:jc w:val="both"/>
        <w:rPr>
          <w:rFonts w:cs="Arial"/>
        </w:rPr>
      </w:pPr>
      <w:r>
        <w:rPr>
          <w:rFonts w:cs="Arial"/>
        </w:rPr>
        <w:t xml:space="preserve">Dodaja se možnost, da se lahko </w:t>
      </w:r>
      <w:r w:rsidRPr="00A77305">
        <w:rPr>
          <w:rFonts w:cs="Arial"/>
        </w:rPr>
        <w:t>namesto</w:t>
      </w:r>
      <w:r>
        <w:rPr>
          <w:rFonts w:cs="Arial"/>
        </w:rPr>
        <w:t xml:space="preserve"> predložitve mnenja </w:t>
      </w:r>
      <w:proofErr w:type="spellStart"/>
      <w:r>
        <w:rPr>
          <w:rFonts w:cs="Arial"/>
        </w:rPr>
        <w:t>mnenjedajalca</w:t>
      </w:r>
      <w:proofErr w:type="spellEnd"/>
      <w:r>
        <w:rPr>
          <w:rFonts w:cs="Arial"/>
        </w:rPr>
        <w:t>, s katerim se potrjuje zagotovljenost minimalne komunalne oskrbe oziroma izvedenost priključkov na gospodarsko javno infrastrukturo, nadomesti z vpogledom v javne evidence ali če teh ni, s predložitvijo drugih dokazil, kot npr. z dokazilom o mesečno poravnanem strošku komunalne storitve. Ker so v skladu z Uredbo o razvrščanju objektov (Uradni list RS št. 96/22) priključki razvrščeni med enostavne objekte, se izrecno določa, da za izvedene priključke ni treba dokazovati pravice graditi.</w:t>
      </w:r>
    </w:p>
    <w:p w14:paraId="7410F78E" w14:textId="77777777" w:rsidR="005B6C4B" w:rsidRDefault="005B6C4B" w:rsidP="005B6C4B">
      <w:pPr>
        <w:tabs>
          <w:tab w:val="left" w:pos="993"/>
        </w:tabs>
        <w:spacing w:line="240" w:lineRule="auto"/>
        <w:jc w:val="both"/>
        <w:rPr>
          <w:rFonts w:cs="Arial"/>
        </w:rPr>
      </w:pPr>
      <w:r>
        <w:rPr>
          <w:rFonts w:cs="Arial"/>
        </w:rPr>
        <w:t xml:space="preserve">Posebej se še dopušča, da se tudi v postopku izdaje odločbe o legalizaciji izvede presoja </w:t>
      </w:r>
      <w:r w:rsidRPr="00F7717B">
        <w:rPr>
          <w:rFonts w:cs="Arial"/>
        </w:rPr>
        <w:t>sprejemljivosti v skladu s predpisi, ki urejajo ohranjanje narave</w:t>
      </w:r>
      <w:r>
        <w:rPr>
          <w:rFonts w:cs="Arial"/>
        </w:rPr>
        <w:t xml:space="preserve">, s katero se </w:t>
      </w:r>
      <w:r w:rsidRPr="00F7717B">
        <w:rPr>
          <w:rFonts w:cs="Arial"/>
        </w:rPr>
        <w:t>ugotovi, da gradnja ne vpliva škodljivo na varstvene cilje varovanih območij, njihovo celovitost in povezanost</w:t>
      </w:r>
      <w:r>
        <w:rPr>
          <w:rFonts w:cs="Arial"/>
        </w:rPr>
        <w:t>.</w:t>
      </w:r>
    </w:p>
    <w:p w14:paraId="49F60749" w14:textId="77777777" w:rsidR="005B6C4B" w:rsidRDefault="005B6C4B" w:rsidP="005B6C4B">
      <w:pPr>
        <w:tabs>
          <w:tab w:val="left" w:pos="993"/>
        </w:tabs>
        <w:spacing w:line="240" w:lineRule="auto"/>
        <w:jc w:val="both"/>
        <w:rPr>
          <w:rFonts w:cs="Arial"/>
        </w:rPr>
      </w:pPr>
      <w:r>
        <w:rPr>
          <w:rFonts w:cs="Arial"/>
        </w:rPr>
        <w:t xml:space="preserve">S spremembo člena </w:t>
      </w:r>
      <w:r w:rsidRPr="00B826A8">
        <w:rPr>
          <w:rFonts w:cs="Arial"/>
        </w:rPr>
        <w:t>(enajsti odstavek</w:t>
      </w:r>
      <w:r>
        <w:rPr>
          <w:rFonts w:cs="Arial"/>
        </w:rPr>
        <w:t xml:space="preserve">) se posebej poudarja, da </w:t>
      </w:r>
      <w:r w:rsidRPr="00775618">
        <w:rPr>
          <w:rFonts w:cs="Arial"/>
        </w:rPr>
        <w:t>projektant in pooblaš</w:t>
      </w:r>
      <w:r>
        <w:rPr>
          <w:rFonts w:cs="Arial"/>
        </w:rPr>
        <w:t>čeni</w:t>
      </w:r>
      <w:r w:rsidRPr="00775618">
        <w:rPr>
          <w:rFonts w:cs="Arial"/>
        </w:rPr>
        <w:t xml:space="preserve"> strokovnjak</w:t>
      </w:r>
      <w:r>
        <w:rPr>
          <w:rFonts w:cs="Arial"/>
        </w:rPr>
        <w:t xml:space="preserve"> ne ugotavljata in ne jamčita, da objekt izpolnjuje bistvene zahteve, tj. zahteve gradbenotehničnih in drugih predpisov, ampak le, da je ugotovljeno »le« dejansko stanje in da iz pregleda objekta ni zaznati očitnih gradbenotehničnih napak. Odločba o legalizaciji tako gradbenotehnično ni enaka odločbi o uporabnem dovoljenju. Pomembna razlika med obema odločbama je, da gre v prvem primeru le za ureditev pravnega stanja objekta, v slednjem pa poleg ureditve legalnega okvira </w:t>
      </w:r>
      <w:r w:rsidRPr="00F72516">
        <w:rPr>
          <w:rFonts w:cs="Arial"/>
          <w:szCs w:val="22"/>
        </w:rPr>
        <w:t>nadzornik in vodj</w:t>
      </w:r>
      <w:r>
        <w:rPr>
          <w:rFonts w:cs="Arial"/>
          <w:szCs w:val="22"/>
        </w:rPr>
        <w:t>a</w:t>
      </w:r>
      <w:r w:rsidRPr="00F72516">
        <w:rPr>
          <w:rFonts w:cs="Arial"/>
          <w:szCs w:val="22"/>
        </w:rPr>
        <w:t xml:space="preserve"> nadzora ter izvajal</w:t>
      </w:r>
      <w:r>
        <w:rPr>
          <w:rFonts w:cs="Arial"/>
          <w:szCs w:val="22"/>
        </w:rPr>
        <w:t>ec</w:t>
      </w:r>
      <w:r w:rsidRPr="00F72516">
        <w:rPr>
          <w:rFonts w:cs="Arial"/>
          <w:szCs w:val="22"/>
        </w:rPr>
        <w:t xml:space="preserve"> in vodj</w:t>
      </w:r>
      <w:r>
        <w:rPr>
          <w:rFonts w:cs="Arial"/>
          <w:szCs w:val="22"/>
        </w:rPr>
        <w:t>a</w:t>
      </w:r>
      <w:r w:rsidRPr="00F72516">
        <w:rPr>
          <w:rFonts w:cs="Arial"/>
          <w:szCs w:val="22"/>
        </w:rPr>
        <w:t xml:space="preserve"> gradnje</w:t>
      </w:r>
      <w:r>
        <w:rPr>
          <w:rFonts w:cs="Arial"/>
          <w:szCs w:val="22"/>
        </w:rPr>
        <w:t xml:space="preserve"> z izjavo potrjujejo, da objekt </w:t>
      </w:r>
      <w:r w:rsidRPr="00F72516">
        <w:rPr>
          <w:rFonts w:cs="Arial"/>
          <w:szCs w:val="22"/>
        </w:rPr>
        <w:t>v celoti izpolnjuje bistvene in druge zahteve</w:t>
      </w:r>
      <w:r>
        <w:rPr>
          <w:rFonts w:cs="Arial"/>
          <w:szCs w:val="22"/>
        </w:rPr>
        <w:t xml:space="preserve"> (80. člen GZ-1).</w:t>
      </w:r>
    </w:p>
    <w:p w14:paraId="7E82495E" w14:textId="77777777" w:rsidR="005B6C4B" w:rsidRPr="00C54605" w:rsidRDefault="005B6C4B" w:rsidP="005B6C4B">
      <w:pPr>
        <w:pStyle w:val="Naslovpredpisa"/>
        <w:spacing w:before="0" w:after="0" w:line="260" w:lineRule="exact"/>
        <w:jc w:val="both"/>
      </w:pPr>
    </w:p>
    <w:p w14:paraId="674590C9" w14:textId="77777777" w:rsidR="005B6C4B" w:rsidRPr="00877086" w:rsidRDefault="005B6C4B" w:rsidP="005B6C4B">
      <w:pPr>
        <w:rPr>
          <w:rFonts w:cs="Arial"/>
          <w:b/>
          <w:bCs/>
          <w:szCs w:val="20"/>
        </w:rPr>
      </w:pPr>
      <w:r w:rsidRPr="00877086">
        <w:rPr>
          <w:rFonts w:cs="Arial"/>
          <w:b/>
          <w:bCs/>
          <w:szCs w:val="20"/>
        </w:rPr>
        <w:t>K 42. členu</w:t>
      </w:r>
    </w:p>
    <w:p w14:paraId="3C9065B2" w14:textId="77777777" w:rsidR="005B6C4B" w:rsidRDefault="005B6C4B" w:rsidP="005B6C4B">
      <w:pPr>
        <w:pStyle w:val="Naslovpredpisa"/>
        <w:spacing w:before="0" w:after="0" w:line="260" w:lineRule="exact"/>
        <w:jc w:val="both"/>
        <w:rPr>
          <w:b w:val="0"/>
          <w:bCs/>
        </w:rPr>
      </w:pPr>
      <w:r w:rsidRPr="00B5771A">
        <w:rPr>
          <w:b w:val="0"/>
          <w:bCs/>
        </w:rPr>
        <w:t xml:space="preserve">42. člen se spremeni tako, da se glasi: </w:t>
      </w:r>
    </w:p>
    <w:p w14:paraId="0A9A3BB4" w14:textId="77777777" w:rsidR="005B6C4B" w:rsidRPr="00B5771A" w:rsidRDefault="005B6C4B" w:rsidP="005B6C4B">
      <w:pPr>
        <w:pStyle w:val="Naslovpredpisa"/>
        <w:spacing w:before="0" w:after="0" w:line="260" w:lineRule="exact"/>
        <w:jc w:val="both"/>
        <w:rPr>
          <w:b w:val="0"/>
          <w:bCs/>
        </w:rPr>
      </w:pPr>
    </w:p>
    <w:p w14:paraId="59F11A4B" w14:textId="77777777" w:rsidR="005B6C4B" w:rsidRPr="00270802" w:rsidRDefault="005B6C4B" w:rsidP="005B6C4B">
      <w:pPr>
        <w:tabs>
          <w:tab w:val="left" w:pos="993"/>
        </w:tabs>
        <w:spacing w:line="240" w:lineRule="auto"/>
        <w:jc w:val="center"/>
        <w:rPr>
          <w:rFonts w:cs="Arial"/>
          <w:b/>
          <w:bCs/>
        </w:rPr>
      </w:pPr>
      <w:r w:rsidRPr="00B5771A">
        <w:rPr>
          <w:rFonts w:cs="Arial"/>
        </w:rPr>
        <w:lastRenderedPageBreak/>
        <w:t>»</w:t>
      </w:r>
      <w:r w:rsidRPr="00270802">
        <w:rPr>
          <w:rFonts w:cs="Arial"/>
          <w:b/>
          <w:bCs/>
        </w:rPr>
        <w:t>150. člen</w:t>
      </w:r>
    </w:p>
    <w:p w14:paraId="118A880A" w14:textId="77777777" w:rsidR="005B6C4B" w:rsidRPr="00270802" w:rsidRDefault="005B6C4B" w:rsidP="005B6C4B">
      <w:pPr>
        <w:tabs>
          <w:tab w:val="left" w:pos="993"/>
        </w:tabs>
        <w:spacing w:line="240" w:lineRule="auto"/>
        <w:jc w:val="center"/>
        <w:rPr>
          <w:rFonts w:cs="Arial"/>
          <w:b/>
          <w:bCs/>
        </w:rPr>
      </w:pPr>
      <w:r w:rsidRPr="00270802">
        <w:rPr>
          <w:rFonts w:cs="Arial"/>
          <w:b/>
          <w:bCs/>
        </w:rPr>
        <w:t>(domneva izdanega gradbenega in uporabnega dovoljenja za starejše objekte)</w:t>
      </w:r>
    </w:p>
    <w:p w14:paraId="0A91A47A" w14:textId="77777777" w:rsidR="005B6C4B" w:rsidRPr="00EE1392" w:rsidRDefault="005B6C4B" w:rsidP="005B6C4B">
      <w:pPr>
        <w:tabs>
          <w:tab w:val="left" w:pos="993"/>
        </w:tabs>
        <w:spacing w:line="240" w:lineRule="auto"/>
        <w:jc w:val="center"/>
        <w:rPr>
          <w:rFonts w:cs="Arial"/>
        </w:rPr>
      </w:pPr>
    </w:p>
    <w:p w14:paraId="105FA2AE" w14:textId="77777777" w:rsidR="005B6C4B" w:rsidRPr="00B37D9A" w:rsidRDefault="005B6C4B" w:rsidP="005B6C4B">
      <w:pPr>
        <w:pStyle w:val="Odstavekseznama"/>
        <w:numPr>
          <w:ilvl w:val="0"/>
          <w:numId w:val="44"/>
        </w:numPr>
        <w:tabs>
          <w:tab w:val="left" w:pos="993"/>
        </w:tabs>
        <w:spacing w:line="240" w:lineRule="auto"/>
        <w:jc w:val="both"/>
        <w:rPr>
          <w:rFonts w:cs="Arial"/>
        </w:rPr>
      </w:pPr>
      <w:r w:rsidRPr="00B37D9A">
        <w:rPr>
          <w:rFonts w:cs="Arial"/>
        </w:rPr>
        <w:t xml:space="preserve">Šteje se, da ima </w:t>
      </w:r>
      <w:r w:rsidRPr="00243108">
        <w:rPr>
          <w:rFonts w:cs="Arial"/>
        </w:rPr>
        <w:t>pridobljeno gradbeno in uporabno dovoljenje</w:t>
      </w:r>
      <w:r w:rsidRPr="00B37D9A">
        <w:rPr>
          <w:rFonts w:cs="Arial"/>
        </w:rPr>
        <w:t xml:space="preserve"> po tem zakonu:</w:t>
      </w:r>
    </w:p>
    <w:p w14:paraId="3FF0B631" w14:textId="77777777" w:rsidR="005B6C4B" w:rsidRPr="00B37D9A" w:rsidRDefault="005B6C4B" w:rsidP="005B6C4B">
      <w:pPr>
        <w:pStyle w:val="Odstavekseznama"/>
        <w:numPr>
          <w:ilvl w:val="0"/>
          <w:numId w:val="43"/>
        </w:numPr>
        <w:spacing w:line="240" w:lineRule="auto"/>
        <w:ind w:left="360"/>
        <w:jc w:val="both"/>
        <w:rPr>
          <w:rFonts w:cs="Arial"/>
        </w:rPr>
      </w:pPr>
      <w:r>
        <w:rPr>
          <w:rFonts w:cs="Arial"/>
        </w:rPr>
        <w:t>o</w:t>
      </w:r>
      <w:r w:rsidRPr="00B37D9A">
        <w:rPr>
          <w:rFonts w:cs="Arial"/>
        </w:rPr>
        <w:t>bjekt</w:t>
      </w:r>
      <w:r>
        <w:rPr>
          <w:rFonts w:cs="Arial"/>
        </w:rPr>
        <w:t>,</w:t>
      </w:r>
      <w:r w:rsidRPr="00B37D9A">
        <w:rPr>
          <w:rFonts w:cs="Arial"/>
        </w:rPr>
        <w:t xml:space="preserve"> zgrajen pred 31. decembrom 1967,</w:t>
      </w:r>
    </w:p>
    <w:p w14:paraId="108A4C7F" w14:textId="77777777" w:rsidR="005B6C4B" w:rsidRDefault="005B6C4B" w:rsidP="005B6C4B">
      <w:pPr>
        <w:pStyle w:val="Odstavekseznama"/>
        <w:numPr>
          <w:ilvl w:val="0"/>
          <w:numId w:val="43"/>
        </w:numPr>
        <w:spacing w:line="240" w:lineRule="auto"/>
        <w:ind w:left="360"/>
        <w:jc w:val="both"/>
        <w:rPr>
          <w:rFonts w:cs="Arial"/>
        </w:rPr>
      </w:pPr>
      <w:r w:rsidRPr="00EE1392">
        <w:rPr>
          <w:rFonts w:cs="Arial"/>
        </w:rPr>
        <w:t>objekt gospodarske javne infrastrukture, objekt s področja obrambe, objekt s področja zaščite in reševanja ali objekt s področja notranjih zadev, ki so bili zgrajeni pred 25. junijem 1991,</w:t>
      </w:r>
      <w:r>
        <w:rPr>
          <w:rFonts w:cs="Arial"/>
        </w:rPr>
        <w:t xml:space="preserve"> in</w:t>
      </w:r>
    </w:p>
    <w:p w14:paraId="24A55DAF" w14:textId="77777777" w:rsidR="005B6C4B" w:rsidRDefault="005B6C4B" w:rsidP="005B6C4B">
      <w:pPr>
        <w:pStyle w:val="Odstavekseznama"/>
        <w:numPr>
          <w:ilvl w:val="0"/>
          <w:numId w:val="43"/>
        </w:numPr>
        <w:spacing w:line="240" w:lineRule="auto"/>
        <w:ind w:left="360"/>
        <w:jc w:val="both"/>
        <w:rPr>
          <w:rFonts w:cs="Arial"/>
        </w:rPr>
      </w:pPr>
      <w:r>
        <w:rPr>
          <w:rFonts w:cs="Arial"/>
        </w:rPr>
        <w:t>enostanovanjska stavba, zgrajena na podlagi gradbenega dovoljenja do 1. januarja 2003.</w:t>
      </w:r>
    </w:p>
    <w:p w14:paraId="7707C93B" w14:textId="77777777" w:rsidR="005B6C4B" w:rsidRDefault="005B6C4B" w:rsidP="005B6C4B">
      <w:pPr>
        <w:tabs>
          <w:tab w:val="left" w:pos="993"/>
        </w:tabs>
        <w:spacing w:line="240" w:lineRule="auto"/>
        <w:jc w:val="both"/>
        <w:rPr>
          <w:rFonts w:cs="Arial"/>
        </w:rPr>
      </w:pPr>
    </w:p>
    <w:p w14:paraId="00BFC14B" w14:textId="77777777" w:rsidR="005B6C4B" w:rsidRPr="00A66E59" w:rsidRDefault="005B6C4B" w:rsidP="005B6C4B">
      <w:pPr>
        <w:tabs>
          <w:tab w:val="left" w:pos="993"/>
        </w:tabs>
        <w:spacing w:line="240" w:lineRule="auto"/>
        <w:jc w:val="both"/>
        <w:rPr>
          <w:rFonts w:cs="Arial"/>
        </w:rPr>
      </w:pPr>
      <w:r>
        <w:rPr>
          <w:rFonts w:cs="Arial"/>
        </w:rPr>
        <w:tab/>
        <w:t xml:space="preserve">(2) Objekt ali del objekta, zgrajen pred 1. januarjem 1995, ni nelegalen ali neskladen in se </w:t>
      </w:r>
      <w:r w:rsidRPr="00A66E59">
        <w:rPr>
          <w:rFonts w:cs="Arial"/>
        </w:rPr>
        <w:t>ga sme ne glede na 8. člen tega zakona uporabljati, če iz dokazov izhaja, da je bilo zanj pridobljeno gradbeno ali uporabno dovoljenje,</w:t>
      </w:r>
      <w:r>
        <w:rPr>
          <w:rFonts w:cs="Arial"/>
        </w:rPr>
        <w:t xml:space="preserve"> pa ga ni mogoče predložiti</w:t>
      </w:r>
      <w:r w:rsidRPr="00A66E59">
        <w:rPr>
          <w:rFonts w:cs="Arial"/>
        </w:rPr>
        <w:t>.</w:t>
      </w:r>
    </w:p>
    <w:p w14:paraId="5766FA3D" w14:textId="77777777" w:rsidR="005B6C4B" w:rsidRDefault="005B6C4B" w:rsidP="005B6C4B">
      <w:pPr>
        <w:tabs>
          <w:tab w:val="left" w:pos="993"/>
        </w:tabs>
        <w:spacing w:line="240" w:lineRule="auto"/>
        <w:jc w:val="both"/>
        <w:rPr>
          <w:rFonts w:cs="Arial"/>
        </w:rPr>
      </w:pPr>
    </w:p>
    <w:p w14:paraId="249AE582" w14:textId="77777777" w:rsidR="005B6C4B" w:rsidRPr="00B37D9A" w:rsidRDefault="005B6C4B" w:rsidP="005B6C4B">
      <w:pPr>
        <w:tabs>
          <w:tab w:val="left" w:pos="993"/>
        </w:tabs>
        <w:spacing w:line="240" w:lineRule="auto"/>
        <w:jc w:val="both"/>
        <w:rPr>
          <w:rFonts w:cs="Arial"/>
        </w:rPr>
      </w:pPr>
      <w:r w:rsidRPr="00B37D9A">
        <w:rPr>
          <w:rFonts w:cs="Arial"/>
        </w:rPr>
        <w:tab/>
        <w:t>(</w:t>
      </w:r>
      <w:r>
        <w:rPr>
          <w:rFonts w:cs="Arial"/>
        </w:rPr>
        <w:t xml:space="preserve">3) </w:t>
      </w:r>
      <w:r w:rsidRPr="00B37D9A">
        <w:rPr>
          <w:rFonts w:cs="Arial"/>
        </w:rPr>
        <w:t xml:space="preserve">Lastnik ali posamezni solastnik ali drug stvarnopravni upravičenec nepremičnine lahko pridobi odločbo o domnevi </w:t>
      </w:r>
      <w:r>
        <w:rPr>
          <w:rFonts w:cs="Arial"/>
        </w:rPr>
        <w:t>iz</w:t>
      </w:r>
      <w:r w:rsidRPr="00B37D9A">
        <w:rPr>
          <w:rFonts w:cs="Arial"/>
        </w:rPr>
        <w:t xml:space="preserve"> </w:t>
      </w:r>
      <w:r>
        <w:rPr>
          <w:rFonts w:cs="Arial"/>
        </w:rPr>
        <w:t xml:space="preserve">prvega in drugega odstavka tega člena </w:t>
      </w:r>
      <w:r w:rsidRPr="00B37D9A">
        <w:rPr>
          <w:rFonts w:cs="Arial"/>
        </w:rPr>
        <w:t>(v nadaljnjem besedilu: odločba o domnevi), če:</w:t>
      </w:r>
    </w:p>
    <w:p w14:paraId="65636804" w14:textId="77777777" w:rsidR="005B6C4B" w:rsidRPr="004730C2" w:rsidRDefault="005B6C4B" w:rsidP="005B6C4B">
      <w:pPr>
        <w:pStyle w:val="Odstavekseznama"/>
        <w:numPr>
          <w:ilvl w:val="0"/>
          <w:numId w:val="43"/>
        </w:numPr>
        <w:spacing w:line="240" w:lineRule="auto"/>
        <w:ind w:left="360"/>
        <w:jc w:val="both"/>
        <w:rPr>
          <w:rFonts w:cs="Arial"/>
        </w:rPr>
      </w:pPr>
      <w:r w:rsidRPr="004730C2">
        <w:rPr>
          <w:rFonts w:cs="Arial"/>
        </w:rPr>
        <w:t xml:space="preserve">se objekt po mejnem datumu iz </w:t>
      </w:r>
      <w:r>
        <w:rPr>
          <w:rFonts w:cs="Arial"/>
        </w:rPr>
        <w:t xml:space="preserve">prvega ali drugega </w:t>
      </w:r>
      <w:r w:rsidRPr="004730C2">
        <w:rPr>
          <w:rFonts w:cs="Arial"/>
        </w:rPr>
        <w:t>odstavka</w:t>
      </w:r>
      <w:r>
        <w:rPr>
          <w:rFonts w:cs="Arial"/>
        </w:rPr>
        <w:t xml:space="preserve"> tega člena</w:t>
      </w:r>
      <w:r w:rsidRPr="004730C2">
        <w:rPr>
          <w:rFonts w:cs="Arial"/>
        </w:rPr>
        <w:t xml:space="preserve"> ni spremenil ali se je spremenil tako, da po katerem koli predpisu od spremembe do izdaje odločbe o domnevi </w:t>
      </w:r>
      <w:r>
        <w:rPr>
          <w:rFonts w:cs="Arial"/>
        </w:rPr>
        <w:t>za to spremembo</w:t>
      </w:r>
      <w:r w:rsidRPr="004730C2">
        <w:rPr>
          <w:rFonts w:cs="Arial"/>
        </w:rPr>
        <w:t xml:space="preserve"> gradbeno dovoljenje ni bilo predpisano</w:t>
      </w:r>
      <w:r>
        <w:rPr>
          <w:rFonts w:cs="Arial"/>
        </w:rPr>
        <w:t>,</w:t>
      </w:r>
    </w:p>
    <w:p w14:paraId="319A5FB5" w14:textId="77777777" w:rsidR="005B6C4B" w:rsidRDefault="005B6C4B" w:rsidP="005B6C4B">
      <w:pPr>
        <w:pStyle w:val="Odstavekseznama"/>
        <w:numPr>
          <w:ilvl w:val="0"/>
          <w:numId w:val="43"/>
        </w:numPr>
        <w:spacing w:line="240" w:lineRule="auto"/>
        <w:ind w:left="360"/>
        <w:jc w:val="both"/>
        <w:rPr>
          <w:rFonts w:cs="Arial"/>
        </w:rPr>
      </w:pPr>
      <w:r w:rsidRPr="004730C2">
        <w:rPr>
          <w:rFonts w:cs="Arial"/>
        </w:rPr>
        <w:t>je objekt evidentiran v skladu s predpisi, ki urejajo evidentiranje nepremičnin</w:t>
      </w:r>
      <w:r>
        <w:rPr>
          <w:rFonts w:cs="Arial"/>
        </w:rPr>
        <w:t>,</w:t>
      </w:r>
      <w:r w:rsidRPr="004730C2">
        <w:rPr>
          <w:rFonts w:cs="Arial"/>
        </w:rPr>
        <w:t xml:space="preserve"> v času vložene zahteve za izdajo odločbe o domnevi</w:t>
      </w:r>
      <w:r>
        <w:rPr>
          <w:rFonts w:cs="Arial"/>
        </w:rPr>
        <w:t>, in</w:t>
      </w:r>
    </w:p>
    <w:p w14:paraId="0A567F12" w14:textId="77777777" w:rsidR="005B6C4B" w:rsidRPr="0028286E" w:rsidRDefault="005B6C4B" w:rsidP="005B6C4B">
      <w:pPr>
        <w:pStyle w:val="Odstavekseznama"/>
        <w:numPr>
          <w:ilvl w:val="0"/>
          <w:numId w:val="43"/>
        </w:numPr>
        <w:spacing w:line="240" w:lineRule="auto"/>
        <w:ind w:left="360"/>
        <w:jc w:val="both"/>
        <w:rPr>
          <w:rFonts w:cs="Arial"/>
        </w:rPr>
      </w:pPr>
      <w:r>
        <w:rPr>
          <w:rFonts w:cs="Arial"/>
        </w:rPr>
        <w:t>se za objekt iz prejšnjega odstavka na podlagi dokazov lahko ugotovi obstoj izdanega dovoljenja.</w:t>
      </w:r>
    </w:p>
    <w:p w14:paraId="335580A0" w14:textId="77777777" w:rsidR="005B6C4B" w:rsidRPr="0028286E" w:rsidRDefault="005B6C4B" w:rsidP="005B6C4B">
      <w:pPr>
        <w:tabs>
          <w:tab w:val="left" w:pos="993"/>
        </w:tabs>
        <w:spacing w:line="240" w:lineRule="auto"/>
        <w:jc w:val="both"/>
        <w:rPr>
          <w:rFonts w:cs="Arial"/>
        </w:rPr>
      </w:pPr>
    </w:p>
    <w:p w14:paraId="72343E9B" w14:textId="77777777" w:rsidR="005B6C4B" w:rsidRPr="00B37D9A" w:rsidRDefault="005B6C4B" w:rsidP="005B6C4B">
      <w:pPr>
        <w:pStyle w:val="Odstavekseznama"/>
        <w:tabs>
          <w:tab w:val="left" w:pos="993"/>
        </w:tabs>
        <w:spacing w:line="240" w:lineRule="auto"/>
        <w:jc w:val="both"/>
        <w:rPr>
          <w:rFonts w:cs="Arial"/>
        </w:rPr>
      </w:pPr>
      <w:r w:rsidRPr="00B37D9A">
        <w:rPr>
          <w:rFonts w:cs="Arial"/>
        </w:rPr>
        <w:tab/>
        <w:t>(</w:t>
      </w:r>
      <w:r>
        <w:rPr>
          <w:rFonts w:cs="Arial"/>
        </w:rPr>
        <w:t>4</w:t>
      </w:r>
      <w:r w:rsidRPr="00B37D9A">
        <w:rPr>
          <w:rFonts w:cs="Arial"/>
        </w:rPr>
        <w:t>) Zadostuje, da stranka izpolnjevanje pogoj</w:t>
      </w:r>
      <w:r>
        <w:rPr>
          <w:rFonts w:cs="Arial"/>
        </w:rPr>
        <w:t>ev iz</w:t>
      </w:r>
      <w:r w:rsidRPr="00B37D9A">
        <w:rPr>
          <w:rFonts w:cs="Arial"/>
        </w:rPr>
        <w:t xml:space="preserve"> tega člena dokaže z verjetnostjo. </w:t>
      </w:r>
    </w:p>
    <w:p w14:paraId="5952C142" w14:textId="77777777" w:rsidR="005B6C4B" w:rsidRPr="00B37D9A" w:rsidRDefault="005B6C4B" w:rsidP="005B6C4B">
      <w:pPr>
        <w:pStyle w:val="Odstavekseznama"/>
        <w:tabs>
          <w:tab w:val="left" w:pos="993"/>
        </w:tabs>
        <w:spacing w:line="240" w:lineRule="auto"/>
        <w:jc w:val="both"/>
        <w:rPr>
          <w:rFonts w:cs="Arial"/>
        </w:rPr>
      </w:pPr>
    </w:p>
    <w:p w14:paraId="56CCF20B" w14:textId="77777777" w:rsidR="005B6C4B" w:rsidRPr="00B37D9A" w:rsidRDefault="005B6C4B" w:rsidP="005B6C4B">
      <w:pPr>
        <w:pStyle w:val="Odstavekseznama"/>
        <w:tabs>
          <w:tab w:val="left" w:pos="993"/>
        </w:tabs>
        <w:spacing w:line="240" w:lineRule="auto"/>
        <w:jc w:val="both"/>
        <w:rPr>
          <w:rFonts w:cs="Arial"/>
        </w:rPr>
      </w:pPr>
      <w:r w:rsidRPr="00B37D9A">
        <w:rPr>
          <w:rFonts w:cs="Arial"/>
        </w:rPr>
        <w:tab/>
        <w:t>(</w:t>
      </w:r>
      <w:r>
        <w:rPr>
          <w:rFonts w:cs="Arial"/>
        </w:rPr>
        <w:t>5</w:t>
      </w:r>
      <w:r w:rsidRPr="00B37D9A">
        <w:rPr>
          <w:rFonts w:cs="Arial"/>
        </w:rPr>
        <w:t>) Za izdajo odločbe o domnevi pravice graditi ni treba izkazati.</w:t>
      </w:r>
    </w:p>
    <w:p w14:paraId="0F6E6D83" w14:textId="77777777" w:rsidR="005B6C4B" w:rsidRPr="00B37D9A" w:rsidRDefault="005B6C4B" w:rsidP="005B6C4B">
      <w:pPr>
        <w:pStyle w:val="Odstavekseznama"/>
        <w:tabs>
          <w:tab w:val="left" w:pos="993"/>
        </w:tabs>
        <w:spacing w:line="240" w:lineRule="auto"/>
        <w:jc w:val="both"/>
        <w:rPr>
          <w:rFonts w:cs="Arial"/>
        </w:rPr>
      </w:pPr>
    </w:p>
    <w:p w14:paraId="1A6BE214" w14:textId="77777777" w:rsidR="005B6C4B" w:rsidRDefault="005B6C4B" w:rsidP="005B6C4B">
      <w:pPr>
        <w:tabs>
          <w:tab w:val="left" w:pos="993"/>
        </w:tabs>
        <w:spacing w:line="240" w:lineRule="auto"/>
        <w:jc w:val="both"/>
        <w:rPr>
          <w:rFonts w:cs="Arial"/>
        </w:rPr>
      </w:pPr>
      <w:r w:rsidRPr="00B37D9A">
        <w:rPr>
          <w:rFonts w:cs="Arial"/>
        </w:rPr>
        <w:tab/>
        <w:t>(</w:t>
      </w:r>
      <w:r>
        <w:rPr>
          <w:rFonts w:cs="Arial"/>
        </w:rPr>
        <w:t>6</w:t>
      </w:r>
      <w:r w:rsidRPr="00B37D9A">
        <w:rPr>
          <w:rFonts w:cs="Arial"/>
        </w:rPr>
        <w:t>) Stranski udeleženci v postopku izdaje odločbe o domnevi so le osebe iz prve alineje drugega odstavka 48. člena tega zakona, ki lahko v postopku izdaje odločbe o domnevi nasprotujejo le obstoju dejstev iz tega člena.</w:t>
      </w:r>
    </w:p>
    <w:p w14:paraId="37CCE88A" w14:textId="77777777" w:rsidR="005B6C4B" w:rsidRDefault="005B6C4B" w:rsidP="005B6C4B">
      <w:pPr>
        <w:tabs>
          <w:tab w:val="left" w:pos="993"/>
        </w:tabs>
        <w:spacing w:line="240" w:lineRule="auto"/>
        <w:jc w:val="both"/>
        <w:rPr>
          <w:rFonts w:cs="Arial"/>
        </w:rPr>
      </w:pPr>
    </w:p>
    <w:p w14:paraId="4B01D6B7" w14:textId="77777777" w:rsidR="005B6C4B" w:rsidRPr="001967D5" w:rsidRDefault="005B6C4B" w:rsidP="005B6C4B">
      <w:pPr>
        <w:tabs>
          <w:tab w:val="left" w:pos="993"/>
        </w:tabs>
        <w:spacing w:line="240" w:lineRule="auto"/>
        <w:jc w:val="both"/>
        <w:rPr>
          <w:rFonts w:cs="Arial"/>
        </w:rPr>
      </w:pPr>
      <w:r>
        <w:rPr>
          <w:rFonts w:cs="Arial"/>
        </w:rPr>
        <w:tab/>
        <w:t>(7) Z odločbo o domnevi se ne potrjuje, da objekt izpolnjuje bistvene in druge zahteve.</w:t>
      </w:r>
    </w:p>
    <w:p w14:paraId="2097097E" w14:textId="77777777" w:rsidR="005B6C4B" w:rsidRDefault="005B6C4B" w:rsidP="005B6C4B">
      <w:pPr>
        <w:tabs>
          <w:tab w:val="left" w:pos="993"/>
        </w:tabs>
        <w:spacing w:line="240" w:lineRule="auto"/>
        <w:jc w:val="both"/>
        <w:rPr>
          <w:rFonts w:cs="Arial"/>
        </w:rPr>
      </w:pPr>
    </w:p>
    <w:p w14:paraId="5D53E689" w14:textId="77777777" w:rsidR="005B6C4B" w:rsidRDefault="005B6C4B" w:rsidP="005B6C4B">
      <w:pPr>
        <w:tabs>
          <w:tab w:val="left" w:pos="993"/>
        </w:tabs>
        <w:spacing w:line="240" w:lineRule="auto"/>
        <w:jc w:val="both"/>
        <w:rPr>
          <w:b/>
          <w:bCs/>
          <w:szCs w:val="20"/>
        </w:rPr>
      </w:pPr>
      <w:r>
        <w:rPr>
          <w:rFonts w:cs="Arial"/>
        </w:rPr>
        <w:tab/>
        <w:t>(8) Če so bila oziroma bodo na objektu iz prvega in drugega odstavka tega člena izvedena dela, za katera je predpisano gradbeno dovoljenje, se v upravnih postopkih pri ugotavljanju legalnosti objekta ali dela objekta upošteva domneva iz prvega odstavka tega člena in se od investitorja ne zahteva pridobitev odločbe iz tretjega odstavka tega člena.</w:t>
      </w:r>
      <w:r>
        <w:rPr>
          <w:b/>
          <w:bCs/>
          <w:szCs w:val="20"/>
        </w:rPr>
        <w:t>«.</w:t>
      </w:r>
    </w:p>
    <w:p w14:paraId="76C005B6" w14:textId="77777777" w:rsidR="005B6C4B" w:rsidRPr="00877086" w:rsidRDefault="005B6C4B" w:rsidP="005B6C4B">
      <w:pPr>
        <w:pStyle w:val="Naslovpredpisa"/>
        <w:spacing w:before="0" w:after="0" w:line="260" w:lineRule="exact"/>
        <w:jc w:val="both"/>
        <w:rPr>
          <w:b w:val="0"/>
          <w:bCs/>
        </w:rPr>
      </w:pPr>
    </w:p>
    <w:p w14:paraId="3FA7FF31" w14:textId="77777777" w:rsidR="005B6C4B" w:rsidRPr="00F7717B" w:rsidRDefault="005B6C4B" w:rsidP="005B6C4B">
      <w:pPr>
        <w:pStyle w:val="Naslovpredpisa"/>
        <w:spacing w:before="0" w:after="0" w:line="260" w:lineRule="exact"/>
        <w:jc w:val="both"/>
      </w:pPr>
      <w:r w:rsidRPr="00C54605">
        <w:t xml:space="preserve">Obrazložitev: </w:t>
      </w:r>
    </w:p>
    <w:p w14:paraId="2AF5E02E" w14:textId="77777777" w:rsidR="005B6C4B" w:rsidRDefault="005B6C4B" w:rsidP="005B6C4B">
      <w:pPr>
        <w:jc w:val="both"/>
        <w:rPr>
          <w:rFonts w:cs="Arial"/>
        </w:rPr>
      </w:pPr>
      <w:r>
        <w:rPr>
          <w:rFonts w:cs="Arial"/>
        </w:rPr>
        <w:t xml:space="preserve">Ustavno sodišče Republike Slovenije je </w:t>
      </w:r>
      <w:r w:rsidRPr="00BB1521">
        <w:rPr>
          <w:rFonts w:cs="Arial"/>
        </w:rPr>
        <w:t>v postopku za oceno ustavnosti, začetem z zahtevo Državnega sveta, na seji 22. maja 2025</w:t>
      </w:r>
      <w:r>
        <w:rPr>
          <w:rFonts w:cs="Arial"/>
        </w:rPr>
        <w:t xml:space="preserve"> odločilo, da se </w:t>
      </w:r>
      <w:r w:rsidRPr="00BB1521">
        <w:rPr>
          <w:rFonts w:cs="Arial"/>
        </w:rPr>
        <w:t>146</w:t>
      </w:r>
      <w:r>
        <w:rPr>
          <w:rFonts w:cs="Arial"/>
        </w:rPr>
        <w:t>. člen</w:t>
      </w:r>
      <w:r w:rsidRPr="00BB1521">
        <w:rPr>
          <w:rFonts w:cs="Arial"/>
        </w:rPr>
        <w:t xml:space="preserve"> Gradbenega zakona (Uradni list RS, št. 199/21 in 133/23) razveljavi</w:t>
      </w:r>
      <w:r>
        <w:rPr>
          <w:rFonts w:cs="Arial"/>
        </w:rPr>
        <w:t xml:space="preserve"> (odločba št. </w:t>
      </w:r>
      <w:r w:rsidRPr="00BB1521">
        <w:rPr>
          <w:rFonts w:cs="Arial"/>
        </w:rPr>
        <w:t>U-I-203/23-19</w:t>
      </w:r>
      <w:r>
        <w:rPr>
          <w:rFonts w:cs="Arial"/>
        </w:rPr>
        <w:t>). Predlog novele GZ-1B je bil pripravljen pred odločitvijo Ustavnega sodišča. Na podlagi mnenja ZPS, ki je opozorila, da p</w:t>
      </w:r>
      <w:r w:rsidRPr="00C261AA">
        <w:rPr>
          <w:rFonts w:cs="Arial"/>
        </w:rPr>
        <w:t>redlagana rešitev, ki uvaja domnevo, da imajo vsi objekti ter vse gradnje na objektih, zgrajenih pred 1. januarjem 1995, gradbeno in uporabno dovoljenje,</w:t>
      </w:r>
      <w:r>
        <w:rPr>
          <w:rFonts w:cs="Arial"/>
        </w:rPr>
        <w:t xml:space="preserve"> </w:t>
      </w:r>
      <w:r w:rsidRPr="00C261AA">
        <w:rPr>
          <w:rFonts w:cs="Arial"/>
        </w:rPr>
        <w:t>primerljiva z ureditvijo, ki je urejala objekt daljšega obstoja</w:t>
      </w:r>
      <w:r>
        <w:rPr>
          <w:rFonts w:cs="Arial"/>
        </w:rPr>
        <w:t xml:space="preserve"> (146. člen)</w:t>
      </w:r>
      <w:r w:rsidRPr="00C261AA">
        <w:rPr>
          <w:rFonts w:cs="Arial"/>
        </w:rPr>
        <w:t xml:space="preserve"> in je bila spoznana kot neskladna z Ustavo</w:t>
      </w:r>
      <w:r>
        <w:rPr>
          <w:rFonts w:cs="Arial"/>
        </w:rPr>
        <w:t xml:space="preserve">, se z amandmajem spreminja cel 150. člen. </w:t>
      </w:r>
    </w:p>
    <w:p w14:paraId="35A61556" w14:textId="77777777" w:rsidR="005B6C4B" w:rsidRDefault="005B6C4B" w:rsidP="005B6C4B">
      <w:pPr>
        <w:jc w:val="both"/>
      </w:pPr>
      <w:r>
        <w:t xml:space="preserve">S spremenjenim 150. členom se povzema določbe ZGO-1, ki je določil zakonsko domnevo izdanega gradbenega in uporabnega dovoljenja za objekt, zgrajen pred 31. decembrom 1967 in objekt gospodarske javne infrastrukture, objekt s področja obrambe, objekt s področja zaščite in reševanja ali objekt s področja notranjih zadev, ki so bili zgrajeni pred 25. junijem 1991. Na podlagi opozorila ZPS glede pridobljenih pravic se v prvi odstavek spremenjenega 150. člena posebej dodaja še </w:t>
      </w:r>
      <w:r w:rsidRPr="00AC1213">
        <w:t>enostanovanjsk</w:t>
      </w:r>
      <w:r>
        <w:t>e</w:t>
      </w:r>
      <w:r w:rsidRPr="00AC1213">
        <w:t xml:space="preserve"> stavb</w:t>
      </w:r>
      <w:r>
        <w:t>e</w:t>
      </w:r>
      <w:r w:rsidRPr="00AC1213">
        <w:t>, zgrajen</w:t>
      </w:r>
      <w:r>
        <w:t>e</w:t>
      </w:r>
      <w:r w:rsidRPr="00AC1213">
        <w:t xml:space="preserve"> na podlagi gradbenega dovoljenja do 1. januarja 2003</w:t>
      </w:r>
      <w:r>
        <w:t>, kot je to že določal ZGO-1.</w:t>
      </w:r>
    </w:p>
    <w:p w14:paraId="3F8D48CD" w14:textId="77777777" w:rsidR="005B6C4B" w:rsidRDefault="005B6C4B" w:rsidP="005B6C4B">
      <w:pPr>
        <w:jc w:val="both"/>
      </w:pPr>
      <w:r>
        <w:t xml:space="preserve">Z drugim odstavkom se dovoljuje domnevo tudi za objekte, za katere iz posrednih dokazov (enako stopnjo prepričanosti določa tudi četrti odstavek 150. člena) izhaja, da je objekt dovoljenje imel, vendar pa ga zaradi spremembe lastništva ali drugih razlogov ni mogoče predložiti. Tako lahko npr. iz kupoprodajne pogodbe jasno izhaja, da se prodaja stanovanje v objektu, za katerega je bilo pridobljeno dovoljenje. Pri tem je ugotavljanje te domneve časovno omejeno na letnico 1995, </w:t>
      </w:r>
      <w:r>
        <w:lastRenderedPageBreak/>
        <w:t xml:space="preserve">saj se za objekte, ki so bili zgrajeni po tem datumu, vsa upravna dovoljenja lahko dobijo pri upravnih organih, ki so ta dovoljenja izdali. </w:t>
      </w:r>
    </w:p>
    <w:p w14:paraId="2A2EC208" w14:textId="77777777" w:rsidR="005B6C4B" w:rsidRDefault="005B6C4B" w:rsidP="005B6C4B">
      <w:pPr>
        <w:jc w:val="both"/>
      </w:pPr>
      <w:r>
        <w:t xml:space="preserve">Če so od leta 1967 do 1995 ves čas obstajali predpisi, ki so prepovedovali gradnjo na območjih z režimi varovanih območij (npr. najboljša kmetijska zemljišča, zavarovana območja naravne dediščine, kulturni spomeniki, vodovarstvena območja), neposredni ali posredni dokazi o pridobljenem dovoljenju za gradnjo ne morejo obstajati, kar pomeni, da domneve iz drugega odstavka ne bo mogoče uveljavljati. </w:t>
      </w:r>
    </w:p>
    <w:p w14:paraId="5ED6736A" w14:textId="77777777" w:rsidR="005B6C4B" w:rsidRDefault="005B6C4B" w:rsidP="005B6C4B">
      <w:pPr>
        <w:jc w:val="both"/>
      </w:pPr>
      <w:r>
        <w:t>V tretjem odstavku se določa možnost pridobitve odločbe o domnevi.</w:t>
      </w:r>
      <w:r w:rsidRPr="0092257C">
        <w:t xml:space="preserve"> Pridobitev odločbe o domnevi izdanega gradbenega in uporabnega dovoljenja ni obvezna, saj za objekt že obstaja zakonska domneva legalnosti in se odločba o domnevi izdaja le na željo investitorjev.</w:t>
      </w:r>
      <w:r>
        <w:t xml:space="preserve"> Jasneje se določi katera dela so se smela izvesti na objektu, da se zanj še lahko izda domneva.</w:t>
      </w:r>
      <w:r w:rsidRPr="0092257C">
        <w:t xml:space="preserve"> Odločba o domnevi se lahko izda le za objekt kot celoto in ne na njegov posamezni del, saj le-ta nadomešča uporabno dovoljenje, ki ga ni mogoče pridobiti za posamezen del objekta. </w:t>
      </w:r>
      <w:r>
        <w:t>Če</w:t>
      </w:r>
      <w:r w:rsidRPr="0092257C">
        <w:t xml:space="preserve"> se je tak objekt v petdesetletnem obdobju spremenil na način, da bi za tako spremembo potreboval gradbeno dovoljenje in gradbenega dovoljenja nima, se za tak objekt ne more izdati odločbe o domnevi</w:t>
      </w:r>
      <w:r>
        <w:t xml:space="preserve">. Odpravlja se tudi dilema glede </w:t>
      </w:r>
      <w:proofErr w:type="spellStart"/>
      <w:r>
        <w:t>evidentiranosti</w:t>
      </w:r>
      <w:proofErr w:type="spellEnd"/>
      <w:r>
        <w:t>, zato je jasno določeno, da morajo biti objekti evidentirani v skladu z veljavnimi predpisi, ki urejajo vpis v kataster nepremičnin. Upravni organ bo domnevo izdal tudi za objekt, zgrajen do 1. januarja 1995, če bo</w:t>
      </w:r>
      <w:r w:rsidRPr="00694507">
        <w:t xml:space="preserve"> z dokazi samo posredno ugotov</w:t>
      </w:r>
      <w:r>
        <w:t>il</w:t>
      </w:r>
      <w:r w:rsidRPr="00694507">
        <w:t xml:space="preserve"> (dejstva in okoliščine, ki so verjetno izkazane</w:t>
      </w:r>
      <w:r>
        <w:t>) obstoj dovoljenja.</w:t>
      </w:r>
    </w:p>
    <w:p w14:paraId="6416806C" w14:textId="77777777" w:rsidR="005B6C4B" w:rsidRDefault="005B6C4B" w:rsidP="005B6C4B">
      <w:pPr>
        <w:jc w:val="both"/>
      </w:pPr>
      <w:r w:rsidRPr="005D4F0D">
        <w:t xml:space="preserve">Ker gre za ugotavljanje dejanskega stanja za objekte, ki so starejši od </w:t>
      </w:r>
      <w:r>
        <w:t>trideset</w:t>
      </w:r>
      <w:r w:rsidRPr="005D4F0D">
        <w:t xml:space="preserve"> let, se zaradi pomanjkanja nedvoumnih in trdnih dokazov ne more ugotavljati z gotovostjo, zato za izpolnitev predpisanih pogojev zadošča samo prepričanje uradne osebe na stopnji verjetnosti. Objekt je že ves čas prisoten v prostoru, zato ni potrebe po ugotavljanju izpolnjevanja vseh podrobnosti.</w:t>
      </w:r>
    </w:p>
    <w:p w14:paraId="4E49A40C" w14:textId="77777777" w:rsidR="005B6C4B" w:rsidRDefault="005B6C4B" w:rsidP="005B6C4B">
      <w:pPr>
        <w:jc w:val="both"/>
      </w:pPr>
      <w:r>
        <w:t xml:space="preserve">Izrecno je določeno, da se pravice graditi ne preverja, saj se izdaja odločba o domnevi za objekt. Izdana odločba o domnevi v ničemer ne spreminja lastninskih razmerij in ne podaja posebnih pravic iz tega naslova. Stvarnopravna razmerja se lahko uredijo v skladu z Stvarnopravnim zakonikom, neodvisno od postopka izdaje odločbe o domnevi. </w:t>
      </w:r>
    </w:p>
    <w:p w14:paraId="7A274103" w14:textId="77777777" w:rsidR="005B6C4B" w:rsidRDefault="005B6C4B" w:rsidP="005B6C4B">
      <w:pPr>
        <w:jc w:val="both"/>
      </w:pPr>
      <w:r w:rsidRPr="005D4F0D">
        <w:t xml:space="preserve">V </w:t>
      </w:r>
      <w:r>
        <w:t xml:space="preserve">šestem </w:t>
      </w:r>
      <w:r w:rsidRPr="005D4F0D">
        <w:t>odstavku se v skladu s sodno prakso odpravlja določba, da v postopku izdaje odločbe o domnevi ni stranskih udeležencev</w:t>
      </w:r>
      <w:r>
        <w:t>. Z</w:t>
      </w:r>
      <w:r w:rsidRPr="005D4F0D">
        <w:t xml:space="preserve"> določbo </w:t>
      </w:r>
      <w:r>
        <w:t xml:space="preserve">pa se </w:t>
      </w:r>
      <w:r w:rsidRPr="005D4F0D">
        <w:t xml:space="preserve">že identificira potencialne stranske udeležence, ki so lastniki nepremičnine ali imetniki druge stvarne pravice na nepremičnini, ki je predmet izdaje odločbe o domnevi. Prav tako določba jasno omejuje predmet možnih ugovorov, saj gre pri izdaji odločbe o domnevi le za potrditev obstoja dejstva, da objekt v prostoru obstaja že </w:t>
      </w:r>
      <w:r>
        <w:t>dolgo časa, tudi</w:t>
      </w:r>
      <w:r w:rsidRPr="005D4F0D">
        <w:t xml:space="preserve"> pol stoletja</w:t>
      </w:r>
      <w:r>
        <w:t>,</w:t>
      </w:r>
      <w:r w:rsidRPr="005D4F0D">
        <w:t xml:space="preserve"> ter se mu zato priznava le domneva objekta z gradbenim in uporabnim dovoljenjem, ne ugotavlja pa se drugih vsebin, ki so predmet drugih postopkov izdaje gradbenega in uporabnega dovoljenja, zato zoper druga dejstva v tem postopku ni mogoče ugovarjati.</w:t>
      </w:r>
    </w:p>
    <w:p w14:paraId="4EF61C6E" w14:textId="77777777" w:rsidR="005B6C4B" w:rsidRDefault="005B6C4B" w:rsidP="005B6C4B">
      <w:pPr>
        <w:jc w:val="both"/>
      </w:pPr>
      <w:r>
        <w:t>Jasneje se opredeli, da izdana odločba o domnevi izdanega gradbenega in uporabnega dovoljenja ne pomeni tudi garancija, da objekt izpolnjuje bistvene in druge zahteve. Glej tudi obrazložitev k enajstemu odstavku 41. člena.</w:t>
      </w:r>
    </w:p>
    <w:p w14:paraId="52AD8A0B" w14:textId="77777777" w:rsidR="005B6C4B" w:rsidRDefault="005B6C4B" w:rsidP="005B6C4B">
      <w:pPr>
        <w:jc w:val="both"/>
      </w:pPr>
      <w:r>
        <w:t>Z novim osmim odstavkom se izrecno določa, da morajo upravni organi v kateremkoli upravnem postopku, ki se nanaša na objekte, za katere obstaja zakonska domneva izdanega gradbenega in uporabnega dovoljenja, to domnevo upoštevati, ne da bi od investitorja zahtevali pridobitev odločbe o domnevi.</w:t>
      </w:r>
    </w:p>
    <w:p w14:paraId="669598EB" w14:textId="77777777" w:rsidR="005B6C4B" w:rsidRPr="00C54605" w:rsidRDefault="005B6C4B" w:rsidP="005B6C4B">
      <w:pPr>
        <w:pStyle w:val="Naslovpredpisa"/>
        <w:spacing w:before="0" w:after="0" w:line="260" w:lineRule="exact"/>
        <w:jc w:val="both"/>
      </w:pPr>
    </w:p>
    <w:p w14:paraId="03BA62EA" w14:textId="77777777" w:rsidR="005B6C4B" w:rsidRDefault="005B6C4B" w:rsidP="005B6C4B">
      <w:pPr>
        <w:pStyle w:val="Naslovpredpisa"/>
        <w:spacing w:before="0" w:after="0" w:line="260" w:lineRule="exact"/>
        <w:jc w:val="both"/>
        <w:rPr>
          <w:bCs/>
        </w:rPr>
      </w:pPr>
      <w:r w:rsidRPr="00877086">
        <w:rPr>
          <w:bCs/>
        </w:rPr>
        <w:t>K 46. členu</w:t>
      </w:r>
    </w:p>
    <w:p w14:paraId="35966B80" w14:textId="77777777" w:rsidR="005B6C4B" w:rsidRDefault="005B6C4B" w:rsidP="005B6C4B">
      <w:pPr>
        <w:pStyle w:val="Naslovpredpisa"/>
        <w:spacing w:before="0" w:after="0" w:line="260" w:lineRule="exact"/>
        <w:jc w:val="both"/>
        <w:rPr>
          <w:b w:val="0"/>
        </w:rPr>
      </w:pPr>
      <w:r w:rsidRPr="00527619">
        <w:rPr>
          <w:b w:val="0"/>
        </w:rPr>
        <w:t>46. člen se črta.</w:t>
      </w:r>
    </w:p>
    <w:p w14:paraId="66A6D641" w14:textId="77777777" w:rsidR="005B6C4B" w:rsidRDefault="005B6C4B" w:rsidP="005B6C4B">
      <w:pPr>
        <w:pStyle w:val="Naslovpredpisa"/>
        <w:spacing w:before="0" w:after="0" w:line="260" w:lineRule="exact"/>
        <w:jc w:val="both"/>
        <w:rPr>
          <w:b w:val="0"/>
          <w:lang w:val="sl-SI"/>
        </w:rPr>
      </w:pPr>
    </w:p>
    <w:p w14:paraId="59AC1553" w14:textId="361F79ED" w:rsidR="006D7B28" w:rsidRPr="006D7B28" w:rsidRDefault="006D7B28" w:rsidP="005B6C4B">
      <w:pPr>
        <w:pStyle w:val="Naslovpredpisa"/>
        <w:spacing w:before="0" w:after="0" w:line="260" w:lineRule="exact"/>
        <w:jc w:val="both"/>
        <w:rPr>
          <w:bCs/>
          <w:lang w:val="sl-SI"/>
        </w:rPr>
      </w:pPr>
      <w:r w:rsidRPr="006D7B28">
        <w:rPr>
          <w:bCs/>
          <w:lang w:val="sl-SI"/>
        </w:rPr>
        <w:t>Obrazložitev:</w:t>
      </w:r>
    </w:p>
    <w:p w14:paraId="29D8472A" w14:textId="6991569A" w:rsidR="006D7B28" w:rsidRDefault="006D7B28" w:rsidP="005B6C4B">
      <w:pPr>
        <w:pStyle w:val="Naslovpredpisa"/>
        <w:spacing w:before="0" w:after="0" w:line="260" w:lineRule="exact"/>
        <w:jc w:val="both"/>
        <w:rPr>
          <w:b w:val="0"/>
          <w:lang w:val="sl-SI"/>
        </w:rPr>
      </w:pPr>
      <w:r>
        <w:rPr>
          <w:b w:val="0"/>
          <w:lang w:val="sl-SI"/>
        </w:rPr>
        <w:t>Pri odločbi o domnevi iz tretjega odstavka spremenjenega 150. člena GZ-1 gre za enako zahteven upravni postopek</w:t>
      </w:r>
      <w:r w:rsidR="007746C6">
        <w:rPr>
          <w:b w:val="0"/>
          <w:lang w:val="sl-SI"/>
        </w:rPr>
        <w:t>,</w:t>
      </w:r>
      <w:r>
        <w:rPr>
          <w:b w:val="0"/>
          <w:lang w:val="sl-SI"/>
        </w:rPr>
        <w:t xml:space="preserve"> zato podvojitev takse ni potrebna in se predlog člena črta.</w:t>
      </w:r>
    </w:p>
    <w:p w14:paraId="47E90A53" w14:textId="77777777" w:rsidR="006D7B28" w:rsidRPr="006D7B28" w:rsidRDefault="006D7B28" w:rsidP="005B6C4B">
      <w:pPr>
        <w:pStyle w:val="Naslovpredpisa"/>
        <w:spacing w:before="0" w:after="0" w:line="260" w:lineRule="exact"/>
        <w:jc w:val="both"/>
        <w:rPr>
          <w:b w:val="0"/>
          <w:lang w:val="sl-SI"/>
        </w:rPr>
      </w:pPr>
    </w:p>
    <w:p w14:paraId="3DDE1C1D" w14:textId="77777777" w:rsidR="005B6C4B" w:rsidRPr="001C22F1" w:rsidRDefault="005B6C4B" w:rsidP="005B6C4B">
      <w:pPr>
        <w:pStyle w:val="Naslovpredpisa"/>
        <w:spacing w:before="0" w:after="0" w:line="260" w:lineRule="exact"/>
        <w:jc w:val="both"/>
        <w:rPr>
          <w:bCs/>
        </w:rPr>
      </w:pPr>
      <w:r>
        <w:rPr>
          <w:bCs/>
        </w:rPr>
        <w:t>Za n</w:t>
      </w:r>
      <w:r w:rsidRPr="001C22F1">
        <w:rPr>
          <w:bCs/>
        </w:rPr>
        <w:t>ovi 47.a člen</w:t>
      </w:r>
    </w:p>
    <w:p w14:paraId="6CCB5D97" w14:textId="77777777" w:rsidR="005B6C4B" w:rsidRPr="006046DE" w:rsidRDefault="005B6C4B" w:rsidP="005B6C4B">
      <w:pPr>
        <w:pStyle w:val="Naslovpredpisa"/>
        <w:spacing w:before="0" w:after="0" w:line="260" w:lineRule="exact"/>
        <w:jc w:val="both"/>
        <w:rPr>
          <w:b w:val="0"/>
        </w:rPr>
      </w:pPr>
      <w:r>
        <w:rPr>
          <w:b w:val="0"/>
        </w:rPr>
        <w:t>Za 47. členom se doda nov, 47.a člen, ki se glasi:</w:t>
      </w:r>
      <w:r w:rsidRPr="00877086">
        <w:rPr>
          <w:b w:val="0"/>
        </w:rPr>
        <w:t xml:space="preserve"> </w:t>
      </w:r>
    </w:p>
    <w:p w14:paraId="50D26DE1" w14:textId="77777777" w:rsidR="005B6C4B" w:rsidRPr="006046DE" w:rsidRDefault="005B6C4B" w:rsidP="005B6C4B">
      <w:pPr>
        <w:pStyle w:val="Naslovpredpisa"/>
        <w:spacing w:before="0" w:after="0" w:line="260" w:lineRule="exact"/>
        <w:jc w:val="both"/>
        <w:rPr>
          <w:b w:val="0"/>
        </w:rPr>
      </w:pPr>
    </w:p>
    <w:p w14:paraId="33CE2CAD" w14:textId="77777777" w:rsidR="005B6C4B" w:rsidRPr="00437B19" w:rsidRDefault="005B6C4B" w:rsidP="005B6C4B">
      <w:pPr>
        <w:pStyle w:val="Naslovpredpisa"/>
        <w:spacing w:before="0" w:after="0" w:line="260" w:lineRule="exact"/>
        <w:rPr>
          <w:bCs/>
        </w:rPr>
      </w:pPr>
      <w:r w:rsidRPr="006046DE">
        <w:rPr>
          <w:b w:val="0"/>
        </w:rPr>
        <w:t>»</w:t>
      </w:r>
      <w:r w:rsidRPr="00437B19">
        <w:rPr>
          <w:bCs/>
        </w:rPr>
        <w:t>47.a člen</w:t>
      </w:r>
    </w:p>
    <w:p w14:paraId="0794BDD2" w14:textId="77777777" w:rsidR="005B6C4B" w:rsidRPr="00437B19" w:rsidRDefault="005B6C4B" w:rsidP="005B6C4B">
      <w:pPr>
        <w:pStyle w:val="Naslovpredpisa"/>
        <w:spacing w:before="0" w:after="0" w:line="260" w:lineRule="exact"/>
        <w:rPr>
          <w:bCs/>
        </w:rPr>
      </w:pPr>
      <w:r w:rsidRPr="00437B19">
        <w:rPr>
          <w:bCs/>
        </w:rPr>
        <w:t>(uskladitev z drugimi predpisi)</w:t>
      </w:r>
    </w:p>
    <w:p w14:paraId="7042D403" w14:textId="77777777" w:rsidR="005B6C4B" w:rsidRPr="00877086" w:rsidRDefault="005B6C4B" w:rsidP="005B6C4B">
      <w:pPr>
        <w:pStyle w:val="Naslovpredpisa"/>
        <w:spacing w:before="0" w:after="0" w:line="260" w:lineRule="exact"/>
        <w:jc w:val="both"/>
        <w:rPr>
          <w:b w:val="0"/>
        </w:rPr>
      </w:pPr>
    </w:p>
    <w:p w14:paraId="4ECC762B" w14:textId="77777777" w:rsidR="005B6C4B" w:rsidRPr="00877086" w:rsidRDefault="005B6C4B" w:rsidP="005B6C4B">
      <w:pPr>
        <w:pStyle w:val="Naslovpredpisa"/>
        <w:spacing w:before="0" w:after="0" w:line="260" w:lineRule="exact"/>
        <w:jc w:val="both"/>
        <w:rPr>
          <w:b w:val="0"/>
        </w:rPr>
      </w:pPr>
      <w:r w:rsidRPr="00877086">
        <w:rPr>
          <w:b w:val="0"/>
        </w:rPr>
        <w:t>(1) Do uskladitve posebnih predpisov se odobritve nameravane gradnje, izdane za potrebe postopka izdaje gradbenega dovoljenja</w:t>
      </w:r>
      <w:r>
        <w:rPr>
          <w:b w:val="0"/>
        </w:rPr>
        <w:t xml:space="preserve"> in</w:t>
      </w:r>
      <w:r w:rsidRPr="00877086">
        <w:rPr>
          <w:b w:val="0"/>
        </w:rPr>
        <w:t xml:space="preserve"> </w:t>
      </w:r>
      <w:r w:rsidRPr="001A370D">
        <w:rPr>
          <w:b w:val="0"/>
        </w:rPr>
        <w:t>odločb</w:t>
      </w:r>
      <w:r>
        <w:rPr>
          <w:b w:val="0"/>
        </w:rPr>
        <w:t>e</w:t>
      </w:r>
      <w:r w:rsidRPr="001A370D">
        <w:rPr>
          <w:b w:val="0"/>
        </w:rPr>
        <w:t xml:space="preserve"> o legalizaciji, </w:t>
      </w:r>
      <w:r w:rsidRPr="00877086">
        <w:rPr>
          <w:b w:val="0"/>
        </w:rPr>
        <w:t>izdajo v 30 dneh od prejema zahteve.</w:t>
      </w:r>
    </w:p>
    <w:p w14:paraId="14DE2BDC" w14:textId="77777777" w:rsidR="005B6C4B" w:rsidRPr="00877086" w:rsidRDefault="005B6C4B" w:rsidP="005B6C4B">
      <w:pPr>
        <w:pStyle w:val="Naslovpredpisa"/>
        <w:spacing w:before="0" w:after="0" w:line="260" w:lineRule="exact"/>
        <w:jc w:val="both"/>
        <w:rPr>
          <w:b w:val="0"/>
        </w:rPr>
      </w:pPr>
    </w:p>
    <w:p w14:paraId="2A456167" w14:textId="77777777" w:rsidR="005B6C4B" w:rsidRPr="00877086" w:rsidRDefault="005B6C4B" w:rsidP="005B6C4B">
      <w:pPr>
        <w:pStyle w:val="Naslovpredpisa"/>
        <w:spacing w:before="0" w:after="0" w:line="260" w:lineRule="exact"/>
        <w:jc w:val="both"/>
        <w:rPr>
          <w:b w:val="0"/>
        </w:rPr>
      </w:pPr>
      <w:r w:rsidRPr="00877086">
        <w:rPr>
          <w:b w:val="0"/>
        </w:rPr>
        <w:t xml:space="preserve">(2) </w:t>
      </w:r>
      <w:r>
        <w:rPr>
          <w:b w:val="0"/>
        </w:rPr>
        <w:t xml:space="preserve">Posebni predpisi </w:t>
      </w:r>
      <w:r w:rsidRPr="00877086">
        <w:rPr>
          <w:b w:val="0"/>
        </w:rPr>
        <w:t>iz prejšnjega odstavka so:</w:t>
      </w:r>
    </w:p>
    <w:p w14:paraId="42B67506" w14:textId="77777777" w:rsidR="005B6C4B" w:rsidRPr="00877086" w:rsidRDefault="005B6C4B" w:rsidP="005B6C4B">
      <w:pPr>
        <w:pStyle w:val="Naslovpredpisa"/>
        <w:numPr>
          <w:ilvl w:val="0"/>
          <w:numId w:val="42"/>
        </w:numPr>
        <w:tabs>
          <w:tab w:val="left" w:pos="284"/>
        </w:tabs>
        <w:spacing w:before="0" w:after="0" w:line="260" w:lineRule="exact"/>
        <w:ind w:left="0" w:hanging="11"/>
        <w:jc w:val="both"/>
        <w:rPr>
          <w:b w:val="0"/>
        </w:rPr>
      </w:pPr>
      <w:r w:rsidRPr="00877086">
        <w:rPr>
          <w:b w:val="0"/>
        </w:rPr>
        <w:t>Zakon o ohranjanju narave (Uradni list RS, št. 96/04 – uradno prečiščeno besedilo, 61/06 – ZDru-1, 8/10 – ZSKZ-B, 46/14, 21/18 – ZNOrg, 31/18, 82/20, 3/22 – ZDeb, 105/22 – ZZNŠPP in 18/23 – ZDU-1O);</w:t>
      </w:r>
    </w:p>
    <w:p w14:paraId="6CB44164" w14:textId="77777777" w:rsidR="005B6C4B" w:rsidRDefault="005B6C4B" w:rsidP="005B6C4B">
      <w:pPr>
        <w:pStyle w:val="Naslovpredpisa"/>
        <w:numPr>
          <w:ilvl w:val="0"/>
          <w:numId w:val="42"/>
        </w:numPr>
        <w:tabs>
          <w:tab w:val="left" w:pos="284"/>
        </w:tabs>
        <w:spacing w:before="0" w:after="0" w:line="260" w:lineRule="exact"/>
        <w:ind w:left="0" w:hanging="11"/>
        <w:jc w:val="both"/>
        <w:rPr>
          <w:b w:val="0"/>
        </w:rPr>
      </w:pPr>
      <w:r w:rsidRPr="00877086">
        <w:rPr>
          <w:b w:val="0"/>
        </w:rPr>
        <w:t>Zakon o vodah (</w:t>
      </w:r>
      <w:bookmarkStart w:id="6" w:name="_Hlk208565942"/>
      <w:r w:rsidRPr="00877086">
        <w:rPr>
          <w:b w:val="0"/>
        </w:rPr>
        <w:t>Uradni list RS, št. 67/02, 2/04 – ZZdrI-A, 41/04 – ZVO-1, 57/08, 57/12, 100/13, 40/14, 56/15, 65/20, 35/23 – odl. US, 78/23 – ZUNPEOVE in 52/24 – odl. US);</w:t>
      </w:r>
      <w:r w:rsidRPr="00754419">
        <w:rPr>
          <w:b w:val="0"/>
        </w:rPr>
        <w:t xml:space="preserve"> </w:t>
      </w:r>
    </w:p>
    <w:bookmarkEnd w:id="6"/>
    <w:p w14:paraId="5A3D8DD7" w14:textId="77777777" w:rsidR="005B6C4B" w:rsidRPr="00532D31" w:rsidRDefault="005B6C4B" w:rsidP="005B6C4B">
      <w:pPr>
        <w:pStyle w:val="Naslovpredpisa"/>
        <w:numPr>
          <w:ilvl w:val="0"/>
          <w:numId w:val="42"/>
        </w:numPr>
        <w:tabs>
          <w:tab w:val="left" w:pos="284"/>
        </w:tabs>
        <w:spacing w:before="0" w:after="0" w:line="260" w:lineRule="exact"/>
        <w:ind w:left="0" w:hanging="11"/>
        <w:jc w:val="both"/>
        <w:rPr>
          <w:b w:val="0"/>
        </w:rPr>
      </w:pPr>
      <w:r w:rsidRPr="00532D31">
        <w:rPr>
          <w:b w:val="0"/>
        </w:rPr>
        <w:t xml:space="preserve">Zakon o varstvu pred ionizirajočimi sevanji in jedrski varnosti </w:t>
      </w:r>
      <w:bookmarkStart w:id="7" w:name="_Hlk208566000"/>
      <w:r w:rsidRPr="00532D31">
        <w:rPr>
          <w:b w:val="0"/>
        </w:rPr>
        <w:t>(Uradni list RS, št. 76/17, 26/19, 172/21 in 18/23 – ZDU-1O), razen določbe tretjega odstavka 107. člena;</w:t>
      </w:r>
      <w:bookmarkEnd w:id="7"/>
    </w:p>
    <w:p w14:paraId="06775C55" w14:textId="77777777" w:rsidR="005B6C4B" w:rsidRPr="00532D31" w:rsidRDefault="005B6C4B" w:rsidP="005B6C4B">
      <w:pPr>
        <w:pStyle w:val="Naslovpredpisa"/>
        <w:numPr>
          <w:ilvl w:val="0"/>
          <w:numId w:val="42"/>
        </w:numPr>
        <w:tabs>
          <w:tab w:val="left" w:pos="284"/>
        </w:tabs>
        <w:spacing w:before="0" w:after="0" w:line="260" w:lineRule="exact"/>
        <w:ind w:left="0" w:hanging="11"/>
        <w:jc w:val="both"/>
        <w:rPr>
          <w:b w:val="0"/>
        </w:rPr>
      </w:pPr>
      <w:r w:rsidRPr="00532D31">
        <w:rPr>
          <w:b w:val="0"/>
        </w:rPr>
        <w:t>Zakon o varnosti v železniškem prometu (Uradni list RS, št. 30/18 in 54/21);</w:t>
      </w:r>
    </w:p>
    <w:p w14:paraId="2C1DD995" w14:textId="77777777" w:rsidR="005B6C4B" w:rsidRPr="00532D31" w:rsidRDefault="005B6C4B" w:rsidP="005B6C4B">
      <w:pPr>
        <w:pStyle w:val="Naslovpredpisa"/>
        <w:numPr>
          <w:ilvl w:val="0"/>
          <w:numId w:val="42"/>
        </w:numPr>
        <w:tabs>
          <w:tab w:val="left" w:pos="284"/>
        </w:tabs>
        <w:spacing w:before="0" w:after="0" w:line="260" w:lineRule="exact"/>
        <w:ind w:left="0" w:hanging="11"/>
        <w:jc w:val="both"/>
        <w:rPr>
          <w:b w:val="0"/>
        </w:rPr>
      </w:pPr>
      <w:r w:rsidRPr="00532D31">
        <w:rPr>
          <w:b w:val="0"/>
        </w:rPr>
        <w:t xml:space="preserve">Zakon o kmetijskih zemljiščih </w:t>
      </w:r>
      <w:bookmarkStart w:id="8" w:name="_Hlk208566089"/>
      <w:r w:rsidRPr="00532D31">
        <w:rPr>
          <w:b w:val="0"/>
        </w:rPr>
        <w:t>(Uradni list RS, št. 71/11 – uradno prečiščeno besedilo, 58/12, 27/16, 27/17 – ZKme-1D, 79/17, 44/22 in 78/23 – ZUNPEOVE</w:t>
      </w:r>
      <w:bookmarkEnd w:id="8"/>
      <w:r w:rsidRPr="00532D31">
        <w:rPr>
          <w:b w:val="0"/>
        </w:rPr>
        <w:t>);</w:t>
      </w:r>
    </w:p>
    <w:p w14:paraId="10310585" w14:textId="77777777" w:rsidR="005B6C4B" w:rsidRDefault="005B6C4B" w:rsidP="005B6C4B">
      <w:pPr>
        <w:pStyle w:val="Naslovpredpisa"/>
        <w:numPr>
          <w:ilvl w:val="0"/>
          <w:numId w:val="42"/>
        </w:numPr>
        <w:tabs>
          <w:tab w:val="left" w:pos="284"/>
        </w:tabs>
        <w:spacing w:before="0" w:after="0" w:line="260" w:lineRule="exact"/>
        <w:ind w:left="0" w:hanging="11"/>
        <w:jc w:val="both"/>
        <w:rPr>
          <w:b w:val="0"/>
        </w:rPr>
      </w:pPr>
      <w:r w:rsidRPr="00E93976">
        <w:rPr>
          <w:b w:val="0"/>
        </w:rPr>
        <w:t>Zakon o letalstvu (Uradni</w:t>
      </w:r>
      <w:r w:rsidRPr="00877086">
        <w:rPr>
          <w:b w:val="0"/>
        </w:rPr>
        <w:t xml:space="preserve"> list RS, št. 85/2024)</w:t>
      </w:r>
      <w:r>
        <w:rPr>
          <w:b w:val="0"/>
        </w:rPr>
        <w:t>.«.</w:t>
      </w:r>
    </w:p>
    <w:p w14:paraId="43AD715E" w14:textId="77777777" w:rsidR="005B6C4B" w:rsidRDefault="005B6C4B" w:rsidP="005B6C4B">
      <w:pPr>
        <w:pStyle w:val="Naslovpredpisa"/>
        <w:tabs>
          <w:tab w:val="left" w:pos="284"/>
        </w:tabs>
        <w:spacing w:before="0" w:after="0" w:line="260" w:lineRule="exact"/>
        <w:jc w:val="both"/>
        <w:rPr>
          <w:b w:val="0"/>
        </w:rPr>
      </w:pPr>
    </w:p>
    <w:p w14:paraId="6FE309DF" w14:textId="77777777" w:rsidR="005B6C4B" w:rsidRPr="00C54605" w:rsidRDefault="005B6C4B" w:rsidP="005B6C4B">
      <w:pPr>
        <w:pStyle w:val="Naslovpredpisa"/>
        <w:spacing w:before="0" w:after="0" w:line="260" w:lineRule="exact"/>
        <w:jc w:val="both"/>
      </w:pPr>
      <w:r w:rsidRPr="00C54605">
        <w:t xml:space="preserve">Obrazložitev: </w:t>
      </w:r>
    </w:p>
    <w:p w14:paraId="73FEB156" w14:textId="77777777" w:rsidR="005B6C4B" w:rsidRPr="00BC70D3" w:rsidRDefault="005B6C4B" w:rsidP="005B6C4B">
      <w:pPr>
        <w:pStyle w:val="Naslovpredpisa"/>
        <w:tabs>
          <w:tab w:val="left" w:pos="284"/>
        </w:tabs>
        <w:spacing w:before="0" w:after="0" w:line="260" w:lineRule="exact"/>
        <w:jc w:val="both"/>
        <w:rPr>
          <w:b w:val="0"/>
        </w:rPr>
      </w:pPr>
      <w:r>
        <w:rPr>
          <w:b w:val="0"/>
        </w:rPr>
        <w:t>Nova prehodna določba sledi mnenju ZPS. S predlogom novele GZ-1B</w:t>
      </w:r>
      <w:r w:rsidRPr="00BB5239">
        <w:rPr>
          <w:b w:val="0"/>
        </w:rPr>
        <w:t xml:space="preserve"> se </w:t>
      </w:r>
      <w:r>
        <w:rPr>
          <w:b w:val="0"/>
        </w:rPr>
        <w:t xml:space="preserve">določa enotni </w:t>
      </w:r>
      <w:r w:rsidRPr="00BB5239">
        <w:rPr>
          <w:b w:val="0"/>
        </w:rPr>
        <w:t>rok za izdajo projektnih in drugih pogojev</w:t>
      </w:r>
      <w:r>
        <w:rPr>
          <w:b w:val="0"/>
        </w:rPr>
        <w:t xml:space="preserve">. </w:t>
      </w:r>
      <w:r w:rsidRPr="00BB5239">
        <w:rPr>
          <w:b w:val="0"/>
        </w:rPr>
        <w:t xml:space="preserve">Zaradi zagotavljanja pravne varnosti in skladnosti pravnega reda </w:t>
      </w:r>
      <w:r>
        <w:rPr>
          <w:b w:val="0"/>
        </w:rPr>
        <w:t xml:space="preserve">se v </w:t>
      </w:r>
      <w:r w:rsidRPr="00BB5239">
        <w:rPr>
          <w:b w:val="0"/>
        </w:rPr>
        <w:t>prehodni določb</w:t>
      </w:r>
      <w:r>
        <w:rPr>
          <w:b w:val="0"/>
        </w:rPr>
        <w:t>i</w:t>
      </w:r>
      <w:r w:rsidRPr="00BB5239">
        <w:rPr>
          <w:b w:val="0"/>
        </w:rPr>
        <w:t xml:space="preserve"> </w:t>
      </w:r>
      <w:r>
        <w:rPr>
          <w:b w:val="0"/>
        </w:rPr>
        <w:t>ureja</w:t>
      </w:r>
      <w:r w:rsidRPr="00BB5239">
        <w:rPr>
          <w:b w:val="0"/>
        </w:rPr>
        <w:t xml:space="preserve"> ustrezn</w:t>
      </w:r>
      <w:r>
        <w:rPr>
          <w:b w:val="0"/>
        </w:rPr>
        <w:t>a</w:t>
      </w:r>
      <w:r w:rsidRPr="00BB5239">
        <w:rPr>
          <w:b w:val="0"/>
        </w:rPr>
        <w:t xml:space="preserve"> uskladit</w:t>
      </w:r>
      <w:r>
        <w:rPr>
          <w:b w:val="0"/>
        </w:rPr>
        <w:t>ev</w:t>
      </w:r>
      <w:r w:rsidRPr="00BB5239">
        <w:rPr>
          <w:b w:val="0"/>
        </w:rPr>
        <w:t xml:space="preserve"> med zakoni</w:t>
      </w:r>
      <w:r>
        <w:rPr>
          <w:b w:val="0"/>
        </w:rPr>
        <w:t xml:space="preserve">, ki so rok za izdajo pogojev in mnenj določali drugače kot to določa predlog novele GZ-1B. </w:t>
      </w:r>
      <w:r w:rsidRPr="00937735">
        <w:rPr>
          <w:b w:val="0"/>
        </w:rPr>
        <w:t>V členu so navedeni zakoni, ki za pridobitev mnenj določajo več kot 30 dnevni ro</w:t>
      </w:r>
      <w:r>
        <w:rPr>
          <w:b w:val="0"/>
        </w:rPr>
        <w:t>k</w:t>
      </w:r>
      <w:r w:rsidRPr="00937735">
        <w:rPr>
          <w:b w:val="0"/>
        </w:rPr>
        <w:t xml:space="preserve"> ali ki rok vežejo na popolnost vloge</w:t>
      </w:r>
      <w:r>
        <w:rPr>
          <w:b w:val="0"/>
        </w:rPr>
        <w:t xml:space="preserve">. </w:t>
      </w:r>
    </w:p>
    <w:p w14:paraId="508849BA" w14:textId="77777777" w:rsidR="00DA1FB5" w:rsidRPr="004D54E3" w:rsidRDefault="00DA1FB5" w:rsidP="00DA1FB5">
      <w:pPr>
        <w:autoSpaceDE w:val="0"/>
        <w:autoSpaceDN w:val="0"/>
        <w:adjustRightInd w:val="0"/>
        <w:spacing w:line="240" w:lineRule="auto"/>
        <w:jc w:val="center"/>
        <w:rPr>
          <w:rFonts w:cs="Arial"/>
          <w:szCs w:val="20"/>
        </w:rPr>
      </w:pPr>
    </w:p>
    <w:sectPr w:rsidR="00DA1FB5" w:rsidRPr="004D54E3" w:rsidSect="008F7564">
      <w:footerReference w:type="even" r:id="rId9"/>
      <w:footerReference w:type="default" r:id="rId10"/>
      <w:headerReference w:type="first" r:id="rId11"/>
      <w:pgSz w:w="11900" w:h="16840" w:code="9"/>
      <w:pgMar w:top="964" w:right="1701" w:bottom="1134" w:left="1701" w:header="964"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6CB9017" w14:textId="77777777" w:rsidR="00832FA6" w:rsidRDefault="00832FA6">
      <w:r>
        <w:separator/>
      </w:r>
    </w:p>
  </w:endnote>
  <w:endnote w:type="continuationSeparator" w:id="0">
    <w:p w14:paraId="5D519A8B" w14:textId="77777777" w:rsidR="00832FA6" w:rsidRDefault="00832FA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Georgia">
    <w:panose1 w:val="02040502050405020303"/>
    <w:charset w:val="EE"/>
    <w:family w:val="roman"/>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FA8E49B" w14:textId="77777777" w:rsidR="0087601A" w:rsidRDefault="0087601A" w:rsidP="007B5957">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end"/>
    </w:r>
  </w:p>
  <w:p w14:paraId="1D56F5B6" w14:textId="77777777" w:rsidR="0087601A" w:rsidRDefault="0087601A" w:rsidP="000307BF">
    <w:pPr>
      <w:pStyle w:val="Nog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297BEEB" w14:textId="0E5B92E6" w:rsidR="0087601A" w:rsidRDefault="0087601A" w:rsidP="00F6299F">
    <w:pPr>
      <w:pStyle w:val="Glava"/>
      <w:tabs>
        <w:tab w:val="clear" w:pos="4320"/>
        <w:tab w:val="clear" w:pos="8640"/>
        <w:tab w:val="center" w:pos="4249"/>
        <w:tab w:val="left" w:pos="5112"/>
        <w:tab w:val="left" w:pos="5396"/>
      </w:tabs>
      <w:spacing w:before="120" w:line="240" w:lineRule="exac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31086E4" w14:textId="77777777" w:rsidR="00832FA6" w:rsidRDefault="00832FA6">
      <w:r>
        <w:separator/>
      </w:r>
    </w:p>
  </w:footnote>
  <w:footnote w:type="continuationSeparator" w:id="0">
    <w:p w14:paraId="38E870BF" w14:textId="77777777" w:rsidR="00832FA6" w:rsidRDefault="00832FA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1F3D344" w14:textId="77777777" w:rsidR="0087601A" w:rsidRPr="008F3500" w:rsidRDefault="0087601A" w:rsidP="007D75CF">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B419AC"/>
    <w:multiLevelType w:val="hybridMultilevel"/>
    <w:tmpl w:val="1F4C0CAC"/>
    <w:lvl w:ilvl="0" w:tplc="920094BC">
      <w:start w:val="2"/>
      <w:numFmt w:val="bullet"/>
      <w:lvlText w:val="–"/>
      <w:lvlJc w:val="left"/>
      <w:pPr>
        <w:ind w:left="720" w:hanging="360"/>
      </w:pPr>
      <w:rPr>
        <w:rFonts w:ascii="Times New Roman" w:eastAsia="Times New Roman" w:hAnsi="Times New Roman" w:cs="Times New Roman"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41B338A"/>
    <w:multiLevelType w:val="hybridMultilevel"/>
    <w:tmpl w:val="DC506632"/>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50E1132"/>
    <w:multiLevelType w:val="hybridMultilevel"/>
    <w:tmpl w:val="D102F9B8"/>
    <w:lvl w:ilvl="0" w:tplc="FFFFFFFF">
      <w:numFmt w:val="bullet"/>
      <w:lvlText w:val="–"/>
      <w:lvlJc w:val="left"/>
      <w:pPr>
        <w:ind w:left="720" w:hanging="360"/>
      </w:pPr>
      <w:rPr>
        <w:rFonts w:ascii="Georgia" w:eastAsia="Times New Roman" w:hAnsi="Georgia"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E701578"/>
    <w:multiLevelType w:val="hybridMultilevel"/>
    <w:tmpl w:val="83944308"/>
    <w:lvl w:ilvl="0" w:tplc="5B1CDEB8">
      <w:start w:val="2"/>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0D8601D"/>
    <w:multiLevelType w:val="multilevel"/>
    <w:tmpl w:val="13645E34"/>
    <w:lvl w:ilvl="0">
      <w:numFmt w:val="bullet"/>
      <w:lvlText w:val="–"/>
      <w:lvlJc w:val="left"/>
      <w:pPr>
        <w:ind w:left="720" w:hanging="360"/>
      </w:pPr>
      <w:rPr>
        <w:rFonts w:ascii="Times New Roman" w:eastAsia="Times New Roman" w:hAnsi="Times New Roman"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 w15:restartNumberingAfterBreak="0">
    <w:nsid w:val="11714B60"/>
    <w:multiLevelType w:val="hybridMultilevel"/>
    <w:tmpl w:val="DB0285C8"/>
    <w:lvl w:ilvl="0" w:tplc="F4E0C14C">
      <w:start w:val="2"/>
      <w:numFmt w:val="bullet"/>
      <w:lvlText w:val="–"/>
      <w:lvlJc w:val="left"/>
      <w:pPr>
        <w:ind w:left="720" w:hanging="360"/>
      </w:pPr>
      <w:rPr>
        <w:rFonts w:ascii="Times New Roman" w:eastAsia="Times New Roman" w:hAnsi="Times New Roman" w:cs="Times New Roman"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15EE06E9"/>
    <w:multiLevelType w:val="hybridMultilevel"/>
    <w:tmpl w:val="74AA199A"/>
    <w:lvl w:ilvl="0" w:tplc="FFFFFFFF">
      <w:numFmt w:val="bullet"/>
      <w:lvlText w:val="–"/>
      <w:lvlJc w:val="left"/>
      <w:pPr>
        <w:ind w:left="720" w:hanging="360"/>
      </w:pPr>
      <w:rPr>
        <w:rFonts w:ascii="Georgia" w:eastAsia="Times New Roman" w:hAnsi="Georgia"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16BA1023"/>
    <w:multiLevelType w:val="hybridMultilevel"/>
    <w:tmpl w:val="E91A47B4"/>
    <w:lvl w:ilvl="0" w:tplc="0932318A">
      <w:start w:val="1"/>
      <w:numFmt w:val="lowerLetter"/>
      <w:lvlText w:val="%1)"/>
      <w:lvlJc w:val="left"/>
      <w:pPr>
        <w:ind w:left="1080" w:hanging="360"/>
      </w:pPr>
    </w:lvl>
    <w:lvl w:ilvl="1" w:tplc="04240019">
      <w:start w:val="1"/>
      <w:numFmt w:val="lowerLetter"/>
      <w:lvlText w:val="%2."/>
      <w:lvlJc w:val="left"/>
      <w:pPr>
        <w:ind w:left="1800" w:hanging="360"/>
      </w:pPr>
    </w:lvl>
    <w:lvl w:ilvl="2" w:tplc="0424001B">
      <w:start w:val="1"/>
      <w:numFmt w:val="lowerRoman"/>
      <w:lvlText w:val="%3."/>
      <w:lvlJc w:val="right"/>
      <w:pPr>
        <w:ind w:left="2520" w:hanging="180"/>
      </w:pPr>
    </w:lvl>
    <w:lvl w:ilvl="3" w:tplc="0424000F">
      <w:start w:val="1"/>
      <w:numFmt w:val="decimal"/>
      <w:lvlText w:val="%4."/>
      <w:lvlJc w:val="left"/>
      <w:pPr>
        <w:ind w:left="3240" w:hanging="360"/>
      </w:pPr>
    </w:lvl>
    <w:lvl w:ilvl="4" w:tplc="04240019">
      <w:start w:val="1"/>
      <w:numFmt w:val="lowerLetter"/>
      <w:lvlText w:val="%5."/>
      <w:lvlJc w:val="left"/>
      <w:pPr>
        <w:ind w:left="3960" w:hanging="360"/>
      </w:pPr>
    </w:lvl>
    <w:lvl w:ilvl="5" w:tplc="0424001B">
      <w:start w:val="1"/>
      <w:numFmt w:val="lowerRoman"/>
      <w:lvlText w:val="%6."/>
      <w:lvlJc w:val="right"/>
      <w:pPr>
        <w:ind w:left="4680" w:hanging="180"/>
      </w:pPr>
    </w:lvl>
    <w:lvl w:ilvl="6" w:tplc="0424000F">
      <w:start w:val="1"/>
      <w:numFmt w:val="decimal"/>
      <w:lvlText w:val="%7."/>
      <w:lvlJc w:val="left"/>
      <w:pPr>
        <w:ind w:left="5400" w:hanging="360"/>
      </w:pPr>
    </w:lvl>
    <w:lvl w:ilvl="7" w:tplc="04240019">
      <w:start w:val="1"/>
      <w:numFmt w:val="lowerLetter"/>
      <w:lvlText w:val="%8."/>
      <w:lvlJc w:val="left"/>
      <w:pPr>
        <w:ind w:left="6120" w:hanging="360"/>
      </w:pPr>
    </w:lvl>
    <w:lvl w:ilvl="8" w:tplc="0424001B">
      <w:start w:val="1"/>
      <w:numFmt w:val="lowerRoman"/>
      <w:lvlText w:val="%9."/>
      <w:lvlJc w:val="right"/>
      <w:pPr>
        <w:ind w:left="6840" w:hanging="180"/>
      </w:pPr>
    </w:lvl>
  </w:abstractNum>
  <w:abstractNum w:abstractNumId="8" w15:restartNumberingAfterBreak="0">
    <w:nsid w:val="171E1C2E"/>
    <w:multiLevelType w:val="hybridMultilevel"/>
    <w:tmpl w:val="4E3809DE"/>
    <w:lvl w:ilvl="0" w:tplc="0424000F">
      <w:start w:val="1"/>
      <w:numFmt w:val="decimal"/>
      <w:lvlText w:val="%1."/>
      <w:lvlJc w:val="left"/>
      <w:pPr>
        <w:ind w:left="720" w:hanging="360"/>
      </w:pPr>
    </w:lvl>
    <w:lvl w:ilvl="1" w:tplc="7C125D6C">
      <w:numFmt w:val="bullet"/>
      <w:lvlText w:val="―"/>
      <w:lvlJc w:val="left"/>
      <w:pPr>
        <w:ind w:left="720" w:hanging="360"/>
      </w:pPr>
      <w:rPr>
        <w:rFonts w:ascii="Tahoma" w:eastAsia="Times New Roman" w:hAnsi="Tahoma" w:hint="default"/>
        <w:color w:val="auto"/>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17D45539"/>
    <w:multiLevelType w:val="hybridMultilevel"/>
    <w:tmpl w:val="7ACC84D4"/>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17E147E4"/>
    <w:multiLevelType w:val="hybridMultilevel"/>
    <w:tmpl w:val="5CB4E34C"/>
    <w:lvl w:ilvl="0" w:tplc="F4E0C14C">
      <w:start w:val="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198D7926"/>
    <w:multiLevelType w:val="hybridMultilevel"/>
    <w:tmpl w:val="F4C81E40"/>
    <w:lvl w:ilvl="0" w:tplc="00000096">
      <w:numFmt w:val="bullet"/>
      <w:lvlText w:val="–"/>
      <w:lvlJc w:val="left"/>
      <w:pPr>
        <w:ind w:left="720" w:hanging="360"/>
      </w:pPr>
      <w:rPr>
        <w:rFonts w:ascii="Times New Roman" w:hAnsi="Times New Roman" w:cs="Times New Roman" w:hint="default"/>
        <w:color w:val="000000"/>
        <w:sz w:val="20"/>
        <w:szCs w:val="20"/>
        <w:lang w:eastAsia="sl-SI"/>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20A62E53"/>
    <w:multiLevelType w:val="hybridMultilevel"/>
    <w:tmpl w:val="0BB45FA4"/>
    <w:lvl w:ilvl="0" w:tplc="F4E0C14C">
      <w:start w:val="2"/>
      <w:numFmt w:val="bullet"/>
      <w:lvlText w:val="–"/>
      <w:lvlJc w:val="left"/>
      <w:pPr>
        <w:ind w:left="720" w:hanging="360"/>
      </w:pPr>
      <w:rPr>
        <w:rFonts w:ascii="Times New Roman" w:eastAsia="Times New Roman" w:hAnsi="Times New Roman"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3" w15:restartNumberingAfterBreak="0">
    <w:nsid w:val="20DF399B"/>
    <w:multiLevelType w:val="hybridMultilevel"/>
    <w:tmpl w:val="284EB50C"/>
    <w:lvl w:ilvl="0" w:tplc="E2DCC976">
      <w:start w:val="38"/>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15:restartNumberingAfterBreak="0">
    <w:nsid w:val="22597B98"/>
    <w:multiLevelType w:val="hybridMultilevel"/>
    <w:tmpl w:val="5812300A"/>
    <w:lvl w:ilvl="0" w:tplc="04240003">
      <w:start w:val="1"/>
      <w:numFmt w:val="bullet"/>
      <w:lvlText w:val="o"/>
      <w:lvlJc w:val="left"/>
      <w:pPr>
        <w:ind w:left="720" w:hanging="360"/>
      </w:pPr>
      <w:rPr>
        <w:rFonts w:ascii="Courier New" w:hAnsi="Courier New" w:cs="Courier New"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241A4046"/>
    <w:multiLevelType w:val="hybridMultilevel"/>
    <w:tmpl w:val="72C683DC"/>
    <w:lvl w:ilvl="0" w:tplc="19A2D832">
      <w:start w:val="1"/>
      <w:numFmt w:val="decimal"/>
      <w:lvlText w:val="(%1)"/>
      <w:lvlJc w:val="left"/>
      <w:pPr>
        <w:ind w:left="1350" w:hanging="360"/>
      </w:pPr>
      <w:rPr>
        <w:rFonts w:hint="default"/>
      </w:rPr>
    </w:lvl>
    <w:lvl w:ilvl="1" w:tplc="04240019" w:tentative="1">
      <w:start w:val="1"/>
      <w:numFmt w:val="lowerLetter"/>
      <w:lvlText w:val="%2."/>
      <w:lvlJc w:val="left"/>
      <w:pPr>
        <w:ind w:left="2070" w:hanging="360"/>
      </w:pPr>
    </w:lvl>
    <w:lvl w:ilvl="2" w:tplc="0424001B" w:tentative="1">
      <w:start w:val="1"/>
      <w:numFmt w:val="lowerRoman"/>
      <w:lvlText w:val="%3."/>
      <w:lvlJc w:val="right"/>
      <w:pPr>
        <w:ind w:left="2790" w:hanging="180"/>
      </w:pPr>
    </w:lvl>
    <w:lvl w:ilvl="3" w:tplc="0424000F" w:tentative="1">
      <w:start w:val="1"/>
      <w:numFmt w:val="decimal"/>
      <w:lvlText w:val="%4."/>
      <w:lvlJc w:val="left"/>
      <w:pPr>
        <w:ind w:left="3510" w:hanging="360"/>
      </w:pPr>
    </w:lvl>
    <w:lvl w:ilvl="4" w:tplc="04240019" w:tentative="1">
      <w:start w:val="1"/>
      <w:numFmt w:val="lowerLetter"/>
      <w:lvlText w:val="%5."/>
      <w:lvlJc w:val="left"/>
      <w:pPr>
        <w:ind w:left="4230" w:hanging="360"/>
      </w:pPr>
    </w:lvl>
    <w:lvl w:ilvl="5" w:tplc="0424001B" w:tentative="1">
      <w:start w:val="1"/>
      <w:numFmt w:val="lowerRoman"/>
      <w:lvlText w:val="%6."/>
      <w:lvlJc w:val="right"/>
      <w:pPr>
        <w:ind w:left="4950" w:hanging="180"/>
      </w:pPr>
    </w:lvl>
    <w:lvl w:ilvl="6" w:tplc="0424000F" w:tentative="1">
      <w:start w:val="1"/>
      <w:numFmt w:val="decimal"/>
      <w:lvlText w:val="%7."/>
      <w:lvlJc w:val="left"/>
      <w:pPr>
        <w:ind w:left="5670" w:hanging="360"/>
      </w:pPr>
    </w:lvl>
    <w:lvl w:ilvl="7" w:tplc="04240019" w:tentative="1">
      <w:start w:val="1"/>
      <w:numFmt w:val="lowerLetter"/>
      <w:lvlText w:val="%8."/>
      <w:lvlJc w:val="left"/>
      <w:pPr>
        <w:ind w:left="6390" w:hanging="360"/>
      </w:pPr>
    </w:lvl>
    <w:lvl w:ilvl="8" w:tplc="0424001B" w:tentative="1">
      <w:start w:val="1"/>
      <w:numFmt w:val="lowerRoman"/>
      <w:lvlText w:val="%9."/>
      <w:lvlJc w:val="right"/>
      <w:pPr>
        <w:ind w:left="7110" w:hanging="180"/>
      </w:pPr>
    </w:lvl>
  </w:abstractNum>
  <w:abstractNum w:abstractNumId="16"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7" w15:restartNumberingAfterBreak="0">
    <w:nsid w:val="2B9771D9"/>
    <w:multiLevelType w:val="hybridMultilevel"/>
    <w:tmpl w:val="15BE8B2A"/>
    <w:lvl w:ilvl="0" w:tplc="906C11C4">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2BC30AF2"/>
    <w:multiLevelType w:val="hybridMultilevel"/>
    <w:tmpl w:val="017C594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2D123A31"/>
    <w:multiLevelType w:val="hybridMultilevel"/>
    <w:tmpl w:val="104221E2"/>
    <w:lvl w:ilvl="0" w:tplc="F4E0C14C">
      <w:start w:val="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35BA5A47"/>
    <w:multiLevelType w:val="hybridMultilevel"/>
    <w:tmpl w:val="30DE2B9A"/>
    <w:lvl w:ilvl="0" w:tplc="F4E0C14C">
      <w:start w:val="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hint="default"/>
      </w:rPr>
    </w:lvl>
    <w:lvl w:ilvl="1" w:tplc="04240003" w:tentative="1">
      <w:start w:val="1"/>
      <w:numFmt w:val="bullet"/>
      <w:lvlText w:val="o"/>
      <w:lvlJc w:val="left"/>
      <w:pPr>
        <w:ind w:left="2148" w:hanging="360"/>
      </w:pPr>
      <w:rPr>
        <w:rFonts w:ascii="Courier New" w:hAnsi="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2" w15:restartNumberingAfterBreak="0">
    <w:nsid w:val="38EA3597"/>
    <w:multiLevelType w:val="hybridMultilevel"/>
    <w:tmpl w:val="47169926"/>
    <w:lvl w:ilvl="0" w:tplc="E50449EC">
      <w:start w:val="49"/>
      <w:numFmt w:val="bullet"/>
      <w:lvlText w:val=""/>
      <w:lvlJc w:val="left"/>
      <w:pPr>
        <w:ind w:left="1080" w:hanging="360"/>
      </w:pPr>
      <w:rPr>
        <w:rFonts w:ascii="Symbol" w:eastAsia="Times New Roman" w:hAnsi="Symbol" w:cs="Times New Roman" w:hint="default"/>
        <w:b w:val="0"/>
        <w:strike w:val="0"/>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3"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cs="Times New Roman"/>
      </w:rPr>
    </w:lvl>
    <w:lvl w:ilvl="1" w:tplc="04240019">
      <w:start w:val="1"/>
      <w:numFmt w:val="lowerLetter"/>
      <w:lvlText w:val="%2."/>
      <w:lvlJc w:val="left"/>
      <w:pPr>
        <w:ind w:left="1788" w:hanging="360"/>
      </w:pPr>
      <w:rPr>
        <w:rFonts w:cs="Times New Roman"/>
      </w:rPr>
    </w:lvl>
    <w:lvl w:ilvl="2" w:tplc="0424001B">
      <w:start w:val="1"/>
      <w:numFmt w:val="lowerRoman"/>
      <w:lvlText w:val="%3."/>
      <w:lvlJc w:val="right"/>
      <w:pPr>
        <w:ind w:left="2508" w:hanging="180"/>
      </w:pPr>
      <w:rPr>
        <w:rFonts w:cs="Times New Roman"/>
      </w:rPr>
    </w:lvl>
    <w:lvl w:ilvl="3" w:tplc="0424000F">
      <w:start w:val="1"/>
      <w:numFmt w:val="decimal"/>
      <w:lvlText w:val="%4."/>
      <w:lvlJc w:val="left"/>
      <w:pPr>
        <w:ind w:left="3228" w:hanging="360"/>
      </w:pPr>
      <w:rPr>
        <w:rFonts w:cs="Times New Roman"/>
      </w:rPr>
    </w:lvl>
    <w:lvl w:ilvl="4" w:tplc="04240019">
      <w:start w:val="1"/>
      <w:numFmt w:val="lowerLetter"/>
      <w:lvlText w:val="%5."/>
      <w:lvlJc w:val="left"/>
      <w:pPr>
        <w:ind w:left="3948" w:hanging="360"/>
      </w:pPr>
      <w:rPr>
        <w:rFonts w:cs="Times New Roman"/>
      </w:rPr>
    </w:lvl>
    <w:lvl w:ilvl="5" w:tplc="0424001B">
      <w:start w:val="1"/>
      <w:numFmt w:val="lowerRoman"/>
      <w:lvlText w:val="%6."/>
      <w:lvlJc w:val="right"/>
      <w:pPr>
        <w:ind w:left="4668" w:hanging="180"/>
      </w:pPr>
      <w:rPr>
        <w:rFonts w:cs="Times New Roman"/>
      </w:rPr>
    </w:lvl>
    <w:lvl w:ilvl="6" w:tplc="0424000F">
      <w:start w:val="1"/>
      <w:numFmt w:val="decimal"/>
      <w:lvlText w:val="%7."/>
      <w:lvlJc w:val="left"/>
      <w:pPr>
        <w:ind w:left="5388" w:hanging="360"/>
      </w:pPr>
      <w:rPr>
        <w:rFonts w:cs="Times New Roman"/>
      </w:rPr>
    </w:lvl>
    <w:lvl w:ilvl="7" w:tplc="04240019">
      <w:start w:val="1"/>
      <w:numFmt w:val="lowerLetter"/>
      <w:lvlText w:val="%8."/>
      <w:lvlJc w:val="left"/>
      <w:pPr>
        <w:ind w:left="6108" w:hanging="360"/>
      </w:pPr>
      <w:rPr>
        <w:rFonts w:cs="Times New Roman"/>
      </w:rPr>
    </w:lvl>
    <w:lvl w:ilvl="8" w:tplc="0424001B">
      <w:start w:val="1"/>
      <w:numFmt w:val="lowerRoman"/>
      <w:lvlText w:val="%9."/>
      <w:lvlJc w:val="right"/>
      <w:pPr>
        <w:ind w:left="6828" w:hanging="180"/>
      </w:pPr>
      <w:rPr>
        <w:rFonts w:cs="Times New Roman"/>
      </w:rPr>
    </w:lvl>
  </w:abstractNum>
  <w:abstractNum w:abstractNumId="24" w15:restartNumberingAfterBreak="0">
    <w:nsid w:val="3BCA63DF"/>
    <w:multiLevelType w:val="hybridMultilevel"/>
    <w:tmpl w:val="D300317E"/>
    <w:lvl w:ilvl="0" w:tplc="00000096">
      <w:numFmt w:val="bullet"/>
      <w:lvlText w:val="–"/>
      <w:lvlJc w:val="left"/>
      <w:pPr>
        <w:ind w:left="720" w:hanging="360"/>
      </w:pPr>
      <w:rPr>
        <w:rFonts w:ascii="Times New Roman" w:hAnsi="Times New Roman" w:cs="Times New Roman" w:hint="default"/>
        <w:color w:val="000000"/>
        <w:sz w:val="20"/>
        <w:szCs w:val="20"/>
        <w:lang w:eastAsia="sl-SI"/>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3D6E61AF"/>
    <w:multiLevelType w:val="hybridMultilevel"/>
    <w:tmpl w:val="F58494AE"/>
    <w:lvl w:ilvl="0" w:tplc="4C1E714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7"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8" w15:restartNumberingAfterBreak="0">
    <w:nsid w:val="4414793B"/>
    <w:multiLevelType w:val="hybridMultilevel"/>
    <w:tmpl w:val="FBEE8CE4"/>
    <w:lvl w:ilvl="0" w:tplc="415AA02E">
      <w:numFmt w:val="bullet"/>
      <w:lvlText w:val="-"/>
      <w:lvlJc w:val="left"/>
      <w:pPr>
        <w:ind w:left="720" w:hanging="360"/>
      </w:pPr>
      <w:rPr>
        <w:rFonts w:ascii="Arial Narrow" w:eastAsia="Times New Roman" w:hAnsi="Arial Narrow"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461851C7"/>
    <w:multiLevelType w:val="hybridMultilevel"/>
    <w:tmpl w:val="26AABC48"/>
    <w:lvl w:ilvl="0" w:tplc="AE5C9B6E">
      <w:start w:val="1"/>
      <w:numFmt w:val="decimal"/>
      <w:lvlText w:val="%1)"/>
      <w:lvlJc w:val="left"/>
      <w:pPr>
        <w:ind w:left="720" w:hanging="360"/>
      </w:pPr>
      <w:rPr>
        <w:rFonts w:ascii="Tahoma" w:hAnsi="Tahoma" w:cs="Tahoma" w:hint="default"/>
        <w:b w:val="0"/>
        <w:color w:val="auto"/>
        <w:sz w:val="22"/>
        <w:szCs w:val="22"/>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538E2550"/>
    <w:multiLevelType w:val="hybridMultilevel"/>
    <w:tmpl w:val="653AE108"/>
    <w:lvl w:ilvl="0" w:tplc="0C1A000F">
      <w:start w:val="1"/>
      <w:numFmt w:val="decimal"/>
      <w:lvlText w:val="%1."/>
      <w:lvlJc w:val="left"/>
      <w:pPr>
        <w:ind w:left="720" w:hanging="360"/>
      </w:pPr>
      <w:rPr>
        <w:rFonts w:hint="default"/>
      </w:rPr>
    </w:lvl>
    <w:lvl w:ilvl="1" w:tplc="0C1A0019" w:tentative="1">
      <w:start w:val="1"/>
      <w:numFmt w:val="lowerLetter"/>
      <w:lvlText w:val="%2."/>
      <w:lvlJc w:val="left"/>
      <w:pPr>
        <w:ind w:left="1440" w:hanging="360"/>
      </w:pPr>
    </w:lvl>
    <w:lvl w:ilvl="2" w:tplc="0C1A001B" w:tentative="1">
      <w:start w:val="1"/>
      <w:numFmt w:val="lowerRoman"/>
      <w:lvlText w:val="%3."/>
      <w:lvlJc w:val="right"/>
      <w:pPr>
        <w:ind w:left="2160" w:hanging="180"/>
      </w:pPr>
    </w:lvl>
    <w:lvl w:ilvl="3" w:tplc="0C1A000F" w:tentative="1">
      <w:start w:val="1"/>
      <w:numFmt w:val="decimal"/>
      <w:lvlText w:val="%4."/>
      <w:lvlJc w:val="left"/>
      <w:pPr>
        <w:ind w:left="2880" w:hanging="360"/>
      </w:pPr>
    </w:lvl>
    <w:lvl w:ilvl="4" w:tplc="0C1A0019" w:tentative="1">
      <w:start w:val="1"/>
      <w:numFmt w:val="lowerLetter"/>
      <w:lvlText w:val="%5."/>
      <w:lvlJc w:val="left"/>
      <w:pPr>
        <w:ind w:left="3600" w:hanging="360"/>
      </w:pPr>
    </w:lvl>
    <w:lvl w:ilvl="5" w:tplc="0C1A001B" w:tentative="1">
      <w:start w:val="1"/>
      <w:numFmt w:val="lowerRoman"/>
      <w:lvlText w:val="%6."/>
      <w:lvlJc w:val="right"/>
      <w:pPr>
        <w:ind w:left="4320" w:hanging="180"/>
      </w:pPr>
    </w:lvl>
    <w:lvl w:ilvl="6" w:tplc="0C1A000F" w:tentative="1">
      <w:start w:val="1"/>
      <w:numFmt w:val="decimal"/>
      <w:lvlText w:val="%7."/>
      <w:lvlJc w:val="left"/>
      <w:pPr>
        <w:ind w:left="5040" w:hanging="360"/>
      </w:pPr>
    </w:lvl>
    <w:lvl w:ilvl="7" w:tplc="0C1A0019" w:tentative="1">
      <w:start w:val="1"/>
      <w:numFmt w:val="lowerLetter"/>
      <w:lvlText w:val="%8."/>
      <w:lvlJc w:val="left"/>
      <w:pPr>
        <w:ind w:left="5760" w:hanging="360"/>
      </w:pPr>
    </w:lvl>
    <w:lvl w:ilvl="8" w:tplc="0C1A001B" w:tentative="1">
      <w:start w:val="1"/>
      <w:numFmt w:val="lowerRoman"/>
      <w:lvlText w:val="%9."/>
      <w:lvlJc w:val="right"/>
      <w:pPr>
        <w:ind w:left="6480" w:hanging="180"/>
      </w:pPr>
    </w:lvl>
  </w:abstractNum>
  <w:abstractNum w:abstractNumId="31"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62CF644A"/>
    <w:multiLevelType w:val="multilevel"/>
    <w:tmpl w:val="8A66EC52"/>
    <w:lvl w:ilvl="0">
      <w:numFmt w:val="bullet"/>
      <w:lvlText w:val="–"/>
      <w:lvlJc w:val="left"/>
      <w:pPr>
        <w:ind w:left="720" w:hanging="360"/>
      </w:pPr>
      <w:rPr>
        <w:rFonts w:ascii="Times New Roman" w:eastAsia="Times New Roman" w:hAnsi="Times New Roman"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4"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hint="default"/>
      </w:rPr>
    </w:lvl>
    <w:lvl w:ilvl="1" w:tplc="E33AA7CE">
      <w:numFmt w:val="bullet"/>
      <w:lvlText w:val="-"/>
      <w:lvlJc w:val="left"/>
      <w:pPr>
        <w:ind w:left="1440" w:hanging="360"/>
      </w:pPr>
      <w:rPr>
        <w:rFonts w:ascii="Arial" w:eastAsia="Times New Roman" w:hAnsi="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6A870AC5"/>
    <w:multiLevelType w:val="hybridMultilevel"/>
    <w:tmpl w:val="D56C18C4"/>
    <w:lvl w:ilvl="0" w:tplc="81064D80">
      <w:start w:val="1"/>
      <w:numFmt w:val="bullet"/>
      <w:pStyle w:val="Alineazaodstavkom"/>
      <w:lvlText w:val="-"/>
      <w:lvlJc w:val="left"/>
      <w:pPr>
        <w:tabs>
          <w:tab w:val="num" w:pos="397"/>
        </w:tabs>
        <w:ind w:left="397" w:hanging="397"/>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6A9B7C55"/>
    <w:multiLevelType w:val="hybridMultilevel"/>
    <w:tmpl w:val="4098584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6BD06A37"/>
    <w:multiLevelType w:val="hybridMultilevel"/>
    <w:tmpl w:val="3656114A"/>
    <w:lvl w:ilvl="0" w:tplc="F4E0C14C">
      <w:start w:val="2"/>
      <w:numFmt w:val="bullet"/>
      <w:lvlText w:val="–"/>
      <w:lvlJc w:val="left"/>
      <w:pPr>
        <w:ind w:left="1080" w:hanging="360"/>
      </w:pPr>
      <w:rPr>
        <w:rFonts w:ascii="Times New Roman" w:eastAsia="Times New Roman" w:hAnsi="Times New Roman" w:cs="Times New Roman"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8" w15:restartNumberingAfterBreak="0">
    <w:nsid w:val="71481E8D"/>
    <w:multiLevelType w:val="hybridMultilevel"/>
    <w:tmpl w:val="89AC1C76"/>
    <w:lvl w:ilvl="0" w:tplc="F4E0C14C">
      <w:start w:val="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7458179F"/>
    <w:multiLevelType w:val="hybridMultilevel"/>
    <w:tmpl w:val="CC8A407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15:restartNumberingAfterBreak="0">
    <w:nsid w:val="764C1F11"/>
    <w:multiLevelType w:val="hybridMultilevel"/>
    <w:tmpl w:val="78C0EA3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15:restartNumberingAfterBreak="0">
    <w:nsid w:val="78203F8E"/>
    <w:multiLevelType w:val="hybridMultilevel"/>
    <w:tmpl w:val="C576D5B2"/>
    <w:lvl w:ilvl="0" w:tplc="920094BC">
      <w:start w:val="2"/>
      <w:numFmt w:val="bullet"/>
      <w:lvlText w:val="–"/>
      <w:lvlJc w:val="left"/>
      <w:pPr>
        <w:ind w:left="720" w:hanging="360"/>
      </w:pPr>
      <w:rPr>
        <w:rFonts w:ascii="Times New Roman" w:eastAsia="Times New Roman" w:hAnsi="Times New Roman" w:cs="Times New Roman"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15:restartNumberingAfterBreak="0">
    <w:nsid w:val="7A8A59D8"/>
    <w:multiLevelType w:val="hybridMultilevel"/>
    <w:tmpl w:val="DB10B33A"/>
    <w:lvl w:ilvl="0" w:tplc="E982E0D2">
      <w:start w:val="4"/>
      <w:numFmt w:val="bullet"/>
      <w:lvlText w:val="-"/>
      <w:lvlJc w:val="left"/>
      <w:pPr>
        <w:ind w:left="1068" w:hanging="360"/>
      </w:pPr>
      <w:rPr>
        <w:rFonts w:ascii="Arial" w:eastAsia="Times New Roman" w:hAnsi="Arial" w:cs="Arial"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num w:numId="1">
    <w:abstractNumId w:val="21"/>
  </w:num>
  <w:num w:numId="2">
    <w:abstractNumId w:val="34"/>
  </w:num>
  <w:num w:numId="3">
    <w:abstractNumId w:val="22"/>
  </w:num>
  <w:num w:numId="4">
    <w:abstractNumId w:val="35"/>
  </w:num>
  <w:num w:numId="5">
    <w:abstractNumId w:val="31"/>
  </w:num>
  <w:num w:numId="6">
    <w:abstractNumId w:val="3"/>
  </w:num>
  <w:num w:numId="7">
    <w:abstractNumId w:val="16"/>
  </w:num>
  <w:num w:numId="8">
    <w:abstractNumId w:val="17"/>
  </w:num>
  <w:num w:numId="9">
    <w:abstractNumId w:val="19"/>
  </w:num>
  <w:num w:numId="10">
    <w:abstractNumId w:val="2"/>
  </w:num>
  <w:num w:numId="11">
    <w:abstractNumId w:val="14"/>
  </w:num>
  <w:num w:numId="12">
    <w:abstractNumId w:val="20"/>
  </w:num>
  <w:num w:numId="13">
    <w:abstractNumId w:val="38"/>
  </w:num>
  <w:num w:numId="14">
    <w:abstractNumId w:val="10"/>
  </w:num>
  <w:num w:numId="15">
    <w:abstractNumId w:val="41"/>
  </w:num>
  <w:num w:numId="16">
    <w:abstractNumId w:val="24"/>
  </w:num>
  <w:num w:numId="17">
    <w:abstractNumId w:val="11"/>
  </w:num>
  <w:num w:numId="18">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7"/>
  </w:num>
  <w:num w:numId="20">
    <w:abstractNumId w:val="29"/>
  </w:num>
  <w:num w:numId="21">
    <w:abstractNumId w:val="6"/>
  </w:num>
  <w:num w:numId="22">
    <w:abstractNumId w:val="5"/>
  </w:num>
  <w:num w:numId="23">
    <w:abstractNumId w:val="33"/>
  </w:num>
  <w:num w:numId="24">
    <w:abstractNumId w:val="4"/>
  </w:num>
  <w:num w:numId="25">
    <w:abstractNumId w:val="28"/>
  </w:num>
  <w:num w:numId="26">
    <w:abstractNumId w:val="23"/>
  </w:num>
  <w:num w:numId="27">
    <w:abstractNumId w:val="0"/>
  </w:num>
  <w:num w:numId="2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40"/>
  </w:num>
  <w:num w:numId="30">
    <w:abstractNumId w:val="18"/>
  </w:num>
  <w:num w:numId="31">
    <w:abstractNumId w:val="12"/>
  </w:num>
  <w:num w:numId="32">
    <w:abstractNumId w:val="30"/>
  </w:num>
  <w:num w:numId="33">
    <w:abstractNumId w:val="8"/>
  </w:num>
  <w:num w:numId="34">
    <w:abstractNumId w:val="27"/>
  </w:num>
  <w:num w:numId="35">
    <w:abstractNumId w:val="1"/>
  </w:num>
  <w:num w:numId="36">
    <w:abstractNumId w:val="32"/>
  </w:num>
  <w:num w:numId="37">
    <w:abstractNumId w:val="26"/>
  </w:num>
  <w:num w:numId="38">
    <w:abstractNumId w:val="7"/>
  </w:num>
  <w:num w:numId="39">
    <w:abstractNumId w:val="9"/>
  </w:num>
  <w:num w:numId="40">
    <w:abstractNumId w:val="13"/>
  </w:num>
  <w:num w:numId="41">
    <w:abstractNumId w:val="25"/>
  </w:num>
  <w:num w:numId="42">
    <w:abstractNumId w:val="39"/>
  </w:num>
  <w:num w:numId="43">
    <w:abstractNumId w:val="42"/>
  </w:num>
  <w:num w:numId="44">
    <w:abstractNumId w:val="15"/>
  </w:num>
  <w:num w:numId="45">
    <w:abstractNumId w:val="36"/>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50">
      <o:colormru v:ext="edit" colors="#428299,#529dba"/>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006F"/>
    <w:rsid w:val="00002436"/>
    <w:rsid w:val="000048BC"/>
    <w:rsid w:val="00005028"/>
    <w:rsid w:val="00012859"/>
    <w:rsid w:val="00020A39"/>
    <w:rsid w:val="00023A88"/>
    <w:rsid w:val="00024417"/>
    <w:rsid w:val="00024680"/>
    <w:rsid w:val="000307BF"/>
    <w:rsid w:val="0003159F"/>
    <w:rsid w:val="00031E2B"/>
    <w:rsid w:val="00034DF0"/>
    <w:rsid w:val="0003751C"/>
    <w:rsid w:val="000413A7"/>
    <w:rsid w:val="00041D82"/>
    <w:rsid w:val="000428BE"/>
    <w:rsid w:val="00043385"/>
    <w:rsid w:val="000468BF"/>
    <w:rsid w:val="00053596"/>
    <w:rsid w:val="000541D0"/>
    <w:rsid w:val="000565B3"/>
    <w:rsid w:val="000713CA"/>
    <w:rsid w:val="000720F8"/>
    <w:rsid w:val="000722B2"/>
    <w:rsid w:val="00074915"/>
    <w:rsid w:val="00074CEB"/>
    <w:rsid w:val="00077677"/>
    <w:rsid w:val="00081C0F"/>
    <w:rsid w:val="00085EF8"/>
    <w:rsid w:val="00094B8C"/>
    <w:rsid w:val="000950C6"/>
    <w:rsid w:val="000A3D6B"/>
    <w:rsid w:val="000A633A"/>
    <w:rsid w:val="000A7238"/>
    <w:rsid w:val="000C0ED1"/>
    <w:rsid w:val="000C1F06"/>
    <w:rsid w:val="000C4750"/>
    <w:rsid w:val="000C4EAA"/>
    <w:rsid w:val="000C6E9E"/>
    <w:rsid w:val="000C7B49"/>
    <w:rsid w:val="000D3766"/>
    <w:rsid w:val="000D6543"/>
    <w:rsid w:val="000D7101"/>
    <w:rsid w:val="000D7D07"/>
    <w:rsid w:val="000E4A72"/>
    <w:rsid w:val="000E7126"/>
    <w:rsid w:val="000F25F5"/>
    <w:rsid w:val="000F5F1F"/>
    <w:rsid w:val="000F65CB"/>
    <w:rsid w:val="000F6971"/>
    <w:rsid w:val="0010129D"/>
    <w:rsid w:val="00104DE6"/>
    <w:rsid w:val="00106941"/>
    <w:rsid w:val="001114C0"/>
    <w:rsid w:val="00113084"/>
    <w:rsid w:val="00113802"/>
    <w:rsid w:val="00114A8F"/>
    <w:rsid w:val="001176EF"/>
    <w:rsid w:val="00117737"/>
    <w:rsid w:val="00120952"/>
    <w:rsid w:val="00121996"/>
    <w:rsid w:val="0012335B"/>
    <w:rsid w:val="00130D1D"/>
    <w:rsid w:val="00133F0E"/>
    <w:rsid w:val="00134831"/>
    <w:rsid w:val="001357B2"/>
    <w:rsid w:val="001435D0"/>
    <w:rsid w:val="001443EA"/>
    <w:rsid w:val="00145F42"/>
    <w:rsid w:val="001468C0"/>
    <w:rsid w:val="00151753"/>
    <w:rsid w:val="0015310F"/>
    <w:rsid w:val="0015445E"/>
    <w:rsid w:val="00154CFA"/>
    <w:rsid w:val="00156A9B"/>
    <w:rsid w:val="001573A5"/>
    <w:rsid w:val="001635C0"/>
    <w:rsid w:val="00163A9E"/>
    <w:rsid w:val="00163CE1"/>
    <w:rsid w:val="00166E8B"/>
    <w:rsid w:val="001709EF"/>
    <w:rsid w:val="00173868"/>
    <w:rsid w:val="0017478F"/>
    <w:rsid w:val="00176C67"/>
    <w:rsid w:val="001779C7"/>
    <w:rsid w:val="00182232"/>
    <w:rsid w:val="00182638"/>
    <w:rsid w:val="001827EA"/>
    <w:rsid w:val="00183171"/>
    <w:rsid w:val="0018703C"/>
    <w:rsid w:val="001913A8"/>
    <w:rsid w:val="00193154"/>
    <w:rsid w:val="00194747"/>
    <w:rsid w:val="00197F59"/>
    <w:rsid w:val="001A0D46"/>
    <w:rsid w:val="001A109D"/>
    <w:rsid w:val="001A44AF"/>
    <w:rsid w:val="001A4544"/>
    <w:rsid w:val="001A57DE"/>
    <w:rsid w:val="001A6139"/>
    <w:rsid w:val="001B08CD"/>
    <w:rsid w:val="001B1017"/>
    <w:rsid w:val="001B1483"/>
    <w:rsid w:val="001B258D"/>
    <w:rsid w:val="001B2895"/>
    <w:rsid w:val="001B5686"/>
    <w:rsid w:val="001C16A4"/>
    <w:rsid w:val="001C1C44"/>
    <w:rsid w:val="001C2BC5"/>
    <w:rsid w:val="001C2CAA"/>
    <w:rsid w:val="001C7FA7"/>
    <w:rsid w:val="001D44C6"/>
    <w:rsid w:val="001D79BC"/>
    <w:rsid w:val="001E0D6D"/>
    <w:rsid w:val="001E678D"/>
    <w:rsid w:val="001E6A15"/>
    <w:rsid w:val="001E6B10"/>
    <w:rsid w:val="001E6DE5"/>
    <w:rsid w:val="001F5E4F"/>
    <w:rsid w:val="001F6621"/>
    <w:rsid w:val="0020136E"/>
    <w:rsid w:val="00202A77"/>
    <w:rsid w:val="00202C9B"/>
    <w:rsid w:val="002056B5"/>
    <w:rsid w:val="002121E7"/>
    <w:rsid w:val="002139A7"/>
    <w:rsid w:val="002172B9"/>
    <w:rsid w:val="00222CDE"/>
    <w:rsid w:val="002237DF"/>
    <w:rsid w:val="0022616D"/>
    <w:rsid w:val="0022731A"/>
    <w:rsid w:val="00230D0B"/>
    <w:rsid w:val="002332A9"/>
    <w:rsid w:val="00236312"/>
    <w:rsid w:val="00236DFF"/>
    <w:rsid w:val="002370A6"/>
    <w:rsid w:val="00240A7A"/>
    <w:rsid w:val="002436CA"/>
    <w:rsid w:val="00244877"/>
    <w:rsid w:val="0025396E"/>
    <w:rsid w:val="00254416"/>
    <w:rsid w:val="0025603A"/>
    <w:rsid w:val="00262791"/>
    <w:rsid w:val="002627A3"/>
    <w:rsid w:val="00264450"/>
    <w:rsid w:val="00264463"/>
    <w:rsid w:val="00266EA1"/>
    <w:rsid w:val="00271CE5"/>
    <w:rsid w:val="00272FB1"/>
    <w:rsid w:val="0027651A"/>
    <w:rsid w:val="002767AC"/>
    <w:rsid w:val="00277EC4"/>
    <w:rsid w:val="00280A9A"/>
    <w:rsid w:val="00282020"/>
    <w:rsid w:val="00282174"/>
    <w:rsid w:val="00282BA3"/>
    <w:rsid w:val="0028354C"/>
    <w:rsid w:val="00284810"/>
    <w:rsid w:val="00285478"/>
    <w:rsid w:val="00285CBC"/>
    <w:rsid w:val="00287BEF"/>
    <w:rsid w:val="002903D9"/>
    <w:rsid w:val="002903E0"/>
    <w:rsid w:val="002924CE"/>
    <w:rsid w:val="00293E1F"/>
    <w:rsid w:val="002A0925"/>
    <w:rsid w:val="002A2B69"/>
    <w:rsid w:val="002A3ADC"/>
    <w:rsid w:val="002A51D5"/>
    <w:rsid w:val="002A696A"/>
    <w:rsid w:val="002B4C77"/>
    <w:rsid w:val="002B5490"/>
    <w:rsid w:val="002C2EAB"/>
    <w:rsid w:val="002C6451"/>
    <w:rsid w:val="002D1CA4"/>
    <w:rsid w:val="002D2DFD"/>
    <w:rsid w:val="002D47C5"/>
    <w:rsid w:val="002D4DE7"/>
    <w:rsid w:val="002E1425"/>
    <w:rsid w:val="002E1F0A"/>
    <w:rsid w:val="002E235F"/>
    <w:rsid w:val="002E23F5"/>
    <w:rsid w:val="002E3065"/>
    <w:rsid w:val="002E3924"/>
    <w:rsid w:val="002F024D"/>
    <w:rsid w:val="002F5A5F"/>
    <w:rsid w:val="002F6295"/>
    <w:rsid w:val="002F737D"/>
    <w:rsid w:val="002F7901"/>
    <w:rsid w:val="0030175D"/>
    <w:rsid w:val="00302431"/>
    <w:rsid w:val="00303EFF"/>
    <w:rsid w:val="003041BD"/>
    <w:rsid w:val="003047D2"/>
    <w:rsid w:val="00306BD1"/>
    <w:rsid w:val="00307211"/>
    <w:rsid w:val="0031392E"/>
    <w:rsid w:val="003144FC"/>
    <w:rsid w:val="0032152E"/>
    <w:rsid w:val="0032156F"/>
    <w:rsid w:val="003258B1"/>
    <w:rsid w:val="00325BE0"/>
    <w:rsid w:val="0033004B"/>
    <w:rsid w:val="00331A1B"/>
    <w:rsid w:val="00340BAA"/>
    <w:rsid w:val="00344CC4"/>
    <w:rsid w:val="00346358"/>
    <w:rsid w:val="00347293"/>
    <w:rsid w:val="003472FE"/>
    <w:rsid w:val="0035006F"/>
    <w:rsid w:val="00353ECF"/>
    <w:rsid w:val="00356E54"/>
    <w:rsid w:val="00362106"/>
    <w:rsid w:val="00362296"/>
    <w:rsid w:val="00363029"/>
    <w:rsid w:val="003636BF"/>
    <w:rsid w:val="003660A1"/>
    <w:rsid w:val="003665D9"/>
    <w:rsid w:val="00371442"/>
    <w:rsid w:val="00372701"/>
    <w:rsid w:val="003804C0"/>
    <w:rsid w:val="00381375"/>
    <w:rsid w:val="003824D5"/>
    <w:rsid w:val="003845B4"/>
    <w:rsid w:val="003848E2"/>
    <w:rsid w:val="00384DF1"/>
    <w:rsid w:val="00385653"/>
    <w:rsid w:val="00387B1A"/>
    <w:rsid w:val="00387E59"/>
    <w:rsid w:val="003919EA"/>
    <w:rsid w:val="003923A9"/>
    <w:rsid w:val="003946A3"/>
    <w:rsid w:val="00396E5D"/>
    <w:rsid w:val="00396F37"/>
    <w:rsid w:val="00397C95"/>
    <w:rsid w:val="003A00EC"/>
    <w:rsid w:val="003A0246"/>
    <w:rsid w:val="003A2EAF"/>
    <w:rsid w:val="003A51F7"/>
    <w:rsid w:val="003A5D87"/>
    <w:rsid w:val="003A7995"/>
    <w:rsid w:val="003A7CF4"/>
    <w:rsid w:val="003B08AA"/>
    <w:rsid w:val="003B09DF"/>
    <w:rsid w:val="003B1D62"/>
    <w:rsid w:val="003B3D4E"/>
    <w:rsid w:val="003B5E9B"/>
    <w:rsid w:val="003B69D2"/>
    <w:rsid w:val="003B6B50"/>
    <w:rsid w:val="003B7AC9"/>
    <w:rsid w:val="003C136B"/>
    <w:rsid w:val="003C37FA"/>
    <w:rsid w:val="003C3F22"/>
    <w:rsid w:val="003C5A1C"/>
    <w:rsid w:val="003C5EE5"/>
    <w:rsid w:val="003D2694"/>
    <w:rsid w:val="003D4229"/>
    <w:rsid w:val="003D4F4D"/>
    <w:rsid w:val="003D67F1"/>
    <w:rsid w:val="003E1C74"/>
    <w:rsid w:val="003E23DD"/>
    <w:rsid w:val="003E3868"/>
    <w:rsid w:val="003E3DEA"/>
    <w:rsid w:val="003E54F2"/>
    <w:rsid w:val="003E755E"/>
    <w:rsid w:val="003E77DA"/>
    <w:rsid w:val="003F0CB4"/>
    <w:rsid w:val="003F1A92"/>
    <w:rsid w:val="003F2E5D"/>
    <w:rsid w:val="003F6AC6"/>
    <w:rsid w:val="00402696"/>
    <w:rsid w:val="00403787"/>
    <w:rsid w:val="00405A19"/>
    <w:rsid w:val="00406564"/>
    <w:rsid w:val="0041021C"/>
    <w:rsid w:val="00414B7D"/>
    <w:rsid w:val="00416067"/>
    <w:rsid w:val="00416790"/>
    <w:rsid w:val="00416D27"/>
    <w:rsid w:val="00420443"/>
    <w:rsid w:val="004214C0"/>
    <w:rsid w:val="00423E37"/>
    <w:rsid w:val="00424B4A"/>
    <w:rsid w:val="00425BD1"/>
    <w:rsid w:val="00431250"/>
    <w:rsid w:val="00435362"/>
    <w:rsid w:val="00435737"/>
    <w:rsid w:val="00435913"/>
    <w:rsid w:val="00435933"/>
    <w:rsid w:val="00436C62"/>
    <w:rsid w:val="00441924"/>
    <w:rsid w:val="00451426"/>
    <w:rsid w:val="00451912"/>
    <w:rsid w:val="00452DB3"/>
    <w:rsid w:val="00455251"/>
    <w:rsid w:val="00456EC6"/>
    <w:rsid w:val="0045751E"/>
    <w:rsid w:val="004575E9"/>
    <w:rsid w:val="00463711"/>
    <w:rsid w:val="004657EE"/>
    <w:rsid w:val="00466007"/>
    <w:rsid w:val="0046667A"/>
    <w:rsid w:val="00467252"/>
    <w:rsid w:val="00470144"/>
    <w:rsid w:val="00473C7F"/>
    <w:rsid w:val="00475BED"/>
    <w:rsid w:val="00480819"/>
    <w:rsid w:val="00480C52"/>
    <w:rsid w:val="00482030"/>
    <w:rsid w:val="004823CC"/>
    <w:rsid w:val="004833CF"/>
    <w:rsid w:val="0048357D"/>
    <w:rsid w:val="00484A17"/>
    <w:rsid w:val="004850CD"/>
    <w:rsid w:val="00490F92"/>
    <w:rsid w:val="0049157A"/>
    <w:rsid w:val="0049182D"/>
    <w:rsid w:val="00493EDD"/>
    <w:rsid w:val="004A0FE9"/>
    <w:rsid w:val="004A14B1"/>
    <w:rsid w:val="004A4D62"/>
    <w:rsid w:val="004A66A4"/>
    <w:rsid w:val="004A702F"/>
    <w:rsid w:val="004A72F6"/>
    <w:rsid w:val="004B0EDC"/>
    <w:rsid w:val="004B2D88"/>
    <w:rsid w:val="004B4714"/>
    <w:rsid w:val="004C2225"/>
    <w:rsid w:val="004C481B"/>
    <w:rsid w:val="004C7B29"/>
    <w:rsid w:val="004D08D6"/>
    <w:rsid w:val="004D54E3"/>
    <w:rsid w:val="004D5DF2"/>
    <w:rsid w:val="004D7A42"/>
    <w:rsid w:val="004D7AF2"/>
    <w:rsid w:val="004E3432"/>
    <w:rsid w:val="004E4532"/>
    <w:rsid w:val="004E6A75"/>
    <w:rsid w:val="004F0E3E"/>
    <w:rsid w:val="004F127B"/>
    <w:rsid w:val="004F2086"/>
    <w:rsid w:val="004F4F6B"/>
    <w:rsid w:val="004F72D9"/>
    <w:rsid w:val="004F78F5"/>
    <w:rsid w:val="005154C5"/>
    <w:rsid w:val="0052006B"/>
    <w:rsid w:val="005244F6"/>
    <w:rsid w:val="00524A31"/>
    <w:rsid w:val="005258B5"/>
    <w:rsid w:val="00526031"/>
    <w:rsid w:val="00526246"/>
    <w:rsid w:val="005316FF"/>
    <w:rsid w:val="005339B3"/>
    <w:rsid w:val="005341F2"/>
    <w:rsid w:val="00537BC8"/>
    <w:rsid w:val="00543014"/>
    <w:rsid w:val="00543756"/>
    <w:rsid w:val="00544BF1"/>
    <w:rsid w:val="00546001"/>
    <w:rsid w:val="00555014"/>
    <w:rsid w:val="00555B89"/>
    <w:rsid w:val="0055667B"/>
    <w:rsid w:val="00562A56"/>
    <w:rsid w:val="005649C7"/>
    <w:rsid w:val="00564D13"/>
    <w:rsid w:val="00567106"/>
    <w:rsid w:val="00567C27"/>
    <w:rsid w:val="00572FBE"/>
    <w:rsid w:val="00573FC1"/>
    <w:rsid w:val="00580161"/>
    <w:rsid w:val="00580669"/>
    <w:rsid w:val="00581B67"/>
    <w:rsid w:val="00585A4B"/>
    <w:rsid w:val="0058674D"/>
    <w:rsid w:val="00591049"/>
    <w:rsid w:val="00591184"/>
    <w:rsid w:val="005935B0"/>
    <w:rsid w:val="005946E1"/>
    <w:rsid w:val="0059571F"/>
    <w:rsid w:val="00595E20"/>
    <w:rsid w:val="005962A1"/>
    <w:rsid w:val="005A05B2"/>
    <w:rsid w:val="005A1009"/>
    <w:rsid w:val="005A307C"/>
    <w:rsid w:val="005B0E9F"/>
    <w:rsid w:val="005B164F"/>
    <w:rsid w:val="005B3E25"/>
    <w:rsid w:val="005B504A"/>
    <w:rsid w:val="005B5282"/>
    <w:rsid w:val="005B6C4B"/>
    <w:rsid w:val="005C01B9"/>
    <w:rsid w:val="005C3F6D"/>
    <w:rsid w:val="005C526F"/>
    <w:rsid w:val="005D436C"/>
    <w:rsid w:val="005D6312"/>
    <w:rsid w:val="005E1136"/>
    <w:rsid w:val="005E18A4"/>
    <w:rsid w:val="005E1D3C"/>
    <w:rsid w:val="005E1EC1"/>
    <w:rsid w:val="005E31FA"/>
    <w:rsid w:val="005E5557"/>
    <w:rsid w:val="005E758E"/>
    <w:rsid w:val="005F06D3"/>
    <w:rsid w:val="005F3975"/>
    <w:rsid w:val="005F5EB5"/>
    <w:rsid w:val="006004FD"/>
    <w:rsid w:val="00600A30"/>
    <w:rsid w:val="00602E66"/>
    <w:rsid w:val="006044AA"/>
    <w:rsid w:val="00605585"/>
    <w:rsid w:val="006064F4"/>
    <w:rsid w:val="00612297"/>
    <w:rsid w:val="00616B56"/>
    <w:rsid w:val="006202A5"/>
    <w:rsid w:val="0062581F"/>
    <w:rsid w:val="00625AE6"/>
    <w:rsid w:val="00626C0C"/>
    <w:rsid w:val="00627C2E"/>
    <w:rsid w:val="00627EA8"/>
    <w:rsid w:val="00627FD4"/>
    <w:rsid w:val="00630E19"/>
    <w:rsid w:val="0063181D"/>
    <w:rsid w:val="00632253"/>
    <w:rsid w:val="00634C2B"/>
    <w:rsid w:val="00640AE4"/>
    <w:rsid w:val="0064236E"/>
    <w:rsid w:val="00642714"/>
    <w:rsid w:val="006439A8"/>
    <w:rsid w:val="006455CE"/>
    <w:rsid w:val="00647B66"/>
    <w:rsid w:val="00651DBA"/>
    <w:rsid w:val="00655841"/>
    <w:rsid w:val="006558B6"/>
    <w:rsid w:val="00655B92"/>
    <w:rsid w:val="006662E4"/>
    <w:rsid w:val="006668CE"/>
    <w:rsid w:val="00674FF2"/>
    <w:rsid w:val="006772B7"/>
    <w:rsid w:val="006778CA"/>
    <w:rsid w:val="006825B0"/>
    <w:rsid w:val="00685A9B"/>
    <w:rsid w:val="00693E34"/>
    <w:rsid w:val="006942E5"/>
    <w:rsid w:val="00695318"/>
    <w:rsid w:val="006A1DC2"/>
    <w:rsid w:val="006A205F"/>
    <w:rsid w:val="006A3308"/>
    <w:rsid w:val="006B0A1E"/>
    <w:rsid w:val="006B183D"/>
    <w:rsid w:val="006B1A5E"/>
    <w:rsid w:val="006B1E85"/>
    <w:rsid w:val="006B22B5"/>
    <w:rsid w:val="006B2BED"/>
    <w:rsid w:val="006B69B2"/>
    <w:rsid w:val="006B7C52"/>
    <w:rsid w:val="006C0595"/>
    <w:rsid w:val="006C065F"/>
    <w:rsid w:val="006C156C"/>
    <w:rsid w:val="006C19EF"/>
    <w:rsid w:val="006C3921"/>
    <w:rsid w:val="006C6BAE"/>
    <w:rsid w:val="006C73A9"/>
    <w:rsid w:val="006D2A37"/>
    <w:rsid w:val="006D6B90"/>
    <w:rsid w:val="006D7B28"/>
    <w:rsid w:val="006D7D52"/>
    <w:rsid w:val="006D7E30"/>
    <w:rsid w:val="006E0CF2"/>
    <w:rsid w:val="006E3DEA"/>
    <w:rsid w:val="006E5701"/>
    <w:rsid w:val="006E5C4E"/>
    <w:rsid w:val="006E5F54"/>
    <w:rsid w:val="006E6F8E"/>
    <w:rsid w:val="006E70FB"/>
    <w:rsid w:val="006E7393"/>
    <w:rsid w:val="006F3070"/>
    <w:rsid w:val="006F4C07"/>
    <w:rsid w:val="0070424B"/>
    <w:rsid w:val="00705433"/>
    <w:rsid w:val="007061F3"/>
    <w:rsid w:val="00706D6B"/>
    <w:rsid w:val="00711EF1"/>
    <w:rsid w:val="00712640"/>
    <w:rsid w:val="00712FC0"/>
    <w:rsid w:val="007145A2"/>
    <w:rsid w:val="007162BF"/>
    <w:rsid w:val="00721C91"/>
    <w:rsid w:val="00723A02"/>
    <w:rsid w:val="00725B0E"/>
    <w:rsid w:val="0073117F"/>
    <w:rsid w:val="00733017"/>
    <w:rsid w:val="00737E62"/>
    <w:rsid w:val="007448B8"/>
    <w:rsid w:val="0074573B"/>
    <w:rsid w:val="007458D7"/>
    <w:rsid w:val="0074784B"/>
    <w:rsid w:val="0075044F"/>
    <w:rsid w:val="0075441E"/>
    <w:rsid w:val="00760101"/>
    <w:rsid w:val="007613B9"/>
    <w:rsid w:val="00761E47"/>
    <w:rsid w:val="00766E6D"/>
    <w:rsid w:val="007674CF"/>
    <w:rsid w:val="0077265F"/>
    <w:rsid w:val="007738ED"/>
    <w:rsid w:val="00773A9A"/>
    <w:rsid w:val="007746C6"/>
    <w:rsid w:val="007800BD"/>
    <w:rsid w:val="00780CBF"/>
    <w:rsid w:val="007832A5"/>
    <w:rsid w:val="00783310"/>
    <w:rsid w:val="00786AC5"/>
    <w:rsid w:val="00787961"/>
    <w:rsid w:val="00792537"/>
    <w:rsid w:val="00792830"/>
    <w:rsid w:val="007947D7"/>
    <w:rsid w:val="007960F6"/>
    <w:rsid w:val="007A2333"/>
    <w:rsid w:val="007A37CD"/>
    <w:rsid w:val="007A4A6D"/>
    <w:rsid w:val="007A532C"/>
    <w:rsid w:val="007A581A"/>
    <w:rsid w:val="007A7AF1"/>
    <w:rsid w:val="007B589F"/>
    <w:rsid w:val="007B5957"/>
    <w:rsid w:val="007B617A"/>
    <w:rsid w:val="007B6664"/>
    <w:rsid w:val="007B6D59"/>
    <w:rsid w:val="007C386D"/>
    <w:rsid w:val="007D171E"/>
    <w:rsid w:val="007D1BCF"/>
    <w:rsid w:val="007D24A4"/>
    <w:rsid w:val="007D291A"/>
    <w:rsid w:val="007D6F63"/>
    <w:rsid w:val="007D75CF"/>
    <w:rsid w:val="007E0440"/>
    <w:rsid w:val="007E1359"/>
    <w:rsid w:val="007E2B6C"/>
    <w:rsid w:val="007E3954"/>
    <w:rsid w:val="007E3E32"/>
    <w:rsid w:val="007E3E33"/>
    <w:rsid w:val="007E6DC5"/>
    <w:rsid w:val="007E6E79"/>
    <w:rsid w:val="007F19F1"/>
    <w:rsid w:val="007F1EFA"/>
    <w:rsid w:val="007F331B"/>
    <w:rsid w:val="007F3733"/>
    <w:rsid w:val="007F4B5F"/>
    <w:rsid w:val="007F63FC"/>
    <w:rsid w:val="007F6940"/>
    <w:rsid w:val="007F79FB"/>
    <w:rsid w:val="0080166D"/>
    <w:rsid w:val="00802BB5"/>
    <w:rsid w:val="008031EE"/>
    <w:rsid w:val="0080615B"/>
    <w:rsid w:val="008065E0"/>
    <w:rsid w:val="00811F1C"/>
    <w:rsid w:val="008138A4"/>
    <w:rsid w:val="0081455B"/>
    <w:rsid w:val="0081674B"/>
    <w:rsid w:val="008226EF"/>
    <w:rsid w:val="00822B55"/>
    <w:rsid w:val="00822C92"/>
    <w:rsid w:val="008232B5"/>
    <w:rsid w:val="00825752"/>
    <w:rsid w:val="0082650D"/>
    <w:rsid w:val="00832D2B"/>
    <w:rsid w:val="00832FA6"/>
    <w:rsid w:val="00833608"/>
    <w:rsid w:val="00835E16"/>
    <w:rsid w:val="00837497"/>
    <w:rsid w:val="00837840"/>
    <w:rsid w:val="0084090E"/>
    <w:rsid w:val="00841B09"/>
    <w:rsid w:val="00841CAD"/>
    <w:rsid w:val="00843617"/>
    <w:rsid w:val="00847B06"/>
    <w:rsid w:val="00850863"/>
    <w:rsid w:val="00850C4E"/>
    <w:rsid w:val="00853812"/>
    <w:rsid w:val="00853A3E"/>
    <w:rsid w:val="00856540"/>
    <w:rsid w:val="00857027"/>
    <w:rsid w:val="00860C1F"/>
    <w:rsid w:val="00864024"/>
    <w:rsid w:val="00872697"/>
    <w:rsid w:val="00873766"/>
    <w:rsid w:val="0087601A"/>
    <w:rsid w:val="00876275"/>
    <w:rsid w:val="0088043C"/>
    <w:rsid w:val="008808BD"/>
    <w:rsid w:val="00884337"/>
    <w:rsid w:val="00884403"/>
    <w:rsid w:val="00884889"/>
    <w:rsid w:val="00884BB0"/>
    <w:rsid w:val="008906C9"/>
    <w:rsid w:val="00896A10"/>
    <w:rsid w:val="008978F2"/>
    <w:rsid w:val="008A2870"/>
    <w:rsid w:val="008A35E3"/>
    <w:rsid w:val="008A4ED6"/>
    <w:rsid w:val="008A549B"/>
    <w:rsid w:val="008A6668"/>
    <w:rsid w:val="008B09DE"/>
    <w:rsid w:val="008B2D43"/>
    <w:rsid w:val="008B41EE"/>
    <w:rsid w:val="008C31A5"/>
    <w:rsid w:val="008C471E"/>
    <w:rsid w:val="008C5568"/>
    <w:rsid w:val="008C5738"/>
    <w:rsid w:val="008C7561"/>
    <w:rsid w:val="008D04F0"/>
    <w:rsid w:val="008D058C"/>
    <w:rsid w:val="008D34DA"/>
    <w:rsid w:val="008D4FC2"/>
    <w:rsid w:val="008D501A"/>
    <w:rsid w:val="008D697A"/>
    <w:rsid w:val="008D6F8F"/>
    <w:rsid w:val="008E44D4"/>
    <w:rsid w:val="008E4BC2"/>
    <w:rsid w:val="008E502C"/>
    <w:rsid w:val="008E58B7"/>
    <w:rsid w:val="008F320D"/>
    <w:rsid w:val="008F3500"/>
    <w:rsid w:val="008F4059"/>
    <w:rsid w:val="008F60FE"/>
    <w:rsid w:val="008F6804"/>
    <w:rsid w:val="008F7014"/>
    <w:rsid w:val="008F7564"/>
    <w:rsid w:val="008F78F7"/>
    <w:rsid w:val="008F7CBF"/>
    <w:rsid w:val="0090101F"/>
    <w:rsid w:val="0090105B"/>
    <w:rsid w:val="00902B2D"/>
    <w:rsid w:val="00902B59"/>
    <w:rsid w:val="0090440F"/>
    <w:rsid w:val="00905CCE"/>
    <w:rsid w:val="0091146E"/>
    <w:rsid w:val="0091283F"/>
    <w:rsid w:val="009130D5"/>
    <w:rsid w:val="00914141"/>
    <w:rsid w:val="00914BD9"/>
    <w:rsid w:val="00916163"/>
    <w:rsid w:val="00916E82"/>
    <w:rsid w:val="009200FE"/>
    <w:rsid w:val="00922FF6"/>
    <w:rsid w:val="00924E3C"/>
    <w:rsid w:val="00924FC1"/>
    <w:rsid w:val="00926C55"/>
    <w:rsid w:val="00927D9E"/>
    <w:rsid w:val="00927E29"/>
    <w:rsid w:val="00930763"/>
    <w:rsid w:val="00932F22"/>
    <w:rsid w:val="009336BA"/>
    <w:rsid w:val="009341FD"/>
    <w:rsid w:val="00935E02"/>
    <w:rsid w:val="00936794"/>
    <w:rsid w:val="009412F0"/>
    <w:rsid w:val="009413F9"/>
    <w:rsid w:val="00942132"/>
    <w:rsid w:val="00944315"/>
    <w:rsid w:val="00945579"/>
    <w:rsid w:val="00945809"/>
    <w:rsid w:val="0094592E"/>
    <w:rsid w:val="00946FFD"/>
    <w:rsid w:val="00952B80"/>
    <w:rsid w:val="009550CF"/>
    <w:rsid w:val="009550FE"/>
    <w:rsid w:val="0096016D"/>
    <w:rsid w:val="009612BB"/>
    <w:rsid w:val="00970432"/>
    <w:rsid w:val="0097052D"/>
    <w:rsid w:val="00976910"/>
    <w:rsid w:val="00977B75"/>
    <w:rsid w:val="00980113"/>
    <w:rsid w:val="0098120A"/>
    <w:rsid w:val="009834DF"/>
    <w:rsid w:val="00986954"/>
    <w:rsid w:val="009909FE"/>
    <w:rsid w:val="0099140E"/>
    <w:rsid w:val="009927C0"/>
    <w:rsid w:val="00995BAD"/>
    <w:rsid w:val="009A03C0"/>
    <w:rsid w:val="009A1014"/>
    <w:rsid w:val="009B0268"/>
    <w:rsid w:val="009B54C3"/>
    <w:rsid w:val="009B621E"/>
    <w:rsid w:val="009C29AF"/>
    <w:rsid w:val="009C3384"/>
    <w:rsid w:val="009C3ECE"/>
    <w:rsid w:val="009C5C5C"/>
    <w:rsid w:val="009C5C89"/>
    <w:rsid w:val="009C740A"/>
    <w:rsid w:val="009D1F4E"/>
    <w:rsid w:val="009D4125"/>
    <w:rsid w:val="009D5F6F"/>
    <w:rsid w:val="009E0505"/>
    <w:rsid w:val="009E0733"/>
    <w:rsid w:val="009E3D6D"/>
    <w:rsid w:val="009E3F6E"/>
    <w:rsid w:val="009E4A17"/>
    <w:rsid w:val="009F0AD3"/>
    <w:rsid w:val="009F40E1"/>
    <w:rsid w:val="009F59B1"/>
    <w:rsid w:val="009F65D1"/>
    <w:rsid w:val="00A00178"/>
    <w:rsid w:val="00A01E80"/>
    <w:rsid w:val="00A0280D"/>
    <w:rsid w:val="00A05334"/>
    <w:rsid w:val="00A059B2"/>
    <w:rsid w:val="00A074F2"/>
    <w:rsid w:val="00A11720"/>
    <w:rsid w:val="00A12379"/>
    <w:rsid w:val="00A12472"/>
    <w:rsid w:val="00A125C5"/>
    <w:rsid w:val="00A1277B"/>
    <w:rsid w:val="00A15E8C"/>
    <w:rsid w:val="00A2029F"/>
    <w:rsid w:val="00A204E5"/>
    <w:rsid w:val="00A2451C"/>
    <w:rsid w:val="00A2704E"/>
    <w:rsid w:val="00A3528D"/>
    <w:rsid w:val="00A35E8D"/>
    <w:rsid w:val="00A35EAD"/>
    <w:rsid w:val="00A366EC"/>
    <w:rsid w:val="00A40746"/>
    <w:rsid w:val="00A40A6D"/>
    <w:rsid w:val="00A416AF"/>
    <w:rsid w:val="00A427E5"/>
    <w:rsid w:val="00A442A2"/>
    <w:rsid w:val="00A446B9"/>
    <w:rsid w:val="00A457C1"/>
    <w:rsid w:val="00A45974"/>
    <w:rsid w:val="00A4610F"/>
    <w:rsid w:val="00A50453"/>
    <w:rsid w:val="00A50467"/>
    <w:rsid w:val="00A519FE"/>
    <w:rsid w:val="00A545C0"/>
    <w:rsid w:val="00A546D8"/>
    <w:rsid w:val="00A54DDB"/>
    <w:rsid w:val="00A57C9B"/>
    <w:rsid w:val="00A60CB8"/>
    <w:rsid w:val="00A61695"/>
    <w:rsid w:val="00A61723"/>
    <w:rsid w:val="00A61DD6"/>
    <w:rsid w:val="00A65EE7"/>
    <w:rsid w:val="00A70133"/>
    <w:rsid w:val="00A701A0"/>
    <w:rsid w:val="00A7141B"/>
    <w:rsid w:val="00A735A0"/>
    <w:rsid w:val="00A737EA"/>
    <w:rsid w:val="00A75969"/>
    <w:rsid w:val="00A770A6"/>
    <w:rsid w:val="00A77579"/>
    <w:rsid w:val="00A813B1"/>
    <w:rsid w:val="00A828F3"/>
    <w:rsid w:val="00A836D7"/>
    <w:rsid w:val="00A84250"/>
    <w:rsid w:val="00A93082"/>
    <w:rsid w:val="00A93FA3"/>
    <w:rsid w:val="00A94AD3"/>
    <w:rsid w:val="00A97DF0"/>
    <w:rsid w:val="00AA0FE5"/>
    <w:rsid w:val="00AA21AA"/>
    <w:rsid w:val="00AA24F1"/>
    <w:rsid w:val="00AA36DE"/>
    <w:rsid w:val="00AB0A9C"/>
    <w:rsid w:val="00AB226C"/>
    <w:rsid w:val="00AB2B0F"/>
    <w:rsid w:val="00AB36C4"/>
    <w:rsid w:val="00AB4082"/>
    <w:rsid w:val="00AB79B9"/>
    <w:rsid w:val="00AB7F55"/>
    <w:rsid w:val="00AC0C09"/>
    <w:rsid w:val="00AC1581"/>
    <w:rsid w:val="00AC32B2"/>
    <w:rsid w:val="00AC47DB"/>
    <w:rsid w:val="00AC5246"/>
    <w:rsid w:val="00AC7363"/>
    <w:rsid w:val="00AD0FDA"/>
    <w:rsid w:val="00AD2E0C"/>
    <w:rsid w:val="00AD3DD9"/>
    <w:rsid w:val="00AD4200"/>
    <w:rsid w:val="00AD4C30"/>
    <w:rsid w:val="00AD5A92"/>
    <w:rsid w:val="00AD5C73"/>
    <w:rsid w:val="00AE2EC5"/>
    <w:rsid w:val="00AE36F9"/>
    <w:rsid w:val="00AE5DEB"/>
    <w:rsid w:val="00AE60F1"/>
    <w:rsid w:val="00AE6E6C"/>
    <w:rsid w:val="00AE7447"/>
    <w:rsid w:val="00AE7B08"/>
    <w:rsid w:val="00AF39B2"/>
    <w:rsid w:val="00AF4E1A"/>
    <w:rsid w:val="00AF6BD6"/>
    <w:rsid w:val="00AF7629"/>
    <w:rsid w:val="00AF7BF0"/>
    <w:rsid w:val="00B0245B"/>
    <w:rsid w:val="00B0269A"/>
    <w:rsid w:val="00B03314"/>
    <w:rsid w:val="00B047E5"/>
    <w:rsid w:val="00B04E49"/>
    <w:rsid w:val="00B075E2"/>
    <w:rsid w:val="00B1064E"/>
    <w:rsid w:val="00B11765"/>
    <w:rsid w:val="00B11EF2"/>
    <w:rsid w:val="00B120A3"/>
    <w:rsid w:val="00B13E63"/>
    <w:rsid w:val="00B13E8F"/>
    <w:rsid w:val="00B1443B"/>
    <w:rsid w:val="00B15188"/>
    <w:rsid w:val="00B16845"/>
    <w:rsid w:val="00B17141"/>
    <w:rsid w:val="00B17439"/>
    <w:rsid w:val="00B225DF"/>
    <w:rsid w:val="00B22C19"/>
    <w:rsid w:val="00B25514"/>
    <w:rsid w:val="00B266EB"/>
    <w:rsid w:val="00B269C2"/>
    <w:rsid w:val="00B27189"/>
    <w:rsid w:val="00B31575"/>
    <w:rsid w:val="00B33814"/>
    <w:rsid w:val="00B35E3E"/>
    <w:rsid w:val="00B375D1"/>
    <w:rsid w:val="00B409A0"/>
    <w:rsid w:val="00B4277F"/>
    <w:rsid w:val="00B442AE"/>
    <w:rsid w:val="00B44A1F"/>
    <w:rsid w:val="00B4685B"/>
    <w:rsid w:val="00B476C9"/>
    <w:rsid w:val="00B529D6"/>
    <w:rsid w:val="00B5439C"/>
    <w:rsid w:val="00B5475F"/>
    <w:rsid w:val="00B57B90"/>
    <w:rsid w:val="00B60404"/>
    <w:rsid w:val="00B64A0E"/>
    <w:rsid w:val="00B67172"/>
    <w:rsid w:val="00B679EF"/>
    <w:rsid w:val="00B67E28"/>
    <w:rsid w:val="00B70296"/>
    <w:rsid w:val="00B70652"/>
    <w:rsid w:val="00B72F48"/>
    <w:rsid w:val="00B74BB0"/>
    <w:rsid w:val="00B74C51"/>
    <w:rsid w:val="00B757A7"/>
    <w:rsid w:val="00B7732A"/>
    <w:rsid w:val="00B806A9"/>
    <w:rsid w:val="00B80C66"/>
    <w:rsid w:val="00B84CCC"/>
    <w:rsid w:val="00B8547D"/>
    <w:rsid w:val="00B86E25"/>
    <w:rsid w:val="00B93E60"/>
    <w:rsid w:val="00B97134"/>
    <w:rsid w:val="00B974FE"/>
    <w:rsid w:val="00B97CDC"/>
    <w:rsid w:val="00BA0D93"/>
    <w:rsid w:val="00BA1089"/>
    <w:rsid w:val="00BA28A1"/>
    <w:rsid w:val="00BA46D0"/>
    <w:rsid w:val="00BA5733"/>
    <w:rsid w:val="00BA7B1A"/>
    <w:rsid w:val="00BB2208"/>
    <w:rsid w:val="00BB2906"/>
    <w:rsid w:val="00BB3602"/>
    <w:rsid w:val="00BB7466"/>
    <w:rsid w:val="00BB78C1"/>
    <w:rsid w:val="00BC00E7"/>
    <w:rsid w:val="00BC4A1E"/>
    <w:rsid w:val="00BC4EEB"/>
    <w:rsid w:val="00BC73BD"/>
    <w:rsid w:val="00BD222C"/>
    <w:rsid w:val="00BD31C2"/>
    <w:rsid w:val="00BD3A58"/>
    <w:rsid w:val="00BD3BD3"/>
    <w:rsid w:val="00BD449F"/>
    <w:rsid w:val="00BD7C5B"/>
    <w:rsid w:val="00BE1211"/>
    <w:rsid w:val="00BE2964"/>
    <w:rsid w:val="00BE4CA4"/>
    <w:rsid w:val="00BE7FA8"/>
    <w:rsid w:val="00BF1015"/>
    <w:rsid w:val="00BF1C64"/>
    <w:rsid w:val="00BF5A88"/>
    <w:rsid w:val="00BF633F"/>
    <w:rsid w:val="00BF7822"/>
    <w:rsid w:val="00C02F5A"/>
    <w:rsid w:val="00C045B7"/>
    <w:rsid w:val="00C061FE"/>
    <w:rsid w:val="00C12180"/>
    <w:rsid w:val="00C1230F"/>
    <w:rsid w:val="00C13727"/>
    <w:rsid w:val="00C17FE2"/>
    <w:rsid w:val="00C21050"/>
    <w:rsid w:val="00C23879"/>
    <w:rsid w:val="00C250D5"/>
    <w:rsid w:val="00C35666"/>
    <w:rsid w:val="00C35C57"/>
    <w:rsid w:val="00C35FA9"/>
    <w:rsid w:val="00C441DF"/>
    <w:rsid w:val="00C4687B"/>
    <w:rsid w:val="00C5009C"/>
    <w:rsid w:val="00C57591"/>
    <w:rsid w:val="00C60067"/>
    <w:rsid w:val="00C642AE"/>
    <w:rsid w:val="00C65AEF"/>
    <w:rsid w:val="00C672FA"/>
    <w:rsid w:val="00C67605"/>
    <w:rsid w:val="00C678E4"/>
    <w:rsid w:val="00C70148"/>
    <w:rsid w:val="00C7282F"/>
    <w:rsid w:val="00C73977"/>
    <w:rsid w:val="00C73F9C"/>
    <w:rsid w:val="00C76429"/>
    <w:rsid w:val="00C8113C"/>
    <w:rsid w:val="00C82DC7"/>
    <w:rsid w:val="00C8596A"/>
    <w:rsid w:val="00C86130"/>
    <w:rsid w:val="00C90329"/>
    <w:rsid w:val="00C9090E"/>
    <w:rsid w:val="00C92898"/>
    <w:rsid w:val="00C957CC"/>
    <w:rsid w:val="00C9582B"/>
    <w:rsid w:val="00C96A71"/>
    <w:rsid w:val="00CA0ED2"/>
    <w:rsid w:val="00CA3DC7"/>
    <w:rsid w:val="00CA4340"/>
    <w:rsid w:val="00CA482A"/>
    <w:rsid w:val="00CA5066"/>
    <w:rsid w:val="00CA5618"/>
    <w:rsid w:val="00CA6839"/>
    <w:rsid w:val="00CA6CA1"/>
    <w:rsid w:val="00CB091A"/>
    <w:rsid w:val="00CB4591"/>
    <w:rsid w:val="00CD5461"/>
    <w:rsid w:val="00CD5646"/>
    <w:rsid w:val="00CD5947"/>
    <w:rsid w:val="00CE2744"/>
    <w:rsid w:val="00CE2A28"/>
    <w:rsid w:val="00CE2C51"/>
    <w:rsid w:val="00CE4F13"/>
    <w:rsid w:val="00CE5238"/>
    <w:rsid w:val="00CE59BC"/>
    <w:rsid w:val="00CE5E50"/>
    <w:rsid w:val="00CE6CD5"/>
    <w:rsid w:val="00CE6EB4"/>
    <w:rsid w:val="00CE7514"/>
    <w:rsid w:val="00CE7FEC"/>
    <w:rsid w:val="00CF0BBB"/>
    <w:rsid w:val="00CF6675"/>
    <w:rsid w:val="00CF6D55"/>
    <w:rsid w:val="00D01268"/>
    <w:rsid w:val="00D020D7"/>
    <w:rsid w:val="00D10E76"/>
    <w:rsid w:val="00D1187A"/>
    <w:rsid w:val="00D123C3"/>
    <w:rsid w:val="00D14ED9"/>
    <w:rsid w:val="00D2103C"/>
    <w:rsid w:val="00D225B7"/>
    <w:rsid w:val="00D2296F"/>
    <w:rsid w:val="00D248DE"/>
    <w:rsid w:val="00D24D1B"/>
    <w:rsid w:val="00D26F17"/>
    <w:rsid w:val="00D312CB"/>
    <w:rsid w:val="00D3458E"/>
    <w:rsid w:val="00D35BE7"/>
    <w:rsid w:val="00D44888"/>
    <w:rsid w:val="00D4561F"/>
    <w:rsid w:val="00D51613"/>
    <w:rsid w:val="00D564C9"/>
    <w:rsid w:val="00D5685C"/>
    <w:rsid w:val="00D636E1"/>
    <w:rsid w:val="00D649B1"/>
    <w:rsid w:val="00D65E08"/>
    <w:rsid w:val="00D6622A"/>
    <w:rsid w:val="00D66F58"/>
    <w:rsid w:val="00D67436"/>
    <w:rsid w:val="00D67C18"/>
    <w:rsid w:val="00D67D5D"/>
    <w:rsid w:val="00D72068"/>
    <w:rsid w:val="00D72F8E"/>
    <w:rsid w:val="00D7430C"/>
    <w:rsid w:val="00D8062B"/>
    <w:rsid w:val="00D80F82"/>
    <w:rsid w:val="00D81B2C"/>
    <w:rsid w:val="00D8542D"/>
    <w:rsid w:val="00D85764"/>
    <w:rsid w:val="00D85F2B"/>
    <w:rsid w:val="00D90CC9"/>
    <w:rsid w:val="00D90EF6"/>
    <w:rsid w:val="00D91065"/>
    <w:rsid w:val="00D941AB"/>
    <w:rsid w:val="00D96694"/>
    <w:rsid w:val="00DA073F"/>
    <w:rsid w:val="00DA099F"/>
    <w:rsid w:val="00DA1FB5"/>
    <w:rsid w:val="00DA24D6"/>
    <w:rsid w:val="00DA7937"/>
    <w:rsid w:val="00DB0569"/>
    <w:rsid w:val="00DB2142"/>
    <w:rsid w:val="00DB330E"/>
    <w:rsid w:val="00DB3F13"/>
    <w:rsid w:val="00DB57DA"/>
    <w:rsid w:val="00DB5E2F"/>
    <w:rsid w:val="00DC0A57"/>
    <w:rsid w:val="00DC0B36"/>
    <w:rsid w:val="00DC1AE6"/>
    <w:rsid w:val="00DC6A6D"/>
    <w:rsid w:val="00DC6A71"/>
    <w:rsid w:val="00DC797F"/>
    <w:rsid w:val="00DE188E"/>
    <w:rsid w:val="00DE30A1"/>
    <w:rsid w:val="00DE3266"/>
    <w:rsid w:val="00DE404C"/>
    <w:rsid w:val="00DF0D69"/>
    <w:rsid w:val="00DF2025"/>
    <w:rsid w:val="00DF24A7"/>
    <w:rsid w:val="00DF4851"/>
    <w:rsid w:val="00E0037B"/>
    <w:rsid w:val="00E01BC5"/>
    <w:rsid w:val="00E02914"/>
    <w:rsid w:val="00E0357D"/>
    <w:rsid w:val="00E041D0"/>
    <w:rsid w:val="00E05C6A"/>
    <w:rsid w:val="00E069EE"/>
    <w:rsid w:val="00E11ADD"/>
    <w:rsid w:val="00E12F22"/>
    <w:rsid w:val="00E14B13"/>
    <w:rsid w:val="00E14E23"/>
    <w:rsid w:val="00E154B3"/>
    <w:rsid w:val="00E175FD"/>
    <w:rsid w:val="00E24F98"/>
    <w:rsid w:val="00E25318"/>
    <w:rsid w:val="00E30D29"/>
    <w:rsid w:val="00E36C79"/>
    <w:rsid w:val="00E42FE4"/>
    <w:rsid w:val="00E43C74"/>
    <w:rsid w:val="00E4421B"/>
    <w:rsid w:val="00E504A4"/>
    <w:rsid w:val="00E5292F"/>
    <w:rsid w:val="00E5393D"/>
    <w:rsid w:val="00E53C51"/>
    <w:rsid w:val="00E542A1"/>
    <w:rsid w:val="00E56458"/>
    <w:rsid w:val="00E565F0"/>
    <w:rsid w:val="00E6096D"/>
    <w:rsid w:val="00E6105A"/>
    <w:rsid w:val="00E62130"/>
    <w:rsid w:val="00E6597F"/>
    <w:rsid w:val="00E65A0F"/>
    <w:rsid w:val="00E65AE9"/>
    <w:rsid w:val="00E6714C"/>
    <w:rsid w:val="00E752DD"/>
    <w:rsid w:val="00E77721"/>
    <w:rsid w:val="00E814E7"/>
    <w:rsid w:val="00E84201"/>
    <w:rsid w:val="00E84F1B"/>
    <w:rsid w:val="00E850B6"/>
    <w:rsid w:val="00E8766D"/>
    <w:rsid w:val="00E91CBF"/>
    <w:rsid w:val="00E929EE"/>
    <w:rsid w:val="00E932D7"/>
    <w:rsid w:val="00E94BD6"/>
    <w:rsid w:val="00EA14D3"/>
    <w:rsid w:val="00EA35B3"/>
    <w:rsid w:val="00EA3C41"/>
    <w:rsid w:val="00EA4B46"/>
    <w:rsid w:val="00EA7602"/>
    <w:rsid w:val="00EB6545"/>
    <w:rsid w:val="00EB6B14"/>
    <w:rsid w:val="00EC1330"/>
    <w:rsid w:val="00EC2631"/>
    <w:rsid w:val="00EC2B66"/>
    <w:rsid w:val="00EC391D"/>
    <w:rsid w:val="00EC4C5C"/>
    <w:rsid w:val="00EC59CE"/>
    <w:rsid w:val="00ED0C18"/>
    <w:rsid w:val="00ED165A"/>
    <w:rsid w:val="00ED1C3E"/>
    <w:rsid w:val="00ED55E3"/>
    <w:rsid w:val="00EE21F6"/>
    <w:rsid w:val="00EE422C"/>
    <w:rsid w:val="00EF1CAB"/>
    <w:rsid w:val="00EF21EF"/>
    <w:rsid w:val="00EF3D1E"/>
    <w:rsid w:val="00EF499A"/>
    <w:rsid w:val="00EF5F12"/>
    <w:rsid w:val="00EF7D40"/>
    <w:rsid w:val="00F01B85"/>
    <w:rsid w:val="00F053D0"/>
    <w:rsid w:val="00F0566A"/>
    <w:rsid w:val="00F061FF"/>
    <w:rsid w:val="00F0776D"/>
    <w:rsid w:val="00F07ED7"/>
    <w:rsid w:val="00F11190"/>
    <w:rsid w:val="00F1229D"/>
    <w:rsid w:val="00F12942"/>
    <w:rsid w:val="00F1705C"/>
    <w:rsid w:val="00F240BB"/>
    <w:rsid w:val="00F244AD"/>
    <w:rsid w:val="00F3173D"/>
    <w:rsid w:val="00F344CC"/>
    <w:rsid w:val="00F36989"/>
    <w:rsid w:val="00F36B6E"/>
    <w:rsid w:val="00F410A3"/>
    <w:rsid w:val="00F4175C"/>
    <w:rsid w:val="00F45418"/>
    <w:rsid w:val="00F46016"/>
    <w:rsid w:val="00F504B7"/>
    <w:rsid w:val="00F50CD8"/>
    <w:rsid w:val="00F5100C"/>
    <w:rsid w:val="00F52110"/>
    <w:rsid w:val="00F531A9"/>
    <w:rsid w:val="00F544FB"/>
    <w:rsid w:val="00F55D7F"/>
    <w:rsid w:val="00F57FED"/>
    <w:rsid w:val="00F60A2F"/>
    <w:rsid w:val="00F627F1"/>
    <w:rsid w:val="00F6299F"/>
    <w:rsid w:val="00F62B12"/>
    <w:rsid w:val="00F62CBF"/>
    <w:rsid w:val="00F645DF"/>
    <w:rsid w:val="00F67BC4"/>
    <w:rsid w:val="00F7515F"/>
    <w:rsid w:val="00F7656A"/>
    <w:rsid w:val="00F83BFE"/>
    <w:rsid w:val="00F83E09"/>
    <w:rsid w:val="00F8417C"/>
    <w:rsid w:val="00F866C7"/>
    <w:rsid w:val="00F86C14"/>
    <w:rsid w:val="00F91100"/>
    <w:rsid w:val="00F92643"/>
    <w:rsid w:val="00F95584"/>
    <w:rsid w:val="00F96AD0"/>
    <w:rsid w:val="00FA01EB"/>
    <w:rsid w:val="00FA0FE9"/>
    <w:rsid w:val="00FA1050"/>
    <w:rsid w:val="00FA2B62"/>
    <w:rsid w:val="00FA3710"/>
    <w:rsid w:val="00FA397A"/>
    <w:rsid w:val="00FA4CF5"/>
    <w:rsid w:val="00FA7996"/>
    <w:rsid w:val="00FA7ED2"/>
    <w:rsid w:val="00FB03F5"/>
    <w:rsid w:val="00FB17B5"/>
    <w:rsid w:val="00FB5CD9"/>
    <w:rsid w:val="00FB630D"/>
    <w:rsid w:val="00FB78A0"/>
    <w:rsid w:val="00FC3E7C"/>
    <w:rsid w:val="00FC67CA"/>
    <w:rsid w:val="00FD68B9"/>
    <w:rsid w:val="00FD6F38"/>
    <w:rsid w:val="00FD730E"/>
    <w:rsid w:val="00FE2A24"/>
    <w:rsid w:val="00FE40C4"/>
    <w:rsid w:val="00FE4677"/>
    <w:rsid w:val="00FE4BD8"/>
    <w:rsid w:val="00FE51E4"/>
    <w:rsid w:val="00FE7F7F"/>
    <w:rsid w:val="00FF0BBC"/>
    <w:rsid w:val="00FF0E0C"/>
    <w:rsid w:val="00FF2668"/>
    <w:rsid w:val="00FF30E0"/>
    <w:rsid w:val="00FF39A9"/>
    <w:rsid w:val="00FF3BD5"/>
    <w:rsid w:val="00FF68BC"/>
    <w:rsid w:val="00FF6A17"/>
    <w:rsid w:val="00FF782C"/>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sr-Cyrl-R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428299,#529dba"/>
    </o:shapedefaults>
    <o:shapelayout v:ext="edit">
      <o:idmap v:ext="edit" data="2"/>
    </o:shapelayout>
  </w:shapeDefaults>
  <w:doNotEmbedSmartTags/>
  <w:decimalSymbol w:val=","/>
  <w:listSeparator w:val=";"/>
  <w14:docId w14:val="43F05F10"/>
  <w15:docId w15:val="{6A786C47-4E94-4139-A808-7172800FAA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r-Cyrl-RS" w:eastAsia="sr-Cyrl-R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884337"/>
    <w:pPr>
      <w:spacing w:line="260" w:lineRule="exact"/>
    </w:pPr>
    <w:rPr>
      <w:rFonts w:ascii="Arial" w:hAnsi="Arial"/>
      <w:szCs w:val="24"/>
      <w:lang w:val="sl-SI" w:eastAsia="en-US"/>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eastAsia="sl-SI"/>
    </w:rPr>
  </w:style>
  <w:style w:type="paragraph" w:styleId="Naslov4">
    <w:name w:val="heading 4"/>
    <w:basedOn w:val="Navaden"/>
    <w:next w:val="Navaden"/>
    <w:link w:val="Naslov4Znak"/>
    <w:semiHidden/>
    <w:unhideWhenUsed/>
    <w:qFormat/>
    <w:rsid w:val="001573A5"/>
    <w:pPr>
      <w:keepNext/>
      <w:keepLines/>
      <w:spacing w:before="200"/>
      <w:outlineLvl w:val="3"/>
    </w:pPr>
    <w:rPr>
      <w:rFonts w:asciiTheme="majorHAnsi" w:eastAsiaTheme="majorEastAsia" w:hAnsiTheme="majorHAnsi" w:cstheme="majorBidi"/>
      <w:b/>
      <w:bCs/>
      <w:i/>
      <w:iCs/>
      <w:color w:val="4F81BD" w:themeColor="accent1"/>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aliases w:val="Header1,APEK-4"/>
    <w:basedOn w:val="Navaden"/>
    <w:link w:val="GlavaZnak"/>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uiPriority w:val="5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sr-Cyrl-RS" w:eastAsia="sr-Cyrl-RS"/>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character" w:styleId="tevilkastrani">
    <w:name w:val="page number"/>
    <w:basedOn w:val="Privzetapisavaodstavka"/>
    <w:rsid w:val="000307BF"/>
  </w:style>
  <w:style w:type="paragraph" w:customStyle="1" w:styleId="Poglavje">
    <w:name w:val="Poglavje"/>
    <w:basedOn w:val="Navaden"/>
    <w:link w:val="PoglavjeZnak"/>
    <w:qFormat/>
    <w:rsid w:val="0035006F"/>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styleId="Besedilooblaka">
    <w:name w:val="Balloon Text"/>
    <w:basedOn w:val="Navaden"/>
    <w:link w:val="BesedilooblakaZnak"/>
    <w:rsid w:val="005962A1"/>
    <w:pPr>
      <w:spacing w:line="240" w:lineRule="auto"/>
    </w:pPr>
    <w:rPr>
      <w:rFonts w:ascii="Tahoma" w:hAnsi="Tahoma" w:cs="Tahoma"/>
      <w:sz w:val="16"/>
      <w:szCs w:val="16"/>
    </w:rPr>
  </w:style>
  <w:style w:type="character" w:customStyle="1" w:styleId="BesedilooblakaZnak">
    <w:name w:val="Besedilo oblačka Znak"/>
    <w:link w:val="Besedilooblaka"/>
    <w:rsid w:val="005962A1"/>
    <w:rPr>
      <w:rFonts w:ascii="Tahoma" w:hAnsi="Tahoma" w:cs="Tahoma"/>
      <w:sz w:val="16"/>
      <w:szCs w:val="16"/>
      <w:lang w:eastAsia="en-US"/>
    </w:rPr>
  </w:style>
  <w:style w:type="character" w:customStyle="1" w:styleId="NogaZnak">
    <w:name w:val="Noga Znak"/>
    <w:link w:val="Noga"/>
    <w:uiPriority w:val="99"/>
    <w:rsid w:val="001E0D6D"/>
    <w:rPr>
      <w:rFonts w:ascii="Arial" w:hAnsi="Arial"/>
      <w:szCs w:val="24"/>
      <w:lang w:eastAsia="en-US"/>
    </w:rPr>
  </w:style>
  <w:style w:type="paragraph" w:styleId="Odstavekseznama">
    <w:name w:val="List Paragraph"/>
    <w:basedOn w:val="Navaden"/>
    <w:link w:val="OdstavekseznamaZnak"/>
    <w:uiPriority w:val="34"/>
    <w:qFormat/>
    <w:rsid w:val="00FA0FE9"/>
    <w:pPr>
      <w:ind w:left="720"/>
      <w:contextualSpacing/>
    </w:pPr>
  </w:style>
  <w:style w:type="paragraph" w:customStyle="1" w:styleId="Neotevilenodstavek">
    <w:name w:val="Neoštevilčen odstavek"/>
    <w:basedOn w:val="Navaden"/>
    <w:link w:val="NeotevilenodstavekZnak"/>
    <w:qFormat/>
    <w:rsid w:val="00FA0FE9"/>
    <w:pPr>
      <w:overflowPunct w:val="0"/>
      <w:autoSpaceDE w:val="0"/>
      <w:autoSpaceDN w:val="0"/>
      <w:adjustRightInd w:val="0"/>
      <w:spacing w:before="60" w:after="60" w:line="200" w:lineRule="exact"/>
      <w:jc w:val="both"/>
      <w:textAlignment w:val="baseline"/>
    </w:pPr>
    <w:rPr>
      <w:sz w:val="22"/>
      <w:szCs w:val="20"/>
      <w:lang w:eastAsia="sl-SI"/>
    </w:rPr>
  </w:style>
  <w:style w:type="character" w:customStyle="1" w:styleId="NeotevilenodstavekZnak">
    <w:name w:val="Neoštevilčen odstavek Znak"/>
    <w:link w:val="Neotevilenodstavek"/>
    <w:locked/>
    <w:rsid w:val="00FA0FE9"/>
    <w:rPr>
      <w:rFonts w:ascii="Arial" w:hAnsi="Arial"/>
      <w:sz w:val="22"/>
      <w:lang w:val="sl-SI" w:eastAsia="sl-SI"/>
    </w:rPr>
  </w:style>
  <w:style w:type="paragraph" w:customStyle="1" w:styleId="Oddelek">
    <w:name w:val="Oddelek"/>
    <w:basedOn w:val="Navaden"/>
    <w:link w:val="OddelekZnak1"/>
    <w:qFormat/>
    <w:rsid w:val="00FA0FE9"/>
    <w:pPr>
      <w:numPr>
        <w:numId w:val="1"/>
      </w:numPr>
      <w:suppressAutoHyphens/>
      <w:overflowPunct w:val="0"/>
      <w:autoSpaceDE w:val="0"/>
      <w:autoSpaceDN w:val="0"/>
      <w:adjustRightInd w:val="0"/>
      <w:spacing w:before="280" w:after="60" w:line="200" w:lineRule="exact"/>
      <w:jc w:val="center"/>
      <w:textAlignment w:val="baseline"/>
      <w:outlineLvl w:val="3"/>
    </w:pPr>
    <w:rPr>
      <w:b/>
      <w:szCs w:val="20"/>
      <w:lang w:eastAsia="sl-SI"/>
    </w:rPr>
  </w:style>
  <w:style w:type="character" w:customStyle="1" w:styleId="OddelekZnak1">
    <w:name w:val="Oddelek Znak1"/>
    <w:link w:val="Oddelek"/>
    <w:locked/>
    <w:rsid w:val="00FA0FE9"/>
    <w:rPr>
      <w:rFonts w:ascii="Arial" w:hAnsi="Arial"/>
      <w:b/>
      <w:lang w:val="sl-SI" w:eastAsia="sl-SI"/>
    </w:rPr>
  </w:style>
  <w:style w:type="paragraph" w:styleId="Konnaopomba-besedilo">
    <w:name w:val="endnote text"/>
    <w:basedOn w:val="Navaden"/>
    <w:link w:val="Konnaopomba-besediloZnak"/>
    <w:rsid w:val="00FE4BD8"/>
    <w:pPr>
      <w:spacing w:line="240" w:lineRule="auto"/>
    </w:pPr>
    <w:rPr>
      <w:szCs w:val="20"/>
    </w:rPr>
  </w:style>
  <w:style w:type="character" w:customStyle="1" w:styleId="Konnaopomba-besediloZnak">
    <w:name w:val="Končna opomba - besedilo Znak"/>
    <w:basedOn w:val="Privzetapisavaodstavka"/>
    <w:link w:val="Konnaopomba-besedilo"/>
    <w:rsid w:val="00FE4BD8"/>
    <w:rPr>
      <w:rFonts w:ascii="Arial" w:hAnsi="Arial"/>
      <w:lang w:val="sl-SI" w:eastAsia="en-US"/>
    </w:rPr>
  </w:style>
  <w:style w:type="character" w:styleId="Konnaopomba-sklic">
    <w:name w:val="endnote reference"/>
    <w:basedOn w:val="Privzetapisavaodstavka"/>
    <w:rsid w:val="00FE4BD8"/>
    <w:rPr>
      <w:vertAlign w:val="superscript"/>
    </w:rPr>
  </w:style>
  <w:style w:type="paragraph" w:styleId="Sprotnaopomba-besedilo">
    <w:name w:val="footnote text"/>
    <w:basedOn w:val="Navaden"/>
    <w:link w:val="Sprotnaopomba-besediloZnak"/>
    <w:uiPriority w:val="99"/>
    <w:rsid w:val="00FE4BD8"/>
    <w:pPr>
      <w:spacing w:line="240" w:lineRule="auto"/>
    </w:pPr>
    <w:rPr>
      <w:szCs w:val="20"/>
    </w:rPr>
  </w:style>
  <w:style w:type="character" w:customStyle="1" w:styleId="Sprotnaopomba-besediloZnak">
    <w:name w:val="Sprotna opomba - besedilo Znak"/>
    <w:basedOn w:val="Privzetapisavaodstavka"/>
    <w:link w:val="Sprotnaopomba-besedilo"/>
    <w:uiPriority w:val="99"/>
    <w:rsid w:val="00FE4BD8"/>
    <w:rPr>
      <w:rFonts w:ascii="Arial" w:hAnsi="Arial"/>
      <w:lang w:val="sl-SI" w:eastAsia="en-US"/>
    </w:rPr>
  </w:style>
  <w:style w:type="character" w:styleId="Sprotnaopomba-sklic">
    <w:name w:val="footnote reference"/>
    <w:basedOn w:val="Privzetapisavaodstavka"/>
    <w:uiPriority w:val="99"/>
    <w:rsid w:val="00FE4BD8"/>
    <w:rPr>
      <w:vertAlign w:val="superscript"/>
    </w:rPr>
  </w:style>
  <w:style w:type="paragraph" w:customStyle="1" w:styleId="Default">
    <w:name w:val="Default"/>
    <w:rsid w:val="008F320D"/>
    <w:pPr>
      <w:autoSpaceDE w:val="0"/>
      <w:autoSpaceDN w:val="0"/>
      <w:adjustRightInd w:val="0"/>
    </w:pPr>
    <w:rPr>
      <w:rFonts w:ascii="Arial" w:hAnsi="Arial" w:cs="Arial"/>
      <w:color w:val="000000"/>
      <w:sz w:val="24"/>
      <w:szCs w:val="24"/>
      <w:lang w:val="sl-SI" w:eastAsia="sl-SI"/>
    </w:rPr>
  </w:style>
  <w:style w:type="paragraph" w:customStyle="1" w:styleId="Alineazatoko">
    <w:name w:val="Alinea za točko"/>
    <w:basedOn w:val="Navaden"/>
    <w:link w:val="AlineazatokoZnak"/>
    <w:qFormat/>
    <w:rsid w:val="008F320D"/>
    <w:pPr>
      <w:tabs>
        <w:tab w:val="num" w:pos="360"/>
      </w:tabs>
      <w:overflowPunct w:val="0"/>
      <w:autoSpaceDE w:val="0"/>
      <w:autoSpaceDN w:val="0"/>
      <w:adjustRightInd w:val="0"/>
      <w:spacing w:line="200" w:lineRule="exact"/>
      <w:jc w:val="both"/>
      <w:textAlignment w:val="baseline"/>
    </w:pPr>
    <w:rPr>
      <w:sz w:val="22"/>
      <w:szCs w:val="20"/>
      <w:lang w:eastAsia="sl-SI"/>
    </w:rPr>
  </w:style>
  <w:style w:type="character" w:customStyle="1" w:styleId="AlineazatokoZnak">
    <w:name w:val="Alinea za točko Znak"/>
    <w:link w:val="Alineazatoko"/>
    <w:locked/>
    <w:rsid w:val="008F320D"/>
    <w:rPr>
      <w:rFonts w:ascii="Arial" w:hAnsi="Arial"/>
      <w:sz w:val="22"/>
      <w:lang w:val="sl-SI" w:eastAsia="sl-SI"/>
    </w:rPr>
  </w:style>
  <w:style w:type="paragraph" w:styleId="Naslov">
    <w:name w:val="Title"/>
    <w:basedOn w:val="Naslov1"/>
    <w:link w:val="NaslovZnak"/>
    <w:uiPriority w:val="10"/>
    <w:qFormat/>
    <w:rsid w:val="008F320D"/>
    <w:pPr>
      <w:spacing w:line="240" w:lineRule="auto"/>
      <w:jc w:val="center"/>
      <w:outlineLvl w:val="9"/>
    </w:pPr>
    <w:rPr>
      <w:rFonts w:ascii="Times New Roman" w:hAnsi="Times New Roman"/>
      <w:b w:val="0"/>
      <w:i/>
      <w:kern w:val="28"/>
      <w:sz w:val="32"/>
      <w:szCs w:val="28"/>
      <w:u w:val="single"/>
      <w:lang w:eastAsia="en-US"/>
    </w:rPr>
  </w:style>
  <w:style w:type="character" w:customStyle="1" w:styleId="NaslovZnak">
    <w:name w:val="Naslov Znak"/>
    <w:basedOn w:val="Privzetapisavaodstavka"/>
    <w:link w:val="Naslov"/>
    <w:uiPriority w:val="10"/>
    <w:rsid w:val="008F320D"/>
    <w:rPr>
      <w:i/>
      <w:kern w:val="28"/>
      <w:sz w:val="32"/>
      <w:szCs w:val="28"/>
      <w:u w:val="single"/>
      <w:lang w:val="sl-SI" w:eastAsia="en-US"/>
    </w:rPr>
  </w:style>
  <w:style w:type="paragraph" w:customStyle="1" w:styleId="bodytext">
    <w:name w:val="bodytext"/>
    <w:basedOn w:val="Navaden"/>
    <w:rsid w:val="008F320D"/>
    <w:pPr>
      <w:spacing w:after="150" w:line="240" w:lineRule="auto"/>
    </w:pPr>
    <w:rPr>
      <w:rFonts w:ascii="Times New Roman" w:hAnsi="Times New Roman"/>
      <w:sz w:val="24"/>
      <w:lang w:eastAsia="sl-SI"/>
    </w:rPr>
  </w:style>
  <w:style w:type="character" w:styleId="Poudarek">
    <w:name w:val="Emphasis"/>
    <w:basedOn w:val="Privzetapisavaodstavka"/>
    <w:uiPriority w:val="20"/>
    <w:qFormat/>
    <w:rsid w:val="002056B5"/>
    <w:rPr>
      <w:b/>
      <w:bCs/>
      <w:i w:val="0"/>
      <w:iCs w:val="0"/>
    </w:rPr>
  </w:style>
  <w:style w:type="character" w:customStyle="1" w:styleId="st1">
    <w:name w:val="st1"/>
    <w:basedOn w:val="Privzetapisavaodstavka"/>
    <w:rsid w:val="002056B5"/>
  </w:style>
  <w:style w:type="character" w:customStyle="1" w:styleId="Naslov4Znak">
    <w:name w:val="Naslov 4 Znak"/>
    <w:basedOn w:val="Privzetapisavaodstavka"/>
    <w:link w:val="Naslov4"/>
    <w:semiHidden/>
    <w:rsid w:val="001573A5"/>
    <w:rPr>
      <w:rFonts w:asciiTheme="majorHAnsi" w:eastAsiaTheme="majorEastAsia" w:hAnsiTheme="majorHAnsi" w:cstheme="majorBidi"/>
      <w:b/>
      <w:bCs/>
      <w:i/>
      <w:iCs/>
      <w:color w:val="4F81BD" w:themeColor="accent1"/>
      <w:szCs w:val="24"/>
      <w:lang w:val="sl-SI" w:eastAsia="en-US"/>
    </w:rPr>
  </w:style>
  <w:style w:type="paragraph" w:customStyle="1" w:styleId="Odstavek">
    <w:name w:val="Odstavek"/>
    <w:basedOn w:val="Navaden"/>
    <w:link w:val="OdstavekZnak"/>
    <w:qFormat/>
    <w:rsid w:val="00E84F1B"/>
    <w:pPr>
      <w:overflowPunct w:val="0"/>
      <w:autoSpaceDE w:val="0"/>
      <w:autoSpaceDN w:val="0"/>
      <w:adjustRightInd w:val="0"/>
      <w:spacing w:before="240" w:line="240" w:lineRule="auto"/>
      <w:ind w:firstLine="1021"/>
      <w:jc w:val="both"/>
      <w:textAlignment w:val="baseline"/>
    </w:pPr>
    <w:rPr>
      <w:sz w:val="22"/>
      <w:szCs w:val="20"/>
      <w:lang w:eastAsia="sl-SI"/>
    </w:rPr>
  </w:style>
  <w:style w:type="character" w:customStyle="1" w:styleId="OdstavekZnak">
    <w:name w:val="Odstavek Znak"/>
    <w:link w:val="Odstavek"/>
    <w:locked/>
    <w:rsid w:val="00E84F1B"/>
    <w:rPr>
      <w:rFonts w:ascii="Arial" w:hAnsi="Arial"/>
      <w:sz w:val="22"/>
      <w:lang w:val="sl-SI" w:eastAsia="sl-SI"/>
    </w:rPr>
  </w:style>
  <w:style w:type="paragraph" w:styleId="Telobesedila">
    <w:name w:val="Body Text"/>
    <w:basedOn w:val="Navaden"/>
    <w:link w:val="TelobesedilaZnak"/>
    <w:rsid w:val="006B0A1E"/>
    <w:pPr>
      <w:widowControl w:val="0"/>
      <w:autoSpaceDE w:val="0"/>
      <w:autoSpaceDN w:val="0"/>
      <w:adjustRightInd w:val="0"/>
      <w:spacing w:line="240" w:lineRule="auto"/>
    </w:pPr>
    <w:rPr>
      <w:rFonts w:cs="Arial"/>
      <w:color w:val="000000"/>
      <w:sz w:val="24"/>
      <w:lang w:val="en-US" w:eastAsia="sl-SI"/>
    </w:rPr>
  </w:style>
  <w:style w:type="character" w:customStyle="1" w:styleId="TelobesedilaZnak">
    <w:name w:val="Telo besedila Znak"/>
    <w:basedOn w:val="Privzetapisavaodstavka"/>
    <w:link w:val="Telobesedila"/>
    <w:rsid w:val="006B0A1E"/>
    <w:rPr>
      <w:rFonts w:ascii="Arial" w:hAnsi="Arial" w:cs="Arial"/>
      <w:color w:val="000000"/>
      <w:sz w:val="24"/>
      <w:szCs w:val="24"/>
      <w:lang w:val="en-US" w:eastAsia="sl-SI"/>
    </w:rPr>
  </w:style>
  <w:style w:type="character" w:customStyle="1" w:styleId="GlavaZnak">
    <w:name w:val="Glava Znak"/>
    <w:aliases w:val="Header1 Znak,APEK-4 Znak"/>
    <w:link w:val="Glava"/>
    <w:locked/>
    <w:rsid w:val="00A97DF0"/>
    <w:rPr>
      <w:rFonts w:ascii="Arial" w:hAnsi="Arial"/>
      <w:szCs w:val="24"/>
      <w:lang w:val="sl-SI" w:eastAsia="en-US"/>
    </w:rPr>
  </w:style>
  <w:style w:type="paragraph" w:styleId="Brezrazmikov">
    <w:name w:val="No Spacing"/>
    <w:link w:val="BrezrazmikovZnak"/>
    <w:uiPriority w:val="1"/>
    <w:qFormat/>
    <w:rsid w:val="004F127B"/>
    <w:rPr>
      <w:rFonts w:ascii="Arial" w:hAnsi="Arial"/>
      <w:szCs w:val="24"/>
      <w:lang w:val="sl-SI" w:eastAsia="en-US"/>
    </w:rPr>
  </w:style>
  <w:style w:type="paragraph" w:customStyle="1" w:styleId="Telobesedila21">
    <w:name w:val="Telo besedila 21"/>
    <w:basedOn w:val="Navaden"/>
    <w:rsid w:val="00F6299F"/>
    <w:pPr>
      <w:widowControl w:val="0"/>
      <w:overflowPunct w:val="0"/>
      <w:autoSpaceDE w:val="0"/>
      <w:autoSpaceDN w:val="0"/>
      <w:adjustRightInd w:val="0"/>
      <w:spacing w:line="240" w:lineRule="auto"/>
      <w:jc w:val="both"/>
      <w:textAlignment w:val="baseline"/>
    </w:pPr>
    <w:rPr>
      <w:b/>
      <w:sz w:val="24"/>
      <w:szCs w:val="20"/>
      <w:lang w:eastAsia="sl-SI"/>
    </w:rPr>
  </w:style>
  <w:style w:type="character" w:customStyle="1" w:styleId="mrppsc">
    <w:name w:val="mrppsc"/>
    <w:basedOn w:val="Privzetapisavaodstavka"/>
    <w:rsid w:val="00F6299F"/>
  </w:style>
  <w:style w:type="paragraph" w:styleId="Navadensplet">
    <w:name w:val="Normal (Web)"/>
    <w:basedOn w:val="Navaden"/>
    <w:link w:val="NavadenspletZnak"/>
    <w:uiPriority w:val="99"/>
    <w:rsid w:val="00884403"/>
    <w:pPr>
      <w:spacing w:after="210" w:line="240" w:lineRule="auto"/>
    </w:pPr>
    <w:rPr>
      <w:rFonts w:ascii="Times New Roman" w:hAnsi="Times New Roman"/>
      <w:color w:val="333333"/>
      <w:sz w:val="18"/>
      <w:szCs w:val="18"/>
      <w:lang w:val="x-none" w:eastAsia="x-none"/>
    </w:rPr>
  </w:style>
  <w:style w:type="character" w:customStyle="1" w:styleId="NavadenspletZnak">
    <w:name w:val="Navaden (splet) Znak"/>
    <w:link w:val="Navadensplet"/>
    <w:locked/>
    <w:rsid w:val="00884403"/>
    <w:rPr>
      <w:color w:val="333333"/>
      <w:sz w:val="18"/>
      <w:szCs w:val="18"/>
      <w:lang w:val="x-none" w:eastAsia="x-none"/>
    </w:rPr>
  </w:style>
  <w:style w:type="paragraph" w:customStyle="1" w:styleId="Pa3">
    <w:name w:val="Pa3"/>
    <w:basedOn w:val="Default"/>
    <w:next w:val="Default"/>
    <w:uiPriority w:val="99"/>
    <w:rsid w:val="00843617"/>
    <w:pPr>
      <w:spacing w:line="171" w:lineRule="atLeast"/>
    </w:pPr>
    <w:rPr>
      <w:color w:val="auto"/>
      <w:lang w:eastAsia="sr-Cyrl-RS"/>
    </w:rPr>
  </w:style>
  <w:style w:type="paragraph" w:customStyle="1" w:styleId="len1">
    <w:name w:val="len1"/>
    <w:basedOn w:val="Navaden"/>
    <w:rsid w:val="00F95584"/>
    <w:pPr>
      <w:spacing w:before="480" w:line="240" w:lineRule="auto"/>
      <w:jc w:val="center"/>
    </w:pPr>
    <w:rPr>
      <w:rFonts w:cs="Arial"/>
      <w:b/>
      <w:bCs/>
      <w:sz w:val="22"/>
      <w:szCs w:val="22"/>
      <w:lang w:eastAsia="sl-SI"/>
    </w:rPr>
  </w:style>
  <w:style w:type="paragraph" w:customStyle="1" w:styleId="odstavek1">
    <w:name w:val="odstavek1"/>
    <w:basedOn w:val="Navaden"/>
    <w:rsid w:val="00F95584"/>
    <w:pPr>
      <w:spacing w:before="240" w:line="240" w:lineRule="auto"/>
      <w:ind w:firstLine="1021"/>
      <w:jc w:val="both"/>
    </w:pPr>
    <w:rPr>
      <w:rFonts w:cs="Arial"/>
      <w:sz w:val="22"/>
      <w:szCs w:val="22"/>
      <w:lang w:eastAsia="sl-SI"/>
    </w:rPr>
  </w:style>
  <w:style w:type="paragraph" w:customStyle="1" w:styleId="lennaslov1">
    <w:name w:val="lennaslov1"/>
    <w:basedOn w:val="Navaden"/>
    <w:rsid w:val="00F95584"/>
    <w:pPr>
      <w:spacing w:line="240" w:lineRule="auto"/>
      <w:jc w:val="center"/>
    </w:pPr>
    <w:rPr>
      <w:rFonts w:cs="Arial"/>
      <w:b/>
      <w:bCs/>
      <w:sz w:val="22"/>
      <w:szCs w:val="22"/>
      <w:lang w:eastAsia="sl-SI"/>
    </w:rPr>
  </w:style>
  <w:style w:type="paragraph" w:customStyle="1" w:styleId="Alineazaodstavkom">
    <w:name w:val="Alinea za odstavkom"/>
    <w:basedOn w:val="Navaden"/>
    <w:link w:val="AlineazaodstavkomZnak"/>
    <w:qFormat/>
    <w:rsid w:val="00451426"/>
    <w:pPr>
      <w:numPr>
        <w:numId w:val="4"/>
      </w:numPr>
      <w:tabs>
        <w:tab w:val="left" w:pos="540"/>
        <w:tab w:val="left" w:pos="900"/>
      </w:tabs>
      <w:spacing w:line="240" w:lineRule="auto"/>
      <w:jc w:val="both"/>
    </w:pPr>
    <w:rPr>
      <w:rFonts w:cs="Arial"/>
      <w:sz w:val="22"/>
      <w:szCs w:val="22"/>
      <w:lang w:eastAsia="sl-SI"/>
    </w:rPr>
  </w:style>
  <w:style w:type="character" w:customStyle="1" w:styleId="AlineazaodstavkomZnak">
    <w:name w:val="Alinea za odstavkom Znak"/>
    <w:basedOn w:val="Privzetapisavaodstavka"/>
    <w:link w:val="Alineazaodstavkom"/>
    <w:rsid w:val="00451426"/>
    <w:rPr>
      <w:rFonts w:ascii="Arial" w:hAnsi="Arial" w:cs="Arial"/>
      <w:sz w:val="22"/>
      <w:szCs w:val="22"/>
      <w:lang w:val="sl-SI" w:eastAsia="sl-SI"/>
    </w:rPr>
  </w:style>
  <w:style w:type="character" w:customStyle="1" w:styleId="A9">
    <w:name w:val="A9"/>
    <w:uiPriority w:val="99"/>
    <w:rsid w:val="005A05B2"/>
    <w:rPr>
      <w:i/>
      <w:iCs/>
      <w:color w:val="000000"/>
    </w:rPr>
  </w:style>
  <w:style w:type="paragraph" w:styleId="Telobesedila2">
    <w:name w:val="Body Text 2"/>
    <w:basedOn w:val="Navaden"/>
    <w:link w:val="Telobesedila2Znak"/>
    <w:semiHidden/>
    <w:unhideWhenUsed/>
    <w:rsid w:val="00FB5CD9"/>
    <w:pPr>
      <w:spacing w:after="120" w:line="480" w:lineRule="auto"/>
    </w:pPr>
  </w:style>
  <w:style w:type="character" w:customStyle="1" w:styleId="Telobesedila2Znak">
    <w:name w:val="Telo besedila 2 Znak"/>
    <w:basedOn w:val="Privzetapisavaodstavka"/>
    <w:link w:val="Telobesedila2"/>
    <w:semiHidden/>
    <w:rsid w:val="00FB5CD9"/>
    <w:rPr>
      <w:rFonts w:ascii="Arial" w:hAnsi="Arial"/>
      <w:szCs w:val="24"/>
      <w:lang w:val="sl-SI" w:eastAsia="en-US"/>
    </w:rPr>
  </w:style>
  <w:style w:type="character" w:customStyle="1" w:styleId="NaslovpredpisaZnak">
    <w:name w:val="Naslov_predpisa Znak"/>
    <w:link w:val="Naslovpredpisa"/>
    <w:locked/>
    <w:rsid w:val="001A4544"/>
    <w:rPr>
      <w:rFonts w:ascii="Arial" w:hAnsi="Arial" w:cs="Arial"/>
      <w:b/>
    </w:rPr>
  </w:style>
  <w:style w:type="paragraph" w:customStyle="1" w:styleId="Naslovpredpisa">
    <w:name w:val="Naslov_predpisa"/>
    <w:basedOn w:val="Navaden"/>
    <w:link w:val="NaslovpredpisaZnak"/>
    <w:qFormat/>
    <w:rsid w:val="001A4544"/>
    <w:pPr>
      <w:suppressAutoHyphens/>
      <w:overflowPunct w:val="0"/>
      <w:autoSpaceDE w:val="0"/>
      <w:autoSpaceDN w:val="0"/>
      <w:adjustRightInd w:val="0"/>
      <w:spacing w:before="120" w:after="160" w:line="200" w:lineRule="exact"/>
      <w:jc w:val="center"/>
    </w:pPr>
    <w:rPr>
      <w:rFonts w:cs="Arial"/>
      <w:b/>
      <w:szCs w:val="20"/>
      <w:lang w:val="sr-Cyrl-RS" w:eastAsia="sr-Cyrl-RS"/>
    </w:rPr>
  </w:style>
  <w:style w:type="paragraph" w:customStyle="1" w:styleId="len">
    <w:name w:val="Člen"/>
    <w:basedOn w:val="Navaden"/>
    <w:link w:val="lenZnak"/>
    <w:qFormat/>
    <w:rsid w:val="00B757A7"/>
    <w:pPr>
      <w:suppressAutoHyphens/>
      <w:overflowPunct w:val="0"/>
      <w:autoSpaceDE w:val="0"/>
      <w:autoSpaceDN w:val="0"/>
      <w:adjustRightInd w:val="0"/>
      <w:spacing w:before="480" w:line="240" w:lineRule="auto"/>
      <w:jc w:val="center"/>
      <w:textAlignment w:val="baseline"/>
    </w:pPr>
    <w:rPr>
      <w:rFonts w:cs="Arial"/>
      <w:b/>
      <w:sz w:val="22"/>
      <w:szCs w:val="22"/>
      <w:lang w:eastAsia="sl-SI"/>
    </w:rPr>
  </w:style>
  <w:style w:type="character" w:customStyle="1" w:styleId="lenZnak">
    <w:name w:val="Člen Znak"/>
    <w:link w:val="len"/>
    <w:rsid w:val="00B757A7"/>
    <w:rPr>
      <w:rFonts w:ascii="Arial" w:hAnsi="Arial" w:cs="Arial"/>
      <w:b/>
      <w:sz w:val="22"/>
      <w:szCs w:val="22"/>
      <w:lang w:val="sl-SI" w:eastAsia="sl-SI"/>
    </w:rPr>
  </w:style>
  <w:style w:type="paragraph" w:customStyle="1" w:styleId="Odstavekseznama1">
    <w:name w:val="Odstavek seznama1"/>
    <w:basedOn w:val="Navaden"/>
    <w:qFormat/>
    <w:rsid w:val="00EC2631"/>
    <w:pPr>
      <w:spacing w:line="240" w:lineRule="auto"/>
      <w:ind w:left="720"/>
      <w:contextualSpacing/>
    </w:pPr>
    <w:rPr>
      <w:rFonts w:ascii="Times New Roman" w:hAnsi="Times New Roman"/>
      <w:sz w:val="24"/>
      <w:lang w:eastAsia="sl-SI"/>
    </w:rPr>
  </w:style>
  <w:style w:type="character" w:customStyle="1" w:styleId="BrezrazmikovZnak">
    <w:name w:val="Brez razmikov Znak"/>
    <w:link w:val="Brezrazmikov"/>
    <w:uiPriority w:val="1"/>
    <w:rsid w:val="00580161"/>
    <w:rPr>
      <w:rFonts w:ascii="Arial" w:hAnsi="Arial"/>
      <w:szCs w:val="24"/>
      <w:lang w:val="sl-SI" w:eastAsia="en-US"/>
    </w:rPr>
  </w:style>
  <w:style w:type="character" w:customStyle="1" w:styleId="wikisummarized">
    <w:name w:val="wiki_summarized"/>
    <w:rsid w:val="00580161"/>
  </w:style>
  <w:style w:type="character" w:customStyle="1" w:styleId="Nerazreenaomemba1">
    <w:name w:val="Nerazrešena omemba1"/>
    <w:basedOn w:val="Privzetapisavaodstavka"/>
    <w:uiPriority w:val="99"/>
    <w:semiHidden/>
    <w:unhideWhenUsed/>
    <w:rsid w:val="0020136E"/>
    <w:rPr>
      <w:color w:val="605E5C"/>
      <w:shd w:val="clear" w:color="auto" w:fill="E1DFDD"/>
    </w:rPr>
  </w:style>
  <w:style w:type="paragraph" w:customStyle="1" w:styleId="I">
    <w:name w:val="I."/>
    <w:basedOn w:val="Navaden"/>
    <w:link w:val="IZnak"/>
    <w:qFormat/>
    <w:rsid w:val="004A702F"/>
    <w:pPr>
      <w:spacing w:before="100" w:beforeAutospacing="1" w:after="100" w:afterAutospacing="1" w:line="240" w:lineRule="auto"/>
    </w:pPr>
    <w:rPr>
      <w:rFonts w:ascii="Tahoma" w:hAnsi="Tahoma" w:cs="Tahoma"/>
      <w:b/>
      <w:bCs/>
      <w:sz w:val="22"/>
      <w:szCs w:val="22"/>
      <w:lang w:val="x-none" w:eastAsia="x-none"/>
    </w:rPr>
  </w:style>
  <w:style w:type="character" w:customStyle="1" w:styleId="IZnak">
    <w:name w:val="I. Znak"/>
    <w:basedOn w:val="Privzetapisavaodstavka"/>
    <w:link w:val="I"/>
    <w:rsid w:val="004A702F"/>
    <w:rPr>
      <w:rFonts w:ascii="Tahoma" w:hAnsi="Tahoma" w:cs="Tahoma"/>
      <w:b/>
      <w:bCs/>
      <w:sz w:val="22"/>
      <w:szCs w:val="22"/>
      <w:lang w:val="x-none" w:eastAsia="x-none"/>
    </w:rPr>
  </w:style>
  <w:style w:type="character" w:customStyle="1" w:styleId="OdstavekseznamaZnak">
    <w:name w:val="Odstavek seznama Znak"/>
    <w:link w:val="Odstavekseznama"/>
    <w:uiPriority w:val="34"/>
    <w:locked/>
    <w:rsid w:val="00473C7F"/>
    <w:rPr>
      <w:rFonts w:ascii="Arial" w:hAnsi="Arial"/>
      <w:szCs w:val="24"/>
      <w:lang w:val="sl-SI" w:eastAsia="en-US"/>
    </w:rPr>
  </w:style>
  <w:style w:type="character" w:styleId="Pripombasklic">
    <w:name w:val="annotation reference"/>
    <w:basedOn w:val="Privzetapisavaodstavka"/>
    <w:semiHidden/>
    <w:unhideWhenUsed/>
    <w:rsid w:val="00580669"/>
    <w:rPr>
      <w:sz w:val="16"/>
      <w:szCs w:val="16"/>
    </w:rPr>
  </w:style>
  <w:style w:type="paragraph" w:styleId="Pripombabesedilo">
    <w:name w:val="annotation text"/>
    <w:basedOn w:val="Navaden"/>
    <w:link w:val="PripombabesediloZnak"/>
    <w:semiHidden/>
    <w:unhideWhenUsed/>
    <w:rsid w:val="00580669"/>
    <w:pPr>
      <w:spacing w:line="240" w:lineRule="auto"/>
    </w:pPr>
    <w:rPr>
      <w:szCs w:val="20"/>
    </w:rPr>
  </w:style>
  <w:style w:type="character" w:customStyle="1" w:styleId="PripombabesediloZnak">
    <w:name w:val="Pripomba – besedilo Znak"/>
    <w:basedOn w:val="Privzetapisavaodstavka"/>
    <w:link w:val="Pripombabesedilo"/>
    <w:semiHidden/>
    <w:rsid w:val="00580669"/>
    <w:rPr>
      <w:rFonts w:ascii="Arial" w:hAnsi="Arial"/>
      <w:lang w:val="sl-SI" w:eastAsia="en-US"/>
    </w:rPr>
  </w:style>
  <w:style w:type="paragraph" w:styleId="Zadevapripombe">
    <w:name w:val="annotation subject"/>
    <w:basedOn w:val="Pripombabesedilo"/>
    <w:next w:val="Pripombabesedilo"/>
    <w:link w:val="ZadevapripombeZnak"/>
    <w:semiHidden/>
    <w:unhideWhenUsed/>
    <w:rsid w:val="00580669"/>
    <w:rPr>
      <w:b/>
      <w:bCs/>
    </w:rPr>
  </w:style>
  <w:style w:type="character" w:customStyle="1" w:styleId="ZadevapripombeZnak">
    <w:name w:val="Zadeva pripombe Znak"/>
    <w:basedOn w:val="PripombabesediloZnak"/>
    <w:link w:val="Zadevapripombe"/>
    <w:semiHidden/>
    <w:rsid w:val="00580669"/>
    <w:rPr>
      <w:rFonts w:ascii="Arial" w:hAnsi="Arial"/>
      <w:b/>
      <w:bCs/>
      <w:lang w:val="sl-SI" w:eastAsia="en-US"/>
    </w:rPr>
  </w:style>
  <w:style w:type="character" w:customStyle="1" w:styleId="PoglavjeZnak">
    <w:name w:val="Poglavje Znak"/>
    <w:link w:val="Poglavje"/>
    <w:rsid w:val="00FF39A9"/>
    <w:rPr>
      <w:rFonts w:ascii="Arial" w:hAnsi="Arial" w:cs="Arial"/>
      <w:b/>
      <w:sz w:val="22"/>
      <w:szCs w:val="22"/>
      <w:lang w:val="sl-SI" w:eastAsia="sl-SI"/>
    </w:rPr>
  </w:style>
  <w:style w:type="character" w:customStyle="1" w:styleId="rkovnatokazaodstavkomZnak">
    <w:name w:val="Črkovna točka_za odstavkom Znak"/>
    <w:link w:val="rkovnatokazaodstavkom"/>
    <w:locked/>
    <w:rsid w:val="002E1425"/>
    <w:rPr>
      <w:rFonts w:ascii="Arial" w:hAnsi="Arial"/>
      <w:lang w:val="x-none" w:eastAsia="x-none"/>
    </w:rPr>
  </w:style>
  <w:style w:type="paragraph" w:customStyle="1" w:styleId="rkovnatokazaodstavkom">
    <w:name w:val="Črkovna točka_za odstavkom"/>
    <w:basedOn w:val="Navaden"/>
    <w:link w:val="rkovnatokazaodstavkomZnak"/>
    <w:qFormat/>
    <w:rsid w:val="002E1425"/>
    <w:pPr>
      <w:numPr>
        <w:numId w:val="18"/>
      </w:numPr>
      <w:overflowPunct w:val="0"/>
      <w:autoSpaceDE w:val="0"/>
      <w:autoSpaceDN w:val="0"/>
      <w:adjustRightInd w:val="0"/>
      <w:spacing w:line="200" w:lineRule="exact"/>
      <w:jc w:val="both"/>
    </w:pPr>
    <w:rPr>
      <w:szCs w:val="20"/>
      <w:lang w:val="x-none" w:eastAsia="x-none"/>
    </w:rPr>
  </w:style>
  <w:style w:type="character" w:customStyle="1" w:styleId="acopre1">
    <w:name w:val="acopre1"/>
    <w:basedOn w:val="Privzetapisavaodstavka"/>
    <w:rsid w:val="00DB0569"/>
  </w:style>
  <w:style w:type="character" w:styleId="Krepko">
    <w:name w:val="Strong"/>
    <w:uiPriority w:val="22"/>
    <w:qFormat/>
    <w:rsid w:val="004E6A75"/>
    <w:rPr>
      <w:b/>
      <w:bCs/>
    </w:rPr>
  </w:style>
  <w:style w:type="character" w:customStyle="1" w:styleId="komperdodano1">
    <w:name w:val="komperdodano1"/>
    <w:basedOn w:val="Privzetapisavaodstavka"/>
    <w:rsid w:val="00D2296F"/>
    <w:rPr>
      <w:b/>
      <w:bCs/>
      <w:color w:val="4DDB4D"/>
    </w:rPr>
  </w:style>
  <w:style w:type="paragraph" w:customStyle="1" w:styleId="mrppsi">
    <w:name w:val="mrppsi"/>
    <w:basedOn w:val="Navaden"/>
    <w:rsid w:val="008A6668"/>
    <w:pPr>
      <w:spacing w:after="150" w:line="240" w:lineRule="auto"/>
    </w:pPr>
    <w:rPr>
      <w:rFonts w:ascii="Times New Roman" w:hAnsi="Times New Roman"/>
      <w:color w:val="333333"/>
      <w:sz w:val="21"/>
      <w:szCs w:val="21"/>
      <w:lang w:eastAsia="sl-SI"/>
    </w:rPr>
  </w:style>
  <w:style w:type="character" w:customStyle="1" w:styleId="acopre">
    <w:name w:val="acopre"/>
    <w:basedOn w:val="Privzetapisavaodstavka"/>
    <w:rsid w:val="00F0566A"/>
  </w:style>
  <w:style w:type="paragraph" w:styleId="Revizija">
    <w:name w:val="Revision"/>
    <w:hidden/>
    <w:uiPriority w:val="99"/>
    <w:semiHidden/>
    <w:rsid w:val="00B70652"/>
    <w:rPr>
      <w:rFonts w:ascii="Arial" w:hAnsi="Arial"/>
      <w:szCs w:val="24"/>
      <w:lang w:val="sl-SI" w:eastAsia="en-US"/>
    </w:rPr>
  </w:style>
  <w:style w:type="character" w:customStyle="1" w:styleId="UnresolvedMention">
    <w:name w:val="Unresolved Mention"/>
    <w:basedOn w:val="Privzetapisavaodstavka"/>
    <w:uiPriority w:val="99"/>
    <w:semiHidden/>
    <w:unhideWhenUsed/>
    <w:rsid w:val="00B70652"/>
    <w:rPr>
      <w:color w:val="605E5C"/>
      <w:shd w:val="clear" w:color="auto" w:fill="E1DFDD"/>
    </w:rPr>
  </w:style>
  <w:style w:type="paragraph" w:customStyle="1" w:styleId="Odsek">
    <w:name w:val="Odsek"/>
    <w:basedOn w:val="Oddelek"/>
    <w:qFormat/>
    <w:rsid w:val="00864024"/>
    <w:pPr>
      <w:numPr>
        <w:numId w:val="34"/>
      </w:numPr>
    </w:pPr>
    <w:rPr>
      <w:sz w:val="22"/>
      <w:szCs w:val="22"/>
      <w:lang w:val="x-none"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2804137">
      <w:bodyDiv w:val="1"/>
      <w:marLeft w:val="0"/>
      <w:marRight w:val="0"/>
      <w:marTop w:val="0"/>
      <w:marBottom w:val="0"/>
      <w:divBdr>
        <w:top w:val="none" w:sz="0" w:space="0" w:color="auto"/>
        <w:left w:val="none" w:sz="0" w:space="0" w:color="auto"/>
        <w:bottom w:val="none" w:sz="0" w:space="0" w:color="auto"/>
        <w:right w:val="none" w:sz="0" w:space="0" w:color="auto"/>
      </w:divBdr>
    </w:div>
    <w:div w:id="111021440">
      <w:bodyDiv w:val="1"/>
      <w:marLeft w:val="0"/>
      <w:marRight w:val="0"/>
      <w:marTop w:val="0"/>
      <w:marBottom w:val="0"/>
      <w:divBdr>
        <w:top w:val="none" w:sz="0" w:space="0" w:color="auto"/>
        <w:left w:val="none" w:sz="0" w:space="0" w:color="auto"/>
        <w:bottom w:val="none" w:sz="0" w:space="0" w:color="auto"/>
        <w:right w:val="none" w:sz="0" w:space="0" w:color="auto"/>
      </w:divBdr>
    </w:div>
    <w:div w:id="352270023">
      <w:bodyDiv w:val="1"/>
      <w:marLeft w:val="0"/>
      <w:marRight w:val="0"/>
      <w:marTop w:val="0"/>
      <w:marBottom w:val="0"/>
      <w:divBdr>
        <w:top w:val="none" w:sz="0" w:space="0" w:color="auto"/>
        <w:left w:val="none" w:sz="0" w:space="0" w:color="auto"/>
        <w:bottom w:val="none" w:sz="0" w:space="0" w:color="auto"/>
        <w:right w:val="none" w:sz="0" w:space="0" w:color="auto"/>
      </w:divBdr>
      <w:divsChild>
        <w:div w:id="808670925">
          <w:marLeft w:val="0"/>
          <w:marRight w:val="0"/>
          <w:marTop w:val="0"/>
          <w:marBottom w:val="0"/>
          <w:divBdr>
            <w:top w:val="none" w:sz="0" w:space="0" w:color="auto"/>
            <w:left w:val="none" w:sz="0" w:space="0" w:color="auto"/>
            <w:bottom w:val="none" w:sz="0" w:space="0" w:color="auto"/>
            <w:right w:val="none" w:sz="0" w:space="0" w:color="auto"/>
          </w:divBdr>
          <w:divsChild>
            <w:div w:id="1034308758">
              <w:marLeft w:val="0"/>
              <w:marRight w:val="0"/>
              <w:marTop w:val="0"/>
              <w:marBottom w:val="0"/>
              <w:divBdr>
                <w:top w:val="none" w:sz="0" w:space="0" w:color="auto"/>
                <w:left w:val="none" w:sz="0" w:space="0" w:color="auto"/>
                <w:bottom w:val="none" w:sz="0" w:space="0" w:color="auto"/>
                <w:right w:val="none" w:sz="0" w:space="0" w:color="auto"/>
              </w:divBdr>
              <w:divsChild>
                <w:div w:id="1256547844">
                  <w:marLeft w:val="-225"/>
                  <w:marRight w:val="-225"/>
                  <w:marTop w:val="0"/>
                  <w:marBottom w:val="0"/>
                  <w:divBdr>
                    <w:top w:val="none" w:sz="0" w:space="0" w:color="auto"/>
                    <w:left w:val="none" w:sz="0" w:space="0" w:color="auto"/>
                    <w:bottom w:val="none" w:sz="0" w:space="0" w:color="auto"/>
                    <w:right w:val="none" w:sz="0" w:space="0" w:color="auto"/>
                  </w:divBdr>
                  <w:divsChild>
                    <w:div w:id="117651478">
                      <w:marLeft w:val="0"/>
                      <w:marRight w:val="0"/>
                      <w:marTop w:val="0"/>
                      <w:marBottom w:val="0"/>
                      <w:divBdr>
                        <w:top w:val="none" w:sz="0" w:space="0" w:color="auto"/>
                        <w:left w:val="none" w:sz="0" w:space="0" w:color="auto"/>
                        <w:bottom w:val="none" w:sz="0" w:space="0" w:color="auto"/>
                        <w:right w:val="none" w:sz="0" w:space="0" w:color="auto"/>
                      </w:divBdr>
                      <w:divsChild>
                        <w:div w:id="2140998276">
                          <w:marLeft w:val="0"/>
                          <w:marRight w:val="0"/>
                          <w:marTop w:val="0"/>
                          <w:marBottom w:val="0"/>
                          <w:divBdr>
                            <w:top w:val="none" w:sz="0" w:space="0" w:color="auto"/>
                            <w:left w:val="none" w:sz="0" w:space="0" w:color="auto"/>
                            <w:bottom w:val="none" w:sz="0" w:space="0" w:color="auto"/>
                            <w:right w:val="none" w:sz="0" w:space="0" w:color="auto"/>
                          </w:divBdr>
                          <w:divsChild>
                            <w:div w:id="1136994433">
                              <w:marLeft w:val="-225"/>
                              <w:marRight w:val="-225"/>
                              <w:marTop w:val="0"/>
                              <w:marBottom w:val="0"/>
                              <w:divBdr>
                                <w:top w:val="none" w:sz="0" w:space="0" w:color="auto"/>
                                <w:left w:val="none" w:sz="0" w:space="0" w:color="auto"/>
                                <w:bottom w:val="none" w:sz="0" w:space="0" w:color="auto"/>
                                <w:right w:val="none" w:sz="0" w:space="0" w:color="auto"/>
                              </w:divBdr>
                              <w:divsChild>
                                <w:div w:id="1128277977">
                                  <w:marLeft w:val="0"/>
                                  <w:marRight w:val="0"/>
                                  <w:marTop w:val="0"/>
                                  <w:marBottom w:val="0"/>
                                  <w:divBdr>
                                    <w:top w:val="none" w:sz="0" w:space="0" w:color="auto"/>
                                    <w:left w:val="none" w:sz="0" w:space="0" w:color="auto"/>
                                    <w:bottom w:val="none" w:sz="0" w:space="0" w:color="auto"/>
                                    <w:right w:val="none" w:sz="0" w:space="0" w:color="auto"/>
                                  </w:divBdr>
                                  <w:divsChild>
                                    <w:div w:id="849300650">
                                      <w:marLeft w:val="0"/>
                                      <w:marRight w:val="0"/>
                                      <w:marTop w:val="0"/>
                                      <w:marBottom w:val="0"/>
                                      <w:divBdr>
                                        <w:top w:val="none" w:sz="0" w:space="0" w:color="auto"/>
                                        <w:left w:val="none" w:sz="0" w:space="0" w:color="auto"/>
                                        <w:bottom w:val="none" w:sz="0" w:space="0" w:color="auto"/>
                                        <w:right w:val="none" w:sz="0" w:space="0" w:color="auto"/>
                                      </w:divBdr>
                                      <w:divsChild>
                                        <w:div w:id="1755472847">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04229770">
      <w:bodyDiv w:val="1"/>
      <w:marLeft w:val="0"/>
      <w:marRight w:val="0"/>
      <w:marTop w:val="0"/>
      <w:marBottom w:val="0"/>
      <w:divBdr>
        <w:top w:val="none" w:sz="0" w:space="0" w:color="auto"/>
        <w:left w:val="none" w:sz="0" w:space="0" w:color="auto"/>
        <w:bottom w:val="none" w:sz="0" w:space="0" w:color="auto"/>
        <w:right w:val="none" w:sz="0" w:space="0" w:color="auto"/>
      </w:divBdr>
    </w:div>
    <w:div w:id="415713578">
      <w:bodyDiv w:val="1"/>
      <w:marLeft w:val="0"/>
      <w:marRight w:val="0"/>
      <w:marTop w:val="0"/>
      <w:marBottom w:val="0"/>
      <w:divBdr>
        <w:top w:val="none" w:sz="0" w:space="0" w:color="auto"/>
        <w:left w:val="none" w:sz="0" w:space="0" w:color="auto"/>
        <w:bottom w:val="none" w:sz="0" w:space="0" w:color="auto"/>
        <w:right w:val="none" w:sz="0" w:space="0" w:color="auto"/>
      </w:divBdr>
    </w:div>
    <w:div w:id="816142507">
      <w:bodyDiv w:val="1"/>
      <w:marLeft w:val="0"/>
      <w:marRight w:val="0"/>
      <w:marTop w:val="0"/>
      <w:marBottom w:val="0"/>
      <w:divBdr>
        <w:top w:val="none" w:sz="0" w:space="0" w:color="auto"/>
        <w:left w:val="none" w:sz="0" w:space="0" w:color="auto"/>
        <w:bottom w:val="none" w:sz="0" w:space="0" w:color="auto"/>
        <w:right w:val="none" w:sz="0" w:space="0" w:color="auto"/>
      </w:divBdr>
    </w:div>
    <w:div w:id="943263487">
      <w:bodyDiv w:val="1"/>
      <w:marLeft w:val="0"/>
      <w:marRight w:val="0"/>
      <w:marTop w:val="0"/>
      <w:marBottom w:val="0"/>
      <w:divBdr>
        <w:top w:val="none" w:sz="0" w:space="0" w:color="auto"/>
        <w:left w:val="none" w:sz="0" w:space="0" w:color="auto"/>
        <w:bottom w:val="none" w:sz="0" w:space="0" w:color="auto"/>
        <w:right w:val="none" w:sz="0" w:space="0" w:color="auto"/>
      </w:divBdr>
      <w:divsChild>
        <w:div w:id="1246843301">
          <w:marLeft w:val="0"/>
          <w:marRight w:val="0"/>
          <w:marTop w:val="0"/>
          <w:marBottom w:val="0"/>
          <w:divBdr>
            <w:top w:val="none" w:sz="0" w:space="0" w:color="auto"/>
            <w:left w:val="none" w:sz="0" w:space="0" w:color="auto"/>
            <w:bottom w:val="none" w:sz="0" w:space="0" w:color="auto"/>
            <w:right w:val="none" w:sz="0" w:space="0" w:color="auto"/>
          </w:divBdr>
          <w:divsChild>
            <w:div w:id="1271888062">
              <w:marLeft w:val="0"/>
              <w:marRight w:val="0"/>
              <w:marTop w:val="100"/>
              <w:marBottom w:val="100"/>
              <w:divBdr>
                <w:top w:val="none" w:sz="0" w:space="0" w:color="auto"/>
                <w:left w:val="none" w:sz="0" w:space="0" w:color="auto"/>
                <w:bottom w:val="none" w:sz="0" w:space="0" w:color="auto"/>
                <w:right w:val="none" w:sz="0" w:space="0" w:color="auto"/>
              </w:divBdr>
              <w:divsChild>
                <w:div w:id="1443260001">
                  <w:marLeft w:val="0"/>
                  <w:marRight w:val="0"/>
                  <w:marTop w:val="0"/>
                  <w:marBottom w:val="0"/>
                  <w:divBdr>
                    <w:top w:val="none" w:sz="0" w:space="0" w:color="auto"/>
                    <w:left w:val="none" w:sz="0" w:space="0" w:color="auto"/>
                    <w:bottom w:val="none" w:sz="0" w:space="0" w:color="auto"/>
                    <w:right w:val="none" w:sz="0" w:space="0" w:color="auto"/>
                  </w:divBdr>
                  <w:divsChild>
                    <w:div w:id="2071078126">
                      <w:marLeft w:val="0"/>
                      <w:marRight w:val="0"/>
                      <w:marTop w:val="0"/>
                      <w:marBottom w:val="0"/>
                      <w:divBdr>
                        <w:top w:val="none" w:sz="0" w:space="0" w:color="auto"/>
                        <w:left w:val="none" w:sz="0" w:space="0" w:color="auto"/>
                        <w:bottom w:val="none" w:sz="0" w:space="0" w:color="auto"/>
                        <w:right w:val="none" w:sz="0" w:space="0" w:color="auto"/>
                      </w:divBdr>
                      <w:divsChild>
                        <w:div w:id="2128545262">
                          <w:marLeft w:val="0"/>
                          <w:marRight w:val="0"/>
                          <w:marTop w:val="0"/>
                          <w:marBottom w:val="0"/>
                          <w:divBdr>
                            <w:top w:val="none" w:sz="0" w:space="0" w:color="auto"/>
                            <w:left w:val="none" w:sz="0" w:space="0" w:color="auto"/>
                            <w:bottom w:val="none" w:sz="0" w:space="0" w:color="auto"/>
                            <w:right w:val="none" w:sz="0" w:space="0" w:color="auto"/>
                          </w:divBdr>
                          <w:divsChild>
                            <w:div w:id="2126003441">
                              <w:marLeft w:val="0"/>
                              <w:marRight w:val="0"/>
                              <w:marTop w:val="0"/>
                              <w:marBottom w:val="0"/>
                              <w:divBdr>
                                <w:top w:val="none" w:sz="0" w:space="0" w:color="auto"/>
                                <w:left w:val="none" w:sz="0" w:space="0" w:color="auto"/>
                                <w:bottom w:val="none" w:sz="0" w:space="0" w:color="auto"/>
                                <w:right w:val="none" w:sz="0" w:space="0" w:color="auto"/>
                              </w:divBdr>
                              <w:divsChild>
                                <w:div w:id="648750456">
                                  <w:marLeft w:val="0"/>
                                  <w:marRight w:val="0"/>
                                  <w:marTop w:val="0"/>
                                  <w:marBottom w:val="0"/>
                                  <w:divBdr>
                                    <w:top w:val="none" w:sz="0" w:space="0" w:color="auto"/>
                                    <w:left w:val="none" w:sz="0" w:space="0" w:color="auto"/>
                                    <w:bottom w:val="none" w:sz="0" w:space="0" w:color="auto"/>
                                    <w:right w:val="none" w:sz="0" w:space="0" w:color="auto"/>
                                  </w:divBdr>
                                  <w:divsChild>
                                    <w:div w:id="501118298">
                                      <w:marLeft w:val="0"/>
                                      <w:marRight w:val="0"/>
                                      <w:marTop w:val="0"/>
                                      <w:marBottom w:val="0"/>
                                      <w:divBdr>
                                        <w:top w:val="none" w:sz="0" w:space="0" w:color="auto"/>
                                        <w:left w:val="none" w:sz="0" w:space="0" w:color="auto"/>
                                        <w:bottom w:val="none" w:sz="0" w:space="0" w:color="auto"/>
                                        <w:right w:val="none" w:sz="0" w:space="0" w:color="auto"/>
                                      </w:divBdr>
                                      <w:divsChild>
                                        <w:div w:id="20176863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63316480">
      <w:bodyDiv w:val="1"/>
      <w:marLeft w:val="0"/>
      <w:marRight w:val="0"/>
      <w:marTop w:val="0"/>
      <w:marBottom w:val="0"/>
      <w:divBdr>
        <w:top w:val="none" w:sz="0" w:space="0" w:color="auto"/>
        <w:left w:val="none" w:sz="0" w:space="0" w:color="auto"/>
        <w:bottom w:val="none" w:sz="0" w:space="0" w:color="auto"/>
        <w:right w:val="none" w:sz="0" w:space="0" w:color="auto"/>
      </w:divBdr>
    </w:div>
    <w:div w:id="1075202111">
      <w:bodyDiv w:val="1"/>
      <w:marLeft w:val="0"/>
      <w:marRight w:val="0"/>
      <w:marTop w:val="0"/>
      <w:marBottom w:val="0"/>
      <w:divBdr>
        <w:top w:val="none" w:sz="0" w:space="0" w:color="auto"/>
        <w:left w:val="none" w:sz="0" w:space="0" w:color="auto"/>
        <w:bottom w:val="none" w:sz="0" w:space="0" w:color="auto"/>
        <w:right w:val="none" w:sz="0" w:space="0" w:color="auto"/>
      </w:divBdr>
    </w:div>
    <w:div w:id="1100445548">
      <w:bodyDiv w:val="1"/>
      <w:marLeft w:val="0"/>
      <w:marRight w:val="0"/>
      <w:marTop w:val="0"/>
      <w:marBottom w:val="0"/>
      <w:divBdr>
        <w:top w:val="none" w:sz="0" w:space="0" w:color="auto"/>
        <w:left w:val="none" w:sz="0" w:space="0" w:color="auto"/>
        <w:bottom w:val="none" w:sz="0" w:space="0" w:color="auto"/>
        <w:right w:val="none" w:sz="0" w:space="0" w:color="auto"/>
      </w:divBdr>
    </w:div>
    <w:div w:id="1165709246">
      <w:bodyDiv w:val="1"/>
      <w:marLeft w:val="0"/>
      <w:marRight w:val="0"/>
      <w:marTop w:val="0"/>
      <w:marBottom w:val="0"/>
      <w:divBdr>
        <w:top w:val="none" w:sz="0" w:space="0" w:color="auto"/>
        <w:left w:val="none" w:sz="0" w:space="0" w:color="auto"/>
        <w:bottom w:val="none" w:sz="0" w:space="0" w:color="auto"/>
        <w:right w:val="none" w:sz="0" w:space="0" w:color="auto"/>
      </w:divBdr>
    </w:div>
    <w:div w:id="1348942122">
      <w:bodyDiv w:val="1"/>
      <w:marLeft w:val="0"/>
      <w:marRight w:val="0"/>
      <w:marTop w:val="0"/>
      <w:marBottom w:val="0"/>
      <w:divBdr>
        <w:top w:val="none" w:sz="0" w:space="0" w:color="auto"/>
        <w:left w:val="none" w:sz="0" w:space="0" w:color="auto"/>
        <w:bottom w:val="none" w:sz="0" w:space="0" w:color="auto"/>
        <w:right w:val="none" w:sz="0" w:space="0" w:color="auto"/>
      </w:divBdr>
    </w:div>
    <w:div w:id="1364555121">
      <w:bodyDiv w:val="1"/>
      <w:marLeft w:val="0"/>
      <w:marRight w:val="0"/>
      <w:marTop w:val="0"/>
      <w:marBottom w:val="0"/>
      <w:divBdr>
        <w:top w:val="none" w:sz="0" w:space="0" w:color="auto"/>
        <w:left w:val="none" w:sz="0" w:space="0" w:color="auto"/>
        <w:bottom w:val="none" w:sz="0" w:space="0" w:color="auto"/>
        <w:right w:val="none" w:sz="0" w:space="0" w:color="auto"/>
      </w:divBdr>
    </w:div>
    <w:div w:id="1457990850">
      <w:bodyDiv w:val="1"/>
      <w:marLeft w:val="0"/>
      <w:marRight w:val="0"/>
      <w:marTop w:val="0"/>
      <w:marBottom w:val="0"/>
      <w:divBdr>
        <w:top w:val="none" w:sz="0" w:space="0" w:color="auto"/>
        <w:left w:val="none" w:sz="0" w:space="0" w:color="auto"/>
        <w:bottom w:val="none" w:sz="0" w:space="0" w:color="auto"/>
        <w:right w:val="none" w:sz="0" w:space="0" w:color="auto"/>
      </w:divBdr>
    </w:div>
    <w:div w:id="1546411170">
      <w:bodyDiv w:val="1"/>
      <w:marLeft w:val="0"/>
      <w:marRight w:val="0"/>
      <w:marTop w:val="0"/>
      <w:marBottom w:val="0"/>
      <w:divBdr>
        <w:top w:val="none" w:sz="0" w:space="0" w:color="auto"/>
        <w:left w:val="none" w:sz="0" w:space="0" w:color="auto"/>
        <w:bottom w:val="none" w:sz="0" w:space="0" w:color="auto"/>
        <w:right w:val="none" w:sz="0" w:space="0" w:color="auto"/>
      </w:divBdr>
    </w:div>
    <w:div w:id="1579704476">
      <w:bodyDiv w:val="1"/>
      <w:marLeft w:val="0"/>
      <w:marRight w:val="0"/>
      <w:marTop w:val="0"/>
      <w:marBottom w:val="0"/>
      <w:divBdr>
        <w:top w:val="none" w:sz="0" w:space="0" w:color="auto"/>
        <w:left w:val="none" w:sz="0" w:space="0" w:color="auto"/>
        <w:bottom w:val="none" w:sz="0" w:space="0" w:color="auto"/>
        <w:right w:val="none" w:sz="0" w:space="0" w:color="auto"/>
      </w:divBdr>
    </w:div>
    <w:div w:id="1964917728">
      <w:bodyDiv w:val="1"/>
      <w:marLeft w:val="0"/>
      <w:marRight w:val="0"/>
      <w:marTop w:val="0"/>
      <w:marBottom w:val="0"/>
      <w:divBdr>
        <w:top w:val="none" w:sz="0" w:space="0" w:color="auto"/>
        <w:left w:val="none" w:sz="0" w:space="0" w:color="auto"/>
        <w:bottom w:val="none" w:sz="0" w:space="0" w:color="auto"/>
        <w:right w:val="none" w:sz="0" w:space="0" w:color="auto"/>
      </w:divBdr>
    </w:div>
    <w:div w:id="19829960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ED5FB20-2DBA-4973-A0DD-3CD1E1B198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3579</Words>
  <Characters>20089</Characters>
  <Application>Microsoft Office Word</Application>
  <DocSecurity>0</DocSecurity>
  <Lines>167</Lines>
  <Paragraphs>47</Paragraphs>
  <ScaleCrop>false</ScaleCrop>
  <HeadingPairs>
    <vt:vector size="2" baseType="variant">
      <vt:variant>
        <vt:lpstr>Naslov</vt:lpstr>
      </vt:variant>
      <vt:variant>
        <vt:i4>1</vt:i4>
      </vt:variant>
    </vt:vector>
  </HeadingPairs>
  <TitlesOfParts>
    <vt:vector size="1" baseType="lpstr">
      <vt:lpstr>Številka:  3717-9/2012/2-0021434</vt:lpstr>
    </vt:vector>
  </TitlesOfParts>
  <Company>MZP</Company>
  <LinksUpToDate>false</LinksUpToDate>
  <CharactersWithSpaces>23621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  3717-9/2012/2-0021434</dc:title>
  <dc:creator>Mojca Pelko Pleteršek</dc:creator>
  <cp:lastModifiedBy>Lidija Vidergar</cp:lastModifiedBy>
  <cp:revision>3</cp:revision>
  <cp:lastPrinted>2025-09-01T11:41:00Z</cp:lastPrinted>
  <dcterms:created xsi:type="dcterms:W3CDTF">2025-09-17T07:00:00Z</dcterms:created>
  <dcterms:modified xsi:type="dcterms:W3CDTF">2025-09-17T07:03:00Z</dcterms:modified>
</cp:coreProperties>
</file>