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73BBF" w:rsidRPr="002760DC" w:rsidRDefault="00573BBF" w:rsidP="00573BBF"/>
    <w:p w:rsidR="00573BBF" w:rsidRDefault="00573BBF" w:rsidP="00573BBF">
      <w:pPr>
        <w:autoSpaceDE w:val="0"/>
        <w:autoSpaceDN w:val="0"/>
        <w:adjustRightInd w:val="0"/>
        <w:rPr>
          <w:rFonts w:cs="Arial"/>
          <w:color w:val="000000"/>
          <w:szCs w:val="20"/>
        </w:rPr>
      </w:pPr>
    </w:p>
    <w:p w:rsidR="00980F17" w:rsidRDefault="00980F17" w:rsidP="00980F17">
      <w:pPr>
        <w:suppressAutoHyphens/>
        <w:overflowPunct w:val="0"/>
        <w:autoSpaceDE w:val="0"/>
        <w:autoSpaceDN w:val="0"/>
        <w:adjustRightInd w:val="0"/>
        <w:spacing w:line="240" w:lineRule="exact"/>
        <w:jc w:val="right"/>
        <w:textAlignment w:val="baseline"/>
        <w:rPr>
          <w:rFonts w:cs="Arial"/>
          <w:b/>
          <w:szCs w:val="20"/>
          <w:lang w:eastAsia="sl-SI"/>
        </w:rPr>
      </w:pPr>
      <w:r>
        <w:rPr>
          <w:rFonts w:cs="Arial"/>
          <w:b/>
          <w:szCs w:val="20"/>
          <w:lang w:eastAsia="sl-SI"/>
        </w:rPr>
        <w:t xml:space="preserve">PREDLOG </w:t>
      </w:r>
    </w:p>
    <w:p w:rsidR="00980F17" w:rsidRDefault="00980F17" w:rsidP="00980F17">
      <w:pPr>
        <w:suppressAutoHyphens/>
        <w:overflowPunct w:val="0"/>
        <w:autoSpaceDE w:val="0"/>
        <w:autoSpaceDN w:val="0"/>
        <w:adjustRightInd w:val="0"/>
        <w:spacing w:line="240" w:lineRule="exact"/>
        <w:jc w:val="right"/>
        <w:textAlignment w:val="baseline"/>
        <w:rPr>
          <w:rFonts w:cs="Arial"/>
          <w:b/>
          <w:szCs w:val="20"/>
          <w:lang w:eastAsia="sl-SI"/>
        </w:rPr>
      </w:pPr>
      <w:r>
        <w:rPr>
          <w:rFonts w:cs="Arial"/>
          <w:b/>
          <w:szCs w:val="20"/>
          <w:lang w:eastAsia="sl-SI"/>
        </w:rPr>
        <w:t>EVA 2025-2180-0013</w:t>
      </w:r>
    </w:p>
    <w:p w:rsidR="00980F17" w:rsidRDefault="00980F17" w:rsidP="00980F17">
      <w:pPr>
        <w:suppressAutoHyphens/>
        <w:overflowPunct w:val="0"/>
        <w:autoSpaceDE w:val="0"/>
        <w:autoSpaceDN w:val="0"/>
        <w:adjustRightInd w:val="0"/>
        <w:spacing w:line="240" w:lineRule="exact"/>
        <w:jc w:val="right"/>
        <w:textAlignment w:val="baseline"/>
        <w:rPr>
          <w:rFonts w:cs="Arial"/>
          <w:b/>
          <w:szCs w:val="20"/>
          <w:lang w:eastAsia="sl-SI"/>
        </w:rPr>
      </w:pPr>
      <w:r>
        <w:rPr>
          <w:rFonts w:cs="Arial"/>
          <w:b/>
          <w:szCs w:val="20"/>
          <w:lang w:eastAsia="sl-SI"/>
        </w:rPr>
        <w:t>PRVA OBRAVNAVA</w:t>
      </w:r>
    </w:p>
    <w:p w:rsidR="00980F17" w:rsidRDefault="00980F17" w:rsidP="00980F17">
      <w:pPr>
        <w:widowControl w:val="0"/>
        <w:spacing w:line="240" w:lineRule="auto"/>
        <w:jc w:val="center"/>
        <w:rPr>
          <w:rFonts w:cs="Arial"/>
          <w:b/>
          <w:szCs w:val="20"/>
          <w:lang w:eastAsia="sl-SI"/>
        </w:rPr>
      </w:pPr>
    </w:p>
    <w:p w:rsidR="00980F17" w:rsidRDefault="00980F17" w:rsidP="00980F17">
      <w:pPr>
        <w:widowControl w:val="0"/>
        <w:spacing w:line="240" w:lineRule="auto"/>
        <w:jc w:val="center"/>
        <w:rPr>
          <w:rFonts w:cs="Arial"/>
          <w:szCs w:val="20"/>
          <w:lang w:eastAsia="sl-SI"/>
        </w:rPr>
      </w:pPr>
      <w:r>
        <w:rPr>
          <w:rFonts w:cs="Arial"/>
          <w:b/>
          <w:szCs w:val="20"/>
          <w:lang w:eastAsia="sl-SI"/>
        </w:rPr>
        <w:t>ZAKON O SOFINANCIRANJU ORGANIZACIJE EVROPSKEGA PRVENSTVA V KOŠARKI 2029 ZA MOŠKE V LJUBLJANI</w:t>
      </w:r>
    </w:p>
    <w:p w:rsidR="00980F17" w:rsidRDefault="00980F17" w:rsidP="00980F17">
      <w:pPr>
        <w:widowControl w:val="0"/>
        <w:spacing w:line="240" w:lineRule="auto"/>
        <w:jc w:val="both"/>
        <w:rPr>
          <w:rFonts w:cs="Arial"/>
          <w:szCs w:val="20"/>
          <w:lang w:eastAsia="sl-SI"/>
        </w:rPr>
      </w:pPr>
    </w:p>
    <w:p w:rsidR="00980F17" w:rsidRDefault="00980F17" w:rsidP="00980F17">
      <w:pPr>
        <w:widowControl w:val="0"/>
        <w:spacing w:line="240" w:lineRule="auto"/>
        <w:jc w:val="both"/>
        <w:rPr>
          <w:rFonts w:cs="Arial"/>
          <w:b/>
          <w:szCs w:val="20"/>
          <w:lang w:eastAsia="sl-SI"/>
        </w:rPr>
      </w:pPr>
      <w:r>
        <w:rPr>
          <w:rFonts w:cs="Arial"/>
          <w:b/>
          <w:szCs w:val="20"/>
          <w:lang w:eastAsia="sl-SI"/>
        </w:rPr>
        <w:t>I UVOD</w:t>
      </w:r>
    </w:p>
    <w:p w:rsidR="00980F17" w:rsidRDefault="00980F17" w:rsidP="00980F17">
      <w:pPr>
        <w:widowControl w:val="0"/>
        <w:spacing w:line="240" w:lineRule="auto"/>
        <w:jc w:val="both"/>
        <w:rPr>
          <w:rFonts w:cs="Arial"/>
          <w:szCs w:val="20"/>
          <w:lang w:eastAsia="sl-SI"/>
        </w:rPr>
      </w:pPr>
    </w:p>
    <w:p w:rsidR="00980F17" w:rsidRDefault="00980F17" w:rsidP="00980F17">
      <w:pPr>
        <w:widowControl w:val="0"/>
        <w:spacing w:line="240" w:lineRule="auto"/>
        <w:jc w:val="both"/>
        <w:rPr>
          <w:rFonts w:cs="Arial"/>
          <w:b/>
          <w:szCs w:val="20"/>
          <w:lang w:eastAsia="sl-SI"/>
        </w:rPr>
      </w:pPr>
      <w:r>
        <w:rPr>
          <w:rFonts w:cs="Arial"/>
          <w:b/>
          <w:szCs w:val="20"/>
          <w:lang w:eastAsia="sl-SI"/>
        </w:rPr>
        <w:t>1 OCENA STANJA IN RAZLOGI ZA SPREJETJE PREDLOGA ZAKONA</w:t>
      </w:r>
    </w:p>
    <w:p w:rsidR="00980F17" w:rsidRDefault="00980F17" w:rsidP="00980F17">
      <w:pPr>
        <w:widowControl w:val="0"/>
        <w:spacing w:line="240" w:lineRule="auto"/>
        <w:jc w:val="both"/>
        <w:rPr>
          <w:rFonts w:cs="Arial"/>
          <w:szCs w:val="20"/>
          <w:highlight w:val="yellow"/>
          <w:lang w:eastAsia="sl-SI"/>
        </w:rPr>
      </w:pPr>
    </w:p>
    <w:p w:rsidR="00980F17" w:rsidRDefault="00980F17" w:rsidP="00980F17">
      <w:pPr>
        <w:widowControl w:val="0"/>
        <w:overflowPunct w:val="0"/>
        <w:autoSpaceDE w:val="0"/>
        <w:autoSpaceDN w:val="0"/>
        <w:adjustRightInd w:val="0"/>
        <w:spacing w:after="120" w:line="240" w:lineRule="auto"/>
        <w:jc w:val="both"/>
        <w:textAlignment w:val="baseline"/>
        <w:rPr>
          <w:rFonts w:cs="Arial"/>
          <w:iCs/>
          <w:szCs w:val="20"/>
          <w:lang w:eastAsia="sl-SI"/>
        </w:rPr>
      </w:pPr>
      <w:r>
        <w:rPr>
          <w:rFonts w:cs="Arial"/>
          <w:iCs/>
          <w:szCs w:val="20"/>
          <w:lang w:eastAsia="sl-SI"/>
        </w:rPr>
        <w:t xml:space="preserve">Republika Slovenija v skladu z veljavno ureditvijo sofinancira organizacijo velikih mednarodnih športnih prireditev le v letu izvedbe prireditve, in sicer na podlagi sofinanciranja izvajanja letnega programa športa na državni ravni v skladu z Zakonom o športu (Uradni list RS, št. 29/17, 21/18 – </w:t>
      </w:r>
      <w:proofErr w:type="spellStart"/>
      <w:r>
        <w:rPr>
          <w:rFonts w:cs="Arial"/>
          <w:iCs/>
          <w:szCs w:val="20"/>
          <w:lang w:eastAsia="sl-SI"/>
        </w:rPr>
        <w:t>ZNOrg</w:t>
      </w:r>
      <w:proofErr w:type="spellEnd"/>
      <w:r>
        <w:rPr>
          <w:rFonts w:cs="Arial"/>
          <w:iCs/>
          <w:szCs w:val="20"/>
          <w:lang w:eastAsia="sl-SI"/>
        </w:rPr>
        <w:t xml:space="preserve">, 82/20, 3/22 – </w:t>
      </w:r>
      <w:proofErr w:type="spellStart"/>
      <w:r>
        <w:rPr>
          <w:rFonts w:cs="Arial"/>
          <w:iCs/>
          <w:szCs w:val="20"/>
          <w:lang w:eastAsia="sl-SI"/>
        </w:rPr>
        <w:t>ZDeb</w:t>
      </w:r>
      <w:proofErr w:type="spellEnd"/>
      <w:r>
        <w:rPr>
          <w:rFonts w:cs="Arial"/>
          <w:iCs/>
          <w:szCs w:val="20"/>
          <w:lang w:eastAsia="sl-SI"/>
        </w:rPr>
        <w:t xml:space="preserve"> in 37/24 – ZMat-B; v nadaljnjem besedilu: ZŠpo-1) in Pravilnikom o sofinanciranju izvajanja letnega programa športa na državni ravni (Uradni list RS, št. 68/19, 91/20, 138/21, 74/23, 118/23, 6/24 in 18/25). Velike mednarodne športne prireditve so sicer pomemben del promocije športa ter imajo občuten vpliv tudi na spodbujanje turizma in gospodarstva.</w:t>
      </w:r>
    </w:p>
    <w:p w:rsidR="00980F17" w:rsidRDefault="00980F17" w:rsidP="00980F17">
      <w:pPr>
        <w:widowControl w:val="0"/>
        <w:overflowPunct w:val="0"/>
        <w:autoSpaceDE w:val="0"/>
        <w:autoSpaceDN w:val="0"/>
        <w:adjustRightInd w:val="0"/>
        <w:spacing w:after="120" w:line="240" w:lineRule="auto"/>
        <w:jc w:val="both"/>
        <w:textAlignment w:val="baseline"/>
        <w:rPr>
          <w:rFonts w:cs="Arial"/>
          <w:szCs w:val="20"/>
          <w:lang w:eastAsia="sl-SI"/>
        </w:rPr>
      </w:pPr>
      <w:r>
        <w:rPr>
          <w:rFonts w:cs="Arial"/>
          <w:iCs/>
          <w:szCs w:val="20"/>
          <w:lang w:eastAsia="sl-SI"/>
        </w:rPr>
        <w:t>Košarkarska zveza Slovenije (v nadaljnjem besedilu: KZS) je izrazila zanimanje za organizacijo ene od skupin rednega dela</w:t>
      </w:r>
      <w:r>
        <w:rPr>
          <w:rFonts w:cs="Arial"/>
          <w:color w:val="000000" w:themeColor="text1"/>
          <w:szCs w:val="20"/>
          <w:lang w:eastAsia="sl-SI"/>
        </w:rPr>
        <w:t xml:space="preserve"> Evropskega prvenstva v košarki 2029 za moške v Ljubljani (v nadaljnjem besedilu: </w:t>
      </w:r>
      <w:proofErr w:type="spellStart"/>
      <w:r>
        <w:rPr>
          <w:rFonts w:cs="Arial"/>
          <w:color w:val="000000" w:themeColor="text1"/>
          <w:szCs w:val="20"/>
          <w:lang w:eastAsia="sl-SI"/>
        </w:rPr>
        <w:t>EuroBasket</w:t>
      </w:r>
      <w:proofErr w:type="spellEnd"/>
      <w:r>
        <w:rPr>
          <w:rFonts w:cs="Arial"/>
          <w:color w:val="000000" w:themeColor="text1"/>
          <w:szCs w:val="20"/>
          <w:lang w:eastAsia="sl-SI"/>
        </w:rPr>
        <w:t xml:space="preserve"> 2029) in v skladu s 75. členom ZŠpo-1 pridobila soglasje Vlade Republike Slovenije (v nadaljnjem besedilu: vlada) za vložitev kandidature za organizacijo </w:t>
      </w:r>
      <w:proofErr w:type="spellStart"/>
      <w:r>
        <w:rPr>
          <w:rFonts w:cs="Arial"/>
          <w:color w:val="000000" w:themeColor="text1"/>
          <w:szCs w:val="20"/>
          <w:lang w:eastAsia="sl-SI"/>
        </w:rPr>
        <w:t>EuroBasketa</w:t>
      </w:r>
      <w:proofErr w:type="spellEnd"/>
      <w:r>
        <w:rPr>
          <w:rFonts w:cs="Arial"/>
          <w:color w:val="000000" w:themeColor="text1"/>
          <w:szCs w:val="20"/>
          <w:lang w:eastAsia="sl-SI"/>
        </w:rPr>
        <w:t xml:space="preserve"> 2029 pri </w:t>
      </w:r>
      <w:r>
        <w:rPr>
          <w:rFonts w:cs="Arial"/>
          <w:szCs w:val="20"/>
          <w:lang w:eastAsia="sl-SI"/>
        </w:rPr>
        <w:t xml:space="preserve">mednarodni panožni športni zvezi (v nadaljnjem besedilu: FIBA </w:t>
      </w:r>
      <w:proofErr w:type="spellStart"/>
      <w:r>
        <w:rPr>
          <w:rFonts w:cs="Arial"/>
          <w:szCs w:val="20"/>
          <w:lang w:eastAsia="sl-SI"/>
        </w:rPr>
        <w:t>Europe</w:t>
      </w:r>
      <w:proofErr w:type="spellEnd"/>
      <w:r>
        <w:rPr>
          <w:rFonts w:cs="Arial"/>
          <w:szCs w:val="20"/>
          <w:lang w:eastAsia="sl-SI"/>
        </w:rPr>
        <w:t xml:space="preserve">). </w:t>
      </w:r>
    </w:p>
    <w:p w:rsidR="00980F17" w:rsidRDefault="00980F17" w:rsidP="00980F17">
      <w:pPr>
        <w:widowControl w:val="0"/>
        <w:overflowPunct w:val="0"/>
        <w:autoSpaceDE w:val="0"/>
        <w:autoSpaceDN w:val="0"/>
        <w:adjustRightInd w:val="0"/>
        <w:spacing w:after="120" w:line="240" w:lineRule="auto"/>
        <w:jc w:val="both"/>
        <w:textAlignment w:val="baseline"/>
        <w:rPr>
          <w:rFonts w:cs="Arial"/>
          <w:szCs w:val="20"/>
          <w:lang w:eastAsia="sl-SI"/>
        </w:rPr>
      </w:pPr>
      <w:r>
        <w:rPr>
          <w:rFonts w:cs="Arial"/>
          <w:szCs w:val="20"/>
          <w:lang w:eastAsia="sl-SI"/>
        </w:rPr>
        <w:t xml:space="preserve">FIBA </w:t>
      </w:r>
      <w:proofErr w:type="spellStart"/>
      <w:r>
        <w:rPr>
          <w:rFonts w:cs="Arial"/>
          <w:szCs w:val="20"/>
          <w:lang w:eastAsia="sl-SI"/>
        </w:rPr>
        <w:t>Europe</w:t>
      </w:r>
      <w:proofErr w:type="spellEnd"/>
      <w:r>
        <w:rPr>
          <w:rFonts w:cs="Arial"/>
          <w:szCs w:val="20"/>
          <w:lang w:eastAsia="sl-SI"/>
        </w:rPr>
        <w:t xml:space="preserve"> je dodelila organizacijo </w:t>
      </w:r>
      <w:proofErr w:type="spellStart"/>
      <w:r>
        <w:rPr>
          <w:rFonts w:cs="Arial"/>
          <w:szCs w:val="20"/>
          <w:lang w:eastAsia="sl-SI"/>
        </w:rPr>
        <w:t>EuroBasketa</w:t>
      </w:r>
      <w:proofErr w:type="spellEnd"/>
      <w:r>
        <w:rPr>
          <w:rFonts w:cs="Arial"/>
          <w:szCs w:val="20"/>
          <w:lang w:eastAsia="sl-SI"/>
        </w:rPr>
        <w:t xml:space="preserve"> 2029 KZS.</w:t>
      </w:r>
    </w:p>
    <w:p w:rsidR="00980F17" w:rsidRDefault="00980F17" w:rsidP="00980F17">
      <w:pPr>
        <w:widowControl w:val="0"/>
        <w:overflowPunct w:val="0"/>
        <w:autoSpaceDE w:val="0"/>
        <w:autoSpaceDN w:val="0"/>
        <w:adjustRightInd w:val="0"/>
        <w:spacing w:after="120" w:line="240" w:lineRule="auto"/>
        <w:jc w:val="both"/>
        <w:textAlignment w:val="baseline"/>
        <w:rPr>
          <w:rFonts w:cs="Arial"/>
          <w:iCs/>
          <w:szCs w:val="20"/>
          <w:lang w:eastAsia="sl-SI"/>
        </w:rPr>
      </w:pPr>
      <w:r>
        <w:rPr>
          <w:rFonts w:cs="Arial"/>
          <w:iCs/>
          <w:szCs w:val="20"/>
          <w:lang w:eastAsia="sl-SI"/>
        </w:rPr>
        <w:t xml:space="preserve">KZS mora za pridobitev pravic za organizacijo in izvedbo </w:t>
      </w:r>
      <w:proofErr w:type="spellStart"/>
      <w:r>
        <w:rPr>
          <w:rFonts w:cs="Arial"/>
          <w:iCs/>
          <w:szCs w:val="20"/>
          <w:lang w:eastAsia="sl-SI"/>
        </w:rPr>
        <w:t>EuroBasketa</w:t>
      </w:r>
      <w:proofErr w:type="spellEnd"/>
      <w:r>
        <w:rPr>
          <w:rFonts w:cs="Arial"/>
          <w:iCs/>
          <w:szCs w:val="20"/>
          <w:lang w:eastAsia="sl-SI"/>
        </w:rPr>
        <w:t xml:space="preserve"> 2029 FIBA </w:t>
      </w:r>
      <w:proofErr w:type="spellStart"/>
      <w:r>
        <w:rPr>
          <w:rFonts w:cs="Arial"/>
          <w:iCs/>
          <w:szCs w:val="20"/>
          <w:lang w:eastAsia="sl-SI"/>
        </w:rPr>
        <w:t>Europe</w:t>
      </w:r>
      <w:proofErr w:type="spellEnd"/>
      <w:r>
        <w:rPr>
          <w:rFonts w:cs="Arial"/>
          <w:iCs/>
          <w:szCs w:val="20"/>
          <w:lang w:eastAsia="sl-SI"/>
        </w:rPr>
        <w:t xml:space="preserve"> oziroma od nje pooblaščeni družbi v letih od 2026 do 2029 plačati pristojbino v skupni višini 3.050.000 evrov (znesek </w:t>
      </w:r>
      <w:r>
        <w:rPr>
          <w:rFonts w:cs="Arial"/>
          <w:szCs w:val="20"/>
        </w:rPr>
        <w:t>vključuje pristojbine, medijske pravice in TV-produkcijo)</w:t>
      </w:r>
      <w:r>
        <w:rPr>
          <w:rFonts w:cs="Arial"/>
          <w:iCs/>
          <w:szCs w:val="20"/>
          <w:lang w:eastAsia="sl-SI"/>
        </w:rPr>
        <w:t xml:space="preserve">. Predvideni stroški organizacije (vključno s pristojbino) znašajo več kot 7 milijonov evrov, kar presega finančne zmožnosti KZS kot organizatorja prireditve. </w:t>
      </w:r>
      <w:proofErr w:type="spellStart"/>
      <w:r>
        <w:rPr>
          <w:rFonts w:cs="Arial"/>
          <w:iCs/>
          <w:szCs w:val="20"/>
          <w:lang w:eastAsia="sl-SI"/>
        </w:rPr>
        <w:t>EuroBasket</w:t>
      </w:r>
      <w:proofErr w:type="spellEnd"/>
      <w:r>
        <w:rPr>
          <w:rFonts w:cs="Arial"/>
          <w:iCs/>
          <w:szCs w:val="20"/>
          <w:lang w:eastAsia="sl-SI"/>
        </w:rPr>
        <w:t xml:space="preserve"> 2029 je za uspešno izvedbo treba sofinancirati v predvideni višini do 3.775.000 evrov, kar vključuje sofinanciranje pristojbine in dela drugih organizacijskih stroškov. </w:t>
      </w:r>
    </w:p>
    <w:p w:rsidR="00980F17" w:rsidRDefault="00980F17" w:rsidP="00980F17">
      <w:pPr>
        <w:widowControl w:val="0"/>
        <w:overflowPunct w:val="0"/>
        <w:autoSpaceDE w:val="0"/>
        <w:autoSpaceDN w:val="0"/>
        <w:adjustRightInd w:val="0"/>
        <w:spacing w:after="120" w:line="240" w:lineRule="auto"/>
        <w:jc w:val="both"/>
        <w:textAlignment w:val="baseline"/>
        <w:rPr>
          <w:rFonts w:cs="Arial"/>
          <w:iCs/>
          <w:szCs w:val="20"/>
          <w:lang w:eastAsia="sl-SI"/>
        </w:rPr>
      </w:pPr>
      <w:r>
        <w:rPr>
          <w:rFonts w:cs="Arial"/>
          <w:iCs/>
          <w:szCs w:val="20"/>
          <w:lang w:eastAsia="sl-SI"/>
        </w:rPr>
        <w:t xml:space="preserve">Organizacija </w:t>
      </w:r>
      <w:proofErr w:type="spellStart"/>
      <w:r>
        <w:rPr>
          <w:rFonts w:cs="Arial"/>
          <w:iCs/>
          <w:szCs w:val="20"/>
          <w:lang w:eastAsia="sl-SI"/>
        </w:rPr>
        <w:t>EuroBasketa</w:t>
      </w:r>
      <w:proofErr w:type="spellEnd"/>
      <w:r>
        <w:rPr>
          <w:rFonts w:cs="Arial"/>
          <w:iCs/>
          <w:szCs w:val="20"/>
          <w:lang w:eastAsia="sl-SI"/>
        </w:rPr>
        <w:t xml:space="preserve"> 2029 v Republiki Sloveniji je v javnem interesu, saj so predvideni pozitivni učinki na popularizacijo in promocijo športa ter spodbujanje gospodarstva in turizma. Predvideni pozitivni učinki organizacije </w:t>
      </w:r>
      <w:proofErr w:type="spellStart"/>
      <w:r>
        <w:rPr>
          <w:rFonts w:cs="Arial"/>
          <w:iCs/>
          <w:szCs w:val="20"/>
          <w:lang w:eastAsia="sl-SI"/>
        </w:rPr>
        <w:t>EuroBasketa</w:t>
      </w:r>
      <w:proofErr w:type="spellEnd"/>
      <w:r>
        <w:rPr>
          <w:rFonts w:cs="Arial"/>
          <w:iCs/>
          <w:szCs w:val="20"/>
          <w:lang w:eastAsia="sl-SI"/>
        </w:rPr>
        <w:t xml:space="preserve"> 2029, kot so razvidni iz študije, ki jo je pripravila KZS in jih je neodvisno potrdil tudi Center poslovne odličnosti Ekonomske fakultete Univerze v Ljubljani, bistveno presegajo predvideno višino sofinanciranja. </w:t>
      </w:r>
    </w:p>
    <w:p w:rsidR="00980F17" w:rsidRDefault="00980F17" w:rsidP="00980F17">
      <w:pPr>
        <w:widowControl w:val="0"/>
        <w:overflowPunct w:val="0"/>
        <w:autoSpaceDE w:val="0"/>
        <w:autoSpaceDN w:val="0"/>
        <w:adjustRightInd w:val="0"/>
        <w:spacing w:after="120" w:line="240" w:lineRule="auto"/>
        <w:jc w:val="both"/>
        <w:textAlignment w:val="baseline"/>
        <w:rPr>
          <w:rFonts w:cs="Arial"/>
          <w:iCs/>
          <w:szCs w:val="20"/>
          <w:lang w:eastAsia="sl-SI"/>
        </w:rPr>
      </w:pPr>
      <w:r>
        <w:rPr>
          <w:rFonts w:cs="Arial"/>
          <w:iCs/>
          <w:szCs w:val="20"/>
          <w:lang w:eastAsia="sl-SI"/>
        </w:rPr>
        <w:t xml:space="preserve">Veljavni predpisi omogočajo sofinanciranje velikih mednarodnih športnih prireditev le v letu izvedbe. Ker veljavne pravne podlage sofinanciranja stroškov organizacije </w:t>
      </w:r>
      <w:proofErr w:type="spellStart"/>
      <w:r>
        <w:rPr>
          <w:rFonts w:cs="Arial"/>
          <w:iCs/>
          <w:szCs w:val="20"/>
          <w:lang w:eastAsia="sl-SI"/>
        </w:rPr>
        <w:t>EuroBasketa</w:t>
      </w:r>
      <w:proofErr w:type="spellEnd"/>
      <w:r>
        <w:rPr>
          <w:rFonts w:cs="Arial"/>
          <w:iCs/>
          <w:szCs w:val="20"/>
          <w:lang w:eastAsia="sl-SI"/>
        </w:rPr>
        <w:t xml:space="preserve"> 2029 ne omogočajo, vlada predlaga sprejetje zakona o sofinanciranju </w:t>
      </w:r>
      <w:proofErr w:type="spellStart"/>
      <w:r>
        <w:rPr>
          <w:rFonts w:cs="Arial"/>
          <w:iCs/>
          <w:szCs w:val="20"/>
          <w:lang w:eastAsia="sl-SI"/>
        </w:rPr>
        <w:t>EuroBasketa</w:t>
      </w:r>
      <w:proofErr w:type="spellEnd"/>
      <w:r>
        <w:rPr>
          <w:rFonts w:cs="Arial"/>
          <w:iCs/>
          <w:szCs w:val="20"/>
          <w:lang w:eastAsia="sl-SI"/>
        </w:rPr>
        <w:t xml:space="preserve"> 2029, ki določa višino javnih sredstev, namenjenih sofinanciranju organizacije, in dinamiko njihovih izplačil.</w:t>
      </w:r>
    </w:p>
    <w:p w:rsidR="00980F17" w:rsidRDefault="00980F17" w:rsidP="00980F17">
      <w:pPr>
        <w:widowControl w:val="0"/>
        <w:overflowPunct w:val="0"/>
        <w:autoSpaceDE w:val="0"/>
        <w:autoSpaceDN w:val="0"/>
        <w:adjustRightInd w:val="0"/>
        <w:spacing w:after="120" w:line="240" w:lineRule="auto"/>
        <w:jc w:val="both"/>
        <w:textAlignment w:val="baseline"/>
        <w:rPr>
          <w:rFonts w:cs="Arial"/>
          <w:iCs/>
          <w:szCs w:val="20"/>
          <w:lang w:eastAsia="sl-SI"/>
        </w:rPr>
      </w:pPr>
      <w:r>
        <w:rPr>
          <w:rFonts w:cs="Arial"/>
          <w:iCs/>
          <w:szCs w:val="20"/>
          <w:lang w:eastAsia="sl-SI"/>
        </w:rPr>
        <w:t xml:space="preserve">Pristojbino za organizacijo </w:t>
      </w:r>
      <w:proofErr w:type="spellStart"/>
      <w:r>
        <w:rPr>
          <w:rFonts w:cs="Arial"/>
          <w:iCs/>
          <w:szCs w:val="20"/>
          <w:lang w:eastAsia="sl-SI"/>
        </w:rPr>
        <w:t>EuroBasketa</w:t>
      </w:r>
      <w:proofErr w:type="spellEnd"/>
      <w:r>
        <w:rPr>
          <w:rFonts w:cs="Arial"/>
          <w:iCs/>
          <w:szCs w:val="20"/>
          <w:lang w:eastAsia="sl-SI"/>
        </w:rPr>
        <w:t xml:space="preserve"> 2029 je treba plačati v več obrokih od leta 2026 do vključno leta 2029, prav tako ima KZS stroške v zvezi z organizacijo </w:t>
      </w:r>
      <w:proofErr w:type="spellStart"/>
      <w:r>
        <w:rPr>
          <w:rFonts w:cs="Arial"/>
          <w:iCs/>
          <w:szCs w:val="20"/>
          <w:lang w:eastAsia="sl-SI"/>
        </w:rPr>
        <w:t>EuroBasketa</w:t>
      </w:r>
      <w:proofErr w:type="spellEnd"/>
      <w:r>
        <w:rPr>
          <w:rFonts w:cs="Arial"/>
          <w:iCs/>
          <w:szCs w:val="20"/>
          <w:lang w:eastAsia="sl-SI"/>
        </w:rPr>
        <w:t xml:space="preserve"> 2029 pred letom 2029. V skladu z navedenim se predlaga sprejetje navedenega zakona, ki omogoča zagotovitev sredstev za </w:t>
      </w:r>
      <w:proofErr w:type="spellStart"/>
      <w:r>
        <w:rPr>
          <w:rFonts w:cs="Arial"/>
          <w:iCs/>
          <w:szCs w:val="20"/>
          <w:lang w:eastAsia="sl-SI"/>
        </w:rPr>
        <w:t>EuroBasket</w:t>
      </w:r>
      <w:proofErr w:type="spellEnd"/>
      <w:r>
        <w:rPr>
          <w:rFonts w:cs="Arial"/>
          <w:iCs/>
          <w:szCs w:val="20"/>
          <w:lang w:eastAsia="sl-SI"/>
        </w:rPr>
        <w:t xml:space="preserve"> 2029 pred letom izvedbe. </w:t>
      </w:r>
    </w:p>
    <w:p w:rsidR="00980F17" w:rsidRDefault="00980F17" w:rsidP="00980F17">
      <w:pPr>
        <w:widowControl w:val="0"/>
        <w:spacing w:line="240" w:lineRule="auto"/>
        <w:jc w:val="both"/>
        <w:rPr>
          <w:rFonts w:cs="Arial"/>
          <w:szCs w:val="20"/>
          <w:lang w:eastAsia="sl-SI"/>
        </w:rPr>
      </w:pPr>
    </w:p>
    <w:p w:rsidR="00980F17" w:rsidRDefault="00980F17" w:rsidP="00980F17">
      <w:pPr>
        <w:spacing w:line="288" w:lineRule="auto"/>
        <w:ind w:left="426" w:right="5" w:hanging="426"/>
        <w:jc w:val="both"/>
        <w:rPr>
          <w:rFonts w:cs="Arial"/>
          <w:b/>
          <w:szCs w:val="20"/>
        </w:rPr>
      </w:pPr>
      <w:r>
        <w:rPr>
          <w:rFonts w:cs="Arial"/>
          <w:b/>
          <w:szCs w:val="20"/>
        </w:rPr>
        <w:t>2</w:t>
      </w:r>
      <w:r>
        <w:rPr>
          <w:rFonts w:cs="Arial"/>
          <w:b/>
          <w:szCs w:val="20"/>
        </w:rPr>
        <w:tab/>
        <w:t xml:space="preserve">CILJI, NAČELA IN POGLAVITNE REŠITVE </w:t>
      </w:r>
    </w:p>
    <w:p w:rsidR="00980F17" w:rsidRDefault="00980F17" w:rsidP="00980F17">
      <w:pPr>
        <w:widowControl w:val="0"/>
        <w:spacing w:line="240" w:lineRule="auto"/>
        <w:jc w:val="both"/>
        <w:rPr>
          <w:rFonts w:cs="Arial"/>
          <w:b/>
          <w:szCs w:val="20"/>
        </w:rPr>
      </w:pPr>
    </w:p>
    <w:p w:rsidR="00980F17" w:rsidRDefault="00980F17" w:rsidP="00980F17">
      <w:pPr>
        <w:keepNext/>
        <w:spacing w:line="288" w:lineRule="auto"/>
        <w:ind w:left="5"/>
        <w:jc w:val="both"/>
        <w:outlineLvl w:val="1"/>
        <w:rPr>
          <w:rFonts w:cs="Arial"/>
          <w:b/>
          <w:szCs w:val="20"/>
          <w:lang w:eastAsia="x-none"/>
        </w:rPr>
      </w:pPr>
      <w:r>
        <w:rPr>
          <w:rFonts w:cs="Arial"/>
          <w:b/>
          <w:szCs w:val="20"/>
          <w:lang w:eastAsia="x-none"/>
        </w:rPr>
        <w:t xml:space="preserve">2.1 Cilji </w:t>
      </w:r>
    </w:p>
    <w:p w:rsidR="00980F17" w:rsidRDefault="00980F17" w:rsidP="00980F17">
      <w:pPr>
        <w:widowControl w:val="0"/>
        <w:spacing w:line="240" w:lineRule="auto"/>
        <w:jc w:val="both"/>
        <w:rPr>
          <w:rFonts w:cs="Arial"/>
          <w:szCs w:val="20"/>
          <w:lang w:eastAsia="sl-SI"/>
        </w:rPr>
      </w:pPr>
      <w:r>
        <w:rPr>
          <w:rFonts w:cs="Arial"/>
          <w:szCs w:val="20"/>
          <w:lang w:eastAsia="sl-SI"/>
        </w:rPr>
        <w:t xml:space="preserve">Cilj predloga zakona je zagotovitev dela finančnih sredstev za organizacijo </w:t>
      </w:r>
      <w:proofErr w:type="spellStart"/>
      <w:r>
        <w:rPr>
          <w:rFonts w:cs="Arial"/>
          <w:szCs w:val="20"/>
          <w:lang w:eastAsia="sl-SI"/>
        </w:rPr>
        <w:t>EuroBasketa</w:t>
      </w:r>
      <w:proofErr w:type="spellEnd"/>
      <w:r>
        <w:rPr>
          <w:rFonts w:cs="Arial"/>
          <w:szCs w:val="20"/>
          <w:lang w:eastAsia="sl-SI"/>
        </w:rPr>
        <w:t xml:space="preserve"> 2029.</w:t>
      </w:r>
    </w:p>
    <w:p w:rsidR="00980F17" w:rsidRDefault="00980F17" w:rsidP="00980F17">
      <w:pPr>
        <w:widowControl w:val="0"/>
        <w:spacing w:line="240" w:lineRule="auto"/>
        <w:jc w:val="both"/>
        <w:rPr>
          <w:rFonts w:cs="Arial"/>
          <w:szCs w:val="20"/>
          <w:highlight w:val="yellow"/>
          <w:lang w:eastAsia="sl-SI"/>
        </w:rPr>
      </w:pPr>
    </w:p>
    <w:p w:rsidR="00980F17" w:rsidRDefault="00980F17" w:rsidP="00980F17">
      <w:pPr>
        <w:keepNext/>
        <w:spacing w:line="288" w:lineRule="auto"/>
        <w:jc w:val="both"/>
        <w:outlineLvl w:val="1"/>
        <w:rPr>
          <w:rFonts w:cs="Arial"/>
          <w:b/>
          <w:szCs w:val="20"/>
          <w:lang w:eastAsia="x-none"/>
        </w:rPr>
      </w:pPr>
      <w:r>
        <w:rPr>
          <w:rFonts w:cs="Arial"/>
          <w:b/>
          <w:szCs w:val="20"/>
          <w:lang w:eastAsia="x-none"/>
        </w:rPr>
        <w:t xml:space="preserve">2.2 Načela </w:t>
      </w:r>
    </w:p>
    <w:p w:rsidR="00095D88" w:rsidRDefault="00095D88" w:rsidP="00095D88">
      <w:pPr>
        <w:jc w:val="both"/>
        <w:rPr>
          <w:rFonts w:cs="Arial"/>
          <w:szCs w:val="20"/>
          <w:lang w:eastAsia="sl-SI"/>
        </w:rPr>
      </w:pPr>
      <w:r>
        <w:rPr>
          <w:rFonts w:cs="Arial"/>
          <w:szCs w:val="20"/>
          <w:lang w:eastAsia="sl-SI"/>
        </w:rPr>
        <w:t>Zakon je pripravljen v skladu z načelom spodbujanja razvoja in promocije športa ter zdravega načina življenja, načelom zakonitosti porabe javnih sredstev, načelom skrbnega finančnega načrtovanja in načelom spodbujanja proste gospodarske pobude v povezavi z načeli evropskega modela športa, kot izhajajo iz Resolucije Sveta in predstavnikov vlad držav članic, ki so se sestali v okviru Sveta, o ključnih značilnostih evropskega modela športa (2021/C 501/01).</w:t>
      </w:r>
    </w:p>
    <w:p w:rsidR="00980F17" w:rsidRDefault="00980F17" w:rsidP="00980F17">
      <w:pPr>
        <w:jc w:val="both"/>
        <w:rPr>
          <w:rFonts w:cs="Arial"/>
          <w:szCs w:val="20"/>
          <w:highlight w:val="yellow"/>
          <w:lang w:eastAsia="sl-SI"/>
        </w:rPr>
      </w:pPr>
    </w:p>
    <w:p w:rsidR="00980F17" w:rsidRDefault="00980F17" w:rsidP="00980F17">
      <w:pPr>
        <w:keepNext/>
        <w:spacing w:line="288" w:lineRule="auto"/>
        <w:ind w:left="5"/>
        <w:jc w:val="both"/>
        <w:outlineLvl w:val="1"/>
        <w:rPr>
          <w:rFonts w:cs="Arial"/>
          <w:b/>
          <w:szCs w:val="20"/>
          <w:lang w:eastAsia="x-none"/>
        </w:rPr>
      </w:pPr>
      <w:r>
        <w:rPr>
          <w:rFonts w:cs="Arial"/>
          <w:b/>
          <w:szCs w:val="20"/>
          <w:lang w:eastAsia="x-none"/>
        </w:rPr>
        <w:t xml:space="preserve">2.3 Poglavitne rešitve </w:t>
      </w:r>
    </w:p>
    <w:p w:rsidR="00980F17" w:rsidRDefault="00980F17" w:rsidP="00980F17">
      <w:pPr>
        <w:jc w:val="both"/>
        <w:rPr>
          <w:rFonts w:cs="Arial"/>
          <w:color w:val="000000" w:themeColor="text1"/>
          <w:szCs w:val="20"/>
          <w:lang w:eastAsia="sl-SI"/>
        </w:rPr>
      </w:pPr>
      <w:r>
        <w:rPr>
          <w:rFonts w:cs="Arial"/>
          <w:color w:val="000000" w:themeColor="text1"/>
          <w:szCs w:val="20"/>
          <w:lang w:eastAsia="sl-SI"/>
        </w:rPr>
        <w:t xml:space="preserve">S sprejetjem navedenega zakona se zagotovijo sredstva za sofinanciranje organizacije </w:t>
      </w:r>
      <w:proofErr w:type="spellStart"/>
      <w:r>
        <w:rPr>
          <w:rFonts w:cs="Arial"/>
          <w:color w:val="000000" w:themeColor="text1"/>
          <w:szCs w:val="20"/>
          <w:lang w:eastAsia="sl-SI"/>
        </w:rPr>
        <w:t>EuroBasketa</w:t>
      </w:r>
      <w:proofErr w:type="spellEnd"/>
      <w:r>
        <w:rPr>
          <w:rFonts w:cs="Arial"/>
          <w:color w:val="000000" w:themeColor="text1"/>
          <w:szCs w:val="20"/>
          <w:lang w:eastAsia="sl-SI"/>
        </w:rPr>
        <w:t xml:space="preserve"> 2029 že pred letom izvedbe prireditve.</w:t>
      </w:r>
    </w:p>
    <w:p w:rsidR="00980F17" w:rsidRDefault="00980F17" w:rsidP="00980F17">
      <w:pPr>
        <w:jc w:val="both"/>
        <w:rPr>
          <w:rFonts w:cs="Arial"/>
          <w:color w:val="FF0000"/>
          <w:szCs w:val="20"/>
          <w:lang w:eastAsia="sl-SI"/>
        </w:rPr>
      </w:pPr>
    </w:p>
    <w:p w:rsidR="00980F17" w:rsidRDefault="00980F17" w:rsidP="00980F17">
      <w:pPr>
        <w:spacing w:line="288" w:lineRule="auto"/>
        <w:ind w:right="218"/>
        <w:jc w:val="both"/>
        <w:rPr>
          <w:rFonts w:cs="Arial"/>
          <w:b/>
          <w:szCs w:val="20"/>
        </w:rPr>
      </w:pPr>
      <w:r>
        <w:rPr>
          <w:rFonts w:cs="Arial"/>
          <w:b/>
          <w:szCs w:val="20"/>
        </w:rPr>
        <w:t xml:space="preserve">3 OCENA FINANČNIH POSLEDIC PREDLOGA ZAKONA ZA DRŽAVNI PRORAČUN IN DRUGA JAVNA SREDSTVA </w:t>
      </w:r>
    </w:p>
    <w:p w:rsidR="00980F17" w:rsidRPr="00B40D2C" w:rsidRDefault="00980F17" w:rsidP="00980F17">
      <w:pPr>
        <w:spacing w:line="256" w:lineRule="auto"/>
        <w:jc w:val="both"/>
        <w:rPr>
          <w:rFonts w:cs="Arial"/>
          <w:szCs w:val="20"/>
          <w:lang w:eastAsia="sl-SI"/>
        </w:rPr>
      </w:pPr>
      <w:r>
        <w:rPr>
          <w:rFonts w:cs="Arial"/>
          <w:szCs w:val="20"/>
          <w:lang w:eastAsia="sl-SI"/>
        </w:rPr>
        <w:t>Predlog zakona bo imel finančne posledice za državni proračun, in sicer v vrednosti</w:t>
      </w:r>
      <w:r w:rsidRPr="00E85BFC">
        <w:rPr>
          <w:rFonts w:cs="Arial"/>
          <w:szCs w:val="20"/>
          <w:lang w:eastAsia="sl-SI"/>
        </w:rPr>
        <w:t xml:space="preserve"> 3.775.000 </w:t>
      </w:r>
      <w:r w:rsidRPr="00B40D2C">
        <w:rPr>
          <w:rFonts w:cs="Arial"/>
          <w:szCs w:val="20"/>
          <w:lang w:eastAsia="sl-SI"/>
        </w:rPr>
        <w:t>evrov, od tega predvidoma:</w:t>
      </w:r>
    </w:p>
    <w:p w:rsidR="00980F17" w:rsidRPr="00EF2F6C" w:rsidRDefault="00980F17" w:rsidP="00980F17">
      <w:pPr>
        <w:pStyle w:val="Odstavekseznama"/>
        <w:numPr>
          <w:ilvl w:val="0"/>
          <w:numId w:val="6"/>
        </w:numPr>
        <w:spacing w:after="160" w:line="256" w:lineRule="auto"/>
        <w:jc w:val="both"/>
        <w:rPr>
          <w:rFonts w:eastAsiaTheme="minorHAnsi" w:cs="Arial"/>
          <w:szCs w:val="20"/>
        </w:rPr>
      </w:pPr>
      <w:r w:rsidRPr="00B40D2C">
        <w:rPr>
          <w:rFonts w:eastAsiaTheme="minorHAnsi" w:cs="Arial"/>
          <w:szCs w:val="20"/>
        </w:rPr>
        <w:t xml:space="preserve">v letu </w:t>
      </w:r>
      <w:r w:rsidRPr="00E85BFC">
        <w:rPr>
          <w:rFonts w:eastAsiaTheme="minorHAnsi" w:cs="Arial"/>
          <w:szCs w:val="20"/>
        </w:rPr>
        <w:t>2025</w:t>
      </w:r>
      <w:r>
        <w:rPr>
          <w:rFonts w:eastAsiaTheme="minorHAnsi" w:cs="Arial"/>
          <w:szCs w:val="20"/>
        </w:rPr>
        <w:t>: 235.000 evrov,</w:t>
      </w:r>
    </w:p>
    <w:p w:rsidR="00980F17" w:rsidRDefault="00980F17" w:rsidP="00980F17">
      <w:pPr>
        <w:pStyle w:val="Odstavekseznama"/>
        <w:numPr>
          <w:ilvl w:val="0"/>
          <w:numId w:val="6"/>
        </w:numPr>
        <w:spacing w:after="160" w:line="256" w:lineRule="auto"/>
        <w:jc w:val="both"/>
        <w:rPr>
          <w:rFonts w:eastAsiaTheme="minorHAnsi" w:cs="Arial"/>
          <w:szCs w:val="20"/>
        </w:rPr>
      </w:pPr>
      <w:r>
        <w:rPr>
          <w:rFonts w:eastAsiaTheme="minorHAnsi" w:cs="Arial"/>
          <w:szCs w:val="20"/>
        </w:rPr>
        <w:t>v letu 2026: 850.000 evrov,</w:t>
      </w:r>
    </w:p>
    <w:p w:rsidR="00980F17" w:rsidRDefault="00980F17" w:rsidP="00980F17">
      <w:pPr>
        <w:pStyle w:val="Odstavekseznama"/>
        <w:numPr>
          <w:ilvl w:val="0"/>
          <w:numId w:val="6"/>
        </w:numPr>
        <w:spacing w:after="160" w:line="256" w:lineRule="auto"/>
        <w:jc w:val="both"/>
        <w:rPr>
          <w:rFonts w:eastAsiaTheme="minorHAnsi" w:cs="Arial"/>
          <w:szCs w:val="20"/>
        </w:rPr>
      </w:pPr>
      <w:r>
        <w:rPr>
          <w:rFonts w:eastAsiaTheme="minorHAnsi" w:cs="Arial"/>
          <w:szCs w:val="20"/>
        </w:rPr>
        <w:t>v letu 2027: 950.000 evrov,</w:t>
      </w:r>
    </w:p>
    <w:p w:rsidR="00980F17" w:rsidRDefault="00980F17" w:rsidP="00980F17">
      <w:pPr>
        <w:pStyle w:val="Odstavekseznama"/>
        <w:numPr>
          <w:ilvl w:val="0"/>
          <w:numId w:val="6"/>
        </w:numPr>
        <w:spacing w:after="160" w:line="256" w:lineRule="auto"/>
        <w:jc w:val="both"/>
        <w:rPr>
          <w:rFonts w:eastAsiaTheme="minorHAnsi" w:cs="Arial"/>
          <w:szCs w:val="20"/>
        </w:rPr>
      </w:pPr>
      <w:r>
        <w:rPr>
          <w:rFonts w:eastAsiaTheme="minorHAnsi" w:cs="Arial"/>
          <w:szCs w:val="20"/>
        </w:rPr>
        <w:t>v letu 2028: 780.000 evrov in</w:t>
      </w:r>
    </w:p>
    <w:p w:rsidR="00980F17" w:rsidRDefault="00980F17" w:rsidP="00980F17">
      <w:pPr>
        <w:pStyle w:val="Odstavekseznama"/>
        <w:numPr>
          <w:ilvl w:val="0"/>
          <w:numId w:val="6"/>
        </w:numPr>
        <w:spacing w:line="256" w:lineRule="auto"/>
        <w:jc w:val="both"/>
        <w:rPr>
          <w:rFonts w:eastAsiaTheme="minorHAnsi" w:cs="Arial"/>
          <w:szCs w:val="20"/>
        </w:rPr>
      </w:pPr>
      <w:r>
        <w:rPr>
          <w:rFonts w:eastAsiaTheme="minorHAnsi" w:cs="Arial"/>
          <w:szCs w:val="20"/>
        </w:rPr>
        <w:t>v letu 2029: 960.000 evrov.</w:t>
      </w:r>
    </w:p>
    <w:p w:rsidR="00980F17" w:rsidRDefault="00980F17" w:rsidP="00980F17">
      <w:pPr>
        <w:spacing w:line="256" w:lineRule="auto"/>
        <w:jc w:val="both"/>
        <w:rPr>
          <w:rFonts w:eastAsiaTheme="minorHAnsi" w:cs="Arial"/>
          <w:szCs w:val="20"/>
        </w:rPr>
      </w:pPr>
      <w:r w:rsidRPr="00A5401E">
        <w:rPr>
          <w:rFonts w:eastAsiaTheme="minorHAnsi" w:cs="Arial"/>
          <w:szCs w:val="20"/>
        </w:rPr>
        <w:t xml:space="preserve">Predlog zakona ne bo imel finančnih posledic na druga javna </w:t>
      </w:r>
      <w:r w:rsidRPr="00D27FDE">
        <w:rPr>
          <w:rFonts w:eastAsiaTheme="minorHAnsi" w:cs="Arial"/>
          <w:szCs w:val="20"/>
        </w:rPr>
        <w:t>finančna</w:t>
      </w:r>
      <w:r>
        <w:rPr>
          <w:rFonts w:eastAsiaTheme="minorHAnsi" w:cs="Arial"/>
          <w:szCs w:val="20"/>
        </w:rPr>
        <w:t xml:space="preserve"> </w:t>
      </w:r>
      <w:r w:rsidRPr="00A5401E">
        <w:rPr>
          <w:rFonts w:eastAsiaTheme="minorHAnsi" w:cs="Arial"/>
          <w:szCs w:val="20"/>
        </w:rPr>
        <w:t>sredstva.</w:t>
      </w:r>
    </w:p>
    <w:p w:rsidR="00980F17" w:rsidRPr="00A5401E" w:rsidRDefault="00980F17" w:rsidP="00980F17">
      <w:pPr>
        <w:spacing w:line="256" w:lineRule="auto"/>
        <w:jc w:val="both"/>
        <w:rPr>
          <w:rFonts w:eastAsiaTheme="minorHAnsi" w:cs="Arial"/>
          <w:szCs w:val="20"/>
        </w:rPr>
      </w:pPr>
    </w:p>
    <w:p w:rsidR="00980F17" w:rsidRDefault="00980F17" w:rsidP="00980F17">
      <w:pPr>
        <w:spacing w:line="256" w:lineRule="auto"/>
        <w:jc w:val="both"/>
        <w:rPr>
          <w:rFonts w:eastAsiaTheme="minorHAnsi" w:cs="Arial"/>
          <w:szCs w:val="20"/>
        </w:rPr>
      </w:pPr>
      <w:r>
        <w:rPr>
          <w:rFonts w:eastAsiaTheme="minorHAnsi" w:cs="Arial"/>
          <w:szCs w:val="20"/>
        </w:rPr>
        <w:t xml:space="preserve">Center poslovne odličnosti Ekonomske fakultete Univerze v Ljubljani je izdelal tudi Mnenje o metodološki ustreznosti študije FIBA </w:t>
      </w:r>
      <w:proofErr w:type="spellStart"/>
      <w:r>
        <w:rPr>
          <w:rFonts w:eastAsiaTheme="minorHAnsi" w:cs="Arial"/>
          <w:szCs w:val="20"/>
        </w:rPr>
        <w:t>EuroBasket</w:t>
      </w:r>
      <w:proofErr w:type="spellEnd"/>
      <w:r>
        <w:rPr>
          <w:rFonts w:eastAsiaTheme="minorHAnsi" w:cs="Arial"/>
          <w:szCs w:val="20"/>
        </w:rPr>
        <w:t xml:space="preserve"> 2022 Host </w:t>
      </w:r>
      <w:proofErr w:type="spellStart"/>
      <w:r>
        <w:rPr>
          <w:rFonts w:eastAsiaTheme="minorHAnsi" w:cs="Arial"/>
          <w:szCs w:val="20"/>
        </w:rPr>
        <w:t>City</w:t>
      </w:r>
      <w:proofErr w:type="spellEnd"/>
      <w:r>
        <w:rPr>
          <w:rFonts w:eastAsiaTheme="minorHAnsi" w:cs="Arial"/>
          <w:szCs w:val="20"/>
        </w:rPr>
        <w:t xml:space="preserve"> </w:t>
      </w:r>
      <w:proofErr w:type="spellStart"/>
      <w:r>
        <w:rPr>
          <w:rFonts w:eastAsiaTheme="minorHAnsi" w:cs="Arial"/>
          <w:szCs w:val="20"/>
        </w:rPr>
        <w:t>Impact</w:t>
      </w:r>
      <w:proofErr w:type="spellEnd"/>
      <w:r>
        <w:rPr>
          <w:rFonts w:eastAsiaTheme="minorHAnsi" w:cs="Arial"/>
          <w:szCs w:val="20"/>
        </w:rPr>
        <w:t xml:space="preserve"> </w:t>
      </w:r>
      <w:proofErr w:type="spellStart"/>
      <w:r>
        <w:rPr>
          <w:rFonts w:eastAsiaTheme="minorHAnsi" w:cs="Arial"/>
          <w:szCs w:val="20"/>
        </w:rPr>
        <w:t>Study</w:t>
      </w:r>
      <w:proofErr w:type="spellEnd"/>
      <w:r>
        <w:rPr>
          <w:rFonts w:eastAsiaTheme="minorHAnsi" w:cs="Arial"/>
          <w:szCs w:val="20"/>
        </w:rPr>
        <w:t xml:space="preserve"> kot osnove za oceno ekonomskega vpliva prvenstva ter ustreznosti ocene ekonomskega vpliva prvenstva FIBA </w:t>
      </w:r>
      <w:proofErr w:type="spellStart"/>
      <w:r>
        <w:rPr>
          <w:rFonts w:eastAsiaTheme="minorHAnsi" w:cs="Arial"/>
          <w:szCs w:val="20"/>
        </w:rPr>
        <w:t>EuroBasket</w:t>
      </w:r>
      <w:proofErr w:type="spellEnd"/>
      <w:r>
        <w:rPr>
          <w:rFonts w:eastAsiaTheme="minorHAnsi" w:cs="Arial"/>
          <w:szCs w:val="20"/>
        </w:rPr>
        <w:t xml:space="preserve"> 2029 s strani Košarkarske zveze Slovenije (v nadaljnjem besedilu: mnenje). V okviru izdaje mnenja se je preverjalo:</w:t>
      </w:r>
    </w:p>
    <w:p w:rsidR="00980F17" w:rsidRDefault="00980F17" w:rsidP="00980F17">
      <w:pPr>
        <w:pStyle w:val="Odstavekseznama"/>
        <w:numPr>
          <w:ilvl w:val="0"/>
          <w:numId w:val="7"/>
        </w:numPr>
        <w:spacing w:line="256" w:lineRule="auto"/>
        <w:jc w:val="both"/>
        <w:rPr>
          <w:rFonts w:eastAsiaTheme="minorHAnsi" w:cs="Arial"/>
          <w:szCs w:val="20"/>
        </w:rPr>
      </w:pPr>
      <w:r>
        <w:rPr>
          <w:rFonts w:eastAsiaTheme="minorHAnsi" w:cs="Arial"/>
          <w:szCs w:val="20"/>
        </w:rPr>
        <w:t xml:space="preserve">ali je ekonomski vpliv prvenstva, ki je del študije o izvedljivosti prvenstva (študija je priložena vlogi za izdajo soglasja vlade za vložitev kandidature ter za sofinanciranje organizacije v letu 2029), ustrezno ocenjen, in sicer tako z vidika ustreznosti uporabe podatkov iz študije FIBA </w:t>
      </w:r>
      <w:proofErr w:type="spellStart"/>
      <w:r>
        <w:rPr>
          <w:rFonts w:eastAsiaTheme="minorHAnsi" w:cs="Arial"/>
          <w:szCs w:val="20"/>
        </w:rPr>
        <w:t>EuroBasket</w:t>
      </w:r>
      <w:proofErr w:type="spellEnd"/>
      <w:r>
        <w:rPr>
          <w:rFonts w:eastAsiaTheme="minorHAnsi" w:cs="Arial"/>
          <w:szCs w:val="20"/>
        </w:rPr>
        <w:t xml:space="preserve"> 2022 Host </w:t>
      </w:r>
      <w:proofErr w:type="spellStart"/>
      <w:r>
        <w:rPr>
          <w:rFonts w:eastAsiaTheme="minorHAnsi" w:cs="Arial"/>
          <w:szCs w:val="20"/>
        </w:rPr>
        <w:t>City</w:t>
      </w:r>
      <w:proofErr w:type="spellEnd"/>
      <w:r>
        <w:rPr>
          <w:rFonts w:eastAsiaTheme="minorHAnsi" w:cs="Arial"/>
          <w:szCs w:val="20"/>
        </w:rPr>
        <w:t xml:space="preserve"> </w:t>
      </w:r>
      <w:proofErr w:type="spellStart"/>
      <w:r>
        <w:rPr>
          <w:rFonts w:eastAsiaTheme="minorHAnsi" w:cs="Arial"/>
          <w:szCs w:val="20"/>
        </w:rPr>
        <w:t>Impact</w:t>
      </w:r>
      <w:proofErr w:type="spellEnd"/>
      <w:r>
        <w:rPr>
          <w:rFonts w:eastAsiaTheme="minorHAnsi" w:cs="Arial"/>
          <w:szCs w:val="20"/>
        </w:rPr>
        <w:t xml:space="preserve"> </w:t>
      </w:r>
      <w:proofErr w:type="spellStart"/>
      <w:r>
        <w:rPr>
          <w:rFonts w:eastAsiaTheme="minorHAnsi" w:cs="Arial"/>
          <w:szCs w:val="20"/>
        </w:rPr>
        <w:t>Study</w:t>
      </w:r>
      <w:proofErr w:type="spellEnd"/>
      <w:r>
        <w:rPr>
          <w:rFonts w:eastAsiaTheme="minorHAnsi" w:cs="Arial"/>
          <w:szCs w:val="20"/>
        </w:rPr>
        <w:t xml:space="preserve"> kot tudi z vidika metodologije in drugih podatkov za izdelavo ocene ekonomskega vpliva prvenstva;</w:t>
      </w:r>
    </w:p>
    <w:p w:rsidR="00980F17" w:rsidRDefault="00980F17" w:rsidP="00980F17">
      <w:pPr>
        <w:pStyle w:val="Odstavekseznama"/>
        <w:numPr>
          <w:ilvl w:val="0"/>
          <w:numId w:val="7"/>
        </w:numPr>
        <w:spacing w:after="160" w:line="256" w:lineRule="auto"/>
        <w:jc w:val="both"/>
        <w:rPr>
          <w:rFonts w:eastAsiaTheme="minorHAnsi" w:cs="Arial"/>
          <w:szCs w:val="20"/>
        </w:rPr>
      </w:pPr>
      <w:r>
        <w:rPr>
          <w:rFonts w:eastAsiaTheme="minorHAnsi" w:cs="Arial"/>
          <w:szCs w:val="20"/>
        </w:rPr>
        <w:t xml:space="preserve">ali je študija FIBA </w:t>
      </w:r>
      <w:proofErr w:type="spellStart"/>
      <w:r>
        <w:rPr>
          <w:rFonts w:eastAsiaTheme="minorHAnsi" w:cs="Arial"/>
          <w:szCs w:val="20"/>
        </w:rPr>
        <w:t>EuroBasket</w:t>
      </w:r>
      <w:proofErr w:type="spellEnd"/>
      <w:r>
        <w:rPr>
          <w:rFonts w:eastAsiaTheme="minorHAnsi" w:cs="Arial"/>
          <w:szCs w:val="20"/>
        </w:rPr>
        <w:t xml:space="preserve"> 2022 Host </w:t>
      </w:r>
      <w:proofErr w:type="spellStart"/>
      <w:r>
        <w:rPr>
          <w:rFonts w:eastAsiaTheme="minorHAnsi" w:cs="Arial"/>
          <w:szCs w:val="20"/>
        </w:rPr>
        <w:t>City</w:t>
      </w:r>
      <w:proofErr w:type="spellEnd"/>
      <w:r>
        <w:rPr>
          <w:rFonts w:eastAsiaTheme="minorHAnsi" w:cs="Arial"/>
          <w:szCs w:val="20"/>
        </w:rPr>
        <w:t xml:space="preserve"> </w:t>
      </w:r>
      <w:proofErr w:type="spellStart"/>
      <w:r>
        <w:rPr>
          <w:rFonts w:eastAsiaTheme="minorHAnsi" w:cs="Arial"/>
          <w:szCs w:val="20"/>
        </w:rPr>
        <w:t>Impact</w:t>
      </w:r>
      <w:proofErr w:type="spellEnd"/>
      <w:r>
        <w:rPr>
          <w:rFonts w:eastAsiaTheme="minorHAnsi" w:cs="Arial"/>
          <w:szCs w:val="20"/>
        </w:rPr>
        <w:t xml:space="preserve"> </w:t>
      </w:r>
      <w:proofErr w:type="spellStart"/>
      <w:r>
        <w:rPr>
          <w:rFonts w:eastAsiaTheme="minorHAnsi" w:cs="Arial"/>
          <w:szCs w:val="20"/>
        </w:rPr>
        <w:t>Study</w:t>
      </w:r>
      <w:proofErr w:type="spellEnd"/>
      <w:r>
        <w:rPr>
          <w:rFonts w:eastAsiaTheme="minorHAnsi" w:cs="Arial"/>
          <w:szCs w:val="20"/>
        </w:rPr>
        <w:t xml:space="preserve"> ustrezna osnova za oceno ekonomskega vpliva prvenstva (tako z vidika uporabljenih podatkov kot z vidika metodologije). </w:t>
      </w:r>
    </w:p>
    <w:p w:rsidR="00980F17" w:rsidRDefault="00980F17" w:rsidP="00980F17">
      <w:pPr>
        <w:spacing w:after="160" w:line="256" w:lineRule="auto"/>
        <w:jc w:val="both"/>
        <w:rPr>
          <w:rFonts w:eastAsiaTheme="minorHAnsi" w:cs="Arial"/>
          <w:szCs w:val="20"/>
        </w:rPr>
      </w:pPr>
      <w:r>
        <w:rPr>
          <w:rFonts w:eastAsiaTheme="minorHAnsi" w:cs="Arial"/>
          <w:szCs w:val="20"/>
        </w:rPr>
        <w:t xml:space="preserve">V mnenju je ugotovljeno, da je ocena ekonomskega vpliva s strani KZS, ki je priložena k vlogi za izdajo soglasja vlade za vložitev kandidature ter za sofinanciranje organizacije </w:t>
      </w:r>
      <w:r>
        <w:rPr>
          <w:rFonts w:cs="Arial"/>
          <w:color w:val="000000" w:themeColor="text1"/>
          <w:szCs w:val="20"/>
          <w:lang w:eastAsia="sl-SI"/>
        </w:rPr>
        <w:t>ene od skupin rednega dela</w:t>
      </w:r>
      <w:r>
        <w:rPr>
          <w:rFonts w:eastAsiaTheme="minorHAnsi" w:cs="Arial"/>
          <w:szCs w:val="20"/>
        </w:rPr>
        <w:t xml:space="preserve"> </w:t>
      </w:r>
      <w:proofErr w:type="spellStart"/>
      <w:r>
        <w:rPr>
          <w:rFonts w:eastAsiaTheme="minorHAnsi" w:cs="Arial"/>
          <w:szCs w:val="20"/>
        </w:rPr>
        <w:t>EuroBasketa</w:t>
      </w:r>
      <w:proofErr w:type="spellEnd"/>
      <w:r>
        <w:rPr>
          <w:rFonts w:eastAsiaTheme="minorHAnsi" w:cs="Arial"/>
          <w:szCs w:val="20"/>
        </w:rPr>
        <w:t xml:space="preserve"> 2029, primerna. Čeprav je KZS pri eni od ocenjevanih postavk (dnevi zadržanja tujih obiskovalcev v Sloveniji) nekoliko preveč optimistična, je pri ocenjevanju drugih postavk zmerna, ponekod celo konservativna. Napoved ekonomske koristi za Slovenijo s strani KZS ne upošteva dodatne osebne potrošnje članov reprezentanc, ki bodo tekmovale v Ljubljani, niti potrošnje predstavnikov medijev, sodnikov in drugih uradnih oseb, ki je ne krije organizator. Ker ne gre za merjenje preteklih učinkov, temveč za napoved prihodnjih, je takšna previdnost KZS upravičena. Razumljivo je, da kljub konservativnosti v stvarnosti še vedno lahko pride tudi do negativnih odstopanj od tistega, kar predvideva KZS, a je tveganje za to glede na dostopne podatke, ki so vključeni v to mnenje, razmeroma majhno.</w:t>
      </w:r>
    </w:p>
    <w:p w:rsidR="00980F17" w:rsidRDefault="00980F17" w:rsidP="00980F17">
      <w:pPr>
        <w:spacing w:line="288" w:lineRule="auto"/>
        <w:jc w:val="both"/>
        <w:rPr>
          <w:rFonts w:cs="Arial"/>
          <w:szCs w:val="20"/>
          <w:lang w:eastAsia="sl-SI"/>
        </w:rPr>
      </w:pPr>
      <w:r>
        <w:rPr>
          <w:rFonts w:eastAsiaTheme="minorHAnsi" w:cs="Arial"/>
          <w:szCs w:val="20"/>
        </w:rPr>
        <w:t xml:space="preserve">V </w:t>
      </w:r>
      <w:r>
        <w:rPr>
          <w:rFonts w:cs="Arial"/>
          <w:szCs w:val="20"/>
          <w:lang w:eastAsia="sl-SI"/>
        </w:rPr>
        <w:t xml:space="preserve">študiji o izvedljivosti prireditve, ki je bila priložena h gradivu za izdajo soglasja vlade </w:t>
      </w:r>
      <w:r>
        <w:rPr>
          <w:rFonts w:eastAsiaTheme="minorHAnsi" w:cs="Arial"/>
          <w:szCs w:val="20"/>
        </w:rPr>
        <w:t>za vložitev kandidature ter za sofinanciranje organizacije v letu 2029,</w:t>
      </w:r>
      <w:r>
        <w:rPr>
          <w:rFonts w:cs="Arial"/>
          <w:szCs w:val="20"/>
          <w:lang w:eastAsia="sl-SI"/>
        </w:rPr>
        <w:t xml:space="preserve"> je ocenjen tudi pričakovani ekonomski vpliv prireditve, in sicer so upoštevani tako neposredni gospodarski učinki kot tudi posredni in inducirani učinki, ki izhajajo iz večje gospodarske aktivnosti. Pri pripravi analize se je KZS oprla na podatke iz FIBA </w:t>
      </w:r>
      <w:proofErr w:type="spellStart"/>
      <w:r>
        <w:rPr>
          <w:rFonts w:cs="Arial"/>
          <w:szCs w:val="20"/>
          <w:lang w:eastAsia="sl-SI"/>
        </w:rPr>
        <w:t>EuroBasket</w:t>
      </w:r>
      <w:proofErr w:type="spellEnd"/>
      <w:r>
        <w:rPr>
          <w:rFonts w:cs="Arial"/>
          <w:szCs w:val="20"/>
          <w:lang w:eastAsia="sl-SI"/>
        </w:rPr>
        <w:t xml:space="preserve"> Host </w:t>
      </w:r>
      <w:proofErr w:type="spellStart"/>
      <w:r>
        <w:rPr>
          <w:rFonts w:cs="Arial"/>
          <w:szCs w:val="20"/>
          <w:lang w:eastAsia="sl-SI"/>
        </w:rPr>
        <w:t>City</w:t>
      </w:r>
      <w:proofErr w:type="spellEnd"/>
      <w:r>
        <w:rPr>
          <w:rFonts w:cs="Arial"/>
          <w:szCs w:val="20"/>
          <w:lang w:eastAsia="sl-SI"/>
        </w:rPr>
        <w:t xml:space="preserve"> </w:t>
      </w:r>
      <w:proofErr w:type="spellStart"/>
      <w:r>
        <w:rPr>
          <w:rFonts w:cs="Arial"/>
          <w:szCs w:val="20"/>
          <w:lang w:eastAsia="sl-SI"/>
        </w:rPr>
        <w:t>Impact</w:t>
      </w:r>
      <w:proofErr w:type="spellEnd"/>
      <w:r>
        <w:rPr>
          <w:rFonts w:cs="Arial"/>
          <w:szCs w:val="20"/>
          <w:lang w:eastAsia="sl-SI"/>
        </w:rPr>
        <w:t xml:space="preserve"> </w:t>
      </w:r>
      <w:proofErr w:type="spellStart"/>
      <w:r>
        <w:rPr>
          <w:rFonts w:cs="Arial"/>
          <w:szCs w:val="20"/>
          <w:lang w:eastAsia="sl-SI"/>
        </w:rPr>
        <w:t>Study</w:t>
      </w:r>
      <w:proofErr w:type="spellEnd"/>
      <w:r>
        <w:rPr>
          <w:rFonts w:cs="Arial"/>
          <w:szCs w:val="20"/>
          <w:lang w:eastAsia="sl-SI"/>
        </w:rPr>
        <w:t xml:space="preserve"> 2022, ki prikazuje ekonomske in družbene </w:t>
      </w:r>
      <w:r>
        <w:rPr>
          <w:rFonts w:cs="Arial"/>
          <w:szCs w:val="20"/>
          <w:lang w:eastAsia="sl-SI"/>
        </w:rPr>
        <w:lastRenderedPageBreak/>
        <w:t xml:space="preserve">učinke prvenstva iz leta 2022 v petih gostiteljskih mestih (Berlin, Köln, Milano, Praga, Tbilisi) in podatke Statističnega urada Republike Slovenije. </w:t>
      </w:r>
    </w:p>
    <w:p w:rsidR="00980F17" w:rsidRDefault="00980F17" w:rsidP="00980F17">
      <w:pPr>
        <w:spacing w:line="288" w:lineRule="auto"/>
        <w:jc w:val="both"/>
        <w:rPr>
          <w:rFonts w:cs="Arial"/>
          <w:szCs w:val="20"/>
          <w:lang w:eastAsia="sl-SI"/>
        </w:rPr>
      </w:pPr>
    </w:p>
    <w:p w:rsidR="00980F17" w:rsidRDefault="00980F17" w:rsidP="00980F17">
      <w:pPr>
        <w:spacing w:line="288" w:lineRule="auto"/>
        <w:jc w:val="both"/>
        <w:rPr>
          <w:rFonts w:cs="Arial"/>
          <w:b/>
          <w:bCs/>
          <w:szCs w:val="20"/>
          <w:lang w:eastAsia="sl-SI"/>
        </w:rPr>
      </w:pPr>
      <w:r>
        <w:rPr>
          <w:rFonts w:cs="Arial"/>
          <w:b/>
          <w:bCs/>
          <w:szCs w:val="20"/>
          <w:lang w:eastAsia="sl-SI"/>
        </w:rPr>
        <w:t>Neposredni učinki</w:t>
      </w:r>
    </w:p>
    <w:p w:rsidR="00980F17" w:rsidRDefault="00980F17" w:rsidP="00980F17">
      <w:pPr>
        <w:spacing w:line="288" w:lineRule="auto"/>
        <w:jc w:val="both"/>
        <w:rPr>
          <w:rFonts w:cs="Arial"/>
          <w:szCs w:val="20"/>
          <w:lang w:eastAsia="sl-SI"/>
        </w:rPr>
      </w:pPr>
      <w:r>
        <w:rPr>
          <w:rFonts w:cs="Arial"/>
          <w:szCs w:val="20"/>
          <w:lang w:eastAsia="sl-SI"/>
        </w:rPr>
        <w:t xml:space="preserve">Neposredni ekonomski učinki </w:t>
      </w:r>
      <w:proofErr w:type="spellStart"/>
      <w:r>
        <w:rPr>
          <w:rFonts w:cs="Arial"/>
          <w:szCs w:val="20"/>
          <w:lang w:eastAsia="sl-SI"/>
        </w:rPr>
        <w:t>EuroBasketa</w:t>
      </w:r>
      <w:proofErr w:type="spellEnd"/>
      <w:r>
        <w:rPr>
          <w:rFonts w:cs="Arial"/>
          <w:szCs w:val="20"/>
          <w:lang w:eastAsia="sl-SI"/>
        </w:rPr>
        <w:t xml:space="preserve"> 2029 v Sloveniji so takojšnje finančne koristi, ki jih dogodek prinese gospodarstvu zaradi porabe domačih in tujih obiskovalcev. Ta poraba vključuje izdatke za vstopnice, prehrano, pijačo, prevoz, nastanitev in druge storitve, ki jih bodo obiskovalci potrebovali med svojim bivanjem v Sloveniji.</w:t>
      </w:r>
    </w:p>
    <w:p w:rsidR="00980F17" w:rsidRDefault="00980F17" w:rsidP="00980F17">
      <w:pPr>
        <w:spacing w:line="288" w:lineRule="auto"/>
        <w:jc w:val="both"/>
        <w:rPr>
          <w:rFonts w:cs="Arial"/>
          <w:szCs w:val="20"/>
          <w:lang w:eastAsia="sl-SI"/>
        </w:rPr>
      </w:pPr>
    </w:p>
    <w:p w:rsidR="00980F17" w:rsidRDefault="00980F17" w:rsidP="00980F17">
      <w:pPr>
        <w:spacing w:line="288" w:lineRule="auto"/>
        <w:jc w:val="both"/>
        <w:rPr>
          <w:rFonts w:cs="Arial"/>
          <w:szCs w:val="20"/>
          <w:lang w:eastAsia="sl-SI"/>
        </w:rPr>
      </w:pPr>
      <w:r>
        <w:rPr>
          <w:rFonts w:cs="Arial"/>
          <w:szCs w:val="20"/>
          <w:lang w:eastAsia="sl-SI"/>
        </w:rPr>
        <w:t>V Sloveniji se na 15 tekmah (od tega bi pet tekem odigrala slovenska reprezentanca) pričakuje skupaj 80.000 obiskovalcev, od tega 10.000 tujih in 70.000 domačih.</w:t>
      </w:r>
    </w:p>
    <w:p w:rsidR="00980F17" w:rsidRDefault="00980F17" w:rsidP="00980F17">
      <w:pPr>
        <w:pStyle w:val="Odstavekseznama"/>
        <w:numPr>
          <w:ilvl w:val="0"/>
          <w:numId w:val="8"/>
        </w:numPr>
        <w:spacing w:line="288" w:lineRule="auto"/>
        <w:jc w:val="both"/>
        <w:rPr>
          <w:rFonts w:cs="Arial"/>
          <w:szCs w:val="20"/>
          <w:lang w:eastAsia="sl-SI"/>
        </w:rPr>
      </w:pPr>
      <w:r>
        <w:rPr>
          <w:rFonts w:cs="Arial"/>
          <w:szCs w:val="20"/>
          <w:u w:val="single"/>
          <w:lang w:eastAsia="sl-SI"/>
        </w:rPr>
        <w:t>Domači obiskovalci</w:t>
      </w:r>
      <w:r>
        <w:rPr>
          <w:rFonts w:cs="Arial"/>
          <w:szCs w:val="20"/>
          <w:lang w:eastAsia="sl-SI"/>
        </w:rPr>
        <w:t>: Povprečna dnevna poraba domačih obiskovalcev bi bila med 70 in 90 evri. Pričakuje se 70.000 domačih obiskovalcev, kar bi ustvarilo neposreden gospodarski vpliv v višini med 4,9 in 6,3 milijona evrov.</w:t>
      </w:r>
    </w:p>
    <w:p w:rsidR="00980F17" w:rsidRDefault="00980F17" w:rsidP="00980F17">
      <w:pPr>
        <w:pStyle w:val="Odstavekseznama"/>
        <w:numPr>
          <w:ilvl w:val="0"/>
          <w:numId w:val="8"/>
        </w:numPr>
        <w:spacing w:line="288" w:lineRule="auto"/>
        <w:jc w:val="both"/>
        <w:rPr>
          <w:rFonts w:cs="Arial"/>
          <w:szCs w:val="20"/>
          <w:lang w:eastAsia="sl-SI"/>
        </w:rPr>
      </w:pPr>
      <w:r>
        <w:rPr>
          <w:rFonts w:cs="Arial"/>
          <w:szCs w:val="20"/>
          <w:u w:val="single"/>
          <w:lang w:eastAsia="sl-SI"/>
        </w:rPr>
        <w:t>Tujci (mednarodni obiskovalci)</w:t>
      </w:r>
      <w:r>
        <w:rPr>
          <w:rFonts w:cs="Arial"/>
          <w:szCs w:val="20"/>
          <w:lang w:eastAsia="sl-SI"/>
        </w:rPr>
        <w:t>: Pričakuje se 10.000 tujih obiskovalcev, ki bi v Sloveniji ostali povprečno pet dni. S povprečno dnevno porabo 175 evrov bi neposreden gospodarski vpliv tujih obiskovalcev znašal 8,75 milijona evrov.</w:t>
      </w:r>
    </w:p>
    <w:p w:rsidR="00980F17" w:rsidRDefault="00980F17" w:rsidP="00980F17">
      <w:pPr>
        <w:spacing w:line="288" w:lineRule="auto"/>
        <w:jc w:val="both"/>
        <w:rPr>
          <w:rFonts w:cs="Arial"/>
          <w:szCs w:val="20"/>
          <w:lang w:eastAsia="sl-SI"/>
        </w:rPr>
      </w:pPr>
    </w:p>
    <w:p w:rsidR="00980F17" w:rsidRDefault="00980F17" w:rsidP="00980F17">
      <w:pPr>
        <w:spacing w:line="288" w:lineRule="auto"/>
        <w:jc w:val="both"/>
        <w:rPr>
          <w:rFonts w:cs="Arial"/>
          <w:szCs w:val="20"/>
          <w:lang w:eastAsia="sl-SI"/>
        </w:rPr>
      </w:pPr>
      <w:r>
        <w:rPr>
          <w:rFonts w:cs="Arial"/>
          <w:szCs w:val="20"/>
          <w:lang w:eastAsia="sl-SI"/>
        </w:rPr>
        <w:t>Skupni neposreden gospodarski vpliv bi tako znašal med 13,65 in 15,05 milijona evrov. Skupni prihodki iz DDV pa bi znašali med 3,003 in 3,311 milijona evrov.</w:t>
      </w:r>
    </w:p>
    <w:p w:rsidR="00980F17" w:rsidRDefault="00980F17" w:rsidP="00980F17">
      <w:pPr>
        <w:spacing w:line="288" w:lineRule="auto"/>
        <w:jc w:val="both"/>
        <w:rPr>
          <w:rFonts w:cs="Arial"/>
          <w:szCs w:val="20"/>
          <w:lang w:eastAsia="sl-SI"/>
        </w:rPr>
      </w:pPr>
    </w:p>
    <w:p w:rsidR="00980F17" w:rsidRDefault="00980F17" w:rsidP="00980F17">
      <w:pPr>
        <w:spacing w:line="288" w:lineRule="auto"/>
        <w:jc w:val="both"/>
        <w:rPr>
          <w:rFonts w:cs="Arial"/>
          <w:b/>
          <w:bCs/>
          <w:szCs w:val="20"/>
          <w:lang w:eastAsia="sl-SI"/>
        </w:rPr>
      </w:pPr>
      <w:r>
        <w:rPr>
          <w:rFonts w:cs="Arial"/>
          <w:b/>
          <w:bCs/>
          <w:szCs w:val="20"/>
          <w:lang w:eastAsia="sl-SI"/>
        </w:rPr>
        <w:t>Posredni in inducirani ekonomski vpliv</w:t>
      </w:r>
    </w:p>
    <w:p w:rsidR="00980F17" w:rsidRDefault="00980F17" w:rsidP="00980F17">
      <w:pPr>
        <w:spacing w:line="288" w:lineRule="auto"/>
        <w:jc w:val="both"/>
        <w:rPr>
          <w:rFonts w:cs="Arial"/>
          <w:szCs w:val="20"/>
          <w:lang w:eastAsia="sl-SI"/>
        </w:rPr>
      </w:pPr>
      <w:r>
        <w:rPr>
          <w:rFonts w:cs="Arial"/>
          <w:szCs w:val="20"/>
          <w:lang w:eastAsia="sl-SI"/>
        </w:rPr>
        <w:t xml:space="preserve">Posredni in inducirani učinki so gospodarske koristi, ki nastanejo posredno zaradi organizacije prireditve. Posredni učinki vključujejo povečano povpraševanje po lokalnih dobaviteljih, storitvah in infrastrukturi, ki so potrebni za uspešno izvedbo dogodka. To lahko vključuje povečanje poslovanja v gostinskem, hotelirskem, prevoznem in trgovskem sektorju. Inducirani učinki pa izhajajo iz večje zaposlenosti in povečane kupne moči lokalnega prebivalstva, ki bi imelo koristi od novih delovnih mest, ustvarjenih v povezavi z organizacijo dogodka. To posledično spodbuja dodatno potrošnjo v lokalnem gospodarstvu, kar povečuje celotni gospodarski vpliv prireditve. Pri določanju posrednih in induciranih učinkov je uporabljen ekonomski multiplikator. V analizi FIBA </w:t>
      </w:r>
      <w:proofErr w:type="spellStart"/>
      <w:r>
        <w:rPr>
          <w:rFonts w:cs="Arial"/>
          <w:szCs w:val="20"/>
          <w:lang w:eastAsia="sl-SI"/>
        </w:rPr>
        <w:t>EuroBasket</w:t>
      </w:r>
      <w:proofErr w:type="spellEnd"/>
      <w:r>
        <w:rPr>
          <w:rFonts w:cs="Arial"/>
          <w:szCs w:val="20"/>
          <w:lang w:eastAsia="sl-SI"/>
        </w:rPr>
        <w:t xml:space="preserve"> Host </w:t>
      </w:r>
      <w:proofErr w:type="spellStart"/>
      <w:r>
        <w:rPr>
          <w:rFonts w:cs="Arial"/>
          <w:szCs w:val="20"/>
          <w:lang w:eastAsia="sl-SI"/>
        </w:rPr>
        <w:t>City</w:t>
      </w:r>
      <w:proofErr w:type="spellEnd"/>
      <w:r>
        <w:rPr>
          <w:rFonts w:cs="Arial"/>
          <w:szCs w:val="20"/>
          <w:lang w:eastAsia="sl-SI"/>
        </w:rPr>
        <w:t xml:space="preserve"> </w:t>
      </w:r>
      <w:proofErr w:type="spellStart"/>
      <w:r>
        <w:rPr>
          <w:rFonts w:cs="Arial"/>
          <w:szCs w:val="20"/>
          <w:lang w:eastAsia="sl-SI"/>
        </w:rPr>
        <w:t>Impact</w:t>
      </w:r>
      <w:proofErr w:type="spellEnd"/>
      <w:r>
        <w:rPr>
          <w:rFonts w:cs="Arial"/>
          <w:szCs w:val="20"/>
          <w:lang w:eastAsia="sl-SI"/>
        </w:rPr>
        <w:t xml:space="preserve"> </w:t>
      </w:r>
      <w:proofErr w:type="spellStart"/>
      <w:r>
        <w:rPr>
          <w:rFonts w:cs="Arial"/>
          <w:szCs w:val="20"/>
          <w:lang w:eastAsia="sl-SI"/>
        </w:rPr>
        <w:t>Study</w:t>
      </w:r>
      <w:proofErr w:type="spellEnd"/>
      <w:r>
        <w:rPr>
          <w:rFonts w:cs="Arial"/>
          <w:szCs w:val="20"/>
          <w:lang w:eastAsia="sl-SI"/>
        </w:rPr>
        <w:t xml:space="preserve"> 2022 so na podlagi prejšnjih izkušenj in temeljitih raziskav določili multiplikatorje v razponu med 2,74 in 6,38. KZS pa je uporabila multiplikator 3,0.</w:t>
      </w:r>
    </w:p>
    <w:p w:rsidR="00980F17" w:rsidRDefault="00980F17" w:rsidP="00980F17">
      <w:pPr>
        <w:spacing w:line="288" w:lineRule="auto"/>
        <w:jc w:val="both"/>
        <w:rPr>
          <w:rFonts w:cs="Arial"/>
          <w:szCs w:val="20"/>
          <w:lang w:eastAsia="sl-SI"/>
        </w:rPr>
      </w:pPr>
    </w:p>
    <w:p w:rsidR="00980F17" w:rsidRDefault="00980F17" w:rsidP="00980F17">
      <w:pPr>
        <w:spacing w:line="288" w:lineRule="auto"/>
        <w:jc w:val="both"/>
        <w:rPr>
          <w:rFonts w:cs="Arial"/>
          <w:szCs w:val="20"/>
          <w:lang w:eastAsia="sl-SI"/>
        </w:rPr>
      </w:pPr>
      <w:r>
        <w:rPr>
          <w:rFonts w:cs="Arial"/>
          <w:szCs w:val="20"/>
          <w:lang w:eastAsia="sl-SI"/>
        </w:rPr>
        <w:t>Skupni gospodarski vpliv prireditve v Sloveniji bi tako znašal med 40,95 in 45,15 milijona evrov, kar vključuje neposredne, posredne in inducirane učinke. Skupni prihodki iz DDV v tem okviru bi tako znašali med 9 in 9,93 milijona evrov.</w:t>
      </w:r>
    </w:p>
    <w:p w:rsidR="00980F17" w:rsidRDefault="00980F17" w:rsidP="00980F17">
      <w:pPr>
        <w:spacing w:line="288" w:lineRule="auto"/>
        <w:jc w:val="both"/>
        <w:rPr>
          <w:rFonts w:cs="Arial"/>
          <w:color w:val="FF0000"/>
          <w:szCs w:val="20"/>
          <w:lang w:eastAsia="sl-SI"/>
        </w:rPr>
      </w:pPr>
    </w:p>
    <w:p w:rsidR="00980F17" w:rsidRDefault="00980F17" w:rsidP="00980F17">
      <w:pPr>
        <w:spacing w:line="288" w:lineRule="auto"/>
        <w:ind w:right="218"/>
        <w:jc w:val="both"/>
        <w:rPr>
          <w:rFonts w:cs="Arial"/>
          <w:b/>
          <w:szCs w:val="20"/>
        </w:rPr>
      </w:pPr>
      <w:r>
        <w:rPr>
          <w:rFonts w:cs="Arial"/>
          <w:b/>
          <w:szCs w:val="20"/>
        </w:rPr>
        <w:t xml:space="preserve">4 NAVEDBA, DA SO SREDSTVA ZA IZVAJANJE ZAKONA V DRŽAVNEM PRORAČUNU ZAGOTOVLJENA, ČE PREDLOG TEGA ZAKONA PREDVIDEVA PORABO PRORAČUNSKIH SREDSTEV V OBDOBJU, ZA KATERO JE BIL DRŽAVNI PRORAČUN ŽE SPREJET </w:t>
      </w:r>
    </w:p>
    <w:p w:rsidR="003C6EC0" w:rsidRPr="001D064F" w:rsidRDefault="003C6EC0" w:rsidP="003C6EC0">
      <w:pPr>
        <w:spacing w:line="288" w:lineRule="auto"/>
        <w:jc w:val="both"/>
        <w:rPr>
          <w:rFonts w:cs="Arial"/>
          <w:szCs w:val="20"/>
          <w:lang w:eastAsia="sl-SI"/>
        </w:rPr>
      </w:pPr>
      <w:r w:rsidRPr="00A308FF">
        <w:rPr>
          <w:rFonts w:cs="Arial"/>
          <w:szCs w:val="20"/>
          <w:lang w:eastAsia="sl-SI"/>
        </w:rPr>
        <w:t>Finančna sredstva za sofinanciranje</w:t>
      </w:r>
      <w:r w:rsidRPr="001D064F">
        <w:rPr>
          <w:rFonts w:cs="Arial"/>
          <w:szCs w:val="20"/>
          <w:lang w:eastAsia="sl-SI"/>
        </w:rPr>
        <w:t xml:space="preserve"> organizacije </w:t>
      </w:r>
      <w:proofErr w:type="spellStart"/>
      <w:r w:rsidRPr="001D064F">
        <w:rPr>
          <w:rFonts w:cs="Arial"/>
          <w:szCs w:val="20"/>
          <w:lang w:eastAsia="sl-SI"/>
        </w:rPr>
        <w:t>EuroBasketa</w:t>
      </w:r>
      <w:proofErr w:type="spellEnd"/>
      <w:r w:rsidRPr="001D064F">
        <w:rPr>
          <w:rFonts w:cs="Arial"/>
          <w:szCs w:val="20"/>
          <w:lang w:eastAsia="sl-SI"/>
        </w:rPr>
        <w:t xml:space="preserve"> 2029 so zagotovljena v sprejetih proračunih RS za leti 2025 in 2026</w:t>
      </w:r>
      <w:r>
        <w:rPr>
          <w:rFonts w:cs="Arial"/>
          <w:szCs w:val="20"/>
          <w:lang w:eastAsia="sl-SI"/>
        </w:rPr>
        <w:t xml:space="preserve"> na proračunskih postavkah Ministrstva za gospodarstvo, turizem in šport</w:t>
      </w:r>
      <w:r w:rsidRPr="001D064F">
        <w:rPr>
          <w:rFonts w:cs="Arial"/>
          <w:szCs w:val="20"/>
          <w:lang w:eastAsia="sl-SI"/>
        </w:rPr>
        <w:t>, prav tako smo jih načrtovali v predlogu sprememb proračuna RS za leto 2026 in predlogu proračuna RS za leto 2027</w:t>
      </w:r>
      <w:r>
        <w:rPr>
          <w:rFonts w:cs="Arial"/>
          <w:szCs w:val="20"/>
          <w:lang w:eastAsia="sl-SI"/>
        </w:rPr>
        <w:t xml:space="preserve"> na proračunskih postavkah Ministrstva za gospodarstvo, turizem in šport</w:t>
      </w:r>
      <w:r w:rsidRPr="001D064F">
        <w:rPr>
          <w:rFonts w:cs="Arial"/>
          <w:szCs w:val="20"/>
          <w:lang w:eastAsia="sl-SI"/>
        </w:rPr>
        <w:t>. V nadaljnjih letih jih bo potrebno zagotoviti v skladu z zakonsko predvidenim načinom načrtovanja proračuna.</w:t>
      </w:r>
    </w:p>
    <w:p w:rsidR="00980F17" w:rsidRDefault="00980F17" w:rsidP="00980F17">
      <w:pPr>
        <w:spacing w:line="288" w:lineRule="auto"/>
        <w:ind w:right="218"/>
        <w:jc w:val="both"/>
        <w:rPr>
          <w:rFonts w:cs="Arial"/>
          <w:b/>
          <w:szCs w:val="20"/>
        </w:rPr>
      </w:pPr>
      <w:bookmarkStart w:id="0" w:name="_GoBack"/>
      <w:bookmarkEnd w:id="0"/>
    </w:p>
    <w:p w:rsidR="00980F17" w:rsidRDefault="00980F17" w:rsidP="00980F17">
      <w:pPr>
        <w:spacing w:line="288" w:lineRule="auto"/>
        <w:ind w:right="218"/>
        <w:jc w:val="both"/>
        <w:rPr>
          <w:rFonts w:cs="Arial"/>
          <w:b/>
          <w:szCs w:val="20"/>
        </w:rPr>
      </w:pPr>
      <w:r>
        <w:rPr>
          <w:rFonts w:cs="Arial"/>
          <w:b/>
          <w:szCs w:val="20"/>
        </w:rPr>
        <w:t xml:space="preserve">5 PRIKAZ UREDITVE V DRUGIH PRAVNIH SISTEMIH IN PRILAGOJENOST PREDLAGANE UREDITVE PRAVU EVROPSKE UNIJE </w:t>
      </w:r>
    </w:p>
    <w:p w:rsidR="00980F17" w:rsidRDefault="00980F17" w:rsidP="00980F17">
      <w:pPr>
        <w:spacing w:line="276" w:lineRule="auto"/>
        <w:jc w:val="both"/>
        <w:rPr>
          <w:rFonts w:cs="Arial"/>
          <w:i/>
          <w:iCs/>
          <w:szCs w:val="20"/>
        </w:rPr>
      </w:pPr>
      <w:r>
        <w:rPr>
          <w:rFonts w:cs="Arial"/>
          <w:szCs w:val="20"/>
        </w:rPr>
        <w:lastRenderedPageBreak/>
        <w:t>Predlog zakona ni predmet usklajevanja s pravom Evropske unije</w:t>
      </w:r>
      <w:r>
        <w:rPr>
          <w:rFonts w:cs="Arial"/>
          <w:i/>
          <w:iCs/>
          <w:szCs w:val="20"/>
        </w:rPr>
        <w:t>.</w:t>
      </w:r>
    </w:p>
    <w:p w:rsidR="00980F17" w:rsidRDefault="00980F17" w:rsidP="00980F17">
      <w:pPr>
        <w:spacing w:line="276" w:lineRule="auto"/>
        <w:jc w:val="both"/>
        <w:rPr>
          <w:rFonts w:cs="Arial"/>
          <w:szCs w:val="20"/>
          <w:highlight w:val="yellow"/>
        </w:rPr>
      </w:pPr>
    </w:p>
    <w:p w:rsidR="00980F17" w:rsidRDefault="00980F17" w:rsidP="00980F17">
      <w:pPr>
        <w:spacing w:line="288" w:lineRule="auto"/>
        <w:jc w:val="both"/>
        <w:rPr>
          <w:rFonts w:cs="Arial"/>
          <w:b/>
          <w:bCs/>
          <w:szCs w:val="20"/>
        </w:rPr>
      </w:pPr>
      <w:r>
        <w:rPr>
          <w:rFonts w:cs="Arial"/>
          <w:b/>
          <w:bCs/>
          <w:szCs w:val="20"/>
        </w:rPr>
        <w:t>POLJSKA</w:t>
      </w:r>
    </w:p>
    <w:p w:rsidR="00980F17" w:rsidRDefault="00980F17" w:rsidP="00980F17">
      <w:pPr>
        <w:spacing w:line="288" w:lineRule="auto"/>
        <w:jc w:val="both"/>
        <w:rPr>
          <w:rFonts w:cs="Arial"/>
          <w:b/>
          <w:bCs/>
          <w:szCs w:val="20"/>
        </w:rPr>
      </w:pPr>
    </w:p>
    <w:p w:rsidR="00980F17" w:rsidRDefault="00980F17" w:rsidP="00980F17">
      <w:pPr>
        <w:spacing w:line="256" w:lineRule="auto"/>
        <w:jc w:val="both"/>
        <w:rPr>
          <w:rFonts w:eastAsia="Calibri" w:cs="Arial"/>
          <w:szCs w:val="20"/>
        </w:rPr>
      </w:pPr>
      <w:r>
        <w:rPr>
          <w:rFonts w:eastAsia="Calibri" w:cs="Arial"/>
          <w:szCs w:val="20"/>
        </w:rPr>
        <w:t xml:space="preserve">Na Poljskem obstaja centralni (ministrski) program financiranja večjih športnih prireditev, organiziranih na Poljskem, ki se sofinancirajo iz državnega proračuna. Minister vsako leto objavi razpis za program sofinanciranja s ciljem podpirati organizacijo mednarodnih športnih dogodkov na Poljskem, predvsem svetovnih in evropskih prvenstev v različnih starostnih kategorijah (seniorji, kadeti in mladinci). V letu 2023 je program vključeval tudi tekmovanja na ravni svetovnega pokala in tekmovanja, ki so uvrščena v svetovno razvrstitev olimpijskih ali </w:t>
      </w:r>
      <w:proofErr w:type="spellStart"/>
      <w:r>
        <w:rPr>
          <w:rFonts w:eastAsia="Calibri" w:cs="Arial"/>
          <w:szCs w:val="20"/>
        </w:rPr>
        <w:t>paraolimpijskih</w:t>
      </w:r>
      <w:proofErr w:type="spellEnd"/>
      <w:r>
        <w:rPr>
          <w:rFonts w:eastAsia="Calibri" w:cs="Arial"/>
          <w:szCs w:val="20"/>
        </w:rPr>
        <w:t xml:space="preserve"> športov ali v druge panoge, ki jih priznava Mednarodni olimpijski komite.</w:t>
      </w:r>
    </w:p>
    <w:p w:rsidR="00980F17" w:rsidRDefault="00980F17" w:rsidP="00980F17">
      <w:pPr>
        <w:spacing w:line="256" w:lineRule="auto"/>
        <w:jc w:val="both"/>
        <w:rPr>
          <w:rFonts w:eastAsia="Calibri" w:cs="Arial"/>
          <w:szCs w:val="20"/>
        </w:rPr>
      </w:pPr>
    </w:p>
    <w:p w:rsidR="00980F17" w:rsidRDefault="00980F17" w:rsidP="00980F17">
      <w:pPr>
        <w:spacing w:line="256" w:lineRule="auto"/>
        <w:jc w:val="both"/>
        <w:rPr>
          <w:rFonts w:eastAsia="Calibri" w:cs="Arial"/>
          <w:szCs w:val="20"/>
        </w:rPr>
      </w:pPr>
      <w:r>
        <w:rPr>
          <w:rFonts w:eastAsia="Calibri" w:cs="Arial"/>
          <w:szCs w:val="20"/>
        </w:rPr>
        <w:t xml:space="preserve">Na Poljskem so sprejeli posebne pravne akte za dve glavni športni prireditvi, ki sta potekali v preteklih letih, in sicer UEFA EURO 2012 in III. Evropske igre 2023. Oba pravna akta se </w:t>
      </w:r>
      <w:proofErr w:type="spellStart"/>
      <w:r>
        <w:rPr>
          <w:rFonts w:eastAsia="Calibri" w:cs="Arial"/>
          <w:szCs w:val="20"/>
        </w:rPr>
        <w:t>osredinjata</w:t>
      </w:r>
      <w:proofErr w:type="spellEnd"/>
      <w:r>
        <w:rPr>
          <w:rFonts w:eastAsia="Calibri" w:cs="Arial"/>
          <w:szCs w:val="20"/>
        </w:rPr>
        <w:t xml:space="preserve"> na organizacijo dogodkov in posebej določata pogoje za izvedbo projektov, povezanih z gradnjo objektov, in drugih projektov, potrebnih za izvedbo dogodkov.</w:t>
      </w:r>
    </w:p>
    <w:p w:rsidR="00980F17" w:rsidRDefault="00980F17" w:rsidP="00980F17">
      <w:pPr>
        <w:spacing w:line="276" w:lineRule="auto"/>
        <w:jc w:val="both"/>
        <w:rPr>
          <w:rFonts w:cs="Arial"/>
          <w:szCs w:val="20"/>
          <w:highlight w:val="yellow"/>
        </w:rPr>
      </w:pPr>
    </w:p>
    <w:p w:rsidR="00980F17" w:rsidRDefault="00980F17" w:rsidP="00980F17">
      <w:pPr>
        <w:spacing w:line="288" w:lineRule="auto"/>
        <w:jc w:val="both"/>
        <w:rPr>
          <w:rFonts w:cs="Arial"/>
          <w:b/>
          <w:bCs/>
          <w:szCs w:val="20"/>
        </w:rPr>
      </w:pPr>
      <w:r>
        <w:rPr>
          <w:rFonts w:cs="Arial"/>
          <w:b/>
          <w:bCs/>
          <w:szCs w:val="20"/>
        </w:rPr>
        <w:t>ČEŠKA</w:t>
      </w:r>
    </w:p>
    <w:p w:rsidR="00980F17" w:rsidRDefault="00980F17" w:rsidP="00980F17">
      <w:pPr>
        <w:spacing w:line="288" w:lineRule="auto"/>
        <w:jc w:val="both"/>
        <w:rPr>
          <w:rFonts w:cs="Arial"/>
          <w:b/>
          <w:bCs/>
          <w:szCs w:val="20"/>
        </w:rPr>
      </w:pPr>
    </w:p>
    <w:p w:rsidR="00980F17" w:rsidRDefault="00980F17" w:rsidP="00980F17">
      <w:pPr>
        <w:spacing w:line="288" w:lineRule="auto"/>
        <w:jc w:val="both"/>
        <w:rPr>
          <w:rFonts w:cs="Arial"/>
          <w:szCs w:val="20"/>
        </w:rPr>
      </w:pPr>
      <w:r>
        <w:rPr>
          <w:rFonts w:cs="Arial"/>
          <w:szCs w:val="20"/>
        </w:rPr>
        <w:t xml:space="preserve">Nekateri pogoji financiranja večjih športnih prireditev so določeni v Zakonu o podpiranju športa. Na splošno se z nepovratnimi sredstvi podpirajo tri vrste večjih športnih dogodkov na državni ravni: veliki športni dogodki, veliki športni dogodki za </w:t>
      </w:r>
      <w:proofErr w:type="spellStart"/>
      <w:r>
        <w:rPr>
          <w:rFonts w:cs="Arial"/>
          <w:szCs w:val="20"/>
        </w:rPr>
        <w:t>parašport</w:t>
      </w:r>
      <w:proofErr w:type="spellEnd"/>
      <w:r>
        <w:rPr>
          <w:rFonts w:cs="Arial"/>
          <w:szCs w:val="20"/>
        </w:rPr>
        <w:t xml:space="preserve"> in veliki športni dogodki posebnega pomena.</w:t>
      </w:r>
    </w:p>
    <w:p w:rsidR="00980F17" w:rsidRDefault="00980F17" w:rsidP="00980F17">
      <w:pPr>
        <w:spacing w:line="288" w:lineRule="auto"/>
        <w:jc w:val="both"/>
        <w:rPr>
          <w:rFonts w:cs="Arial"/>
          <w:szCs w:val="20"/>
        </w:rPr>
      </w:pPr>
    </w:p>
    <w:p w:rsidR="00980F17" w:rsidRDefault="00980F17" w:rsidP="00980F17">
      <w:pPr>
        <w:spacing w:line="288" w:lineRule="auto"/>
        <w:jc w:val="both"/>
        <w:rPr>
          <w:rFonts w:cs="Arial"/>
          <w:szCs w:val="20"/>
        </w:rPr>
      </w:pPr>
      <w:r>
        <w:rPr>
          <w:rFonts w:cs="Arial"/>
          <w:szCs w:val="20"/>
        </w:rPr>
        <w:t xml:space="preserve">Za velike športne dogodke in pridobitev nepovratnih sredstev za </w:t>
      </w:r>
      <w:proofErr w:type="spellStart"/>
      <w:r>
        <w:rPr>
          <w:rFonts w:cs="Arial"/>
          <w:szCs w:val="20"/>
        </w:rPr>
        <w:t>parašport</w:t>
      </w:r>
      <w:proofErr w:type="spellEnd"/>
      <w:r>
        <w:rPr>
          <w:rFonts w:cs="Arial"/>
          <w:szCs w:val="20"/>
        </w:rPr>
        <w:t xml:space="preserve"> veljajo podobni pogoji. Razpisi za nepovratna sredstva so odprti za športne organizacije, ki organizirajo velike dogodke mednarodnega pomena, prijave pa se ocenjujejo na podlagi niza kriterijev. Proračun v letu 2023 je znašal okoli 11 milijonov evrov. </w:t>
      </w:r>
    </w:p>
    <w:p w:rsidR="00980F17" w:rsidRDefault="00980F17" w:rsidP="00980F17">
      <w:pPr>
        <w:spacing w:line="288" w:lineRule="auto"/>
        <w:jc w:val="both"/>
        <w:rPr>
          <w:rFonts w:cs="Arial"/>
          <w:szCs w:val="20"/>
        </w:rPr>
      </w:pPr>
    </w:p>
    <w:p w:rsidR="00980F17" w:rsidRDefault="00980F17" w:rsidP="00980F17">
      <w:pPr>
        <w:spacing w:line="288" w:lineRule="auto"/>
        <w:jc w:val="both"/>
        <w:rPr>
          <w:rFonts w:cs="Arial"/>
          <w:szCs w:val="20"/>
        </w:rPr>
      </w:pPr>
      <w:r>
        <w:rPr>
          <w:rFonts w:cs="Arial"/>
          <w:szCs w:val="20"/>
        </w:rPr>
        <w:t>Za večje športne dogodke posebnega pomena in z višjimi proračunskimi zahtevami (IIHF Svetovno prvenstvo v hokeju na ledu, Svetovno prvenstvo v biatlonu in podobno) morajo organizatorji predlog dogodka najprej predstaviti odboru na ministrstvu, ki odloči, ali se dogodek predloži v potrditev vladi. Celotna podpora je določena individualno, vendar se morajo prijavitelji po odobritvi vlade prijaviti še na razpise za nepovratna sredstva. Skupni odobreni proračun je običajno razdeljen na več let podpore.</w:t>
      </w:r>
    </w:p>
    <w:p w:rsidR="00980F17" w:rsidRDefault="00980F17" w:rsidP="00980F17">
      <w:pPr>
        <w:spacing w:line="288" w:lineRule="auto"/>
        <w:jc w:val="both"/>
        <w:rPr>
          <w:rFonts w:cs="Arial"/>
          <w:szCs w:val="20"/>
        </w:rPr>
      </w:pPr>
    </w:p>
    <w:p w:rsidR="00980F17" w:rsidRDefault="00980F17" w:rsidP="00980F17">
      <w:pPr>
        <w:spacing w:line="288" w:lineRule="auto"/>
        <w:jc w:val="both"/>
        <w:rPr>
          <w:rFonts w:cs="Arial"/>
          <w:szCs w:val="20"/>
        </w:rPr>
      </w:pPr>
      <w:r>
        <w:rPr>
          <w:rFonts w:cs="Arial"/>
          <w:szCs w:val="20"/>
        </w:rPr>
        <w:t>V vseh donacijah je določeno, da organizatorji dogodkov donacij ne morejo uporabiti za ustvarjanje dobička, zato morajo biti njihovi proračuni uravnoteženi. Podpora na regionalni oziroma lokalni ravni je v pristojnosti regij in občin.</w:t>
      </w:r>
    </w:p>
    <w:p w:rsidR="00980F17" w:rsidRDefault="00980F17" w:rsidP="00980F17">
      <w:pPr>
        <w:spacing w:line="288" w:lineRule="auto"/>
        <w:jc w:val="both"/>
        <w:rPr>
          <w:rFonts w:cs="Arial"/>
          <w:szCs w:val="20"/>
        </w:rPr>
      </w:pPr>
    </w:p>
    <w:p w:rsidR="00980F17" w:rsidRDefault="00980F17" w:rsidP="00980F17">
      <w:pPr>
        <w:spacing w:line="288" w:lineRule="auto"/>
        <w:jc w:val="both"/>
        <w:rPr>
          <w:rFonts w:cs="Arial"/>
          <w:b/>
          <w:bCs/>
          <w:szCs w:val="20"/>
        </w:rPr>
      </w:pPr>
      <w:r>
        <w:rPr>
          <w:rFonts w:cs="Arial"/>
          <w:b/>
          <w:bCs/>
          <w:szCs w:val="20"/>
        </w:rPr>
        <w:t>HRVAŠKA</w:t>
      </w:r>
    </w:p>
    <w:p w:rsidR="00980F17" w:rsidRDefault="00980F17" w:rsidP="00980F17">
      <w:pPr>
        <w:spacing w:line="288" w:lineRule="auto"/>
        <w:jc w:val="both"/>
        <w:rPr>
          <w:rFonts w:cs="Arial"/>
          <w:b/>
          <w:bCs/>
          <w:szCs w:val="20"/>
        </w:rPr>
      </w:pPr>
    </w:p>
    <w:p w:rsidR="00980F17" w:rsidRDefault="00980F17" w:rsidP="00980F17">
      <w:pPr>
        <w:spacing w:line="288" w:lineRule="auto"/>
        <w:jc w:val="both"/>
        <w:rPr>
          <w:rFonts w:cs="Arial"/>
          <w:szCs w:val="20"/>
        </w:rPr>
      </w:pPr>
      <w:r>
        <w:rPr>
          <w:rFonts w:cs="Arial"/>
          <w:szCs w:val="20"/>
        </w:rPr>
        <w:t xml:space="preserve">V Republiki Hrvaški je sofinanciranje velikih športnih tekmovanj urejeno z Zakonom o športu. Poleg tega pa Uredba o programu javnih potreb v športu na državni ravni določa, da se velika športna tekmovanja sofinancirajo na javnih razpisih. Uredba prav tako omogoča sofinanciranje velikih športnih tekmovanj neposredno iz državnega proračuna, kadar so opredeljena kot posebna aktivnost. V teh primerih Vlada Republike Hrvaške sprejme poseben pravni akt – sklep Vlade Republike Hrvaške. Na podlagi javnega razpisa izbrana mednarodna športna tekmovanja in tista, ki so opredeljena kot posebna aktivnost v državnem proračunu, so vključena v program javnih potreb v športu na državni ravni. Ta program določa namen razdelitve sredstev za financiranje javnih potreb v športu, poda pa ga minister, pristojen za turizem in šport, najpozneje v 30 dneh po sprejetju državnega proračuna. Na podlagi programa javnih potreb v športu na </w:t>
      </w:r>
      <w:r>
        <w:rPr>
          <w:rFonts w:cs="Arial"/>
          <w:szCs w:val="20"/>
        </w:rPr>
        <w:lastRenderedPageBreak/>
        <w:t xml:space="preserve">državni ravni minister, pristojen za turizem in šport, izda sklep o dodelitvi sredstev za izvajanje programa javnih potreb v športu. </w:t>
      </w:r>
    </w:p>
    <w:p w:rsidR="00980F17" w:rsidRDefault="00980F17" w:rsidP="00980F17">
      <w:pPr>
        <w:spacing w:line="240" w:lineRule="auto"/>
        <w:jc w:val="both"/>
        <w:rPr>
          <w:rFonts w:eastAsia="Calibri" w:cs="Arial"/>
          <w:szCs w:val="20"/>
        </w:rPr>
      </w:pPr>
    </w:p>
    <w:p w:rsidR="00980F17" w:rsidRDefault="00980F17" w:rsidP="00980F17">
      <w:pPr>
        <w:jc w:val="both"/>
        <w:rPr>
          <w:rFonts w:eastAsia="Calibri" w:cs="Arial"/>
          <w:b/>
          <w:bCs/>
          <w:szCs w:val="20"/>
        </w:rPr>
      </w:pPr>
      <w:r>
        <w:rPr>
          <w:rFonts w:eastAsia="Calibri" w:cs="Arial"/>
          <w:b/>
          <w:bCs/>
          <w:szCs w:val="20"/>
        </w:rPr>
        <w:t>NEMČIJA</w:t>
      </w:r>
    </w:p>
    <w:p w:rsidR="00980F17" w:rsidRDefault="00980F17" w:rsidP="00980F17">
      <w:pPr>
        <w:jc w:val="both"/>
        <w:rPr>
          <w:rFonts w:eastAsia="Calibri" w:cs="Arial"/>
          <w:b/>
          <w:bCs/>
          <w:szCs w:val="20"/>
        </w:rPr>
      </w:pPr>
    </w:p>
    <w:p w:rsidR="00980F17" w:rsidRDefault="00980F17" w:rsidP="00980F17">
      <w:pPr>
        <w:jc w:val="both"/>
        <w:rPr>
          <w:rFonts w:eastAsia="Calibri" w:cs="Arial"/>
          <w:szCs w:val="20"/>
        </w:rPr>
      </w:pPr>
      <w:r>
        <w:rPr>
          <w:rFonts w:eastAsia="Calibri" w:cs="Arial"/>
          <w:szCs w:val="20"/>
        </w:rPr>
        <w:t xml:space="preserve">Ministrstvo, pristojno za šport, finančno podpira organizacijo večjih športnih dogodkov v Nemčiji. Za to ni posebnega zakona, obstajajo pa posebni upravni predpisi. Subvencija ministrstva v osnovi znaša do 150.000 evrov za svetovna ali evropska prvenstva (v olimpijskih športih) in 75.000 evrov za druge prireditve (v olimpijskih športih). Nižja je podpora športnim dogodkom v </w:t>
      </w:r>
      <w:proofErr w:type="spellStart"/>
      <w:r>
        <w:rPr>
          <w:rFonts w:eastAsia="Calibri" w:cs="Arial"/>
          <w:szCs w:val="20"/>
        </w:rPr>
        <w:t>neolimpijskih</w:t>
      </w:r>
      <w:proofErr w:type="spellEnd"/>
      <w:r>
        <w:rPr>
          <w:rFonts w:eastAsia="Calibri" w:cs="Arial"/>
          <w:szCs w:val="20"/>
        </w:rPr>
        <w:t xml:space="preserve"> športih. </w:t>
      </w:r>
    </w:p>
    <w:p w:rsidR="00980F17" w:rsidRDefault="00980F17" w:rsidP="00980F17">
      <w:pPr>
        <w:jc w:val="both"/>
        <w:rPr>
          <w:rFonts w:eastAsia="Calibri" w:cs="Arial"/>
          <w:szCs w:val="20"/>
        </w:rPr>
      </w:pPr>
    </w:p>
    <w:p w:rsidR="00980F17" w:rsidRDefault="00980F17" w:rsidP="00980F17">
      <w:pPr>
        <w:jc w:val="both"/>
        <w:rPr>
          <w:rFonts w:eastAsia="Calibri" w:cs="Arial"/>
          <w:szCs w:val="20"/>
        </w:rPr>
      </w:pPr>
      <w:r>
        <w:rPr>
          <w:rFonts w:eastAsia="Calibri" w:cs="Arial"/>
          <w:szCs w:val="20"/>
        </w:rPr>
        <w:t xml:space="preserve">Za izjemne športne dogodke, za katere obstaja poseben (javni) interes (na primer Evropsko prvenstvo 2022 v Münchnu ali Svetovne posebne olimpijske igre 2023 v Berlinu), se lahko dodelijo tudi bistveno višja sredstva od navedenih. V tem kontekstu se pričakuje tudi ustrezna finančna zaveza posamezne zvezne dežele in občine. </w:t>
      </w:r>
    </w:p>
    <w:p w:rsidR="00980F17" w:rsidRDefault="00980F17" w:rsidP="00980F17">
      <w:pPr>
        <w:jc w:val="both"/>
        <w:rPr>
          <w:rFonts w:eastAsia="Calibri" w:cs="Arial"/>
          <w:szCs w:val="20"/>
        </w:rPr>
      </w:pPr>
      <w:r>
        <w:rPr>
          <w:rFonts w:eastAsia="Calibri" w:cs="Arial"/>
          <w:szCs w:val="20"/>
        </w:rPr>
        <w:t>Če je iz zaključnega poročila razvidno, da sta bili organizacija in izvedba športne prireditve cenejši od načrtovanih ali da je bil prihodek višji od predvidevanj, se podpora države ustrezno zmanjša, vplačani denar pa se v sorazmernem deležu povrne.</w:t>
      </w:r>
    </w:p>
    <w:p w:rsidR="00980F17" w:rsidRDefault="00980F17" w:rsidP="00980F17">
      <w:pPr>
        <w:jc w:val="both"/>
        <w:rPr>
          <w:rFonts w:eastAsia="Calibri" w:cs="Arial"/>
          <w:szCs w:val="20"/>
        </w:rPr>
      </w:pPr>
    </w:p>
    <w:p w:rsidR="00980F17" w:rsidRDefault="00980F17" w:rsidP="00980F17">
      <w:pPr>
        <w:jc w:val="both"/>
        <w:rPr>
          <w:rFonts w:eastAsia="Calibri" w:cs="Arial"/>
          <w:b/>
          <w:bCs/>
          <w:szCs w:val="20"/>
        </w:rPr>
      </w:pPr>
      <w:r>
        <w:rPr>
          <w:rFonts w:eastAsia="Calibri" w:cs="Arial"/>
          <w:b/>
          <w:bCs/>
          <w:szCs w:val="20"/>
        </w:rPr>
        <w:t>ITALIJA</w:t>
      </w:r>
    </w:p>
    <w:p w:rsidR="00980F17" w:rsidRDefault="00980F17" w:rsidP="00980F17">
      <w:pPr>
        <w:spacing w:line="256" w:lineRule="auto"/>
        <w:jc w:val="both"/>
        <w:rPr>
          <w:rFonts w:eastAsia="Calibri" w:cs="Arial"/>
          <w:szCs w:val="20"/>
        </w:rPr>
      </w:pPr>
    </w:p>
    <w:p w:rsidR="00980F17" w:rsidRDefault="00980F17" w:rsidP="00980F17">
      <w:pPr>
        <w:spacing w:line="256" w:lineRule="auto"/>
        <w:jc w:val="both"/>
        <w:rPr>
          <w:rFonts w:eastAsia="Calibri" w:cs="Arial"/>
          <w:szCs w:val="20"/>
        </w:rPr>
      </w:pPr>
      <w:r>
        <w:rPr>
          <w:rFonts w:eastAsia="Calibri" w:cs="Arial"/>
          <w:szCs w:val="20"/>
        </w:rPr>
        <w:t xml:space="preserve">Italija je nedavno uvedla pravni okvir, ki zagotavlja podlago za državno financiranje večjih mednarodnih športnih dogodkov. Ministrstvo, pristojno za šport, pod predsedstvom Sveta ministrov je odgovorno za splošno usklajevanje, tako upravno kot organizacijsko. Končno dovoljenje podeli predsednik Sveta ministrov z odlokom po tehnični oceni, ki jo opravi skupina za ocenjevanje. Zakon določa poseben postopek za dogodke, katerih javno financiranje presega 5 milijonov evrov. Prijavitelji morajo predložiti podroben finančni in ekonomski načrt, vključno s </w:t>
      </w:r>
      <w:proofErr w:type="spellStart"/>
      <w:r>
        <w:rPr>
          <w:rFonts w:eastAsia="Calibri" w:cs="Arial"/>
          <w:szCs w:val="20"/>
        </w:rPr>
        <w:t>časovnico</w:t>
      </w:r>
      <w:proofErr w:type="spellEnd"/>
      <w:r>
        <w:rPr>
          <w:rFonts w:eastAsia="Calibri" w:cs="Arial"/>
          <w:szCs w:val="20"/>
        </w:rPr>
        <w:t xml:space="preserve"> in oceno stroškov.</w:t>
      </w:r>
    </w:p>
    <w:p w:rsidR="00980F17" w:rsidRDefault="00980F17" w:rsidP="00980F17">
      <w:pPr>
        <w:spacing w:line="256" w:lineRule="auto"/>
        <w:jc w:val="both"/>
        <w:rPr>
          <w:rFonts w:eastAsia="Calibri" w:cs="Arial"/>
          <w:szCs w:val="20"/>
        </w:rPr>
      </w:pPr>
    </w:p>
    <w:p w:rsidR="00980F17" w:rsidRDefault="00980F17" w:rsidP="00980F17">
      <w:pPr>
        <w:spacing w:line="256" w:lineRule="auto"/>
        <w:jc w:val="both"/>
        <w:rPr>
          <w:rFonts w:eastAsia="Calibri" w:cs="Arial"/>
          <w:szCs w:val="20"/>
        </w:rPr>
      </w:pPr>
      <w:r>
        <w:rPr>
          <w:rFonts w:eastAsia="Calibri" w:cs="Arial"/>
          <w:szCs w:val="20"/>
        </w:rPr>
        <w:t>Italija je v preteklosti sprejela tudi zakonodajo za posamezne dogodke, na primer za organizacijo finala ATP v Torinu.</w:t>
      </w:r>
    </w:p>
    <w:p w:rsidR="00980F17" w:rsidRDefault="00980F17" w:rsidP="00980F17">
      <w:pPr>
        <w:spacing w:line="256" w:lineRule="auto"/>
        <w:jc w:val="both"/>
        <w:rPr>
          <w:rFonts w:eastAsia="Calibri" w:cs="Arial"/>
          <w:szCs w:val="20"/>
        </w:rPr>
      </w:pPr>
    </w:p>
    <w:p w:rsidR="00980F17" w:rsidRDefault="00980F17" w:rsidP="00980F17">
      <w:pPr>
        <w:jc w:val="both"/>
        <w:rPr>
          <w:rFonts w:eastAsia="Calibri" w:cs="Arial"/>
          <w:b/>
          <w:bCs/>
          <w:szCs w:val="20"/>
        </w:rPr>
      </w:pPr>
      <w:r>
        <w:rPr>
          <w:rFonts w:eastAsia="Calibri" w:cs="Arial"/>
          <w:b/>
          <w:bCs/>
          <w:szCs w:val="20"/>
        </w:rPr>
        <w:t>ESTONIJA</w:t>
      </w:r>
    </w:p>
    <w:p w:rsidR="00980F17" w:rsidRDefault="00980F17" w:rsidP="00980F17">
      <w:pPr>
        <w:jc w:val="both"/>
        <w:rPr>
          <w:rFonts w:eastAsia="Calibri" w:cs="Arial"/>
          <w:b/>
          <w:bCs/>
          <w:szCs w:val="20"/>
        </w:rPr>
      </w:pPr>
    </w:p>
    <w:p w:rsidR="00980F17" w:rsidRDefault="00980F17" w:rsidP="00980F17">
      <w:pPr>
        <w:spacing w:line="256" w:lineRule="auto"/>
        <w:jc w:val="both"/>
        <w:rPr>
          <w:rFonts w:eastAsia="Calibri" w:cs="Arial"/>
          <w:szCs w:val="20"/>
        </w:rPr>
      </w:pPr>
      <w:r>
        <w:rPr>
          <w:rFonts w:eastAsia="Calibri" w:cs="Arial"/>
          <w:szCs w:val="20"/>
        </w:rPr>
        <w:t>Ministrstvo, pristojno za kulturo, podpira organizacijo velikih mednarodnih tekmovanj v Estoniji z visoko športno ravnijo in velikim javnim zanimanjem, z namenom Estonijo predstaviti svetu prek športa, prispevati k estonskemu gospodarstvu in razviti estonski šport. Organizacija se lahko prijavi za podporo, če je športna zveza ali organizator član nacionalnega olimpijskega komiteja in organizira mednarodna tekmovanja in druge športne dogodke v Estoniji. Prijave se oddajajo postopoma do šest let pred tekmovanjem. Lastni prispevek prijavitelja ter finančni prispevek partnerjev v sodelovanju in sofinancerjev morata znašati najmanj 25 odstotkov proračuna dogodka. Skupni znesek proračuna za velika tekmovanja znaša do 3.000.000 evrov na leto, minimalni znesek podpore na veliko tekmovanje pa je 200.000 evrov.</w:t>
      </w:r>
    </w:p>
    <w:p w:rsidR="00980F17" w:rsidRDefault="00980F17" w:rsidP="00980F17">
      <w:pPr>
        <w:spacing w:line="256" w:lineRule="auto"/>
        <w:jc w:val="both"/>
        <w:rPr>
          <w:rFonts w:eastAsia="Calibri" w:cs="Arial"/>
          <w:szCs w:val="20"/>
        </w:rPr>
      </w:pPr>
      <w:r>
        <w:rPr>
          <w:rFonts w:eastAsia="Calibri" w:cs="Arial"/>
          <w:szCs w:val="20"/>
        </w:rPr>
        <w:t> </w:t>
      </w:r>
    </w:p>
    <w:p w:rsidR="00980F17" w:rsidRDefault="00980F17" w:rsidP="00980F17">
      <w:pPr>
        <w:spacing w:line="256" w:lineRule="auto"/>
        <w:jc w:val="both"/>
        <w:rPr>
          <w:rFonts w:eastAsia="Calibri" w:cs="Arial"/>
          <w:szCs w:val="20"/>
        </w:rPr>
      </w:pPr>
      <w:r>
        <w:rPr>
          <w:rFonts w:eastAsia="Calibri" w:cs="Arial"/>
          <w:szCs w:val="20"/>
        </w:rPr>
        <w:t>V Estoniji se lahko zaprosi za podporo za organizacijo večjih tekmovanj, in sicer svetovnih in evropskih prvenstev, svetovnih in evropskih pokalov (</w:t>
      </w:r>
      <w:bookmarkStart w:id="1" w:name="_Hlk199149247"/>
      <w:r>
        <w:rPr>
          <w:rFonts w:eastAsia="Calibri" w:cs="Arial"/>
          <w:szCs w:val="20"/>
        </w:rPr>
        <w:t>samo za absolutno starostno kategorijo</w:t>
      </w:r>
      <w:bookmarkEnd w:id="1"/>
      <w:r>
        <w:rPr>
          <w:rFonts w:eastAsia="Calibri" w:cs="Arial"/>
          <w:szCs w:val="20"/>
        </w:rPr>
        <w:t>) in tako dalje. Veliko tekmovanje mora izpolnjevati tudi določene pogoje. Letos je ministrstvo, pristojno za kulturo, podprlo naslednja tekmovanja: finale mednarodnega biatlonskega pokala IBU 2025, Svetovni pokal WRC v reliju Estonija 2025 in Evropsko prvenstvo v umetnostnem drsanju 2025. Proračun za velika športna tekmovanja za leto 2025 znaša 2.650.000 evrov. Ministrstvo, pristojno za kulturo, ima tudi dva druga ukrepa za podporo športnim dogodkom v Estoniji, skupni proračun za podporo športnim dogodkom znaša 6 milijonov evrov.</w:t>
      </w:r>
    </w:p>
    <w:p w:rsidR="00980F17" w:rsidRDefault="00980F17" w:rsidP="00980F17">
      <w:pPr>
        <w:spacing w:line="276" w:lineRule="auto"/>
        <w:rPr>
          <w:rFonts w:eastAsia="Calibri" w:cs="Arial"/>
          <w:b/>
          <w:szCs w:val="20"/>
          <w:highlight w:val="yellow"/>
        </w:rPr>
      </w:pPr>
    </w:p>
    <w:p w:rsidR="00980F17" w:rsidRDefault="00980F17" w:rsidP="00980F17">
      <w:pPr>
        <w:spacing w:line="276" w:lineRule="auto"/>
        <w:rPr>
          <w:rFonts w:eastAsia="Calibri" w:cs="Arial"/>
          <w:b/>
          <w:szCs w:val="20"/>
        </w:rPr>
      </w:pPr>
      <w:r>
        <w:rPr>
          <w:rFonts w:eastAsia="Calibri" w:cs="Arial"/>
          <w:b/>
          <w:szCs w:val="20"/>
        </w:rPr>
        <w:t>Prilagojenost predlagane ureditve pravu Evropske unije</w:t>
      </w:r>
    </w:p>
    <w:p w:rsidR="00980F17" w:rsidRDefault="00980F17" w:rsidP="00980F17">
      <w:pPr>
        <w:spacing w:line="276" w:lineRule="auto"/>
        <w:jc w:val="both"/>
        <w:rPr>
          <w:rFonts w:cs="Arial"/>
          <w:szCs w:val="20"/>
        </w:rPr>
      </w:pPr>
      <w:r>
        <w:rPr>
          <w:rFonts w:cs="Arial"/>
          <w:szCs w:val="20"/>
        </w:rPr>
        <w:lastRenderedPageBreak/>
        <w:t>Predlog pravnega akta Republike Slovenije ne prenaša določb direktiv Evropske unije oziroma ni predmet usklajevanja s pravnim redom Evropske unije.</w:t>
      </w:r>
    </w:p>
    <w:p w:rsidR="00980F17" w:rsidRDefault="00980F17" w:rsidP="00980F17">
      <w:pPr>
        <w:spacing w:line="288" w:lineRule="auto"/>
        <w:jc w:val="both"/>
        <w:rPr>
          <w:rFonts w:cs="Arial"/>
          <w:szCs w:val="20"/>
          <w:highlight w:val="yellow"/>
        </w:rPr>
      </w:pPr>
    </w:p>
    <w:p w:rsidR="00980F17" w:rsidRPr="00E36EB3" w:rsidRDefault="00980F17" w:rsidP="00980F17">
      <w:pPr>
        <w:suppressAutoHyphens/>
        <w:overflowPunct w:val="0"/>
        <w:autoSpaceDE w:val="0"/>
        <w:autoSpaceDN w:val="0"/>
        <w:adjustRightInd w:val="0"/>
        <w:spacing w:line="240" w:lineRule="exact"/>
        <w:jc w:val="both"/>
        <w:textAlignment w:val="baseline"/>
        <w:rPr>
          <w:rFonts w:cs="Arial"/>
          <w:b/>
          <w:szCs w:val="20"/>
        </w:rPr>
      </w:pPr>
      <w:r w:rsidRPr="00E36EB3">
        <w:rPr>
          <w:rFonts w:cs="Arial"/>
          <w:b/>
          <w:szCs w:val="20"/>
        </w:rPr>
        <w:t>6 PRESOJA POSLEDIC, KI JIH BO IMELO SPREJETJE ZAKONA</w:t>
      </w:r>
    </w:p>
    <w:p w:rsidR="00980F17" w:rsidRDefault="00980F17" w:rsidP="00980F17">
      <w:pPr>
        <w:suppressAutoHyphens/>
        <w:overflowPunct w:val="0"/>
        <w:autoSpaceDE w:val="0"/>
        <w:autoSpaceDN w:val="0"/>
        <w:adjustRightInd w:val="0"/>
        <w:spacing w:before="280" w:after="60" w:line="240" w:lineRule="exact"/>
        <w:textAlignment w:val="baseline"/>
        <w:outlineLvl w:val="3"/>
        <w:rPr>
          <w:rFonts w:cs="Arial"/>
          <w:b/>
          <w:szCs w:val="20"/>
          <w:lang w:eastAsia="x-none"/>
        </w:rPr>
      </w:pPr>
      <w:r>
        <w:rPr>
          <w:rFonts w:cs="Arial"/>
          <w:b/>
          <w:szCs w:val="20"/>
          <w:lang w:eastAsia="x-none"/>
        </w:rPr>
        <w:t xml:space="preserve">6.1 Presoja administrativnih posledic </w:t>
      </w:r>
    </w:p>
    <w:p w:rsidR="00980F17" w:rsidRDefault="00980F17" w:rsidP="00980F17">
      <w:pPr>
        <w:suppressAutoHyphens/>
        <w:overflowPunct w:val="0"/>
        <w:autoSpaceDE w:val="0"/>
        <w:autoSpaceDN w:val="0"/>
        <w:adjustRightInd w:val="0"/>
        <w:spacing w:line="276" w:lineRule="auto"/>
        <w:textAlignment w:val="baseline"/>
        <w:rPr>
          <w:rFonts w:cs="Arial"/>
          <w:b/>
          <w:szCs w:val="20"/>
          <w:lang w:eastAsia="sl-SI"/>
        </w:rPr>
      </w:pPr>
      <w:r>
        <w:rPr>
          <w:rFonts w:cs="Arial"/>
          <w:b/>
          <w:szCs w:val="20"/>
          <w:lang w:eastAsia="sl-SI"/>
        </w:rPr>
        <w:t>a) v postopkih oziroma poslovanju javne uprave ali pravosodnih organov:</w:t>
      </w:r>
    </w:p>
    <w:p w:rsidR="00980F17" w:rsidRDefault="00980F17" w:rsidP="00980F17">
      <w:pPr>
        <w:spacing w:line="276" w:lineRule="auto"/>
        <w:jc w:val="both"/>
        <w:rPr>
          <w:rFonts w:cs="Arial"/>
          <w:szCs w:val="20"/>
          <w:lang w:eastAsia="sl-SI"/>
        </w:rPr>
      </w:pPr>
      <w:r>
        <w:rPr>
          <w:rFonts w:cs="Arial"/>
          <w:szCs w:val="20"/>
          <w:lang w:eastAsia="sl-SI"/>
        </w:rPr>
        <w:t>Predlagani zakon ne prinaša novih administrativnih posledic v postopkih oziroma pri poslovanju javne uprave ali pravosodnih organov.</w:t>
      </w:r>
    </w:p>
    <w:p w:rsidR="00980F17" w:rsidRDefault="00980F17" w:rsidP="00980F17">
      <w:pPr>
        <w:spacing w:line="276" w:lineRule="auto"/>
        <w:jc w:val="both"/>
        <w:rPr>
          <w:rFonts w:cs="Arial"/>
          <w:szCs w:val="20"/>
          <w:highlight w:val="yellow"/>
          <w:lang w:eastAsia="sl-SI"/>
        </w:rPr>
      </w:pPr>
    </w:p>
    <w:p w:rsidR="00980F17" w:rsidRDefault="00980F17" w:rsidP="00980F17">
      <w:pPr>
        <w:suppressAutoHyphens/>
        <w:overflowPunct w:val="0"/>
        <w:autoSpaceDE w:val="0"/>
        <w:autoSpaceDN w:val="0"/>
        <w:adjustRightInd w:val="0"/>
        <w:spacing w:line="276" w:lineRule="auto"/>
        <w:textAlignment w:val="baseline"/>
        <w:rPr>
          <w:rFonts w:cs="Arial"/>
          <w:b/>
          <w:szCs w:val="20"/>
          <w:lang w:eastAsia="sl-SI"/>
        </w:rPr>
      </w:pPr>
      <w:r>
        <w:rPr>
          <w:rFonts w:cs="Arial"/>
          <w:b/>
          <w:szCs w:val="20"/>
          <w:lang w:eastAsia="sl-SI"/>
        </w:rPr>
        <w:t>b) pri obveznostih strank do javne uprave ali pravosodnih organov:</w:t>
      </w:r>
    </w:p>
    <w:p w:rsidR="00980F17" w:rsidRDefault="00980F17" w:rsidP="00980F17">
      <w:pPr>
        <w:spacing w:line="276" w:lineRule="auto"/>
        <w:jc w:val="both"/>
        <w:rPr>
          <w:rFonts w:cs="Arial"/>
          <w:szCs w:val="20"/>
          <w:lang w:eastAsia="sl-SI"/>
        </w:rPr>
      </w:pPr>
      <w:r>
        <w:rPr>
          <w:rFonts w:cs="Arial"/>
          <w:szCs w:val="20"/>
          <w:lang w:eastAsia="sl-SI"/>
        </w:rPr>
        <w:t>Predlagani zakon ne prinaša novih administrativnih posledic pri obveznostih strank do javne uprave ali pravosodnih organov.</w:t>
      </w:r>
    </w:p>
    <w:p w:rsidR="00980F17" w:rsidRDefault="00980F17" w:rsidP="00980F17">
      <w:pPr>
        <w:spacing w:line="276" w:lineRule="auto"/>
        <w:jc w:val="both"/>
        <w:rPr>
          <w:rFonts w:cs="Arial"/>
          <w:szCs w:val="20"/>
          <w:highlight w:val="yellow"/>
          <w:lang w:eastAsia="sl-SI"/>
        </w:rPr>
      </w:pPr>
    </w:p>
    <w:p w:rsidR="00980F17" w:rsidRDefault="00980F17" w:rsidP="00980F17">
      <w:pPr>
        <w:suppressAutoHyphens/>
        <w:overflowPunct w:val="0"/>
        <w:autoSpaceDE w:val="0"/>
        <w:autoSpaceDN w:val="0"/>
        <w:adjustRightInd w:val="0"/>
        <w:spacing w:line="276" w:lineRule="auto"/>
        <w:textAlignment w:val="baseline"/>
        <w:outlineLvl w:val="3"/>
        <w:rPr>
          <w:rFonts w:cs="Arial"/>
          <w:b/>
          <w:szCs w:val="20"/>
          <w:lang w:eastAsia="x-none"/>
        </w:rPr>
      </w:pPr>
      <w:r>
        <w:rPr>
          <w:rFonts w:cs="Arial"/>
          <w:b/>
          <w:szCs w:val="20"/>
          <w:lang w:eastAsia="x-none"/>
        </w:rPr>
        <w:t>6.2 Presoja posledic za okolje, vključno s prostorskimi in varstvenimi vidiki</w:t>
      </w:r>
    </w:p>
    <w:p w:rsidR="00980F17" w:rsidRDefault="00980F17" w:rsidP="00980F17">
      <w:pPr>
        <w:spacing w:line="276" w:lineRule="auto"/>
        <w:jc w:val="both"/>
        <w:rPr>
          <w:rFonts w:cs="Arial"/>
          <w:szCs w:val="20"/>
          <w:lang w:eastAsia="sl-SI"/>
        </w:rPr>
      </w:pPr>
      <w:r>
        <w:rPr>
          <w:rFonts w:cs="Arial"/>
          <w:szCs w:val="20"/>
          <w:lang w:eastAsia="sl-SI"/>
        </w:rPr>
        <w:t xml:space="preserve">Predlagani zakon ne bo imel posledic za okolje. </w:t>
      </w:r>
    </w:p>
    <w:p w:rsidR="00980F17" w:rsidRDefault="00980F17" w:rsidP="00980F17">
      <w:pPr>
        <w:suppressAutoHyphens/>
        <w:overflowPunct w:val="0"/>
        <w:autoSpaceDE w:val="0"/>
        <w:autoSpaceDN w:val="0"/>
        <w:adjustRightInd w:val="0"/>
        <w:spacing w:line="276" w:lineRule="auto"/>
        <w:textAlignment w:val="baseline"/>
        <w:rPr>
          <w:rFonts w:cs="Arial"/>
          <w:szCs w:val="20"/>
          <w:highlight w:val="yellow"/>
          <w:lang w:eastAsia="sl-SI"/>
        </w:rPr>
      </w:pPr>
    </w:p>
    <w:p w:rsidR="00980F17" w:rsidRDefault="00980F17" w:rsidP="00980F17">
      <w:pPr>
        <w:suppressAutoHyphens/>
        <w:overflowPunct w:val="0"/>
        <w:autoSpaceDE w:val="0"/>
        <w:autoSpaceDN w:val="0"/>
        <w:adjustRightInd w:val="0"/>
        <w:spacing w:line="276" w:lineRule="auto"/>
        <w:textAlignment w:val="baseline"/>
        <w:rPr>
          <w:rFonts w:cs="Arial"/>
          <w:b/>
          <w:szCs w:val="20"/>
          <w:lang w:eastAsia="x-none"/>
        </w:rPr>
      </w:pPr>
      <w:r>
        <w:rPr>
          <w:rFonts w:cs="Arial"/>
          <w:b/>
          <w:szCs w:val="20"/>
          <w:lang w:eastAsia="x-none"/>
        </w:rPr>
        <w:t>6.3 Presoja posledic za gospodarstvo</w:t>
      </w:r>
    </w:p>
    <w:p w:rsidR="00980F17" w:rsidRDefault="00980F17" w:rsidP="00980F17">
      <w:pPr>
        <w:spacing w:line="288" w:lineRule="auto"/>
        <w:ind w:right="218"/>
        <w:jc w:val="both"/>
        <w:rPr>
          <w:rFonts w:cs="Arial"/>
          <w:szCs w:val="20"/>
          <w:lang w:eastAsia="sl-SI"/>
        </w:rPr>
      </w:pPr>
      <w:r>
        <w:rPr>
          <w:rFonts w:cs="Arial"/>
          <w:szCs w:val="20"/>
          <w:lang w:eastAsia="sl-SI"/>
        </w:rPr>
        <w:t>Predlagani zakon bo imel pozitivne učinke na gospodarstvo. Učinki so predstavljeni v poglavju 3 tega gradiva: Ocena finančnih posledic predloga zakona za državni proračun in druga javna sredstva.</w:t>
      </w:r>
    </w:p>
    <w:p w:rsidR="00980F17" w:rsidRDefault="00980F17" w:rsidP="00980F17">
      <w:pPr>
        <w:spacing w:line="276" w:lineRule="auto"/>
        <w:jc w:val="both"/>
        <w:rPr>
          <w:rFonts w:cs="Arial"/>
          <w:szCs w:val="20"/>
          <w:lang w:eastAsia="sl-SI"/>
        </w:rPr>
      </w:pPr>
    </w:p>
    <w:p w:rsidR="00980F17" w:rsidRDefault="00980F17" w:rsidP="00980F17">
      <w:pPr>
        <w:suppressAutoHyphens/>
        <w:overflowPunct w:val="0"/>
        <w:autoSpaceDE w:val="0"/>
        <w:autoSpaceDN w:val="0"/>
        <w:adjustRightInd w:val="0"/>
        <w:spacing w:line="276" w:lineRule="auto"/>
        <w:textAlignment w:val="baseline"/>
        <w:rPr>
          <w:rFonts w:cs="Arial"/>
          <w:b/>
          <w:szCs w:val="20"/>
          <w:lang w:eastAsia="x-none"/>
        </w:rPr>
      </w:pPr>
      <w:r>
        <w:rPr>
          <w:rFonts w:cs="Arial"/>
          <w:b/>
          <w:szCs w:val="20"/>
          <w:lang w:eastAsia="x-none"/>
        </w:rPr>
        <w:t>6.4 Presoja posledic za socialno področje</w:t>
      </w:r>
    </w:p>
    <w:p w:rsidR="00980F17" w:rsidRDefault="00980F17" w:rsidP="00980F17">
      <w:pPr>
        <w:spacing w:line="276" w:lineRule="auto"/>
        <w:jc w:val="both"/>
        <w:rPr>
          <w:rFonts w:cs="Arial"/>
          <w:szCs w:val="20"/>
          <w:lang w:eastAsia="sl-SI"/>
        </w:rPr>
      </w:pPr>
      <w:r>
        <w:rPr>
          <w:rFonts w:cs="Arial"/>
          <w:szCs w:val="20"/>
          <w:lang w:eastAsia="sl-SI"/>
        </w:rPr>
        <w:t>Predlagani zakon ne bo imel posledic za socialno področje.</w:t>
      </w:r>
    </w:p>
    <w:p w:rsidR="00980F17" w:rsidRDefault="00980F17" w:rsidP="00980F17">
      <w:pPr>
        <w:spacing w:line="276" w:lineRule="auto"/>
        <w:jc w:val="both"/>
        <w:rPr>
          <w:rFonts w:cs="Arial"/>
          <w:szCs w:val="20"/>
          <w:highlight w:val="yellow"/>
          <w:lang w:eastAsia="sl-SI"/>
        </w:rPr>
      </w:pPr>
    </w:p>
    <w:p w:rsidR="00980F17" w:rsidRDefault="00980F17" w:rsidP="00980F17">
      <w:pPr>
        <w:suppressAutoHyphens/>
        <w:overflowPunct w:val="0"/>
        <w:autoSpaceDE w:val="0"/>
        <w:autoSpaceDN w:val="0"/>
        <w:adjustRightInd w:val="0"/>
        <w:spacing w:line="276" w:lineRule="auto"/>
        <w:textAlignment w:val="baseline"/>
        <w:rPr>
          <w:rFonts w:cs="Arial"/>
          <w:b/>
          <w:szCs w:val="20"/>
          <w:lang w:eastAsia="x-none"/>
        </w:rPr>
      </w:pPr>
      <w:r>
        <w:rPr>
          <w:rFonts w:cs="Arial"/>
          <w:b/>
          <w:szCs w:val="20"/>
          <w:lang w:eastAsia="x-none"/>
        </w:rPr>
        <w:t>6.5 Presoja posledic za dokumente razvojnega načrtovanja</w:t>
      </w:r>
    </w:p>
    <w:p w:rsidR="00980F17" w:rsidRDefault="00980F17" w:rsidP="00980F17">
      <w:pPr>
        <w:suppressAutoHyphens/>
        <w:overflowPunct w:val="0"/>
        <w:autoSpaceDE w:val="0"/>
        <w:autoSpaceDN w:val="0"/>
        <w:adjustRightInd w:val="0"/>
        <w:spacing w:line="276" w:lineRule="auto"/>
        <w:jc w:val="both"/>
        <w:textAlignment w:val="baseline"/>
        <w:rPr>
          <w:rFonts w:cs="Arial"/>
          <w:szCs w:val="20"/>
          <w:lang w:eastAsia="sl-SI"/>
        </w:rPr>
      </w:pPr>
      <w:r>
        <w:rPr>
          <w:rFonts w:cs="Arial"/>
          <w:szCs w:val="20"/>
          <w:lang w:eastAsia="sl-SI"/>
        </w:rPr>
        <w:t>Predlagani zakon nima neposrednega vpliva na dokumente razvojnega načrtovanja.</w:t>
      </w:r>
    </w:p>
    <w:p w:rsidR="00980F17" w:rsidRDefault="00980F17" w:rsidP="00980F17">
      <w:pPr>
        <w:suppressAutoHyphens/>
        <w:overflowPunct w:val="0"/>
        <w:autoSpaceDE w:val="0"/>
        <w:autoSpaceDN w:val="0"/>
        <w:adjustRightInd w:val="0"/>
        <w:spacing w:line="276" w:lineRule="auto"/>
        <w:textAlignment w:val="baseline"/>
        <w:rPr>
          <w:rFonts w:cs="Arial"/>
          <w:szCs w:val="20"/>
          <w:highlight w:val="yellow"/>
          <w:lang w:eastAsia="sl-SI"/>
        </w:rPr>
      </w:pPr>
    </w:p>
    <w:p w:rsidR="00980F17" w:rsidRDefault="00980F17" w:rsidP="00980F17">
      <w:pPr>
        <w:suppressAutoHyphens/>
        <w:overflowPunct w:val="0"/>
        <w:autoSpaceDE w:val="0"/>
        <w:autoSpaceDN w:val="0"/>
        <w:adjustRightInd w:val="0"/>
        <w:spacing w:line="276" w:lineRule="auto"/>
        <w:textAlignment w:val="baseline"/>
        <w:rPr>
          <w:rFonts w:cs="Arial"/>
          <w:b/>
          <w:szCs w:val="20"/>
          <w:lang w:eastAsia="x-none"/>
        </w:rPr>
      </w:pPr>
      <w:r>
        <w:rPr>
          <w:rFonts w:cs="Arial"/>
          <w:b/>
          <w:szCs w:val="20"/>
          <w:lang w:eastAsia="x-none"/>
        </w:rPr>
        <w:t xml:space="preserve">6.6 Presoja posledic za druga področja </w:t>
      </w:r>
    </w:p>
    <w:p w:rsidR="00980F17" w:rsidRDefault="00980F17" w:rsidP="00980F17">
      <w:pPr>
        <w:suppressAutoHyphens/>
        <w:overflowPunct w:val="0"/>
        <w:autoSpaceDE w:val="0"/>
        <w:autoSpaceDN w:val="0"/>
        <w:adjustRightInd w:val="0"/>
        <w:spacing w:line="276" w:lineRule="auto"/>
        <w:jc w:val="both"/>
        <w:textAlignment w:val="baseline"/>
        <w:rPr>
          <w:rFonts w:cs="Arial"/>
          <w:szCs w:val="20"/>
          <w:lang w:eastAsia="sl-SI"/>
        </w:rPr>
      </w:pPr>
      <w:r>
        <w:rPr>
          <w:rFonts w:cs="Arial"/>
          <w:szCs w:val="20"/>
          <w:lang w:eastAsia="sl-SI"/>
        </w:rPr>
        <w:t xml:space="preserve">Predlagani zakon ne bo imel posledic za druga področja.  </w:t>
      </w:r>
    </w:p>
    <w:p w:rsidR="00980F17" w:rsidRDefault="00980F17" w:rsidP="00980F17">
      <w:pPr>
        <w:suppressAutoHyphens/>
        <w:overflowPunct w:val="0"/>
        <w:autoSpaceDE w:val="0"/>
        <w:autoSpaceDN w:val="0"/>
        <w:adjustRightInd w:val="0"/>
        <w:spacing w:line="276" w:lineRule="auto"/>
        <w:textAlignment w:val="baseline"/>
        <w:rPr>
          <w:rFonts w:cs="Arial"/>
          <w:b/>
          <w:szCs w:val="20"/>
          <w:highlight w:val="yellow"/>
          <w:lang w:eastAsia="sl-SI"/>
        </w:rPr>
      </w:pPr>
    </w:p>
    <w:p w:rsidR="00980F17" w:rsidRDefault="00980F17" w:rsidP="00980F17">
      <w:pPr>
        <w:suppressAutoHyphens/>
        <w:overflowPunct w:val="0"/>
        <w:autoSpaceDE w:val="0"/>
        <w:autoSpaceDN w:val="0"/>
        <w:adjustRightInd w:val="0"/>
        <w:spacing w:line="276" w:lineRule="auto"/>
        <w:textAlignment w:val="baseline"/>
        <w:rPr>
          <w:rFonts w:cs="Arial"/>
          <w:b/>
          <w:szCs w:val="20"/>
          <w:lang w:eastAsia="x-none"/>
        </w:rPr>
      </w:pPr>
      <w:r>
        <w:rPr>
          <w:rFonts w:cs="Arial"/>
          <w:b/>
          <w:szCs w:val="20"/>
          <w:lang w:eastAsia="x-none"/>
        </w:rPr>
        <w:t>6.7 Izvajanje sprejetega predpisa</w:t>
      </w:r>
    </w:p>
    <w:p w:rsidR="00980F17" w:rsidRDefault="00980F17" w:rsidP="00980F17">
      <w:pPr>
        <w:suppressAutoHyphens/>
        <w:overflowPunct w:val="0"/>
        <w:autoSpaceDE w:val="0"/>
        <w:autoSpaceDN w:val="0"/>
        <w:adjustRightInd w:val="0"/>
        <w:spacing w:line="276" w:lineRule="auto"/>
        <w:textAlignment w:val="baseline"/>
        <w:rPr>
          <w:rFonts w:cs="Arial"/>
          <w:b/>
          <w:szCs w:val="20"/>
          <w:lang w:eastAsia="sl-SI"/>
        </w:rPr>
      </w:pPr>
      <w:r>
        <w:rPr>
          <w:rFonts w:cs="Arial"/>
          <w:b/>
          <w:szCs w:val="20"/>
          <w:lang w:eastAsia="sl-SI"/>
        </w:rPr>
        <w:t>a) Predstavitev sprejetega zakona</w:t>
      </w:r>
    </w:p>
    <w:p w:rsidR="00980F17" w:rsidRDefault="00980F17" w:rsidP="00980F17">
      <w:pPr>
        <w:suppressAutoHyphens/>
        <w:overflowPunct w:val="0"/>
        <w:autoSpaceDE w:val="0"/>
        <w:autoSpaceDN w:val="0"/>
        <w:adjustRightInd w:val="0"/>
        <w:spacing w:line="276" w:lineRule="auto"/>
        <w:jc w:val="both"/>
        <w:textAlignment w:val="baseline"/>
        <w:rPr>
          <w:rFonts w:cs="Arial"/>
          <w:color w:val="FF0000"/>
          <w:szCs w:val="20"/>
          <w:lang w:eastAsia="sl-SI"/>
        </w:rPr>
      </w:pPr>
      <w:r>
        <w:rPr>
          <w:rFonts w:cs="Arial"/>
          <w:color w:val="000000" w:themeColor="text1"/>
          <w:szCs w:val="20"/>
          <w:lang w:eastAsia="sl-SI"/>
        </w:rPr>
        <w:t xml:space="preserve">Predlog zakona je bil objavljen na spletni strani e-demokracija. </w:t>
      </w:r>
    </w:p>
    <w:p w:rsidR="00980F17" w:rsidRDefault="00980F17" w:rsidP="00980F17">
      <w:pPr>
        <w:suppressAutoHyphens/>
        <w:overflowPunct w:val="0"/>
        <w:autoSpaceDE w:val="0"/>
        <w:autoSpaceDN w:val="0"/>
        <w:adjustRightInd w:val="0"/>
        <w:spacing w:line="276" w:lineRule="auto"/>
        <w:textAlignment w:val="baseline"/>
        <w:rPr>
          <w:rFonts w:cs="Arial"/>
          <w:szCs w:val="20"/>
          <w:highlight w:val="yellow"/>
          <w:lang w:eastAsia="sl-SI"/>
        </w:rPr>
      </w:pPr>
      <w:r>
        <w:rPr>
          <w:rFonts w:cs="Arial"/>
          <w:szCs w:val="20"/>
          <w:highlight w:val="yellow"/>
          <w:lang w:eastAsia="sl-SI"/>
        </w:rPr>
        <w:t xml:space="preserve"> </w:t>
      </w:r>
    </w:p>
    <w:p w:rsidR="00980F17" w:rsidRDefault="00980F17" w:rsidP="00980F17">
      <w:pPr>
        <w:suppressAutoHyphens/>
        <w:overflowPunct w:val="0"/>
        <w:autoSpaceDE w:val="0"/>
        <w:autoSpaceDN w:val="0"/>
        <w:adjustRightInd w:val="0"/>
        <w:spacing w:line="276" w:lineRule="auto"/>
        <w:textAlignment w:val="baseline"/>
        <w:rPr>
          <w:rFonts w:cs="Arial"/>
          <w:b/>
          <w:szCs w:val="20"/>
          <w:lang w:eastAsia="sl-SI"/>
        </w:rPr>
      </w:pPr>
      <w:r>
        <w:rPr>
          <w:rFonts w:cs="Arial"/>
          <w:b/>
          <w:szCs w:val="20"/>
          <w:lang w:eastAsia="sl-SI"/>
        </w:rPr>
        <w:t>b) Spremljanje izvajanja sprejetega predpisa</w:t>
      </w:r>
    </w:p>
    <w:p w:rsidR="00980F17" w:rsidRDefault="00980F17" w:rsidP="00980F17">
      <w:pPr>
        <w:suppressAutoHyphens/>
        <w:overflowPunct w:val="0"/>
        <w:autoSpaceDE w:val="0"/>
        <w:autoSpaceDN w:val="0"/>
        <w:adjustRightInd w:val="0"/>
        <w:spacing w:line="276" w:lineRule="auto"/>
        <w:jc w:val="both"/>
        <w:textAlignment w:val="baseline"/>
        <w:rPr>
          <w:rFonts w:cs="Arial"/>
          <w:szCs w:val="20"/>
          <w:lang w:eastAsia="sl-SI"/>
        </w:rPr>
      </w:pPr>
      <w:r>
        <w:rPr>
          <w:rFonts w:cs="Arial"/>
          <w:szCs w:val="20"/>
          <w:lang w:eastAsia="sl-SI"/>
        </w:rPr>
        <w:t xml:space="preserve">V okviru svojih pristojnosti bo izvajanje sprejetega predpisa spremljalo ministrstvo, pristojno za šport. </w:t>
      </w:r>
    </w:p>
    <w:p w:rsidR="00980F17" w:rsidRDefault="00980F17" w:rsidP="00980F17">
      <w:pPr>
        <w:suppressAutoHyphens/>
        <w:overflowPunct w:val="0"/>
        <w:autoSpaceDE w:val="0"/>
        <w:autoSpaceDN w:val="0"/>
        <w:adjustRightInd w:val="0"/>
        <w:spacing w:line="276" w:lineRule="auto"/>
        <w:textAlignment w:val="baseline"/>
        <w:rPr>
          <w:rFonts w:cs="Arial"/>
          <w:b/>
          <w:szCs w:val="20"/>
          <w:lang w:eastAsia="sl-SI"/>
        </w:rPr>
      </w:pPr>
    </w:p>
    <w:p w:rsidR="00980F17" w:rsidRDefault="00980F17" w:rsidP="00980F17">
      <w:pPr>
        <w:suppressAutoHyphens/>
        <w:overflowPunct w:val="0"/>
        <w:autoSpaceDE w:val="0"/>
        <w:autoSpaceDN w:val="0"/>
        <w:adjustRightInd w:val="0"/>
        <w:spacing w:line="276" w:lineRule="auto"/>
        <w:textAlignment w:val="baseline"/>
        <w:rPr>
          <w:rFonts w:cs="Arial"/>
          <w:b/>
          <w:szCs w:val="20"/>
          <w:lang w:eastAsia="sl-SI"/>
        </w:rPr>
      </w:pPr>
      <w:r>
        <w:rPr>
          <w:rFonts w:cs="Arial"/>
          <w:b/>
          <w:szCs w:val="20"/>
          <w:lang w:eastAsia="sl-SI"/>
        </w:rPr>
        <w:t>6.8 Druge pomembne okoliščine v zvezi z vprašanji, ki jih ureja predlog zakona</w:t>
      </w:r>
    </w:p>
    <w:p w:rsidR="00980F17" w:rsidRDefault="00980F17" w:rsidP="00980F17">
      <w:pPr>
        <w:suppressAutoHyphens/>
        <w:overflowPunct w:val="0"/>
        <w:autoSpaceDE w:val="0"/>
        <w:autoSpaceDN w:val="0"/>
        <w:adjustRightInd w:val="0"/>
        <w:spacing w:line="276" w:lineRule="auto"/>
        <w:jc w:val="both"/>
        <w:textAlignment w:val="baseline"/>
        <w:rPr>
          <w:rFonts w:cs="Arial"/>
          <w:szCs w:val="20"/>
          <w:lang w:eastAsia="sl-SI"/>
        </w:rPr>
      </w:pPr>
      <w:r>
        <w:rPr>
          <w:rFonts w:cs="Arial"/>
          <w:szCs w:val="20"/>
          <w:lang w:eastAsia="sl-SI"/>
        </w:rPr>
        <w:t>V zvezi z vprašanji, ki jih ureja predlog zakona, ni drugih pomembnih okoliščin.</w:t>
      </w:r>
    </w:p>
    <w:p w:rsidR="00980F17" w:rsidRDefault="00980F17" w:rsidP="00980F17">
      <w:pPr>
        <w:spacing w:line="276" w:lineRule="auto"/>
        <w:jc w:val="both"/>
        <w:rPr>
          <w:rFonts w:cs="Arial"/>
          <w:b/>
          <w:szCs w:val="20"/>
          <w:highlight w:val="yellow"/>
        </w:rPr>
      </w:pPr>
    </w:p>
    <w:p w:rsidR="00980F17" w:rsidRPr="00E36EB3" w:rsidRDefault="00980F17" w:rsidP="00980F17">
      <w:pPr>
        <w:suppressAutoHyphens/>
        <w:overflowPunct w:val="0"/>
        <w:autoSpaceDE w:val="0"/>
        <w:autoSpaceDN w:val="0"/>
        <w:adjustRightInd w:val="0"/>
        <w:spacing w:line="276" w:lineRule="auto"/>
        <w:textAlignment w:val="baseline"/>
        <w:rPr>
          <w:rFonts w:cs="Arial"/>
          <w:b/>
          <w:szCs w:val="20"/>
          <w:lang w:eastAsia="sl-SI"/>
        </w:rPr>
      </w:pPr>
      <w:r w:rsidRPr="00E36EB3">
        <w:rPr>
          <w:rFonts w:cs="Arial"/>
          <w:b/>
          <w:szCs w:val="20"/>
          <w:lang w:eastAsia="sl-SI"/>
        </w:rPr>
        <w:t>7 PRIKAZ SODELOVANJA JAVNOSTI PRI PRIPRAVI PREDLOGA ZAKONA</w:t>
      </w:r>
    </w:p>
    <w:p w:rsidR="00980F17" w:rsidRDefault="00980F17" w:rsidP="00980F17">
      <w:pPr>
        <w:widowControl w:val="0"/>
        <w:overflowPunct w:val="0"/>
        <w:autoSpaceDE w:val="0"/>
        <w:autoSpaceDN w:val="0"/>
        <w:adjustRightInd w:val="0"/>
        <w:spacing w:line="276" w:lineRule="auto"/>
        <w:jc w:val="both"/>
        <w:textAlignment w:val="baseline"/>
        <w:rPr>
          <w:rFonts w:cs="Arial"/>
          <w:iCs/>
          <w:color w:val="000000" w:themeColor="text1"/>
          <w:szCs w:val="20"/>
          <w:lang w:eastAsia="sl-SI"/>
        </w:rPr>
      </w:pPr>
      <w:r>
        <w:rPr>
          <w:rFonts w:cs="Arial"/>
          <w:iCs/>
          <w:color w:val="000000" w:themeColor="text1"/>
          <w:szCs w:val="20"/>
          <w:lang w:eastAsia="sl-SI"/>
        </w:rPr>
        <w:t>Gradivo je bilo objavljeno na portalu E-demokracija (2. junija 2025). Rok za pripombe javnosti je bil 30 dni. Prejetih pripomb javnosti ni bilo.</w:t>
      </w:r>
    </w:p>
    <w:p w:rsidR="00980F17" w:rsidRDefault="00980F17" w:rsidP="00980F17">
      <w:pPr>
        <w:suppressAutoHyphens/>
        <w:overflowPunct w:val="0"/>
        <w:autoSpaceDE w:val="0"/>
        <w:autoSpaceDN w:val="0"/>
        <w:adjustRightInd w:val="0"/>
        <w:spacing w:line="276" w:lineRule="auto"/>
        <w:jc w:val="both"/>
        <w:textAlignment w:val="baseline"/>
        <w:rPr>
          <w:rFonts w:cs="Arial"/>
          <w:szCs w:val="20"/>
          <w:lang w:eastAsia="sl-SI"/>
        </w:rPr>
      </w:pPr>
    </w:p>
    <w:p w:rsidR="00980F17" w:rsidRDefault="00980F17" w:rsidP="00980F17">
      <w:pPr>
        <w:spacing w:line="276" w:lineRule="auto"/>
        <w:ind w:right="5"/>
        <w:contextualSpacing/>
        <w:jc w:val="both"/>
        <w:rPr>
          <w:rFonts w:cs="Arial"/>
          <w:b/>
          <w:szCs w:val="20"/>
        </w:rPr>
      </w:pPr>
      <w:r>
        <w:rPr>
          <w:rFonts w:cs="Arial"/>
          <w:b/>
          <w:szCs w:val="20"/>
        </w:rPr>
        <w:t>8 PODATEK O ZUNANJEM STROKOVNJAKU OZIROMA PRAVNI OSEBI, KI JE SODELOVALA PRI PRIPRAVI PREDLOGA ZAKONA (OSEBNO IME IN NAZIV FIZIČNE OSEBE ALI FIRMA IN NASLOV PRAVNE OSEBE) IN ZNESKU PLAČILA ZA TA NAMEN</w:t>
      </w:r>
    </w:p>
    <w:p w:rsidR="00980F17" w:rsidRDefault="00980F17" w:rsidP="00980F17">
      <w:pPr>
        <w:spacing w:line="276" w:lineRule="auto"/>
        <w:ind w:right="5"/>
        <w:rPr>
          <w:rFonts w:cs="Arial"/>
          <w:szCs w:val="20"/>
        </w:rPr>
      </w:pPr>
      <w:r>
        <w:rPr>
          <w:rFonts w:cs="Arial"/>
          <w:szCs w:val="20"/>
        </w:rPr>
        <w:t xml:space="preserve">Pri pripravi predloga zakona niso sodelovali zunanji strokovnjaki. </w:t>
      </w:r>
    </w:p>
    <w:p w:rsidR="00980F17" w:rsidRDefault="00980F17" w:rsidP="00980F17">
      <w:pPr>
        <w:spacing w:line="276" w:lineRule="auto"/>
        <w:ind w:left="364" w:right="5" w:hanging="360"/>
        <w:rPr>
          <w:rFonts w:cs="Arial"/>
          <w:szCs w:val="20"/>
        </w:rPr>
      </w:pPr>
    </w:p>
    <w:p w:rsidR="00980F17" w:rsidRDefault="00980F17" w:rsidP="00980F17">
      <w:pPr>
        <w:spacing w:line="276" w:lineRule="auto"/>
        <w:ind w:right="5"/>
        <w:contextualSpacing/>
        <w:jc w:val="both"/>
        <w:rPr>
          <w:rFonts w:cs="Arial"/>
          <w:b/>
          <w:szCs w:val="20"/>
        </w:rPr>
      </w:pPr>
      <w:r>
        <w:rPr>
          <w:rFonts w:cs="Arial"/>
          <w:b/>
          <w:szCs w:val="20"/>
        </w:rPr>
        <w:lastRenderedPageBreak/>
        <w:t xml:space="preserve">9 NAVEDBA, KATERI PREDSTAVNIKI PREDLAGATELJA BODO SODELOVALI PRI DELU DRŽAVNEGA ZBORA IN DELOVNIH TELES </w:t>
      </w:r>
    </w:p>
    <w:p w:rsidR="00980F17" w:rsidRDefault="00980F17" w:rsidP="00980F17">
      <w:pPr>
        <w:widowControl w:val="0"/>
        <w:numPr>
          <w:ilvl w:val="0"/>
          <w:numId w:val="9"/>
        </w:numPr>
        <w:tabs>
          <w:tab w:val="num" w:pos="426"/>
        </w:tabs>
        <w:overflowPunct w:val="0"/>
        <w:autoSpaceDE w:val="0"/>
        <w:autoSpaceDN w:val="0"/>
        <w:adjustRightInd w:val="0"/>
        <w:spacing w:line="276" w:lineRule="auto"/>
        <w:ind w:left="714" w:hanging="714"/>
        <w:jc w:val="both"/>
        <w:textAlignment w:val="baseline"/>
        <w:rPr>
          <w:rFonts w:cs="Arial"/>
          <w:szCs w:val="20"/>
          <w:lang w:eastAsia="sl-SI"/>
        </w:rPr>
      </w:pPr>
      <w:r>
        <w:rPr>
          <w:rFonts w:cs="Arial"/>
          <w:szCs w:val="20"/>
          <w:lang w:eastAsia="sl-SI"/>
        </w:rPr>
        <w:t>Matjaž Han, minister za gospodarstvo, turizem in šport,</w:t>
      </w:r>
    </w:p>
    <w:p w:rsidR="00980F17" w:rsidRDefault="00980F17" w:rsidP="00980F17">
      <w:pPr>
        <w:widowControl w:val="0"/>
        <w:numPr>
          <w:ilvl w:val="0"/>
          <w:numId w:val="9"/>
        </w:numPr>
        <w:tabs>
          <w:tab w:val="num" w:pos="426"/>
        </w:tabs>
        <w:overflowPunct w:val="0"/>
        <w:autoSpaceDE w:val="0"/>
        <w:autoSpaceDN w:val="0"/>
        <w:adjustRightInd w:val="0"/>
        <w:spacing w:line="276" w:lineRule="auto"/>
        <w:ind w:left="714" w:hanging="714"/>
        <w:jc w:val="both"/>
        <w:textAlignment w:val="baseline"/>
        <w:rPr>
          <w:rFonts w:cs="Arial"/>
          <w:szCs w:val="20"/>
          <w:lang w:eastAsia="sl-SI"/>
        </w:rPr>
      </w:pPr>
      <w:r>
        <w:rPr>
          <w:rFonts w:cs="Arial"/>
          <w:szCs w:val="20"/>
          <w:lang w:eastAsia="sl-SI"/>
        </w:rPr>
        <w:t>mag. Dejan Židan, državni sekretar,</w:t>
      </w:r>
    </w:p>
    <w:p w:rsidR="00980F17" w:rsidRDefault="00980F17" w:rsidP="00980F17">
      <w:pPr>
        <w:widowControl w:val="0"/>
        <w:numPr>
          <w:ilvl w:val="0"/>
          <w:numId w:val="9"/>
        </w:numPr>
        <w:tabs>
          <w:tab w:val="num" w:pos="426"/>
        </w:tabs>
        <w:overflowPunct w:val="0"/>
        <w:autoSpaceDE w:val="0"/>
        <w:autoSpaceDN w:val="0"/>
        <w:adjustRightInd w:val="0"/>
        <w:spacing w:line="276" w:lineRule="auto"/>
        <w:ind w:left="714" w:hanging="714"/>
        <w:jc w:val="both"/>
        <w:textAlignment w:val="baseline"/>
        <w:rPr>
          <w:rFonts w:cs="Arial"/>
          <w:szCs w:val="20"/>
          <w:lang w:eastAsia="sl-SI"/>
        </w:rPr>
      </w:pPr>
      <w:r>
        <w:rPr>
          <w:rFonts w:cs="Arial"/>
          <w:szCs w:val="20"/>
          <w:lang w:eastAsia="sl-SI"/>
        </w:rPr>
        <w:t xml:space="preserve">Matevž Frangež, državni sekretar, </w:t>
      </w:r>
    </w:p>
    <w:p w:rsidR="00980F17" w:rsidRDefault="00980F17" w:rsidP="00980F17">
      <w:pPr>
        <w:widowControl w:val="0"/>
        <w:numPr>
          <w:ilvl w:val="0"/>
          <w:numId w:val="9"/>
        </w:numPr>
        <w:tabs>
          <w:tab w:val="num" w:pos="426"/>
        </w:tabs>
        <w:overflowPunct w:val="0"/>
        <w:autoSpaceDE w:val="0"/>
        <w:autoSpaceDN w:val="0"/>
        <w:adjustRightInd w:val="0"/>
        <w:spacing w:line="276" w:lineRule="auto"/>
        <w:ind w:left="714" w:hanging="714"/>
        <w:jc w:val="both"/>
        <w:textAlignment w:val="baseline"/>
        <w:rPr>
          <w:rFonts w:cs="Arial"/>
          <w:szCs w:val="20"/>
          <w:lang w:eastAsia="sl-SI"/>
        </w:rPr>
      </w:pPr>
      <w:r>
        <w:rPr>
          <w:rFonts w:cs="Arial"/>
          <w:szCs w:val="20"/>
          <w:lang w:eastAsia="sl-SI"/>
        </w:rPr>
        <w:t xml:space="preserve">mag. Dejan </w:t>
      </w:r>
      <w:proofErr w:type="spellStart"/>
      <w:r>
        <w:rPr>
          <w:rFonts w:cs="Arial"/>
          <w:szCs w:val="20"/>
          <w:lang w:eastAsia="sl-SI"/>
        </w:rPr>
        <w:t>Plastovski</w:t>
      </w:r>
      <w:proofErr w:type="spellEnd"/>
      <w:r>
        <w:rPr>
          <w:rFonts w:cs="Arial"/>
          <w:szCs w:val="20"/>
          <w:lang w:eastAsia="sl-SI"/>
        </w:rPr>
        <w:t xml:space="preserve">, generalni direktor Direktorata za šport, </w:t>
      </w:r>
    </w:p>
    <w:p w:rsidR="00980F17" w:rsidRDefault="00980F17" w:rsidP="00980F17">
      <w:pPr>
        <w:widowControl w:val="0"/>
        <w:numPr>
          <w:ilvl w:val="0"/>
          <w:numId w:val="9"/>
        </w:numPr>
        <w:tabs>
          <w:tab w:val="num" w:pos="426"/>
        </w:tabs>
        <w:overflowPunct w:val="0"/>
        <w:autoSpaceDE w:val="0"/>
        <w:autoSpaceDN w:val="0"/>
        <w:adjustRightInd w:val="0"/>
        <w:spacing w:line="276" w:lineRule="auto"/>
        <w:ind w:left="714" w:hanging="714"/>
        <w:jc w:val="both"/>
        <w:rPr>
          <w:rFonts w:cs="Arial"/>
          <w:b/>
          <w:bCs/>
          <w:szCs w:val="20"/>
          <w:lang w:eastAsia="sl-SI"/>
        </w:rPr>
      </w:pPr>
      <w:r>
        <w:rPr>
          <w:rFonts w:cs="Arial"/>
          <w:szCs w:val="20"/>
          <w:lang w:eastAsia="sl-SI"/>
        </w:rPr>
        <w:t xml:space="preserve">Petra Tramte, vodja </w:t>
      </w:r>
      <w:hyperlink r:id="rId7" w:history="1">
        <w:r w:rsidRPr="00E85BFC">
          <w:rPr>
            <w:rFonts w:cs="Arial"/>
            <w:szCs w:val="20"/>
            <w:lang w:eastAsia="sl-SI"/>
          </w:rPr>
          <w:t>Sektorja za razvoj in programe športa</w:t>
        </w:r>
      </w:hyperlink>
      <w:r>
        <w:rPr>
          <w:rFonts w:cs="Arial"/>
          <w:szCs w:val="20"/>
          <w:lang w:eastAsia="sl-SI"/>
        </w:rPr>
        <w:t xml:space="preserve">, Direktorat za šport. </w:t>
      </w:r>
    </w:p>
    <w:p w:rsidR="00980F17" w:rsidRDefault="00980F17" w:rsidP="00980F17">
      <w:pPr>
        <w:spacing w:line="276" w:lineRule="auto"/>
        <w:rPr>
          <w:rFonts w:cs="Arial"/>
          <w:szCs w:val="20"/>
          <w:highlight w:val="yellow"/>
        </w:rPr>
      </w:pPr>
    </w:p>
    <w:p w:rsidR="00980F17" w:rsidRDefault="00980F17" w:rsidP="00980F17">
      <w:pPr>
        <w:spacing w:line="276" w:lineRule="auto"/>
        <w:rPr>
          <w:rFonts w:cs="Arial"/>
          <w:szCs w:val="20"/>
          <w:highlight w:val="yellow"/>
        </w:rPr>
      </w:pPr>
    </w:p>
    <w:p w:rsidR="00980F17" w:rsidRPr="00E36EB3" w:rsidRDefault="00980F17" w:rsidP="00980F17">
      <w:pPr>
        <w:spacing w:line="288" w:lineRule="auto"/>
        <w:rPr>
          <w:rFonts w:cs="Arial"/>
          <w:b/>
          <w:szCs w:val="20"/>
        </w:rPr>
      </w:pPr>
      <w:r w:rsidRPr="00E36EB3">
        <w:rPr>
          <w:rFonts w:cs="Arial"/>
          <w:b/>
          <w:szCs w:val="20"/>
        </w:rPr>
        <w:t>II BESEDILO ČLENOV</w:t>
      </w:r>
    </w:p>
    <w:p w:rsidR="00980F17" w:rsidRDefault="00980F17" w:rsidP="00980F17">
      <w:pPr>
        <w:pStyle w:val="Odstavekseznama"/>
        <w:spacing w:line="288" w:lineRule="auto"/>
        <w:ind w:left="1080"/>
        <w:rPr>
          <w:rFonts w:cs="Arial"/>
          <w:b/>
          <w:szCs w:val="20"/>
        </w:rPr>
      </w:pPr>
    </w:p>
    <w:p w:rsidR="00980F17" w:rsidRDefault="00980F17" w:rsidP="00980F17">
      <w:pPr>
        <w:pStyle w:val="Odstavekseznama"/>
        <w:spacing w:line="288" w:lineRule="auto"/>
        <w:ind w:left="1080"/>
        <w:jc w:val="center"/>
        <w:rPr>
          <w:rFonts w:cs="Arial"/>
          <w:b/>
          <w:szCs w:val="20"/>
          <w:lang w:eastAsia="sl-SI"/>
        </w:rPr>
      </w:pPr>
      <w:r>
        <w:rPr>
          <w:rFonts w:cs="Arial"/>
          <w:b/>
          <w:szCs w:val="20"/>
          <w:lang w:eastAsia="sl-SI"/>
        </w:rPr>
        <w:t>ZAKON</w:t>
      </w:r>
    </w:p>
    <w:p w:rsidR="00980F17" w:rsidRDefault="00980F17" w:rsidP="00980F17">
      <w:pPr>
        <w:pStyle w:val="Odstavekseznama"/>
        <w:spacing w:line="288" w:lineRule="auto"/>
        <w:ind w:left="1080"/>
        <w:jc w:val="center"/>
        <w:rPr>
          <w:rFonts w:cs="Arial"/>
          <w:b/>
          <w:szCs w:val="20"/>
        </w:rPr>
      </w:pPr>
      <w:r>
        <w:rPr>
          <w:rFonts w:cs="Arial"/>
          <w:b/>
          <w:szCs w:val="20"/>
          <w:lang w:eastAsia="sl-SI"/>
        </w:rPr>
        <w:t>O SOFINANCIRANJU ORGANIZACIJE EVROPSKEGA PRVENSTVA V KOŠARKI 2029 ZA MOŠKE V LJUBLJANI</w:t>
      </w:r>
    </w:p>
    <w:p w:rsidR="00980F17" w:rsidRDefault="00980F17" w:rsidP="00980F17">
      <w:pPr>
        <w:pStyle w:val="Odstavekseznama"/>
        <w:spacing w:line="288" w:lineRule="auto"/>
        <w:ind w:left="1080"/>
        <w:rPr>
          <w:rFonts w:cs="Arial"/>
          <w:b/>
          <w:szCs w:val="20"/>
        </w:rPr>
      </w:pPr>
    </w:p>
    <w:p w:rsidR="00980F17" w:rsidRDefault="00980F17" w:rsidP="00980F17">
      <w:pPr>
        <w:rPr>
          <w:rFonts w:cs="Arial"/>
          <w:szCs w:val="20"/>
        </w:rPr>
      </w:pPr>
    </w:p>
    <w:p w:rsidR="00980F17" w:rsidRDefault="00980F17" w:rsidP="00980F17">
      <w:pPr>
        <w:numPr>
          <w:ilvl w:val="0"/>
          <w:numId w:val="5"/>
        </w:numPr>
        <w:spacing w:line="256" w:lineRule="auto"/>
        <w:jc w:val="center"/>
        <w:rPr>
          <w:rFonts w:eastAsiaTheme="minorHAnsi" w:cs="Arial"/>
          <w:szCs w:val="20"/>
        </w:rPr>
      </w:pPr>
      <w:r>
        <w:rPr>
          <w:rFonts w:eastAsiaTheme="minorHAnsi" w:cs="Arial"/>
          <w:szCs w:val="20"/>
        </w:rPr>
        <w:t>člen</w:t>
      </w:r>
    </w:p>
    <w:p w:rsidR="00980F17" w:rsidRDefault="00980F17" w:rsidP="00980F17">
      <w:pPr>
        <w:spacing w:line="256" w:lineRule="auto"/>
        <w:jc w:val="center"/>
        <w:rPr>
          <w:rFonts w:eastAsiaTheme="minorHAnsi" w:cs="Arial"/>
          <w:szCs w:val="20"/>
        </w:rPr>
      </w:pPr>
      <w:r>
        <w:rPr>
          <w:rFonts w:eastAsiaTheme="minorHAnsi" w:cs="Arial"/>
          <w:szCs w:val="20"/>
        </w:rPr>
        <w:t>(vsebina zakona)</w:t>
      </w:r>
    </w:p>
    <w:p w:rsidR="00980F17" w:rsidRDefault="00980F17" w:rsidP="00980F17">
      <w:pPr>
        <w:spacing w:line="256" w:lineRule="auto"/>
        <w:ind w:left="720"/>
        <w:contextualSpacing/>
        <w:rPr>
          <w:rFonts w:eastAsiaTheme="minorHAnsi" w:cs="Arial"/>
          <w:szCs w:val="20"/>
        </w:rPr>
      </w:pPr>
    </w:p>
    <w:p w:rsidR="00980F17" w:rsidRDefault="00980F17" w:rsidP="00980F17">
      <w:pPr>
        <w:spacing w:after="160" w:line="256" w:lineRule="auto"/>
        <w:jc w:val="both"/>
        <w:rPr>
          <w:rFonts w:cs="Arial"/>
          <w:szCs w:val="20"/>
          <w:lang w:eastAsia="sl-SI"/>
        </w:rPr>
      </w:pPr>
      <w:r>
        <w:rPr>
          <w:rFonts w:eastAsiaTheme="minorHAnsi" w:cs="Arial"/>
          <w:szCs w:val="20"/>
        </w:rPr>
        <w:t>Ta zakon določa zagotavljanje finančnih sredstev za sofinanciranje organizacije velike mednarodne športne prireditve, in sicer</w:t>
      </w:r>
      <w:r>
        <w:rPr>
          <w:rFonts w:cs="Arial"/>
          <w:color w:val="000000" w:themeColor="text1"/>
          <w:szCs w:val="20"/>
          <w:lang w:eastAsia="sl-SI"/>
        </w:rPr>
        <w:t xml:space="preserve"> ene od skupin rednega dela Evropskega prvenstva v košarki 2029 za moške v Ljubljani (v nadaljnjem besedilu: </w:t>
      </w:r>
      <w:proofErr w:type="spellStart"/>
      <w:r>
        <w:rPr>
          <w:rFonts w:cs="Arial"/>
          <w:color w:val="000000" w:themeColor="text1"/>
          <w:szCs w:val="20"/>
          <w:lang w:eastAsia="sl-SI"/>
        </w:rPr>
        <w:t>EuroBasket</w:t>
      </w:r>
      <w:proofErr w:type="spellEnd"/>
      <w:r>
        <w:rPr>
          <w:rFonts w:cs="Arial"/>
          <w:color w:val="000000" w:themeColor="text1"/>
          <w:szCs w:val="20"/>
          <w:lang w:eastAsia="sl-SI"/>
        </w:rPr>
        <w:t xml:space="preserve"> 2029)</w:t>
      </w:r>
      <w:r>
        <w:rPr>
          <w:rFonts w:cs="Arial"/>
          <w:szCs w:val="20"/>
          <w:lang w:eastAsia="sl-SI"/>
        </w:rPr>
        <w:t>.</w:t>
      </w:r>
    </w:p>
    <w:p w:rsidR="00980F17" w:rsidRDefault="00980F17" w:rsidP="00980F17">
      <w:pPr>
        <w:numPr>
          <w:ilvl w:val="0"/>
          <w:numId w:val="5"/>
        </w:numPr>
        <w:spacing w:line="256" w:lineRule="auto"/>
        <w:jc w:val="center"/>
        <w:rPr>
          <w:rFonts w:eastAsiaTheme="minorHAnsi" w:cs="Arial"/>
          <w:szCs w:val="20"/>
        </w:rPr>
      </w:pPr>
      <w:r>
        <w:rPr>
          <w:rFonts w:eastAsiaTheme="minorHAnsi" w:cs="Arial"/>
          <w:szCs w:val="20"/>
        </w:rPr>
        <w:t>člen</w:t>
      </w:r>
    </w:p>
    <w:p w:rsidR="00980F17" w:rsidRDefault="00980F17" w:rsidP="00980F17">
      <w:pPr>
        <w:spacing w:line="256" w:lineRule="auto"/>
        <w:jc w:val="center"/>
        <w:rPr>
          <w:rFonts w:eastAsiaTheme="minorHAnsi" w:cs="Arial"/>
          <w:szCs w:val="20"/>
        </w:rPr>
      </w:pPr>
      <w:r>
        <w:rPr>
          <w:rFonts w:eastAsiaTheme="minorHAnsi" w:cs="Arial"/>
          <w:szCs w:val="20"/>
        </w:rPr>
        <w:t>(višina sofinanciranja)</w:t>
      </w:r>
    </w:p>
    <w:p w:rsidR="00980F17" w:rsidRDefault="00980F17" w:rsidP="00980F17">
      <w:pPr>
        <w:spacing w:line="256" w:lineRule="auto"/>
        <w:jc w:val="both"/>
        <w:rPr>
          <w:rFonts w:eastAsiaTheme="minorHAnsi" w:cs="Arial"/>
          <w:szCs w:val="20"/>
        </w:rPr>
      </w:pPr>
    </w:p>
    <w:p w:rsidR="00980F17" w:rsidRDefault="00980F17" w:rsidP="00980F17">
      <w:pPr>
        <w:spacing w:line="256" w:lineRule="auto"/>
        <w:jc w:val="both"/>
        <w:rPr>
          <w:rFonts w:eastAsiaTheme="minorHAnsi" w:cs="Arial"/>
          <w:szCs w:val="20"/>
        </w:rPr>
      </w:pPr>
      <w:r>
        <w:rPr>
          <w:rFonts w:eastAsiaTheme="minorHAnsi" w:cs="Arial"/>
          <w:szCs w:val="20"/>
        </w:rPr>
        <w:t xml:space="preserve">(1) Za sofinanciranje organizacije </w:t>
      </w:r>
      <w:proofErr w:type="spellStart"/>
      <w:r>
        <w:rPr>
          <w:rFonts w:eastAsiaTheme="minorHAnsi" w:cs="Arial"/>
          <w:szCs w:val="20"/>
        </w:rPr>
        <w:t>EuroBasketa</w:t>
      </w:r>
      <w:proofErr w:type="spellEnd"/>
      <w:r>
        <w:rPr>
          <w:rFonts w:eastAsiaTheme="minorHAnsi" w:cs="Arial"/>
          <w:szCs w:val="20"/>
        </w:rPr>
        <w:t xml:space="preserve"> 2029 se v proračunu Republike Slovenije zagotovijo sredstva v skupni višini do 3.775.000 eurov, in sicer na posebni proračunski postavki pri ministrstvu, pristojnem za šport (v nadaljnjem besedilu: ministrstvo).</w:t>
      </w:r>
    </w:p>
    <w:p w:rsidR="00980F17" w:rsidRDefault="00980F17" w:rsidP="00980F17">
      <w:pPr>
        <w:spacing w:line="256" w:lineRule="auto"/>
        <w:ind w:left="708" w:hanging="708"/>
        <w:jc w:val="both"/>
        <w:rPr>
          <w:rFonts w:eastAsiaTheme="minorHAnsi" w:cs="Arial"/>
          <w:szCs w:val="20"/>
        </w:rPr>
      </w:pPr>
    </w:p>
    <w:p w:rsidR="00980F17" w:rsidRDefault="00980F17" w:rsidP="00980F17">
      <w:pPr>
        <w:spacing w:line="256" w:lineRule="auto"/>
        <w:ind w:left="708" w:hanging="708"/>
        <w:jc w:val="both"/>
        <w:rPr>
          <w:rFonts w:eastAsiaTheme="minorHAnsi" w:cs="Arial"/>
          <w:szCs w:val="20"/>
        </w:rPr>
      </w:pPr>
      <w:r>
        <w:rPr>
          <w:rFonts w:eastAsiaTheme="minorHAnsi" w:cs="Arial"/>
          <w:szCs w:val="20"/>
        </w:rPr>
        <w:t>(2) Finančna sredstva iz prejšnjega odstavka se zagotovijo:</w:t>
      </w:r>
    </w:p>
    <w:p w:rsidR="00980F17" w:rsidRDefault="00980F17" w:rsidP="00980F17">
      <w:pPr>
        <w:pStyle w:val="Odstavekseznama"/>
        <w:numPr>
          <w:ilvl w:val="0"/>
          <w:numId w:val="10"/>
        </w:numPr>
        <w:spacing w:line="256" w:lineRule="auto"/>
        <w:jc w:val="both"/>
        <w:rPr>
          <w:rFonts w:eastAsiaTheme="minorHAnsi" w:cs="Arial"/>
          <w:szCs w:val="20"/>
        </w:rPr>
      </w:pPr>
      <w:r>
        <w:rPr>
          <w:rFonts w:eastAsiaTheme="minorHAnsi" w:cs="Arial"/>
          <w:szCs w:val="20"/>
        </w:rPr>
        <w:t>v letu 2025: do 235.000 eurov,</w:t>
      </w:r>
    </w:p>
    <w:p w:rsidR="00980F17" w:rsidRDefault="00980F17" w:rsidP="00980F17">
      <w:pPr>
        <w:pStyle w:val="Odstavekseznama"/>
        <w:numPr>
          <w:ilvl w:val="0"/>
          <w:numId w:val="10"/>
        </w:numPr>
        <w:spacing w:after="160" w:line="256" w:lineRule="auto"/>
        <w:jc w:val="both"/>
        <w:rPr>
          <w:rFonts w:eastAsiaTheme="minorHAnsi" w:cs="Arial"/>
          <w:szCs w:val="20"/>
        </w:rPr>
      </w:pPr>
      <w:r>
        <w:rPr>
          <w:rFonts w:eastAsiaTheme="minorHAnsi" w:cs="Arial"/>
          <w:szCs w:val="20"/>
        </w:rPr>
        <w:t>v letu 2026: do 850.000 eurov,</w:t>
      </w:r>
    </w:p>
    <w:p w:rsidR="00980F17" w:rsidRDefault="00980F17" w:rsidP="00980F17">
      <w:pPr>
        <w:pStyle w:val="Odstavekseznama"/>
        <w:numPr>
          <w:ilvl w:val="0"/>
          <w:numId w:val="10"/>
        </w:numPr>
        <w:spacing w:after="160" w:line="256" w:lineRule="auto"/>
        <w:jc w:val="both"/>
        <w:rPr>
          <w:rFonts w:eastAsiaTheme="minorHAnsi" w:cs="Arial"/>
          <w:szCs w:val="20"/>
        </w:rPr>
      </w:pPr>
      <w:r>
        <w:rPr>
          <w:rFonts w:eastAsiaTheme="minorHAnsi" w:cs="Arial"/>
          <w:szCs w:val="20"/>
        </w:rPr>
        <w:t>v letu 2027: do 950.000 eurov,</w:t>
      </w:r>
    </w:p>
    <w:p w:rsidR="00980F17" w:rsidRDefault="00980F17" w:rsidP="00980F17">
      <w:pPr>
        <w:pStyle w:val="Odstavekseznama"/>
        <w:numPr>
          <w:ilvl w:val="0"/>
          <w:numId w:val="10"/>
        </w:numPr>
        <w:spacing w:after="160" w:line="256" w:lineRule="auto"/>
        <w:jc w:val="both"/>
        <w:rPr>
          <w:rFonts w:eastAsiaTheme="minorHAnsi" w:cs="Arial"/>
          <w:szCs w:val="20"/>
        </w:rPr>
      </w:pPr>
      <w:r>
        <w:rPr>
          <w:rFonts w:eastAsiaTheme="minorHAnsi" w:cs="Arial"/>
          <w:szCs w:val="20"/>
        </w:rPr>
        <w:t>v letu 2028: do 780.000 eurov in</w:t>
      </w:r>
    </w:p>
    <w:p w:rsidR="00980F17" w:rsidRDefault="00980F17" w:rsidP="00980F17">
      <w:pPr>
        <w:pStyle w:val="Odstavekseznama"/>
        <w:numPr>
          <w:ilvl w:val="0"/>
          <w:numId w:val="10"/>
        </w:numPr>
        <w:spacing w:after="160" w:line="256" w:lineRule="auto"/>
        <w:jc w:val="both"/>
        <w:rPr>
          <w:rFonts w:eastAsiaTheme="minorHAnsi" w:cs="Arial"/>
          <w:szCs w:val="20"/>
        </w:rPr>
      </w:pPr>
      <w:r>
        <w:rPr>
          <w:rFonts w:eastAsiaTheme="minorHAnsi" w:cs="Arial"/>
          <w:szCs w:val="20"/>
        </w:rPr>
        <w:t>v letu 2029: do 960.000 eurov.</w:t>
      </w:r>
    </w:p>
    <w:p w:rsidR="00980F17" w:rsidRDefault="00980F17" w:rsidP="00980F17">
      <w:pPr>
        <w:pStyle w:val="Odstavekseznama"/>
        <w:spacing w:after="160" w:line="256" w:lineRule="auto"/>
        <w:ind w:left="0"/>
        <w:jc w:val="both"/>
        <w:rPr>
          <w:rFonts w:eastAsiaTheme="minorHAnsi" w:cs="Arial"/>
          <w:szCs w:val="20"/>
        </w:rPr>
      </w:pPr>
    </w:p>
    <w:p w:rsidR="00980F17" w:rsidRDefault="00980F17" w:rsidP="00980F17">
      <w:pPr>
        <w:pStyle w:val="Odstavekseznama"/>
        <w:spacing w:after="160" w:line="256" w:lineRule="auto"/>
        <w:ind w:left="0"/>
        <w:jc w:val="both"/>
        <w:rPr>
          <w:rFonts w:eastAsiaTheme="minorHAnsi" w:cs="Arial"/>
          <w:szCs w:val="20"/>
        </w:rPr>
      </w:pPr>
      <w:r>
        <w:rPr>
          <w:rFonts w:eastAsiaTheme="minorHAnsi" w:cs="Arial"/>
          <w:szCs w:val="20"/>
        </w:rPr>
        <w:t xml:space="preserve">(3) Za namen plačila pristojbin za organizacijo </w:t>
      </w:r>
      <w:proofErr w:type="spellStart"/>
      <w:r>
        <w:rPr>
          <w:rFonts w:eastAsiaTheme="minorHAnsi" w:cs="Arial"/>
          <w:szCs w:val="20"/>
        </w:rPr>
        <w:t>EuroBasketa</w:t>
      </w:r>
      <w:proofErr w:type="spellEnd"/>
      <w:r>
        <w:rPr>
          <w:rFonts w:eastAsiaTheme="minorHAnsi" w:cs="Arial"/>
          <w:szCs w:val="20"/>
        </w:rPr>
        <w:t xml:space="preserve"> 2029 se od zneska iz prvega odstavka tega člena namenijo sredstva v skupni višini 3.050.000 eurov, in sicer:</w:t>
      </w:r>
    </w:p>
    <w:p w:rsidR="00980F17" w:rsidRDefault="00980F17" w:rsidP="00980F17">
      <w:pPr>
        <w:pStyle w:val="Odstavekseznama"/>
        <w:numPr>
          <w:ilvl w:val="0"/>
          <w:numId w:val="11"/>
        </w:numPr>
        <w:spacing w:after="160" w:line="256" w:lineRule="auto"/>
        <w:jc w:val="both"/>
        <w:rPr>
          <w:rFonts w:eastAsiaTheme="minorHAnsi" w:cs="Arial"/>
          <w:szCs w:val="20"/>
        </w:rPr>
      </w:pPr>
      <w:r>
        <w:rPr>
          <w:rFonts w:eastAsiaTheme="minorHAnsi" w:cs="Arial"/>
          <w:szCs w:val="20"/>
        </w:rPr>
        <w:t>v letih 2026 in 2027: po 700.000 eurov,</w:t>
      </w:r>
    </w:p>
    <w:p w:rsidR="00980F17" w:rsidRDefault="00980F17" w:rsidP="00980F17">
      <w:pPr>
        <w:pStyle w:val="Odstavekseznama"/>
        <w:numPr>
          <w:ilvl w:val="0"/>
          <w:numId w:val="11"/>
        </w:numPr>
        <w:spacing w:after="160" w:line="256" w:lineRule="auto"/>
        <w:jc w:val="both"/>
        <w:rPr>
          <w:rFonts w:eastAsiaTheme="minorHAnsi" w:cs="Arial"/>
          <w:szCs w:val="20"/>
        </w:rPr>
      </w:pPr>
      <w:r>
        <w:rPr>
          <w:rFonts w:eastAsiaTheme="minorHAnsi" w:cs="Arial"/>
          <w:szCs w:val="20"/>
        </w:rPr>
        <w:t>v letu 2028: 690.000 eurov in</w:t>
      </w:r>
    </w:p>
    <w:p w:rsidR="00980F17" w:rsidRDefault="00980F17" w:rsidP="00980F17">
      <w:pPr>
        <w:pStyle w:val="Odstavekseznama"/>
        <w:numPr>
          <w:ilvl w:val="0"/>
          <w:numId w:val="11"/>
        </w:numPr>
        <w:spacing w:after="160" w:line="256" w:lineRule="auto"/>
        <w:jc w:val="both"/>
        <w:rPr>
          <w:rFonts w:eastAsiaTheme="minorHAnsi" w:cs="Arial"/>
          <w:szCs w:val="20"/>
        </w:rPr>
      </w:pPr>
      <w:r>
        <w:rPr>
          <w:rFonts w:eastAsiaTheme="minorHAnsi" w:cs="Arial"/>
          <w:szCs w:val="20"/>
        </w:rPr>
        <w:t xml:space="preserve">v letu 2029: 960.000 eurov. </w:t>
      </w:r>
    </w:p>
    <w:p w:rsidR="00980F17" w:rsidRDefault="00980F17" w:rsidP="00980F17">
      <w:pPr>
        <w:pStyle w:val="Odstavekseznama"/>
        <w:spacing w:after="160" w:line="256" w:lineRule="auto"/>
        <w:ind w:left="0"/>
        <w:jc w:val="both"/>
        <w:rPr>
          <w:rFonts w:eastAsiaTheme="minorHAnsi" w:cs="Arial"/>
          <w:szCs w:val="20"/>
        </w:rPr>
      </w:pPr>
    </w:p>
    <w:p w:rsidR="00980F17" w:rsidRDefault="00980F17" w:rsidP="00980F17">
      <w:pPr>
        <w:pStyle w:val="Odstavekseznama"/>
        <w:spacing w:after="160" w:line="256" w:lineRule="auto"/>
        <w:ind w:left="0"/>
        <w:jc w:val="both"/>
        <w:rPr>
          <w:rFonts w:eastAsiaTheme="minorHAnsi" w:cs="Arial"/>
          <w:szCs w:val="20"/>
        </w:rPr>
      </w:pPr>
      <w:r>
        <w:rPr>
          <w:rFonts w:eastAsiaTheme="minorHAnsi" w:cs="Arial"/>
          <w:szCs w:val="20"/>
        </w:rPr>
        <w:t>(4) Ne glede na drugi odstavek tega člena je lahko znesek zagotovljenih sredstev v posameznem letu višji za znesek, ki ga ni bilo mogoče realizirati v preteklih letih, če ministrstvo ta sredstva v okviru proračunskih zmožnosti in javnofinančnih predpisov zagotovi v prihodnjih letih, vendar najpozneje v letu 2029. To ne velja za sredstva, namenjena plačilu pristojbin iz prejšnjega odstavka.</w:t>
      </w:r>
    </w:p>
    <w:p w:rsidR="00980F17" w:rsidRDefault="00980F17" w:rsidP="00980F17">
      <w:pPr>
        <w:pStyle w:val="Odstavekseznama"/>
        <w:spacing w:after="160" w:line="256" w:lineRule="auto"/>
        <w:ind w:left="0"/>
        <w:jc w:val="both"/>
        <w:rPr>
          <w:rFonts w:eastAsiaTheme="minorHAnsi" w:cs="Arial"/>
          <w:szCs w:val="20"/>
        </w:rPr>
      </w:pPr>
    </w:p>
    <w:p w:rsidR="00980F17" w:rsidRDefault="00980F17" w:rsidP="00980F17">
      <w:pPr>
        <w:pStyle w:val="Odstavekseznama"/>
        <w:spacing w:after="160" w:line="256" w:lineRule="auto"/>
        <w:ind w:left="0"/>
        <w:jc w:val="both"/>
        <w:rPr>
          <w:rFonts w:eastAsiaTheme="minorHAnsi" w:cs="Arial"/>
          <w:szCs w:val="20"/>
        </w:rPr>
      </w:pPr>
      <w:r>
        <w:rPr>
          <w:rFonts w:eastAsiaTheme="minorHAnsi" w:cs="Arial"/>
          <w:szCs w:val="20"/>
        </w:rPr>
        <w:t xml:space="preserve">(5) Ne glede na druge predpise </w:t>
      </w:r>
      <w:proofErr w:type="spellStart"/>
      <w:r>
        <w:rPr>
          <w:rFonts w:eastAsiaTheme="minorHAnsi" w:cs="Arial"/>
          <w:szCs w:val="20"/>
        </w:rPr>
        <w:t>EuroBasket</w:t>
      </w:r>
      <w:proofErr w:type="spellEnd"/>
      <w:r>
        <w:rPr>
          <w:rFonts w:eastAsiaTheme="minorHAnsi" w:cs="Arial"/>
          <w:szCs w:val="20"/>
        </w:rPr>
        <w:t xml:space="preserve"> 2029 ne more biti predmet prijave na javni razpis za sofinanciranje organizacije velikih mednarodnih športnih prireditev v Republiki Sloveniji za leto 2029.</w:t>
      </w:r>
    </w:p>
    <w:p w:rsidR="00980F17" w:rsidRDefault="00980F17" w:rsidP="00980F17">
      <w:pPr>
        <w:pStyle w:val="Odstavekseznama"/>
        <w:spacing w:after="160" w:line="256" w:lineRule="auto"/>
        <w:ind w:left="0"/>
        <w:jc w:val="both"/>
        <w:rPr>
          <w:rFonts w:eastAsiaTheme="minorHAnsi" w:cs="Arial"/>
          <w:szCs w:val="20"/>
        </w:rPr>
      </w:pPr>
    </w:p>
    <w:p w:rsidR="00980F17" w:rsidRDefault="00980F17" w:rsidP="00980F17">
      <w:pPr>
        <w:numPr>
          <w:ilvl w:val="0"/>
          <w:numId w:val="5"/>
        </w:numPr>
        <w:spacing w:line="256" w:lineRule="auto"/>
        <w:contextualSpacing/>
        <w:jc w:val="center"/>
        <w:rPr>
          <w:rFonts w:eastAsiaTheme="minorHAnsi" w:cs="Arial"/>
          <w:szCs w:val="20"/>
        </w:rPr>
      </w:pPr>
      <w:r>
        <w:rPr>
          <w:rFonts w:eastAsiaTheme="minorHAnsi" w:cs="Arial"/>
          <w:szCs w:val="20"/>
        </w:rPr>
        <w:t>člen</w:t>
      </w:r>
    </w:p>
    <w:p w:rsidR="00980F17" w:rsidRDefault="00980F17" w:rsidP="00980F17">
      <w:pPr>
        <w:spacing w:line="256" w:lineRule="auto"/>
        <w:jc w:val="center"/>
        <w:rPr>
          <w:rFonts w:eastAsiaTheme="minorHAnsi" w:cs="Arial"/>
          <w:szCs w:val="20"/>
        </w:rPr>
      </w:pPr>
      <w:r>
        <w:rPr>
          <w:rFonts w:eastAsiaTheme="minorHAnsi" w:cs="Arial"/>
          <w:szCs w:val="20"/>
        </w:rPr>
        <w:lastRenderedPageBreak/>
        <w:t>(upravičenec in način sofinanciranja)</w:t>
      </w:r>
    </w:p>
    <w:p w:rsidR="00980F17" w:rsidRDefault="00980F17" w:rsidP="00980F17">
      <w:pPr>
        <w:spacing w:line="256" w:lineRule="auto"/>
        <w:jc w:val="both"/>
        <w:rPr>
          <w:rFonts w:eastAsiaTheme="minorHAnsi" w:cs="Arial"/>
          <w:szCs w:val="20"/>
        </w:rPr>
      </w:pPr>
    </w:p>
    <w:p w:rsidR="00980F17" w:rsidRDefault="00980F17" w:rsidP="00980F17">
      <w:pPr>
        <w:pStyle w:val="Odstavekseznama"/>
        <w:spacing w:after="160" w:line="256" w:lineRule="auto"/>
        <w:ind w:left="0"/>
        <w:jc w:val="both"/>
        <w:rPr>
          <w:rFonts w:eastAsiaTheme="minorHAnsi" w:cs="Arial"/>
          <w:szCs w:val="20"/>
        </w:rPr>
      </w:pPr>
      <w:r>
        <w:rPr>
          <w:rFonts w:eastAsiaTheme="minorHAnsi" w:cs="Arial"/>
          <w:szCs w:val="20"/>
        </w:rPr>
        <w:t xml:space="preserve">(1) Upravičenec do sofinanciranja (v nadaljnjem besedilu: upravičenec) v skladu s prejšnjim členom je Košarkarska zveza Slovenije ali subjekt, ki ga ta pooblasti za organizacijo </w:t>
      </w:r>
      <w:proofErr w:type="spellStart"/>
      <w:r>
        <w:rPr>
          <w:rFonts w:eastAsiaTheme="minorHAnsi" w:cs="Arial"/>
          <w:szCs w:val="20"/>
        </w:rPr>
        <w:t>EuroBasketa</w:t>
      </w:r>
      <w:proofErr w:type="spellEnd"/>
      <w:r>
        <w:rPr>
          <w:rFonts w:eastAsiaTheme="minorHAnsi" w:cs="Arial"/>
          <w:szCs w:val="20"/>
        </w:rPr>
        <w:t xml:space="preserve"> 2029. </w:t>
      </w:r>
    </w:p>
    <w:p w:rsidR="00980F17" w:rsidRDefault="00980F17" w:rsidP="00980F17">
      <w:pPr>
        <w:pStyle w:val="Odstavekseznama"/>
        <w:spacing w:after="160" w:line="256" w:lineRule="auto"/>
        <w:ind w:left="0"/>
        <w:jc w:val="both"/>
        <w:rPr>
          <w:rFonts w:eastAsiaTheme="minorHAnsi" w:cs="Arial"/>
          <w:szCs w:val="20"/>
        </w:rPr>
      </w:pPr>
    </w:p>
    <w:p w:rsidR="00980F17" w:rsidRDefault="00980F17" w:rsidP="00980F17">
      <w:pPr>
        <w:pStyle w:val="Odstavekseznama"/>
        <w:spacing w:after="160" w:line="256" w:lineRule="auto"/>
        <w:ind w:left="0"/>
        <w:jc w:val="both"/>
        <w:rPr>
          <w:rFonts w:eastAsiaTheme="minorHAnsi" w:cs="Arial"/>
          <w:szCs w:val="20"/>
        </w:rPr>
      </w:pPr>
      <w:r>
        <w:rPr>
          <w:rFonts w:eastAsiaTheme="minorHAnsi" w:cs="Arial"/>
          <w:szCs w:val="20"/>
        </w:rPr>
        <w:t xml:space="preserve">(2) Ministrstvo z upravičencem sklene pogodbo, s katero se natančneje določita način in dinamika izplačil iz naslova sofinanciranja </w:t>
      </w:r>
      <w:proofErr w:type="spellStart"/>
      <w:r>
        <w:rPr>
          <w:rFonts w:eastAsiaTheme="minorHAnsi" w:cs="Arial"/>
          <w:szCs w:val="20"/>
        </w:rPr>
        <w:t>EuroBasketa</w:t>
      </w:r>
      <w:proofErr w:type="spellEnd"/>
      <w:r>
        <w:rPr>
          <w:rFonts w:eastAsiaTheme="minorHAnsi" w:cs="Arial"/>
          <w:szCs w:val="20"/>
        </w:rPr>
        <w:t xml:space="preserve"> 2029 ter opredelijo upravičeni stroški za organizacijo </w:t>
      </w:r>
      <w:proofErr w:type="spellStart"/>
      <w:r>
        <w:rPr>
          <w:rFonts w:eastAsiaTheme="minorHAnsi" w:cs="Arial"/>
          <w:szCs w:val="20"/>
        </w:rPr>
        <w:t>EuroBasketa</w:t>
      </w:r>
      <w:proofErr w:type="spellEnd"/>
      <w:r>
        <w:rPr>
          <w:rFonts w:eastAsiaTheme="minorHAnsi" w:cs="Arial"/>
          <w:szCs w:val="20"/>
        </w:rPr>
        <w:t xml:space="preserve"> 2029. Ministrstvo upravičencu izplačuje sredstva v skladu z načelom naknadnega plačila (refundacije) upravičenih stroškov. </w:t>
      </w:r>
    </w:p>
    <w:p w:rsidR="00980F17" w:rsidRDefault="00980F17" w:rsidP="00980F17">
      <w:pPr>
        <w:pStyle w:val="Odstavekseznama"/>
        <w:spacing w:after="160" w:line="256" w:lineRule="auto"/>
        <w:ind w:left="0"/>
        <w:jc w:val="both"/>
        <w:rPr>
          <w:rFonts w:eastAsiaTheme="minorHAnsi" w:cs="Arial"/>
          <w:szCs w:val="20"/>
        </w:rPr>
      </w:pPr>
    </w:p>
    <w:p w:rsidR="00980F17" w:rsidRDefault="00980F17" w:rsidP="00980F17">
      <w:pPr>
        <w:pStyle w:val="Odstavekseznama"/>
        <w:spacing w:after="160" w:line="256" w:lineRule="auto"/>
        <w:ind w:left="0"/>
        <w:jc w:val="both"/>
        <w:rPr>
          <w:rFonts w:eastAsiaTheme="minorHAnsi" w:cs="Arial"/>
          <w:szCs w:val="20"/>
        </w:rPr>
      </w:pPr>
      <w:r>
        <w:rPr>
          <w:rFonts w:eastAsiaTheme="minorHAnsi" w:cs="Arial"/>
          <w:szCs w:val="20"/>
        </w:rPr>
        <w:t xml:space="preserve">(3) S pogodbo iz prejšnjega odstavka se lahko določi, da ministrstvo upravičencu sredstva za plačilo pristojbin iz tretjega odstavka prejšnjega člena nakaže do dva dneva pred zapadlostjo računa, ki je podlaga za plačilo pristojbine, pri čemer mora upravičenec račun plačati na dan zapadlosti računa. Upravičenec mora predložiti popolno dokumentacijo za izplačilo iz proračuna vsaj 15 dni pred dnevom zapadlosti računa. </w:t>
      </w:r>
    </w:p>
    <w:p w:rsidR="00980F17" w:rsidRDefault="00980F17" w:rsidP="00980F17">
      <w:pPr>
        <w:pStyle w:val="Odstavekseznama"/>
        <w:spacing w:after="160" w:line="256" w:lineRule="auto"/>
        <w:ind w:left="0"/>
        <w:jc w:val="both"/>
        <w:rPr>
          <w:rFonts w:eastAsiaTheme="minorHAnsi" w:cs="Arial"/>
          <w:szCs w:val="20"/>
        </w:rPr>
      </w:pPr>
    </w:p>
    <w:p w:rsidR="00980F17" w:rsidRDefault="00980F17" w:rsidP="00980F17">
      <w:pPr>
        <w:pStyle w:val="Odstavekseznama"/>
        <w:spacing w:after="160" w:line="256" w:lineRule="auto"/>
        <w:ind w:left="0"/>
        <w:jc w:val="both"/>
        <w:rPr>
          <w:rFonts w:eastAsiaTheme="minorHAnsi" w:cs="Arial"/>
          <w:szCs w:val="20"/>
        </w:rPr>
      </w:pPr>
      <w:r>
        <w:rPr>
          <w:rFonts w:eastAsiaTheme="minorHAnsi" w:cs="Arial"/>
          <w:szCs w:val="20"/>
        </w:rPr>
        <w:t xml:space="preserve">(4) Upravičenec podpiše pogodbo iz drugega odstavka tega člena v osmih dneh od poziva ministrstva k podpisu pogodbe. Če upravičenec pogodbe ne podpiše v navedenem roku, se organizacija </w:t>
      </w:r>
      <w:proofErr w:type="spellStart"/>
      <w:r>
        <w:rPr>
          <w:rFonts w:eastAsiaTheme="minorHAnsi" w:cs="Arial"/>
          <w:szCs w:val="20"/>
        </w:rPr>
        <w:t>EuroBasketa</w:t>
      </w:r>
      <w:proofErr w:type="spellEnd"/>
      <w:r>
        <w:rPr>
          <w:rFonts w:eastAsiaTheme="minorHAnsi" w:cs="Arial"/>
          <w:szCs w:val="20"/>
        </w:rPr>
        <w:t xml:space="preserve"> 2029 ne sofinancira.</w:t>
      </w:r>
    </w:p>
    <w:p w:rsidR="00980F17" w:rsidRDefault="00980F17" w:rsidP="00980F17">
      <w:pPr>
        <w:spacing w:after="160" w:line="256" w:lineRule="auto"/>
        <w:jc w:val="both"/>
        <w:rPr>
          <w:rFonts w:eastAsiaTheme="minorHAnsi" w:cs="Arial"/>
          <w:szCs w:val="20"/>
        </w:rPr>
      </w:pPr>
      <w:r>
        <w:rPr>
          <w:rFonts w:eastAsiaTheme="minorHAnsi" w:cs="Arial"/>
          <w:szCs w:val="20"/>
        </w:rPr>
        <w:t xml:space="preserve">         </w:t>
      </w:r>
    </w:p>
    <w:p w:rsidR="00980F17" w:rsidRDefault="00980F17" w:rsidP="00980F17">
      <w:pPr>
        <w:spacing w:after="160" w:line="256" w:lineRule="auto"/>
        <w:jc w:val="center"/>
        <w:rPr>
          <w:rFonts w:eastAsiaTheme="minorHAnsi" w:cs="Arial"/>
          <w:szCs w:val="20"/>
        </w:rPr>
      </w:pPr>
      <w:r>
        <w:rPr>
          <w:rFonts w:eastAsiaTheme="minorHAnsi" w:cs="Arial"/>
          <w:szCs w:val="20"/>
        </w:rPr>
        <w:t>KONČNA DOLOČBA</w:t>
      </w:r>
    </w:p>
    <w:p w:rsidR="00980F17" w:rsidRDefault="00980F17" w:rsidP="00980F17">
      <w:pPr>
        <w:numPr>
          <w:ilvl w:val="0"/>
          <w:numId w:val="5"/>
        </w:numPr>
        <w:spacing w:line="256" w:lineRule="auto"/>
        <w:jc w:val="center"/>
        <w:rPr>
          <w:rFonts w:eastAsiaTheme="minorHAnsi" w:cs="Arial"/>
          <w:szCs w:val="20"/>
        </w:rPr>
      </w:pPr>
      <w:r>
        <w:rPr>
          <w:rFonts w:eastAsiaTheme="minorHAnsi" w:cs="Arial"/>
          <w:szCs w:val="20"/>
        </w:rPr>
        <w:t>člen</w:t>
      </w:r>
    </w:p>
    <w:p w:rsidR="00980F17" w:rsidRDefault="00980F17" w:rsidP="00980F17">
      <w:pPr>
        <w:spacing w:line="256" w:lineRule="auto"/>
        <w:ind w:left="360"/>
        <w:contextualSpacing/>
        <w:jc w:val="center"/>
        <w:rPr>
          <w:rFonts w:eastAsiaTheme="minorHAnsi" w:cs="Arial"/>
          <w:szCs w:val="20"/>
        </w:rPr>
      </w:pPr>
      <w:r>
        <w:rPr>
          <w:rFonts w:eastAsiaTheme="minorHAnsi" w:cs="Arial"/>
          <w:szCs w:val="20"/>
        </w:rPr>
        <w:t>(začetek veljavnosti)</w:t>
      </w:r>
    </w:p>
    <w:p w:rsidR="00980F17" w:rsidRDefault="00980F17" w:rsidP="00980F17">
      <w:pPr>
        <w:spacing w:line="256" w:lineRule="auto"/>
        <w:ind w:left="360"/>
        <w:contextualSpacing/>
        <w:jc w:val="center"/>
        <w:rPr>
          <w:rFonts w:eastAsiaTheme="minorHAnsi" w:cs="Arial"/>
          <w:szCs w:val="20"/>
        </w:rPr>
      </w:pPr>
    </w:p>
    <w:p w:rsidR="00980F17" w:rsidRDefault="00980F17" w:rsidP="00980F17">
      <w:pPr>
        <w:spacing w:after="160" w:line="256" w:lineRule="auto"/>
        <w:jc w:val="both"/>
        <w:rPr>
          <w:rFonts w:eastAsiaTheme="minorHAnsi" w:cs="Arial"/>
          <w:szCs w:val="20"/>
        </w:rPr>
      </w:pPr>
      <w:r>
        <w:rPr>
          <w:rFonts w:eastAsiaTheme="minorHAnsi" w:cs="Arial"/>
          <w:szCs w:val="20"/>
        </w:rPr>
        <w:t>Ta zakon začne veljati petnajsti dan po objavi v Uradnem listu Republike Slovenije.</w:t>
      </w:r>
    </w:p>
    <w:p w:rsidR="00980F17" w:rsidRDefault="00980F17" w:rsidP="00980F17">
      <w:pPr>
        <w:spacing w:after="160" w:line="256" w:lineRule="auto"/>
        <w:jc w:val="both"/>
        <w:rPr>
          <w:rFonts w:eastAsia="Calibri" w:cs="Arial"/>
          <w:szCs w:val="20"/>
          <w:highlight w:val="yellow"/>
        </w:rPr>
      </w:pPr>
    </w:p>
    <w:p w:rsidR="00980F17" w:rsidRDefault="00980F17" w:rsidP="00980F17">
      <w:pPr>
        <w:spacing w:after="160" w:line="256" w:lineRule="auto"/>
        <w:jc w:val="both"/>
        <w:rPr>
          <w:rFonts w:eastAsia="Calibri" w:cs="Arial"/>
          <w:szCs w:val="20"/>
        </w:rPr>
      </w:pPr>
    </w:p>
    <w:p w:rsidR="00980F17" w:rsidRDefault="00980F17" w:rsidP="00980F17">
      <w:pPr>
        <w:spacing w:after="160" w:line="256" w:lineRule="auto"/>
        <w:jc w:val="both"/>
        <w:rPr>
          <w:rFonts w:eastAsia="Calibri" w:cs="Arial"/>
          <w:szCs w:val="20"/>
        </w:rPr>
      </w:pPr>
    </w:p>
    <w:p w:rsidR="00980F17" w:rsidRDefault="00980F17" w:rsidP="00980F17">
      <w:pPr>
        <w:spacing w:after="160" w:line="256" w:lineRule="auto"/>
        <w:jc w:val="both"/>
        <w:rPr>
          <w:rFonts w:eastAsia="Calibri" w:cs="Arial"/>
          <w:szCs w:val="20"/>
        </w:rPr>
      </w:pPr>
    </w:p>
    <w:p w:rsidR="00980F17" w:rsidRDefault="00980F17" w:rsidP="00980F17">
      <w:pPr>
        <w:spacing w:after="160" w:line="256" w:lineRule="auto"/>
        <w:jc w:val="both"/>
        <w:rPr>
          <w:rFonts w:eastAsia="Calibri" w:cs="Arial"/>
          <w:szCs w:val="20"/>
        </w:rPr>
      </w:pPr>
    </w:p>
    <w:p w:rsidR="00980F17" w:rsidRDefault="00980F17" w:rsidP="00980F17">
      <w:pPr>
        <w:spacing w:after="160" w:line="256" w:lineRule="auto"/>
        <w:jc w:val="both"/>
        <w:rPr>
          <w:rFonts w:eastAsia="Calibri" w:cs="Arial"/>
          <w:szCs w:val="20"/>
        </w:rPr>
      </w:pPr>
    </w:p>
    <w:p w:rsidR="00980F17" w:rsidRDefault="00980F17" w:rsidP="00980F17">
      <w:pPr>
        <w:spacing w:after="160" w:line="256" w:lineRule="auto"/>
        <w:jc w:val="both"/>
        <w:rPr>
          <w:rFonts w:eastAsia="Calibri" w:cs="Arial"/>
          <w:szCs w:val="20"/>
        </w:rPr>
      </w:pPr>
    </w:p>
    <w:p w:rsidR="00980F17" w:rsidRDefault="00980F17" w:rsidP="00980F17">
      <w:pPr>
        <w:spacing w:after="160" w:line="256" w:lineRule="auto"/>
        <w:jc w:val="both"/>
        <w:rPr>
          <w:rFonts w:eastAsia="Calibri" w:cs="Arial"/>
          <w:szCs w:val="20"/>
        </w:rPr>
      </w:pPr>
    </w:p>
    <w:p w:rsidR="00980F17" w:rsidRDefault="00980F17" w:rsidP="00980F17">
      <w:pPr>
        <w:spacing w:after="160" w:line="256" w:lineRule="auto"/>
        <w:jc w:val="both"/>
        <w:rPr>
          <w:rFonts w:eastAsia="Calibri" w:cs="Arial"/>
          <w:szCs w:val="20"/>
        </w:rPr>
      </w:pPr>
    </w:p>
    <w:p w:rsidR="00980F17" w:rsidRDefault="00980F17" w:rsidP="00980F17">
      <w:pPr>
        <w:spacing w:after="160" w:line="256" w:lineRule="auto"/>
        <w:jc w:val="both"/>
        <w:rPr>
          <w:rFonts w:eastAsia="Calibri" w:cs="Arial"/>
          <w:szCs w:val="20"/>
        </w:rPr>
      </w:pPr>
    </w:p>
    <w:p w:rsidR="00980F17" w:rsidRDefault="00980F17" w:rsidP="00980F17">
      <w:pPr>
        <w:spacing w:after="160" w:line="256" w:lineRule="auto"/>
        <w:jc w:val="both"/>
        <w:rPr>
          <w:rFonts w:eastAsia="Calibri" w:cs="Arial"/>
          <w:szCs w:val="20"/>
        </w:rPr>
      </w:pPr>
    </w:p>
    <w:p w:rsidR="00980F17" w:rsidRDefault="00980F17" w:rsidP="00980F17">
      <w:pPr>
        <w:spacing w:after="160" w:line="256" w:lineRule="auto"/>
        <w:jc w:val="both"/>
        <w:rPr>
          <w:rFonts w:eastAsia="Calibri" w:cs="Arial"/>
          <w:szCs w:val="20"/>
        </w:rPr>
      </w:pPr>
    </w:p>
    <w:p w:rsidR="00980F17" w:rsidRDefault="00980F17" w:rsidP="00980F17">
      <w:pPr>
        <w:spacing w:after="160" w:line="256" w:lineRule="auto"/>
        <w:jc w:val="both"/>
        <w:rPr>
          <w:rFonts w:eastAsia="Calibri" w:cs="Arial"/>
          <w:szCs w:val="20"/>
        </w:rPr>
      </w:pPr>
    </w:p>
    <w:p w:rsidR="00980F17" w:rsidRDefault="00980F17" w:rsidP="00980F17">
      <w:pPr>
        <w:spacing w:after="160" w:line="256" w:lineRule="auto"/>
        <w:jc w:val="both"/>
        <w:rPr>
          <w:rFonts w:eastAsia="Calibri" w:cs="Arial"/>
          <w:szCs w:val="20"/>
        </w:rPr>
      </w:pPr>
    </w:p>
    <w:p w:rsidR="00980F17" w:rsidRDefault="00980F17" w:rsidP="00980F17">
      <w:pPr>
        <w:spacing w:after="160" w:line="256" w:lineRule="auto"/>
        <w:jc w:val="both"/>
        <w:rPr>
          <w:rFonts w:eastAsia="Calibri" w:cs="Arial"/>
          <w:szCs w:val="20"/>
        </w:rPr>
      </w:pPr>
    </w:p>
    <w:p w:rsidR="00980F17" w:rsidRDefault="00980F17" w:rsidP="00980F17">
      <w:pPr>
        <w:spacing w:after="160" w:line="256" w:lineRule="auto"/>
        <w:jc w:val="both"/>
        <w:rPr>
          <w:rFonts w:eastAsia="Calibri" w:cs="Arial"/>
          <w:szCs w:val="20"/>
        </w:rPr>
      </w:pPr>
    </w:p>
    <w:p w:rsidR="00980F17" w:rsidRDefault="00980F17" w:rsidP="00980F17">
      <w:pPr>
        <w:spacing w:after="160" w:line="256" w:lineRule="auto"/>
        <w:jc w:val="both"/>
        <w:rPr>
          <w:rFonts w:eastAsia="Calibri" w:cs="Arial"/>
          <w:szCs w:val="20"/>
        </w:rPr>
      </w:pPr>
    </w:p>
    <w:p w:rsidR="00980F17" w:rsidRDefault="00980F17" w:rsidP="00980F17">
      <w:pPr>
        <w:spacing w:after="160" w:line="256" w:lineRule="auto"/>
        <w:jc w:val="both"/>
        <w:rPr>
          <w:rFonts w:eastAsia="Calibri" w:cs="Arial"/>
          <w:szCs w:val="20"/>
        </w:rPr>
      </w:pPr>
    </w:p>
    <w:p w:rsidR="00980F17" w:rsidRDefault="00980F17" w:rsidP="00980F17">
      <w:pPr>
        <w:spacing w:after="160" w:line="256" w:lineRule="auto"/>
        <w:jc w:val="both"/>
        <w:rPr>
          <w:rFonts w:eastAsia="Calibri" w:cs="Arial"/>
          <w:szCs w:val="20"/>
        </w:rPr>
      </w:pPr>
    </w:p>
    <w:p w:rsidR="00980F17" w:rsidRDefault="00980F17" w:rsidP="00980F17">
      <w:pPr>
        <w:spacing w:after="160" w:line="256" w:lineRule="auto"/>
        <w:jc w:val="both"/>
        <w:rPr>
          <w:rFonts w:eastAsia="Calibri" w:cs="Arial"/>
          <w:szCs w:val="20"/>
        </w:rPr>
      </w:pPr>
    </w:p>
    <w:p w:rsidR="00980F17" w:rsidRDefault="00980F17" w:rsidP="00980F17">
      <w:pPr>
        <w:spacing w:after="160" w:line="256" w:lineRule="auto"/>
        <w:jc w:val="both"/>
        <w:rPr>
          <w:rFonts w:eastAsia="Calibri" w:cs="Arial"/>
          <w:szCs w:val="20"/>
        </w:rPr>
      </w:pPr>
    </w:p>
    <w:p w:rsidR="00980F17" w:rsidRDefault="00980F17" w:rsidP="00980F17">
      <w:pPr>
        <w:spacing w:after="160" w:line="256" w:lineRule="auto"/>
        <w:jc w:val="both"/>
        <w:rPr>
          <w:rFonts w:eastAsia="Calibri" w:cs="Arial"/>
          <w:szCs w:val="20"/>
        </w:rPr>
      </w:pPr>
    </w:p>
    <w:p w:rsidR="00980F17" w:rsidRDefault="00980F17" w:rsidP="00980F17">
      <w:pPr>
        <w:spacing w:line="288" w:lineRule="auto"/>
        <w:ind w:left="5" w:hanging="10"/>
        <w:rPr>
          <w:rFonts w:cs="Arial"/>
          <w:b/>
          <w:szCs w:val="20"/>
        </w:rPr>
      </w:pPr>
      <w:r>
        <w:rPr>
          <w:rFonts w:cs="Arial"/>
          <w:b/>
          <w:szCs w:val="20"/>
        </w:rPr>
        <w:t xml:space="preserve">III OBRAZLOŽITEV </w:t>
      </w:r>
    </w:p>
    <w:p w:rsidR="00980F17" w:rsidRDefault="00980F17" w:rsidP="00980F17">
      <w:pPr>
        <w:spacing w:line="288" w:lineRule="auto"/>
        <w:ind w:left="5" w:hanging="10"/>
        <w:jc w:val="both"/>
        <w:rPr>
          <w:rFonts w:cs="Arial"/>
          <w:b/>
          <w:bCs/>
          <w:szCs w:val="20"/>
        </w:rPr>
      </w:pPr>
      <w:r>
        <w:rPr>
          <w:rFonts w:cs="Arial"/>
          <w:b/>
          <w:bCs/>
          <w:szCs w:val="20"/>
        </w:rPr>
        <w:t>K 1. členu:</w:t>
      </w:r>
    </w:p>
    <w:p w:rsidR="00980F17" w:rsidRDefault="00980F17" w:rsidP="00980F17">
      <w:pPr>
        <w:spacing w:line="288" w:lineRule="auto"/>
        <w:ind w:left="5" w:hanging="10"/>
        <w:jc w:val="both"/>
        <w:rPr>
          <w:rFonts w:cs="Arial"/>
          <w:szCs w:val="20"/>
        </w:rPr>
      </w:pPr>
      <w:r>
        <w:rPr>
          <w:rFonts w:cs="Arial"/>
          <w:szCs w:val="20"/>
        </w:rPr>
        <w:t>Člen opredeljuje vsebino predpisa.</w:t>
      </w:r>
    </w:p>
    <w:p w:rsidR="00980F17" w:rsidRDefault="00980F17" w:rsidP="00980F17">
      <w:pPr>
        <w:spacing w:line="288" w:lineRule="auto"/>
        <w:ind w:left="5" w:hanging="10"/>
        <w:jc w:val="both"/>
        <w:rPr>
          <w:rFonts w:cs="Arial"/>
          <w:szCs w:val="20"/>
        </w:rPr>
      </w:pPr>
    </w:p>
    <w:p w:rsidR="00980F17" w:rsidRDefault="00980F17" w:rsidP="00980F17">
      <w:pPr>
        <w:spacing w:line="288" w:lineRule="auto"/>
        <w:ind w:left="5" w:hanging="10"/>
        <w:jc w:val="both"/>
        <w:rPr>
          <w:rFonts w:cs="Arial"/>
          <w:b/>
          <w:bCs/>
          <w:szCs w:val="20"/>
        </w:rPr>
      </w:pPr>
      <w:r>
        <w:rPr>
          <w:rFonts w:cs="Arial"/>
          <w:b/>
          <w:bCs/>
          <w:szCs w:val="20"/>
        </w:rPr>
        <w:t>K 2. členu:</w:t>
      </w:r>
    </w:p>
    <w:p w:rsidR="00980F17" w:rsidRDefault="00980F17" w:rsidP="00980F17">
      <w:pPr>
        <w:spacing w:line="288" w:lineRule="auto"/>
        <w:ind w:left="5" w:hanging="10"/>
        <w:jc w:val="both"/>
        <w:rPr>
          <w:rFonts w:cs="Arial"/>
          <w:szCs w:val="20"/>
        </w:rPr>
      </w:pPr>
      <w:r>
        <w:rPr>
          <w:rFonts w:cs="Arial"/>
          <w:szCs w:val="20"/>
        </w:rPr>
        <w:t xml:space="preserve">Prvi odstavek določa višino sredstev, ki jih bo za namen sofinanciranja organizacije </w:t>
      </w:r>
      <w:r>
        <w:rPr>
          <w:rFonts w:cs="Arial"/>
          <w:color w:val="000000" w:themeColor="text1"/>
          <w:szCs w:val="20"/>
          <w:lang w:eastAsia="sl-SI"/>
        </w:rPr>
        <w:t xml:space="preserve">Evropskega prvenstva v košarki 2029 za moške v Ljubljani (v nadaljnjem besedilu: </w:t>
      </w:r>
      <w:proofErr w:type="spellStart"/>
      <w:r>
        <w:rPr>
          <w:rFonts w:cs="Arial"/>
          <w:szCs w:val="20"/>
        </w:rPr>
        <w:t>EuroBasket</w:t>
      </w:r>
      <w:proofErr w:type="spellEnd"/>
      <w:r>
        <w:rPr>
          <w:rFonts w:cs="Arial"/>
          <w:szCs w:val="20"/>
        </w:rPr>
        <w:t xml:space="preserve"> 2029) zagotovila Republika Slovenija.</w:t>
      </w:r>
    </w:p>
    <w:p w:rsidR="00980F17" w:rsidRDefault="00980F17" w:rsidP="00980F17">
      <w:pPr>
        <w:spacing w:line="288" w:lineRule="auto"/>
        <w:ind w:left="5" w:hanging="10"/>
        <w:jc w:val="both"/>
        <w:rPr>
          <w:rFonts w:cs="Arial"/>
          <w:szCs w:val="20"/>
        </w:rPr>
      </w:pPr>
      <w:r>
        <w:rPr>
          <w:rFonts w:cs="Arial"/>
          <w:szCs w:val="20"/>
        </w:rPr>
        <w:t xml:space="preserve">Drugi odstavek določa dinamiko namenitve sredstev po letih od leta 2025 do 2029. Višina sredstev za posamezno leto vključuje sredstva za sofinanciranje pristojbine in sredstva za sofinanciranje drugih organizacijskih stroškov, ki nastanejo pred letom izvedbe prireditve. </w:t>
      </w:r>
    </w:p>
    <w:p w:rsidR="00980F17" w:rsidRDefault="00980F17" w:rsidP="00980F17">
      <w:pPr>
        <w:spacing w:line="288" w:lineRule="auto"/>
        <w:ind w:left="5" w:hanging="10"/>
        <w:jc w:val="both"/>
        <w:rPr>
          <w:rFonts w:cs="Arial"/>
          <w:szCs w:val="20"/>
        </w:rPr>
      </w:pPr>
      <w:r>
        <w:rPr>
          <w:rFonts w:cs="Arial"/>
          <w:szCs w:val="20"/>
        </w:rPr>
        <w:t xml:space="preserve">Tretji odstavek (v okviru sredstev iz drugega odstavka tega člena) določa višino in dinamiko sredstev, namenjenih plačilu pristojbine, ki vključuje pristojbine, medijske pravice in TV-produkcijo. FIBA </w:t>
      </w:r>
      <w:proofErr w:type="spellStart"/>
      <w:r>
        <w:rPr>
          <w:rFonts w:cs="Arial"/>
          <w:szCs w:val="20"/>
        </w:rPr>
        <w:t>Europe</w:t>
      </w:r>
      <w:proofErr w:type="spellEnd"/>
      <w:r>
        <w:rPr>
          <w:rFonts w:cs="Arial"/>
          <w:szCs w:val="20"/>
        </w:rPr>
        <w:t xml:space="preserve"> je vse pravice do medijskega in komercialnega izkoriščanja, povezane z </w:t>
      </w:r>
      <w:proofErr w:type="spellStart"/>
      <w:r>
        <w:rPr>
          <w:rFonts w:cs="Arial"/>
          <w:szCs w:val="20"/>
        </w:rPr>
        <w:t>EuroBasketom</w:t>
      </w:r>
      <w:proofErr w:type="spellEnd"/>
      <w:r>
        <w:rPr>
          <w:rFonts w:cs="Arial"/>
          <w:szCs w:val="20"/>
        </w:rPr>
        <w:t xml:space="preserve"> 2029, s pravico do </w:t>
      </w:r>
      <w:proofErr w:type="spellStart"/>
      <w:r>
        <w:rPr>
          <w:rFonts w:cs="Arial"/>
          <w:szCs w:val="20"/>
        </w:rPr>
        <w:t>podlicenciranja</w:t>
      </w:r>
      <w:proofErr w:type="spellEnd"/>
      <w:r>
        <w:rPr>
          <w:rFonts w:cs="Arial"/>
          <w:szCs w:val="20"/>
        </w:rPr>
        <w:t xml:space="preserve"> katere koli ali vseh navedenih pravic, podelila družbi FIBA </w:t>
      </w:r>
      <w:proofErr w:type="spellStart"/>
      <w:r>
        <w:rPr>
          <w:rFonts w:cs="Arial"/>
          <w:szCs w:val="20"/>
        </w:rPr>
        <w:t>Europe</w:t>
      </w:r>
      <w:proofErr w:type="spellEnd"/>
      <w:r>
        <w:rPr>
          <w:rFonts w:cs="Arial"/>
          <w:szCs w:val="20"/>
        </w:rPr>
        <w:t xml:space="preserve"> </w:t>
      </w:r>
      <w:proofErr w:type="spellStart"/>
      <w:r>
        <w:rPr>
          <w:rFonts w:cs="Arial"/>
          <w:szCs w:val="20"/>
        </w:rPr>
        <w:t>Properties</w:t>
      </w:r>
      <w:proofErr w:type="spellEnd"/>
      <w:r>
        <w:rPr>
          <w:rFonts w:cs="Arial"/>
          <w:szCs w:val="20"/>
        </w:rPr>
        <w:t xml:space="preserve"> </w:t>
      </w:r>
      <w:proofErr w:type="spellStart"/>
      <w:r>
        <w:rPr>
          <w:rFonts w:cs="Arial"/>
          <w:szCs w:val="20"/>
        </w:rPr>
        <w:t>GmbH</w:t>
      </w:r>
      <w:proofErr w:type="spellEnd"/>
      <w:r>
        <w:rPr>
          <w:rFonts w:cs="Arial"/>
          <w:szCs w:val="20"/>
        </w:rPr>
        <w:t>; tej družbi se izvede plačilo pristojbine.</w:t>
      </w:r>
    </w:p>
    <w:p w:rsidR="00980F17" w:rsidRDefault="00980F17" w:rsidP="00980F17">
      <w:pPr>
        <w:spacing w:line="288" w:lineRule="auto"/>
        <w:ind w:left="5" w:hanging="10"/>
        <w:jc w:val="both"/>
        <w:rPr>
          <w:rFonts w:cs="Arial"/>
          <w:szCs w:val="20"/>
        </w:rPr>
      </w:pPr>
      <w:r>
        <w:rPr>
          <w:rFonts w:cs="Arial"/>
          <w:szCs w:val="20"/>
        </w:rPr>
        <w:t xml:space="preserve">Četrti odstavek določa, da se neporabljena sredstva, namenjena plačilu drugih organizacijskih stroškov (ne pristojbine), lahko prenašajo v naslednja leta (najpozneje v leto 2029), če ministrstvo, pristojno za šport, ta sredstva dodatno zagotovi v teh letih v okviru proračunskih oziroma javnofinančnih možnosti. Stroške organizacije, ki niso pristojbine, organizator predvideva na podlagi preteklih izkušenj. V primeru </w:t>
      </w:r>
      <w:proofErr w:type="spellStart"/>
      <w:r>
        <w:rPr>
          <w:rFonts w:cs="Arial"/>
          <w:szCs w:val="20"/>
        </w:rPr>
        <w:t>neizvedbe</w:t>
      </w:r>
      <w:proofErr w:type="spellEnd"/>
      <w:r>
        <w:rPr>
          <w:rFonts w:cs="Arial"/>
          <w:szCs w:val="20"/>
        </w:rPr>
        <w:t xml:space="preserve"> katere od predvidenih dejavnosti, potrebnih za organizacijo v posameznem letu, je mogoče, da se bodo te dejavnosti zaradi nepredvidenih okoliščin prenesle v katero od naslednjih let.</w:t>
      </w:r>
    </w:p>
    <w:p w:rsidR="00980F17" w:rsidRDefault="00980F17" w:rsidP="00980F17">
      <w:pPr>
        <w:spacing w:line="288" w:lineRule="auto"/>
        <w:ind w:left="5" w:hanging="10"/>
        <w:jc w:val="both"/>
        <w:rPr>
          <w:rFonts w:cs="Arial"/>
          <w:szCs w:val="20"/>
        </w:rPr>
      </w:pPr>
      <w:r>
        <w:rPr>
          <w:rFonts w:cs="Arial"/>
          <w:szCs w:val="20"/>
        </w:rPr>
        <w:t xml:space="preserve">Določba petega odstavka pomeni, da </w:t>
      </w:r>
      <w:proofErr w:type="spellStart"/>
      <w:r>
        <w:rPr>
          <w:rFonts w:cs="Arial"/>
          <w:szCs w:val="20"/>
        </w:rPr>
        <w:t>EuroBasketu</w:t>
      </w:r>
      <w:proofErr w:type="spellEnd"/>
      <w:r>
        <w:rPr>
          <w:rFonts w:cs="Arial"/>
          <w:szCs w:val="20"/>
        </w:rPr>
        <w:t xml:space="preserve"> 2029 iz naslova izvajanja letnega programa športa na državni ravni za leto 2029 ne bo mogoče nameniti dodatnih sredstev in da je višina sofinanciranja, določena s tem zakonom, skrajna meja sofinanciranja prireditve iz sredstev, ki jih za šport namenja ministrstvo, pristojno za šport. Navedeno pa ne izvzema možnosti sofinanciranja prireditve iz drugih javnih virov, kot na primer promocijskih aktivnosti s področja turizma.</w:t>
      </w:r>
    </w:p>
    <w:p w:rsidR="00980F17" w:rsidRDefault="00980F17" w:rsidP="00980F17">
      <w:pPr>
        <w:spacing w:line="288" w:lineRule="auto"/>
        <w:ind w:left="5" w:hanging="10"/>
        <w:jc w:val="both"/>
        <w:rPr>
          <w:rFonts w:cs="Arial"/>
          <w:szCs w:val="20"/>
        </w:rPr>
      </w:pPr>
    </w:p>
    <w:p w:rsidR="00980F17" w:rsidRDefault="00980F17" w:rsidP="00980F17">
      <w:pPr>
        <w:spacing w:line="288" w:lineRule="auto"/>
        <w:ind w:left="5" w:hanging="10"/>
        <w:jc w:val="both"/>
        <w:rPr>
          <w:rFonts w:cs="Arial"/>
          <w:b/>
          <w:bCs/>
          <w:szCs w:val="20"/>
        </w:rPr>
      </w:pPr>
      <w:r>
        <w:rPr>
          <w:rFonts w:cs="Arial"/>
          <w:b/>
          <w:bCs/>
          <w:szCs w:val="20"/>
        </w:rPr>
        <w:t>K 3. členu:</w:t>
      </w:r>
    </w:p>
    <w:p w:rsidR="00980F17" w:rsidRDefault="00980F17" w:rsidP="00980F17">
      <w:pPr>
        <w:spacing w:line="288" w:lineRule="auto"/>
        <w:ind w:left="5" w:hanging="10"/>
        <w:jc w:val="both"/>
        <w:rPr>
          <w:rFonts w:cs="Arial"/>
          <w:szCs w:val="20"/>
        </w:rPr>
      </w:pPr>
      <w:r>
        <w:rPr>
          <w:rFonts w:cs="Arial"/>
          <w:szCs w:val="20"/>
        </w:rPr>
        <w:t xml:space="preserve">Prvi odstavek določa upravičenca do sofinanciranja, in sicer bo to neposredni organizator </w:t>
      </w:r>
      <w:proofErr w:type="spellStart"/>
      <w:r>
        <w:rPr>
          <w:rFonts w:cs="Arial"/>
          <w:szCs w:val="20"/>
        </w:rPr>
        <w:t>EuroBasketa</w:t>
      </w:r>
      <w:proofErr w:type="spellEnd"/>
      <w:r>
        <w:rPr>
          <w:rFonts w:cs="Arial"/>
          <w:szCs w:val="20"/>
        </w:rPr>
        <w:t xml:space="preserve"> 2029 (nacionalna panožna športna zveza ali subjekt, ki ga ta za to pooblasti). </w:t>
      </w:r>
    </w:p>
    <w:p w:rsidR="00980F17" w:rsidRDefault="00980F17" w:rsidP="00980F17">
      <w:pPr>
        <w:spacing w:line="288" w:lineRule="auto"/>
        <w:ind w:left="5" w:hanging="10"/>
        <w:jc w:val="both"/>
        <w:rPr>
          <w:rFonts w:cs="Arial"/>
          <w:szCs w:val="20"/>
        </w:rPr>
      </w:pPr>
      <w:r>
        <w:rPr>
          <w:rFonts w:cs="Arial"/>
          <w:szCs w:val="20"/>
        </w:rPr>
        <w:t xml:space="preserve">Ministrstvo, pristojno za šport, z upravičencem sklene pogodbo o sofinanciranju, v kateri se določita način in dinamika izplačevanja ter opredeli, za katere stroške (poleg pristojbine) lahko upravičenec uveljavlja sofinanciranje. Predlagani način izvedbe sofinanciranja je sicer v skladu z uveljavljenim načinom sofinanciranja izvajanja letnega programa športa na državni ravni. Drugi odstavek tudi določa, da se upravičencu izplačujejo sredstva v skladu z načelom naknadnega plačila (refundacije) stroškov. V skladu z navedenim ministrstvo, pristojno za šport, v okviru izplačila sredstev preverja namensko porabo sredstev. </w:t>
      </w:r>
    </w:p>
    <w:p w:rsidR="00980F17" w:rsidRDefault="00980F17" w:rsidP="00980F17">
      <w:pPr>
        <w:spacing w:line="288" w:lineRule="auto"/>
        <w:ind w:left="5" w:hanging="10"/>
        <w:jc w:val="both"/>
        <w:rPr>
          <w:rFonts w:cs="Arial"/>
          <w:szCs w:val="20"/>
        </w:rPr>
      </w:pPr>
      <w:r>
        <w:rPr>
          <w:rFonts w:cs="Arial"/>
          <w:szCs w:val="20"/>
        </w:rPr>
        <w:t xml:space="preserve">Tretji odstavek določa možnost, da ministrstvo, pristojno za šport, upravičencu nakaže sredstva za plačilo pristojbine (višina je določena v tretjem odstavku 2. člena tega zakona) do dva dneva pred datumom plačila, kot izhaja iz računa za plačilo pristojbine, ki ga je izdala mednarodna </w:t>
      </w:r>
      <w:r>
        <w:rPr>
          <w:rFonts w:cs="Arial"/>
          <w:szCs w:val="20"/>
        </w:rPr>
        <w:lastRenderedPageBreak/>
        <w:t xml:space="preserve">košarkarska zveza oziroma od nje pooblaščena družba. Upravičenec mora vso potrebno dokumentacijo za izplačilo predložiti ministrstvu, pristojnemu za šport, najpozneje 15 dni pred zapadlostjo računa. Predlagani način je smiselno usklajen z določbo 32. člena Zakona o izvrševanju proračunov Republike Slovenije za leti 2025 in 2026 (ZIPRS2526). Določba tretjega odstavka je potrebna zaradi zagotovitve ustrezne likvidnosti neposrednega organizatorja – statusno je </w:t>
      </w:r>
      <w:r>
        <w:rPr>
          <w:rFonts w:eastAsiaTheme="minorHAnsi" w:cs="Arial"/>
          <w:szCs w:val="20"/>
        </w:rPr>
        <w:t>Košarkarska zveza Slovenije</w:t>
      </w:r>
      <w:r>
        <w:rPr>
          <w:rFonts w:cs="Arial"/>
          <w:szCs w:val="20"/>
        </w:rPr>
        <w:t xml:space="preserve"> zveza društev, od katere ni pričakovati, da bi lahko brez težav zagotovila zadostna denarna sredstva za plačilo posameznih obrokov pristojbine. Navedeno prav tako omogoča, da ministrstvo, pristojno za šport, v okviru izplačila sredstev preverja namensko porabo sredstev.</w:t>
      </w:r>
    </w:p>
    <w:p w:rsidR="00980F17" w:rsidRDefault="00980F17" w:rsidP="00980F17">
      <w:pPr>
        <w:spacing w:line="288" w:lineRule="auto"/>
        <w:ind w:left="5" w:hanging="10"/>
        <w:jc w:val="both"/>
        <w:rPr>
          <w:rFonts w:cs="Arial"/>
          <w:szCs w:val="20"/>
        </w:rPr>
      </w:pPr>
      <w:r>
        <w:rPr>
          <w:rFonts w:cs="Arial"/>
          <w:szCs w:val="20"/>
        </w:rPr>
        <w:t xml:space="preserve">Če se upravičenec ne odzove in ne podpiše pogodbe v osemdnevnem roku, se po zakonu šteje, da odstopa od sofinanciranja. </w:t>
      </w:r>
    </w:p>
    <w:p w:rsidR="00980F17" w:rsidRDefault="00980F17" w:rsidP="00980F17">
      <w:pPr>
        <w:spacing w:line="288" w:lineRule="auto"/>
        <w:jc w:val="both"/>
        <w:rPr>
          <w:rFonts w:cs="Arial"/>
          <w:b/>
          <w:bCs/>
          <w:szCs w:val="20"/>
        </w:rPr>
      </w:pPr>
    </w:p>
    <w:p w:rsidR="00980F17" w:rsidRDefault="00980F17" w:rsidP="00980F17">
      <w:pPr>
        <w:spacing w:line="288" w:lineRule="auto"/>
        <w:ind w:left="5" w:hanging="10"/>
        <w:jc w:val="both"/>
        <w:rPr>
          <w:rFonts w:cs="Arial"/>
          <w:b/>
          <w:bCs/>
          <w:szCs w:val="20"/>
        </w:rPr>
      </w:pPr>
      <w:r>
        <w:rPr>
          <w:rFonts w:cs="Arial"/>
          <w:b/>
          <w:bCs/>
          <w:szCs w:val="20"/>
        </w:rPr>
        <w:t>4. členu</w:t>
      </w:r>
    </w:p>
    <w:p w:rsidR="00980F17" w:rsidRDefault="00980F17" w:rsidP="00980F17">
      <w:pPr>
        <w:spacing w:line="288" w:lineRule="auto"/>
        <w:ind w:left="5" w:hanging="10"/>
        <w:jc w:val="both"/>
        <w:rPr>
          <w:rFonts w:cs="Arial"/>
          <w:szCs w:val="20"/>
        </w:rPr>
      </w:pPr>
      <w:r>
        <w:rPr>
          <w:rFonts w:cs="Arial"/>
          <w:szCs w:val="20"/>
        </w:rPr>
        <w:t xml:space="preserve">Končna določba ureja začetek veljavnosti zakona in določa, da začne zakon veljati petnajsti dan po objavi v Uradnem listu Republike Slovenije, kar je v skladu s splošno ureditvijo o začetku veljavnosti predpisov, kot izhaja iz prvega odstavka 154. člena Ustave Republike Slovenije (Uradni list RS, št. 33/91-I, 42/97 – UZS68, 66/00 – UZ80, 24/03 – UZ3a, 47, 68, 69/04 – UZ14, 69/04 – UZ43, 69/04 – UZ50, 68/06 – UZ121,140,143, 47/13 – UZ148, 47/13 – UZ90,97,99, 75/16 – UZ70a in 92/21 – UZ62a). </w:t>
      </w:r>
    </w:p>
    <w:p w:rsidR="00980F17" w:rsidRDefault="00980F17" w:rsidP="00980F17">
      <w:pPr>
        <w:rPr>
          <w:rFonts w:cs="Arial"/>
          <w:szCs w:val="20"/>
          <w:highlight w:val="yellow"/>
        </w:rPr>
      </w:pPr>
    </w:p>
    <w:p w:rsidR="00980F17" w:rsidRDefault="00980F17" w:rsidP="00980F17">
      <w:pPr>
        <w:spacing w:line="288" w:lineRule="auto"/>
        <w:ind w:right="5"/>
        <w:jc w:val="both"/>
        <w:rPr>
          <w:rFonts w:cs="Arial"/>
          <w:b/>
          <w:bCs/>
          <w:szCs w:val="20"/>
        </w:rPr>
      </w:pPr>
    </w:p>
    <w:p w:rsidR="00980F17" w:rsidRDefault="00980F17" w:rsidP="00980F17">
      <w:pPr>
        <w:spacing w:line="288" w:lineRule="auto"/>
        <w:ind w:right="5"/>
        <w:jc w:val="both"/>
        <w:rPr>
          <w:rFonts w:cs="Arial"/>
          <w:szCs w:val="20"/>
        </w:rPr>
      </w:pPr>
      <w:r>
        <w:rPr>
          <w:rFonts w:cs="Arial"/>
          <w:b/>
          <w:bCs/>
          <w:szCs w:val="20"/>
        </w:rPr>
        <w:t>IV PRILOGE</w:t>
      </w:r>
    </w:p>
    <w:p w:rsidR="00980F17" w:rsidRPr="00980F17" w:rsidRDefault="00980F17" w:rsidP="00980F17">
      <w:pPr>
        <w:suppressAutoHyphens/>
        <w:overflowPunct w:val="0"/>
        <w:autoSpaceDE w:val="0"/>
        <w:autoSpaceDN w:val="0"/>
        <w:adjustRightInd w:val="0"/>
        <w:spacing w:line="288" w:lineRule="auto"/>
        <w:ind w:left="709" w:hanging="709"/>
        <w:jc w:val="both"/>
        <w:textAlignment w:val="baseline"/>
        <w:rPr>
          <w:rFonts w:cs="Arial"/>
          <w:szCs w:val="20"/>
          <w:lang w:eastAsia="sl-SI"/>
        </w:rPr>
      </w:pPr>
      <w:r>
        <w:rPr>
          <w:rFonts w:cs="Arial"/>
          <w:szCs w:val="20"/>
          <w:lang w:eastAsia="sl-SI"/>
        </w:rPr>
        <w:t>–</w:t>
      </w:r>
      <w:r>
        <w:rPr>
          <w:rFonts w:cs="Arial"/>
          <w:szCs w:val="20"/>
          <w:lang w:eastAsia="sl-SI"/>
        </w:rPr>
        <w:tab/>
      </w:r>
      <w:r w:rsidRPr="00980F17">
        <w:rPr>
          <w:rFonts w:cs="Arial"/>
          <w:szCs w:val="20"/>
          <w:lang w:eastAsia="sl-SI"/>
        </w:rPr>
        <w:t>Študija o izvedljivosti prireditve z obrazložitvijo kandidature v skladu z določili 75. člena Zakona o športu,</w:t>
      </w:r>
    </w:p>
    <w:p w:rsidR="00980F17" w:rsidRPr="00980F17" w:rsidRDefault="00980F17" w:rsidP="00980F17">
      <w:pPr>
        <w:suppressAutoHyphens/>
        <w:overflowPunct w:val="0"/>
        <w:autoSpaceDE w:val="0"/>
        <w:autoSpaceDN w:val="0"/>
        <w:adjustRightInd w:val="0"/>
        <w:spacing w:line="288" w:lineRule="auto"/>
        <w:ind w:left="709" w:hanging="709"/>
        <w:jc w:val="both"/>
        <w:textAlignment w:val="baseline"/>
        <w:rPr>
          <w:rFonts w:cs="Arial"/>
          <w:szCs w:val="20"/>
          <w:lang w:eastAsia="sl-SI"/>
        </w:rPr>
      </w:pPr>
      <w:r>
        <w:rPr>
          <w:rFonts w:cs="Arial"/>
          <w:szCs w:val="20"/>
          <w:lang w:eastAsia="sl-SI"/>
        </w:rPr>
        <w:t>–</w:t>
      </w:r>
      <w:r>
        <w:rPr>
          <w:rFonts w:cs="Arial"/>
          <w:szCs w:val="20"/>
          <w:lang w:eastAsia="sl-SI"/>
        </w:rPr>
        <w:tab/>
      </w:r>
      <w:r w:rsidRPr="00980F17">
        <w:rPr>
          <w:rFonts w:cs="Arial"/>
          <w:szCs w:val="20"/>
          <w:lang w:eastAsia="sl-SI"/>
        </w:rPr>
        <w:t xml:space="preserve">Sklep Vlade Republike Slovenije o </w:t>
      </w:r>
      <w:r w:rsidRPr="00980F17">
        <w:rPr>
          <w:rFonts w:eastAsiaTheme="minorHAnsi" w:cs="Arial"/>
          <w:szCs w:val="20"/>
        </w:rPr>
        <w:t>soglasju za vložitev kandidature ter za sofinanciranje organizacije v letu 2029,</w:t>
      </w:r>
    </w:p>
    <w:p w:rsidR="00980F17" w:rsidRPr="00980F17" w:rsidRDefault="00980F17" w:rsidP="00980F17">
      <w:pPr>
        <w:suppressAutoHyphens/>
        <w:overflowPunct w:val="0"/>
        <w:autoSpaceDE w:val="0"/>
        <w:autoSpaceDN w:val="0"/>
        <w:adjustRightInd w:val="0"/>
        <w:spacing w:line="288" w:lineRule="auto"/>
        <w:ind w:left="709" w:hanging="709"/>
        <w:jc w:val="both"/>
        <w:textAlignment w:val="baseline"/>
        <w:rPr>
          <w:rFonts w:cs="Arial"/>
          <w:szCs w:val="20"/>
          <w:lang w:eastAsia="sl-SI"/>
        </w:rPr>
      </w:pPr>
      <w:r>
        <w:rPr>
          <w:rFonts w:cs="Arial"/>
          <w:szCs w:val="20"/>
          <w:lang w:eastAsia="sl-SI"/>
        </w:rPr>
        <w:t>–</w:t>
      </w:r>
      <w:r>
        <w:rPr>
          <w:rFonts w:cs="Arial"/>
          <w:szCs w:val="20"/>
          <w:lang w:eastAsia="sl-SI"/>
        </w:rPr>
        <w:tab/>
      </w:r>
      <w:r w:rsidRPr="00980F17">
        <w:rPr>
          <w:rFonts w:cs="Arial"/>
          <w:szCs w:val="20"/>
          <w:lang w:eastAsia="sl-SI"/>
        </w:rPr>
        <w:t>podrobna finančna konstrukcija prvenstva,</w:t>
      </w:r>
    </w:p>
    <w:p w:rsidR="00980F17" w:rsidRPr="00980F17" w:rsidRDefault="00980F17" w:rsidP="00980F17">
      <w:pPr>
        <w:suppressAutoHyphens/>
        <w:overflowPunct w:val="0"/>
        <w:autoSpaceDE w:val="0"/>
        <w:autoSpaceDN w:val="0"/>
        <w:adjustRightInd w:val="0"/>
        <w:spacing w:line="288" w:lineRule="auto"/>
        <w:ind w:left="709" w:hanging="709"/>
        <w:jc w:val="both"/>
        <w:textAlignment w:val="baseline"/>
        <w:rPr>
          <w:rFonts w:cs="Arial"/>
          <w:szCs w:val="20"/>
          <w:lang w:eastAsia="sl-SI"/>
        </w:rPr>
      </w:pPr>
      <w:r>
        <w:rPr>
          <w:rFonts w:cs="Arial"/>
          <w:szCs w:val="20"/>
          <w:lang w:eastAsia="sl-SI"/>
        </w:rPr>
        <w:t>–</w:t>
      </w:r>
      <w:r>
        <w:rPr>
          <w:rFonts w:cs="Arial"/>
          <w:szCs w:val="20"/>
          <w:lang w:eastAsia="sl-SI"/>
        </w:rPr>
        <w:tab/>
      </w:r>
      <w:r w:rsidRPr="00980F17">
        <w:rPr>
          <w:rFonts w:cs="Arial"/>
          <w:szCs w:val="20"/>
          <w:lang w:eastAsia="sl-SI"/>
        </w:rPr>
        <w:t>mnenje Centra poslovne odličnosti Ekonomske fakultete Univerze v Ljubljani.</w:t>
      </w:r>
    </w:p>
    <w:p w:rsidR="00980F17" w:rsidRDefault="00980F17" w:rsidP="00980F17">
      <w:pPr>
        <w:rPr>
          <w:rFonts w:cs="Arial"/>
          <w:b/>
          <w:color w:val="000000"/>
          <w:sz w:val="32"/>
          <w:szCs w:val="32"/>
        </w:rPr>
      </w:pPr>
    </w:p>
    <w:p w:rsidR="00980F17" w:rsidRDefault="00980F17" w:rsidP="00980F17"/>
    <w:p w:rsidR="00980F17" w:rsidRPr="009C4F99" w:rsidRDefault="00980F17" w:rsidP="00980F17">
      <w:pPr>
        <w:spacing w:line="360" w:lineRule="auto"/>
        <w:rPr>
          <w:rFonts w:cs="Arial"/>
          <w:b/>
          <w:szCs w:val="20"/>
          <w:lang w:val="nb-NO" w:eastAsia="sl-SI"/>
        </w:rPr>
      </w:pPr>
    </w:p>
    <w:p w:rsidR="00782FD4" w:rsidRPr="00FE1680" w:rsidRDefault="00782FD4" w:rsidP="00FE1680"/>
    <w:sectPr w:rsidR="00782FD4" w:rsidRPr="00FE1680" w:rsidSect="007579DD">
      <w:headerReference w:type="even" r:id="rId8"/>
      <w:headerReference w:type="default" r:id="rId9"/>
      <w:footerReference w:type="even" r:id="rId10"/>
      <w:footerReference w:type="default" r:id="rId11"/>
      <w:headerReference w:type="first" r:id="rId12"/>
      <w:footerReference w:type="first" r:id="rId13"/>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176C6" w:rsidRDefault="00C176C6" w:rsidP="00767987">
      <w:pPr>
        <w:spacing w:line="240" w:lineRule="auto"/>
      </w:pPr>
      <w:r>
        <w:separator/>
      </w:r>
    </w:p>
  </w:endnote>
  <w:endnote w:type="continuationSeparator" w:id="0">
    <w:p w:rsidR="00C176C6" w:rsidRDefault="00C176C6"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03C7" w:rsidRDefault="009A03C7">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03C7" w:rsidRDefault="009A03C7">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03C7" w:rsidRDefault="009A03C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176C6" w:rsidRDefault="00C176C6" w:rsidP="00767987">
      <w:pPr>
        <w:spacing w:line="240" w:lineRule="auto"/>
      </w:pPr>
      <w:r>
        <w:separator/>
      </w:r>
    </w:p>
  </w:footnote>
  <w:footnote w:type="continuationSeparator" w:id="0">
    <w:p w:rsidR="00C176C6" w:rsidRDefault="00C176C6"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03C7" w:rsidRDefault="009A03C7">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03C7" w:rsidRDefault="009A03C7">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6E8F18A" wp14:editId="71871AA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6D74BF"/>
    <w:multiLevelType w:val="hybridMultilevel"/>
    <w:tmpl w:val="32F680F4"/>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 w15:restartNumberingAfterBreak="0">
    <w:nsid w:val="09B92482"/>
    <w:multiLevelType w:val="hybridMultilevel"/>
    <w:tmpl w:val="D828085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84E23B0"/>
    <w:multiLevelType w:val="hybridMultilevel"/>
    <w:tmpl w:val="5D1C7540"/>
    <w:lvl w:ilvl="0" w:tplc="86B680DE">
      <w:start w:val="1"/>
      <w:numFmt w:val="decimal"/>
      <w:lvlText w:val="%1."/>
      <w:lvlJc w:val="left"/>
      <w:pPr>
        <w:ind w:left="720" w:hanging="360"/>
      </w:pPr>
      <w:rPr>
        <w:rFonts w:hint="default"/>
        <w:color w:val="000000" w:themeColor="text1"/>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A294EEC"/>
    <w:multiLevelType w:val="hybridMultilevel"/>
    <w:tmpl w:val="E3CA5A0C"/>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 w15:restartNumberingAfterBreak="0">
    <w:nsid w:val="460864D4"/>
    <w:multiLevelType w:val="hybridMultilevel"/>
    <w:tmpl w:val="ADE8137A"/>
    <w:lvl w:ilvl="0" w:tplc="F36C02C8">
      <w:start w:val="49"/>
      <w:numFmt w:val="bullet"/>
      <w:lvlText w:val=""/>
      <w:lvlJc w:val="left"/>
      <w:pPr>
        <w:tabs>
          <w:tab w:val="num" w:pos="720"/>
        </w:tabs>
        <w:ind w:left="720" w:hanging="360"/>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DB12324"/>
    <w:multiLevelType w:val="hybridMultilevel"/>
    <w:tmpl w:val="3B743DA4"/>
    <w:lvl w:ilvl="0" w:tplc="CC6E3F0C">
      <w:start w:val="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647E0113"/>
    <w:multiLevelType w:val="hybridMultilevel"/>
    <w:tmpl w:val="CFDE2752"/>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9"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10" w15:restartNumberingAfterBreak="0">
    <w:nsid w:val="6FC0695C"/>
    <w:multiLevelType w:val="hybridMultilevel"/>
    <w:tmpl w:val="70CA955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7FA35BBB"/>
    <w:multiLevelType w:val="hybridMultilevel"/>
    <w:tmpl w:val="A594BE38"/>
    <w:lvl w:ilvl="0" w:tplc="FEEAE6C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num w:numId="1">
    <w:abstractNumId w:val="9"/>
  </w:num>
  <w:num w:numId="2">
    <w:abstractNumId w:val="5"/>
  </w:num>
  <w:num w:numId="3">
    <w:abstractNumId w:val="6"/>
  </w:num>
  <w:num w:numId="4">
    <w:abstractNumId w:val="2"/>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10"/>
  </w:num>
  <w:num w:numId="8">
    <w:abstractNumId w:val="11"/>
  </w:num>
  <w:num w:numId="9">
    <w:abstractNumId w:val="4"/>
  </w:num>
  <w:num w:numId="10">
    <w:abstractNumId w:val="8"/>
  </w:num>
  <w:num w:numId="11">
    <w:abstractNumId w:val="0"/>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95D88"/>
    <w:rsid w:val="000A4D86"/>
    <w:rsid w:val="000B3FE6"/>
    <w:rsid w:val="000E21B2"/>
    <w:rsid w:val="0016730D"/>
    <w:rsid w:val="001C7C56"/>
    <w:rsid w:val="00204177"/>
    <w:rsid w:val="00366636"/>
    <w:rsid w:val="00367DE6"/>
    <w:rsid w:val="003769F3"/>
    <w:rsid w:val="003B3E19"/>
    <w:rsid w:val="003C6EC0"/>
    <w:rsid w:val="004076C6"/>
    <w:rsid w:val="004B7F76"/>
    <w:rsid w:val="004E1BCE"/>
    <w:rsid w:val="004E1D4C"/>
    <w:rsid w:val="00573BBF"/>
    <w:rsid w:val="005831D4"/>
    <w:rsid w:val="00592079"/>
    <w:rsid w:val="00682FFE"/>
    <w:rsid w:val="006C69EC"/>
    <w:rsid w:val="007039D0"/>
    <w:rsid w:val="00710C90"/>
    <w:rsid w:val="007579DD"/>
    <w:rsid w:val="00767987"/>
    <w:rsid w:val="00782FD4"/>
    <w:rsid w:val="00811140"/>
    <w:rsid w:val="008A3F94"/>
    <w:rsid w:val="00904A48"/>
    <w:rsid w:val="00980294"/>
    <w:rsid w:val="00980F17"/>
    <w:rsid w:val="009A03C7"/>
    <w:rsid w:val="009C5392"/>
    <w:rsid w:val="00A50E4B"/>
    <w:rsid w:val="00A9231D"/>
    <w:rsid w:val="00B40287"/>
    <w:rsid w:val="00C0216A"/>
    <w:rsid w:val="00C10A0A"/>
    <w:rsid w:val="00C176C6"/>
    <w:rsid w:val="00C26947"/>
    <w:rsid w:val="00C56662"/>
    <w:rsid w:val="00CB43D0"/>
    <w:rsid w:val="00CD6077"/>
    <w:rsid w:val="00CE234E"/>
    <w:rsid w:val="00D02973"/>
    <w:rsid w:val="00DA09BE"/>
    <w:rsid w:val="00DD694F"/>
    <w:rsid w:val="00E30579"/>
    <w:rsid w:val="00EE7BEA"/>
    <w:rsid w:val="00F9287B"/>
    <w:rsid w:val="00FB00DD"/>
    <w:rsid w:val="00FB712A"/>
    <w:rsid w:val="00FC2C00"/>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gov.si/drzavni-organi/ministrstva/ministrstvo-za-gospodarstvo-turizem-in-sport/o-ministrstvu/direktorat-za-sport/sektor-za-razvoj-sporta/"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4167</Words>
  <Characters>23754</Characters>
  <Application>Microsoft Office Word</Application>
  <DocSecurity>0</DocSecurity>
  <Lines>197</Lines>
  <Paragraphs>55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27866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4</cp:revision>
  <dcterms:created xsi:type="dcterms:W3CDTF">2025-09-03T10:38:00Z</dcterms:created>
  <dcterms:modified xsi:type="dcterms:W3CDTF">2025-09-04T07:46:00Z</dcterms:modified>
</cp:coreProperties>
</file>