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3E9B3E" w14:textId="77777777" w:rsidR="00EB3AAE" w:rsidRPr="00EB3AAE" w:rsidRDefault="00EB3AAE" w:rsidP="00EB3AAE">
      <w:pPr>
        <w:spacing w:after="0" w:line="240" w:lineRule="auto"/>
        <w:ind w:left="5957" w:firstLine="851"/>
        <w:jc w:val="right"/>
        <w:rPr>
          <w:rFonts w:ascii="Arial" w:eastAsia="Calibri" w:hAnsi="Arial" w:cs="Arial"/>
          <w:b/>
          <w:sz w:val="20"/>
          <w:szCs w:val="20"/>
        </w:rPr>
      </w:pPr>
      <w:r w:rsidRPr="00EB3AAE">
        <w:rPr>
          <w:rFonts w:ascii="Arial" w:eastAsia="Calibri" w:hAnsi="Arial" w:cs="Arial"/>
          <w:b/>
          <w:sz w:val="20"/>
          <w:szCs w:val="20"/>
        </w:rPr>
        <w:t xml:space="preserve">PREDLOG </w:t>
      </w:r>
    </w:p>
    <w:p w14:paraId="19D674F0" w14:textId="77777777" w:rsidR="00EB3AAE" w:rsidRPr="00EB3AAE" w:rsidRDefault="00EB3AAE" w:rsidP="00EB3AAE">
      <w:pPr>
        <w:spacing w:after="0" w:line="240" w:lineRule="auto"/>
        <w:jc w:val="right"/>
        <w:rPr>
          <w:rFonts w:ascii="Arial" w:eastAsia="Calibri" w:hAnsi="Arial" w:cs="Arial"/>
          <w:sz w:val="20"/>
          <w:szCs w:val="20"/>
        </w:rPr>
      </w:pPr>
      <w:r w:rsidRPr="00EB3AAE">
        <w:rPr>
          <w:rFonts w:ascii="Arial" w:eastAsia="Calibri" w:hAnsi="Arial" w:cs="Arial"/>
          <w:b/>
          <w:sz w:val="20"/>
          <w:szCs w:val="20"/>
        </w:rPr>
        <w:t>EVA 2025-2330-0064</w:t>
      </w:r>
    </w:p>
    <w:p w14:paraId="5350E5BE" w14:textId="77777777" w:rsidR="00EB3AAE" w:rsidRPr="00EB3AAE" w:rsidRDefault="00EB3AAE" w:rsidP="00EB3AAE">
      <w:pPr>
        <w:pBdr>
          <w:top w:val="none" w:sz="0" w:space="24" w:color="auto"/>
        </w:pBdr>
        <w:spacing w:after="210" w:line="240" w:lineRule="auto"/>
        <w:jc w:val="both"/>
        <w:rPr>
          <w:rFonts w:ascii="Arial" w:eastAsia="Arial" w:hAnsi="Arial" w:cs="Arial"/>
          <w:sz w:val="20"/>
          <w:szCs w:val="20"/>
        </w:rPr>
      </w:pPr>
      <w:r w:rsidRPr="00EB3AAE">
        <w:rPr>
          <w:rFonts w:ascii="Arial" w:eastAsia="Arial" w:hAnsi="Arial" w:cs="Arial"/>
          <w:sz w:val="20"/>
          <w:szCs w:val="20"/>
        </w:rPr>
        <w:t>Na podlagi četrtega in petega odstavka 113. člena, tretjega odstavka 114. člena in prvega odstavka 118. člena ter za izvrševanje drugega odstavka 118. člena in 126. člena Zakona o kmetijstvu (Uradni list RS, št. 45/08, 57/12, 90/12 – ZdZPVHVVR, 26/14, 32/15, 27/17, 22/18, 86/21 – odl. US, 123/21, 44/22, 130/22 – ZPOmK-2, 18/23 in 78/23) Vlada Republike Slovenije izdaja</w:t>
      </w:r>
    </w:p>
    <w:p w14:paraId="618A7998" w14:textId="77777777" w:rsidR="00EB3AAE" w:rsidRPr="00EB3AAE" w:rsidRDefault="00EB3AAE" w:rsidP="00EB3AAE">
      <w:pPr>
        <w:spacing w:before="210" w:after="210" w:line="240" w:lineRule="auto"/>
        <w:jc w:val="center"/>
        <w:rPr>
          <w:rFonts w:ascii="Arial" w:eastAsia="Arial" w:hAnsi="Arial" w:cs="Arial"/>
          <w:b/>
          <w:bCs/>
          <w:caps/>
          <w:sz w:val="20"/>
          <w:szCs w:val="20"/>
        </w:rPr>
      </w:pPr>
    </w:p>
    <w:p w14:paraId="1867B8AD" w14:textId="77777777" w:rsidR="00EB3AAE" w:rsidRPr="00EB3AAE" w:rsidRDefault="00EB3AAE" w:rsidP="00EB3AAE">
      <w:pPr>
        <w:spacing w:before="210" w:after="210" w:line="240" w:lineRule="auto"/>
        <w:jc w:val="center"/>
        <w:rPr>
          <w:rFonts w:ascii="Arial" w:eastAsia="Arial" w:hAnsi="Arial" w:cs="Arial"/>
          <w:b/>
          <w:bCs/>
          <w:caps/>
          <w:sz w:val="20"/>
          <w:szCs w:val="20"/>
        </w:rPr>
      </w:pPr>
      <w:r w:rsidRPr="00EB3AAE">
        <w:rPr>
          <w:rFonts w:ascii="Arial" w:eastAsia="Arial" w:hAnsi="Arial" w:cs="Arial"/>
          <w:b/>
          <w:bCs/>
          <w:caps/>
          <w:sz w:val="20"/>
          <w:szCs w:val="20"/>
        </w:rPr>
        <w:t>U R E D B O</w:t>
      </w:r>
    </w:p>
    <w:p w14:paraId="5E24935F" w14:textId="77777777" w:rsidR="00EB3AAE" w:rsidRPr="00EB3AAE" w:rsidRDefault="00EB3AAE" w:rsidP="00EB3AAE">
      <w:pPr>
        <w:spacing w:before="210" w:after="210" w:line="240" w:lineRule="auto"/>
        <w:jc w:val="center"/>
        <w:rPr>
          <w:rFonts w:ascii="Arial" w:eastAsia="Arial" w:hAnsi="Arial" w:cs="Arial"/>
          <w:b/>
          <w:bCs/>
          <w:caps/>
          <w:sz w:val="20"/>
          <w:szCs w:val="20"/>
        </w:rPr>
      </w:pPr>
      <w:r w:rsidRPr="00EB3AAE">
        <w:rPr>
          <w:rFonts w:ascii="Arial" w:eastAsia="Arial" w:hAnsi="Arial" w:cs="Arial"/>
          <w:b/>
          <w:bCs/>
          <w:caps/>
          <w:sz w:val="20"/>
          <w:szCs w:val="20"/>
        </w:rPr>
        <w:t xml:space="preserve">o javni službi nalog rastlinske genske banke za obdobje </w:t>
      </w:r>
      <w:r w:rsidRPr="00EB3AAE">
        <w:rPr>
          <w:rFonts w:ascii="Arial" w:eastAsia="Times New Roman" w:hAnsi="Arial" w:cs="Arial"/>
          <w:b/>
          <w:bCs/>
          <w:sz w:val="20"/>
          <w:szCs w:val="20"/>
          <w:lang w:eastAsia="sl-SI"/>
        </w:rPr>
        <w:t>OD 1. JANUARJA 2026 DO 31. DECEMBRA 2028</w:t>
      </w:r>
    </w:p>
    <w:p w14:paraId="3C368B23" w14:textId="77777777" w:rsidR="00EB3AAE" w:rsidRPr="00EB3AAE" w:rsidRDefault="00EB3AAE" w:rsidP="00EB3AAE">
      <w:pPr>
        <w:spacing w:before="210" w:after="210" w:line="240" w:lineRule="auto"/>
        <w:rPr>
          <w:rFonts w:ascii="Arial" w:eastAsia="Arial" w:hAnsi="Arial" w:cs="Arial"/>
          <w:b/>
          <w:bCs/>
          <w:caps/>
          <w:sz w:val="20"/>
          <w:szCs w:val="20"/>
        </w:rPr>
      </w:pPr>
    </w:p>
    <w:p w14:paraId="13849F93" w14:textId="77777777" w:rsidR="00EB3AAE" w:rsidRPr="00EB3AAE" w:rsidRDefault="00EB3AAE" w:rsidP="00EB3AAE">
      <w:pPr>
        <w:pBdr>
          <w:top w:val="none" w:sz="0" w:space="10" w:color="auto"/>
        </w:pBdr>
        <w:spacing w:before="210" w:after="210" w:line="240" w:lineRule="auto"/>
        <w:jc w:val="center"/>
        <w:rPr>
          <w:rFonts w:ascii="Arial" w:eastAsia="Arial" w:hAnsi="Arial" w:cs="Arial"/>
          <w:b/>
          <w:bCs/>
          <w:sz w:val="20"/>
          <w:szCs w:val="20"/>
        </w:rPr>
      </w:pPr>
      <w:r w:rsidRPr="00EB3AAE">
        <w:rPr>
          <w:rFonts w:ascii="Arial" w:eastAsia="Arial" w:hAnsi="Arial" w:cs="Arial"/>
          <w:b/>
          <w:bCs/>
          <w:sz w:val="20"/>
          <w:szCs w:val="20"/>
        </w:rPr>
        <w:t>1. člen</w:t>
      </w:r>
    </w:p>
    <w:p w14:paraId="61EA866B" w14:textId="77777777" w:rsidR="00EB3AAE" w:rsidRPr="00EB3AAE" w:rsidRDefault="00EB3AAE" w:rsidP="00EB3AAE">
      <w:pPr>
        <w:pBdr>
          <w:top w:val="none" w:sz="0" w:space="10" w:color="auto"/>
        </w:pBdr>
        <w:spacing w:before="210" w:after="210" w:line="240" w:lineRule="auto"/>
        <w:jc w:val="center"/>
        <w:rPr>
          <w:rFonts w:ascii="Arial" w:eastAsia="Arial" w:hAnsi="Arial" w:cs="Arial"/>
          <w:b/>
          <w:bCs/>
          <w:sz w:val="20"/>
          <w:szCs w:val="20"/>
        </w:rPr>
      </w:pPr>
      <w:r w:rsidRPr="00EB3AAE">
        <w:rPr>
          <w:rFonts w:ascii="Arial" w:eastAsia="Arial" w:hAnsi="Arial" w:cs="Arial"/>
          <w:b/>
          <w:bCs/>
          <w:sz w:val="20"/>
          <w:szCs w:val="20"/>
        </w:rPr>
        <w:t>(vsebina uredbe)</w:t>
      </w:r>
    </w:p>
    <w:p w14:paraId="7D33A3AA" w14:textId="77777777" w:rsidR="00EB3AAE" w:rsidRPr="00EB3AAE" w:rsidRDefault="00EB3AAE" w:rsidP="00EB3AAE">
      <w:pPr>
        <w:spacing w:before="210" w:after="210" w:line="240" w:lineRule="auto"/>
        <w:jc w:val="both"/>
        <w:rPr>
          <w:rFonts w:ascii="Arial" w:eastAsia="Arial" w:hAnsi="Arial" w:cs="Arial"/>
          <w:sz w:val="20"/>
          <w:szCs w:val="20"/>
        </w:rPr>
      </w:pPr>
      <w:r w:rsidRPr="00EB3AAE">
        <w:rPr>
          <w:rFonts w:ascii="Arial" w:eastAsia="Arial" w:hAnsi="Arial" w:cs="Arial"/>
          <w:sz w:val="20"/>
          <w:szCs w:val="20"/>
        </w:rPr>
        <w:t xml:space="preserve">Ta uredba podrobneje določa način izvajanja javne službe nalog rastlinske genske banke (v nadaljnjem besedilu: javna služba), cilje in prednostne usmeritve javne službe, območje izvajanja nalog, obveznosti izvajalca, program, financiranje ter način poročanja za obdobje </w:t>
      </w:r>
      <w:r w:rsidRPr="00EB3AAE">
        <w:rPr>
          <w:rFonts w:ascii="Arial" w:eastAsia="Times New Roman" w:hAnsi="Arial" w:cs="Arial"/>
          <w:sz w:val="20"/>
          <w:szCs w:val="20"/>
          <w:lang w:eastAsia="sl-SI"/>
        </w:rPr>
        <w:t>od 1. januarja 2026 do 31. decembra 2028</w:t>
      </w:r>
      <w:r w:rsidRPr="00EB3AAE">
        <w:rPr>
          <w:rFonts w:ascii="Arial" w:eastAsia="Arial" w:hAnsi="Arial" w:cs="Arial"/>
          <w:sz w:val="20"/>
          <w:szCs w:val="20"/>
        </w:rPr>
        <w:t>.</w:t>
      </w:r>
    </w:p>
    <w:p w14:paraId="411AA712" w14:textId="77777777" w:rsidR="00EB3AAE" w:rsidRPr="00EB3AAE" w:rsidRDefault="00EB3AAE" w:rsidP="00EB3AAE">
      <w:pPr>
        <w:spacing w:before="210" w:after="210" w:line="240" w:lineRule="auto"/>
        <w:jc w:val="both"/>
        <w:rPr>
          <w:rFonts w:ascii="Arial" w:eastAsia="Arial" w:hAnsi="Arial" w:cs="Arial"/>
          <w:sz w:val="20"/>
          <w:szCs w:val="20"/>
        </w:rPr>
      </w:pPr>
    </w:p>
    <w:p w14:paraId="36883030" w14:textId="77777777" w:rsidR="00EB3AAE" w:rsidRPr="00EB3AAE" w:rsidRDefault="00EB3AAE" w:rsidP="00EB3AAE">
      <w:pPr>
        <w:pBdr>
          <w:top w:val="none" w:sz="0" w:space="10" w:color="auto"/>
        </w:pBdr>
        <w:spacing w:before="210" w:after="210" w:line="240" w:lineRule="auto"/>
        <w:jc w:val="center"/>
        <w:rPr>
          <w:rFonts w:ascii="Arial" w:eastAsia="Arial" w:hAnsi="Arial" w:cs="Arial"/>
          <w:b/>
          <w:bCs/>
          <w:sz w:val="20"/>
          <w:szCs w:val="20"/>
        </w:rPr>
      </w:pPr>
      <w:r w:rsidRPr="00EB3AAE">
        <w:rPr>
          <w:rFonts w:ascii="Arial" w:eastAsia="Arial" w:hAnsi="Arial" w:cs="Arial"/>
          <w:b/>
          <w:bCs/>
          <w:sz w:val="20"/>
          <w:szCs w:val="20"/>
        </w:rPr>
        <w:t>2. člen</w:t>
      </w:r>
    </w:p>
    <w:p w14:paraId="21AD6254" w14:textId="77777777" w:rsidR="00EB3AAE" w:rsidRPr="00EB3AAE" w:rsidRDefault="00EB3AAE" w:rsidP="00EB3AAE">
      <w:pPr>
        <w:pBdr>
          <w:top w:val="none" w:sz="0" w:space="10" w:color="auto"/>
        </w:pBdr>
        <w:spacing w:before="210" w:after="210" w:line="240" w:lineRule="auto"/>
        <w:jc w:val="center"/>
        <w:rPr>
          <w:rFonts w:ascii="Arial" w:eastAsia="Arial" w:hAnsi="Arial" w:cs="Arial"/>
          <w:b/>
          <w:bCs/>
          <w:sz w:val="20"/>
          <w:szCs w:val="20"/>
        </w:rPr>
      </w:pPr>
      <w:r w:rsidRPr="00EB3AAE">
        <w:rPr>
          <w:rFonts w:ascii="Arial" w:eastAsia="Arial" w:hAnsi="Arial" w:cs="Arial"/>
          <w:b/>
          <w:bCs/>
          <w:sz w:val="20"/>
          <w:szCs w:val="20"/>
        </w:rPr>
        <w:t>(pomen izrazov)</w:t>
      </w:r>
    </w:p>
    <w:p w14:paraId="13A1EF89" w14:textId="77777777" w:rsidR="00EB3AAE" w:rsidRPr="00EB3AAE" w:rsidRDefault="00EB3AAE" w:rsidP="00EB3AAE">
      <w:pPr>
        <w:spacing w:before="210" w:after="210" w:line="240" w:lineRule="auto"/>
        <w:jc w:val="both"/>
        <w:rPr>
          <w:rFonts w:ascii="Arial" w:eastAsia="Arial" w:hAnsi="Arial" w:cs="Arial"/>
          <w:sz w:val="20"/>
          <w:szCs w:val="20"/>
        </w:rPr>
      </w:pPr>
      <w:r w:rsidRPr="00EB3AAE">
        <w:rPr>
          <w:rFonts w:ascii="Arial" w:eastAsia="Arial" w:hAnsi="Arial" w:cs="Arial"/>
          <w:sz w:val="20"/>
          <w:szCs w:val="20"/>
        </w:rPr>
        <w:t>Izrazi, uporabljeni v tej uredbi, pomenijo:</w:t>
      </w:r>
    </w:p>
    <w:p w14:paraId="466F0507" w14:textId="77777777" w:rsidR="00EB3AAE" w:rsidRPr="00EB3AAE" w:rsidRDefault="00EB3AAE" w:rsidP="00EB3AAE">
      <w:pPr>
        <w:spacing w:before="210" w:after="210" w:line="240" w:lineRule="auto"/>
        <w:jc w:val="both"/>
        <w:rPr>
          <w:rFonts w:ascii="Arial" w:eastAsia="Arial" w:hAnsi="Arial" w:cs="Arial"/>
          <w:sz w:val="20"/>
          <w:szCs w:val="20"/>
        </w:rPr>
      </w:pPr>
      <w:r w:rsidRPr="00EB3AAE">
        <w:rPr>
          <w:rFonts w:ascii="Arial" w:eastAsia="Arial" w:hAnsi="Arial" w:cs="Arial"/>
          <w:sz w:val="20"/>
          <w:szCs w:val="20"/>
        </w:rPr>
        <w:t>1. avtohton genski material so rastlinski genski viri, ki izvirajo iz Republike Slovenije, vključno z lokalnimi sortami, lokalnimi populacijami kmetijskih rastlin in samoniklimi vrstami;</w:t>
      </w:r>
    </w:p>
    <w:p w14:paraId="2C20C878" w14:textId="77777777" w:rsidR="00EB3AAE" w:rsidRPr="00EB3AAE" w:rsidRDefault="00EB3AAE" w:rsidP="00EB3AAE">
      <w:pPr>
        <w:spacing w:before="210" w:after="210" w:line="240" w:lineRule="auto"/>
        <w:jc w:val="both"/>
        <w:rPr>
          <w:rFonts w:ascii="Arial" w:eastAsia="Arial" w:hAnsi="Arial" w:cs="Arial"/>
          <w:sz w:val="20"/>
          <w:szCs w:val="20"/>
        </w:rPr>
      </w:pPr>
      <w:r w:rsidRPr="00EB3AAE">
        <w:rPr>
          <w:rFonts w:ascii="Arial" w:eastAsia="Arial" w:hAnsi="Arial" w:cs="Arial"/>
          <w:sz w:val="20"/>
          <w:szCs w:val="20"/>
        </w:rPr>
        <w:t>2. akcesija je enota genskega materiala, ki se hrani v zbirki rastlinskih genskih virov (shranjena vrečka ali kozarec semena, rastlina v kolekciji, rastlina in vitro itd.);</w:t>
      </w:r>
    </w:p>
    <w:p w14:paraId="00B75ECB" w14:textId="77777777" w:rsidR="00EB3AAE" w:rsidRPr="00EB3AAE" w:rsidRDefault="00EB3AAE" w:rsidP="00EB3AAE">
      <w:pPr>
        <w:spacing w:before="210" w:after="210" w:line="240" w:lineRule="auto"/>
        <w:jc w:val="both"/>
        <w:rPr>
          <w:rFonts w:ascii="Arial" w:eastAsia="Arial" w:hAnsi="Arial" w:cs="Arial"/>
          <w:sz w:val="20"/>
          <w:szCs w:val="20"/>
        </w:rPr>
      </w:pPr>
      <w:r w:rsidRPr="00EB3AAE">
        <w:rPr>
          <w:rFonts w:ascii="Arial" w:eastAsia="Arial" w:hAnsi="Arial" w:cs="Arial"/>
          <w:sz w:val="20"/>
          <w:szCs w:val="20"/>
        </w:rPr>
        <w:t>3. biotska raznovrstnost je raznolikost živih organizmov iz vseh virov, ki vključujejo med drugim kopenske, morske in druge vodne ekosisteme ter ekološke komplekse, katerih del so; to vključuje raznovrstnost znotraj samih vrst, med vrstami in raznovrstnost ekosistemov;</w:t>
      </w:r>
    </w:p>
    <w:p w14:paraId="15BC31E5" w14:textId="77777777" w:rsidR="00EB3AAE" w:rsidRPr="00EB3AAE" w:rsidRDefault="00EB3AAE" w:rsidP="00EB3AAE">
      <w:pPr>
        <w:spacing w:before="210" w:after="210" w:line="240" w:lineRule="auto"/>
        <w:jc w:val="both"/>
        <w:rPr>
          <w:rFonts w:ascii="Arial" w:eastAsia="Arial" w:hAnsi="Arial" w:cs="Arial"/>
          <w:sz w:val="20"/>
          <w:szCs w:val="20"/>
        </w:rPr>
      </w:pPr>
      <w:r w:rsidRPr="00EB3AAE">
        <w:rPr>
          <w:rFonts w:ascii="Arial" w:eastAsia="Arial" w:hAnsi="Arial" w:cs="Arial"/>
          <w:sz w:val="20"/>
          <w:szCs w:val="20"/>
        </w:rPr>
        <w:t>4. genska erozija je izguba genske raznovrstnosti med populacijami ali sortami iste vrste in v njih skozi čas zaradi človekovega posega ali spremembe okolja;</w:t>
      </w:r>
    </w:p>
    <w:p w14:paraId="6FD2CEBE" w14:textId="77777777" w:rsidR="00EB3AAE" w:rsidRPr="00EB3AAE" w:rsidRDefault="00EB3AAE" w:rsidP="00EB3AAE">
      <w:pPr>
        <w:spacing w:before="210" w:after="210" w:line="240" w:lineRule="auto"/>
        <w:jc w:val="both"/>
        <w:rPr>
          <w:rFonts w:ascii="Arial" w:eastAsia="Arial" w:hAnsi="Arial" w:cs="Arial"/>
          <w:sz w:val="20"/>
          <w:szCs w:val="20"/>
        </w:rPr>
      </w:pPr>
      <w:r w:rsidRPr="00EB3AAE">
        <w:rPr>
          <w:rFonts w:ascii="Arial" w:eastAsia="Arial" w:hAnsi="Arial" w:cs="Arial"/>
          <w:sz w:val="20"/>
          <w:szCs w:val="20"/>
        </w:rPr>
        <w:t>5. kurator je strokovna oseba izvajalca javne službe, ki je odgovorna za upravljanje posamezne zbirke rastlinskih genskih virov oziroma za določeno nalogo javne službe;</w:t>
      </w:r>
    </w:p>
    <w:p w14:paraId="05524F58" w14:textId="77777777" w:rsidR="00EB3AAE" w:rsidRPr="00EB3AAE" w:rsidRDefault="00EB3AAE" w:rsidP="00EB3AAE">
      <w:pPr>
        <w:spacing w:before="210" w:after="210" w:line="240" w:lineRule="auto"/>
        <w:jc w:val="both"/>
        <w:rPr>
          <w:rFonts w:ascii="Arial" w:eastAsia="Arial" w:hAnsi="Arial" w:cs="Arial"/>
          <w:sz w:val="20"/>
          <w:szCs w:val="20"/>
        </w:rPr>
      </w:pPr>
      <w:r w:rsidRPr="00EB3AAE">
        <w:rPr>
          <w:rFonts w:ascii="Arial" w:eastAsia="Arial" w:hAnsi="Arial" w:cs="Arial"/>
          <w:sz w:val="20"/>
          <w:szCs w:val="20"/>
        </w:rPr>
        <w:t>6. lokalne sorte so vse sorte, ki so bile razvite ali udomačene v Republiki Sloveniji, so vpisane v sortno listo in se vzdržujejo v Republiki Sloveniji;</w:t>
      </w:r>
    </w:p>
    <w:p w14:paraId="41BA85A9" w14:textId="77777777" w:rsidR="00EB3AAE" w:rsidRPr="00EB3AAE" w:rsidRDefault="00EB3AAE" w:rsidP="00EB3AAE">
      <w:pPr>
        <w:spacing w:before="210" w:after="210" w:line="240" w:lineRule="auto"/>
        <w:jc w:val="both"/>
        <w:rPr>
          <w:rFonts w:ascii="Arial" w:eastAsia="Arial" w:hAnsi="Arial" w:cs="Arial"/>
          <w:sz w:val="20"/>
          <w:szCs w:val="20"/>
        </w:rPr>
      </w:pPr>
      <w:r w:rsidRPr="00EB3AAE">
        <w:rPr>
          <w:rFonts w:ascii="Arial" w:eastAsia="Arial" w:hAnsi="Arial" w:cs="Arial"/>
          <w:sz w:val="20"/>
          <w:szCs w:val="20"/>
        </w:rPr>
        <w:t>7. lokalne populacije kmetijskih rastlin so stare domače sorte in populacije, ki so se ohranile na kmetijah;</w:t>
      </w:r>
    </w:p>
    <w:p w14:paraId="2BA6820E" w14:textId="77777777" w:rsidR="00EB3AAE" w:rsidRPr="00EB3AAE" w:rsidRDefault="00EB3AAE" w:rsidP="00EB3AAE">
      <w:pPr>
        <w:spacing w:before="210" w:after="210" w:line="240" w:lineRule="auto"/>
        <w:jc w:val="both"/>
        <w:rPr>
          <w:rFonts w:ascii="Arial" w:eastAsia="Arial" w:hAnsi="Arial" w:cs="Arial"/>
          <w:sz w:val="20"/>
          <w:szCs w:val="20"/>
        </w:rPr>
      </w:pPr>
      <w:r w:rsidRPr="00EB3AAE">
        <w:rPr>
          <w:rFonts w:ascii="Arial" w:eastAsia="Arial" w:hAnsi="Arial" w:cs="Arial"/>
          <w:sz w:val="20"/>
          <w:szCs w:val="20"/>
        </w:rPr>
        <w:t>8. opuščene lokalne sorte so sorte, katerih pridelava je bila opuščena in niso vpisane v sortno listo ter se hranijo na kmetijah oziroma v rastlinski genski banki;</w:t>
      </w:r>
    </w:p>
    <w:p w14:paraId="2DD82EE0" w14:textId="77777777" w:rsidR="00EB3AAE" w:rsidRPr="00EB3AAE" w:rsidRDefault="00EB3AAE" w:rsidP="00EB3AAE">
      <w:pPr>
        <w:spacing w:before="210" w:after="210" w:line="240" w:lineRule="auto"/>
        <w:jc w:val="both"/>
        <w:rPr>
          <w:rFonts w:ascii="Arial" w:eastAsia="Arial" w:hAnsi="Arial" w:cs="Arial"/>
          <w:sz w:val="20"/>
          <w:szCs w:val="20"/>
        </w:rPr>
      </w:pPr>
      <w:r w:rsidRPr="00EB3AAE">
        <w:rPr>
          <w:rFonts w:ascii="Arial" w:eastAsia="Arial" w:hAnsi="Arial" w:cs="Arial"/>
          <w:sz w:val="20"/>
          <w:szCs w:val="20"/>
        </w:rPr>
        <w:t>9. ohranjanje in situ je ohranjanje ekosistemov in naravnih habitatov ter vzdrževanje in obnavljanje populacij vrst, sposobnih za preživetje, v njihovem naravnem okolju, za gojene ali kultivirane rastlinske vrste pa v okolju, v katerem so razvile svoje posebne lastnosti;</w:t>
      </w:r>
    </w:p>
    <w:p w14:paraId="598B0E68" w14:textId="77777777" w:rsidR="00EB3AAE" w:rsidRPr="00EB3AAE" w:rsidRDefault="00EB3AAE" w:rsidP="00EB3AAE">
      <w:pPr>
        <w:spacing w:before="210" w:after="210" w:line="240" w:lineRule="auto"/>
        <w:jc w:val="both"/>
        <w:rPr>
          <w:rFonts w:ascii="Arial" w:eastAsia="Arial" w:hAnsi="Arial" w:cs="Arial"/>
          <w:sz w:val="20"/>
          <w:szCs w:val="20"/>
        </w:rPr>
      </w:pPr>
      <w:r w:rsidRPr="00EB3AAE">
        <w:rPr>
          <w:rFonts w:ascii="Arial" w:eastAsia="Arial" w:hAnsi="Arial" w:cs="Arial"/>
          <w:sz w:val="20"/>
          <w:szCs w:val="20"/>
        </w:rPr>
        <w:t>10. ohranjanje ex situ je ohranjanje rastlinskih genskih virov za kmetijstvo in prehrano zunaj njihovega naravnega habitata (v obliki semena, in vitro, in vivo, kolekcijskega nasada, krioprezervacije itd.);</w:t>
      </w:r>
    </w:p>
    <w:p w14:paraId="46B48D1D" w14:textId="77777777" w:rsidR="00EB3AAE" w:rsidRPr="00EB3AAE" w:rsidRDefault="00EB3AAE" w:rsidP="00EB3AAE">
      <w:pPr>
        <w:spacing w:before="210" w:after="210" w:line="240" w:lineRule="auto"/>
        <w:jc w:val="both"/>
        <w:rPr>
          <w:rFonts w:ascii="Arial" w:eastAsia="Arial" w:hAnsi="Arial" w:cs="Arial"/>
          <w:sz w:val="20"/>
          <w:szCs w:val="20"/>
        </w:rPr>
      </w:pPr>
      <w:r w:rsidRPr="00EB3AAE">
        <w:rPr>
          <w:rFonts w:ascii="Arial" w:eastAsia="Arial" w:hAnsi="Arial" w:cs="Arial"/>
          <w:sz w:val="20"/>
          <w:szCs w:val="20"/>
        </w:rPr>
        <w:t>11. opisovanje in vrednotenje akcesije je osnovno opisovanje in vrednotenje morfoloških, fizioloških, biokemijskih in genetskih lastnosti akcesije oziroma nadaljnje vrednotenje s preizkušanjem njihove vrednosti za pridelavo in uporabo v različnih talno-podnebnih razmerah (agronomske lastnosti, kakovost in vsebnost hranilnih snovi, odpornost proti boleznim in škodljivcem itd.) v skladu z mednarodnimi deskriptorji;</w:t>
      </w:r>
    </w:p>
    <w:p w14:paraId="17966981" w14:textId="77777777" w:rsidR="00EB3AAE" w:rsidRPr="00EB3AAE" w:rsidRDefault="00EB3AAE" w:rsidP="00EB3AAE">
      <w:pPr>
        <w:spacing w:before="210" w:after="210" w:line="240" w:lineRule="auto"/>
        <w:jc w:val="both"/>
        <w:rPr>
          <w:rFonts w:ascii="Arial" w:eastAsia="Arial" w:hAnsi="Arial" w:cs="Arial"/>
          <w:sz w:val="20"/>
          <w:szCs w:val="20"/>
        </w:rPr>
      </w:pPr>
      <w:r w:rsidRPr="00EB3AAE">
        <w:rPr>
          <w:rFonts w:ascii="Arial" w:eastAsia="Arial" w:hAnsi="Arial" w:cs="Arial"/>
          <w:sz w:val="20"/>
          <w:szCs w:val="20"/>
        </w:rPr>
        <w:t>12. osnovni podatki o akcesiji so podatki o izvoru in pridobitvi nove akcesije rastlinskih genskih virov v skladu z mednarodnimi deskriptorji;</w:t>
      </w:r>
    </w:p>
    <w:p w14:paraId="005A36C9" w14:textId="77777777" w:rsidR="00EB3AAE" w:rsidRPr="00EB3AAE" w:rsidRDefault="00EB3AAE" w:rsidP="00EB3AAE">
      <w:pPr>
        <w:spacing w:before="210" w:after="210" w:line="240" w:lineRule="auto"/>
        <w:jc w:val="both"/>
        <w:rPr>
          <w:rFonts w:ascii="Arial" w:eastAsia="Arial" w:hAnsi="Arial" w:cs="Arial"/>
          <w:sz w:val="20"/>
          <w:szCs w:val="20"/>
        </w:rPr>
      </w:pPr>
      <w:r w:rsidRPr="00EB3AAE">
        <w:rPr>
          <w:rFonts w:ascii="Arial" w:eastAsia="Arial" w:hAnsi="Arial" w:cs="Arial"/>
          <w:sz w:val="20"/>
          <w:szCs w:val="20"/>
        </w:rPr>
        <w:t>13. rastlinski genski viri za prehrano in kmetijstvo so kakršen koli genski material rastlinskega izvora, ki ima dejansko ali potencialno vrednost za prehrano in kmetijstvo;</w:t>
      </w:r>
    </w:p>
    <w:p w14:paraId="1FF463FC" w14:textId="77777777" w:rsidR="00EB3AAE" w:rsidRPr="00EB3AAE" w:rsidRDefault="00EB3AAE" w:rsidP="00EB3AAE">
      <w:pPr>
        <w:spacing w:before="210" w:after="210" w:line="240" w:lineRule="auto"/>
        <w:jc w:val="both"/>
        <w:rPr>
          <w:rFonts w:ascii="Arial" w:eastAsia="Arial" w:hAnsi="Arial" w:cs="Arial"/>
          <w:sz w:val="20"/>
          <w:szCs w:val="20"/>
        </w:rPr>
      </w:pPr>
      <w:r w:rsidRPr="00EB3AAE">
        <w:rPr>
          <w:rFonts w:ascii="Arial" w:eastAsia="Arial" w:hAnsi="Arial" w:cs="Arial"/>
          <w:sz w:val="20"/>
          <w:szCs w:val="20"/>
        </w:rPr>
        <w:t>14. zbirka rastlinskih genskih virov je zbirka akcesij posamezne vrste ali skupine rastlin v rastlinski genski banki.</w:t>
      </w:r>
    </w:p>
    <w:p w14:paraId="7DAC7F67" w14:textId="77777777" w:rsidR="00EB3AAE" w:rsidRPr="00EB3AAE" w:rsidRDefault="00EB3AAE" w:rsidP="00EB3AAE">
      <w:pPr>
        <w:spacing w:before="210" w:after="210" w:line="240" w:lineRule="auto"/>
        <w:jc w:val="both"/>
        <w:rPr>
          <w:rFonts w:ascii="Arial" w:eastAsia="Arial" w:hAnsi="Arial" w:cs="Arial"/>
          <w:sz w:val="20"/>
          <w:szCs w:val="20"/>
        </w:rPr>
      </w:pPr>
    </w:p>
    <w:p w14:paraId="5DA09E3C" w14:textId="77777777" w:rsidR="00EB3AAE" w:rsidRPr="00EB3AAE" w:rsidRDefault="00EB3AAE" w:rsidP="00EB3AAE">
      <w:pPr>
        <w:pBdr>
          <w:top w:val="none" w:sz="0" w:space="10" w:color="auto"/>
        </w:pBdr>
        <w:spacing w:before="210" w:after="210" w:line="240" w:lineRule="auto"/>
        <w:jc w:val="center"/>
        <w:rPr>
          <w:rFonts w:ascii="Arial" w:eastAsia="Arial" w:hAnsi="Arial" w:cs="Arial"/>
          <w:b/>
          <w:bCs/>
          <w:sz w:val="20"/>
          <w:szCs w:val="20"/>
        </w:rPr>
      </w:pPr>
      <w:r w:rsidRPr="00EB3AAE">
        <w:rPr>
          <w:rFonts w:ascii="Arial" w:eastAsia="Arial" w:hAnsi="Arial" w:cs="Arial"/>
          <w:b/>
          <w:bCs/>
          <w:sz w:val="20"/>
          <w:szCs w:val="20"/>
        </w:rPr>
        <w:t>3. člen</w:t>
      </w:r>
    </w:p>
    <w:p w14:paraId="75E33B89" w14:textId="77777777" w:rsidR="00EB3AAE" w:rsidRPr="00EB3AAE" w:rsidRDefault="00EB3AAE" w:rsidP="00EB3AAE">
      <w:pPr>
        <w:pBdr>
          <w:top w:val="none" w:sz="0" w:space="10" w:color="auto"/>
        </w:pBdr>
        <w:spacing w:before="210" w:after="210" w:line="240" w:lineRule="auto"/>
        <w:jc w:val="center"/>
        <w:rPr>
          <w:rFonts w:ascii="Arial" w:eastAsia="Arial" w:hAnsi="Arial" w:cs="Arial"/>
          <w:b/>
          <w:bCs/>
          <w:sz w:val="20"/>
          <w:szCs w:val="20"/>
        </w:rPr>
      </w:pPr>
      <w:r w:rsidRPr="00EB3AAE">
        <w:rPr>
          <w:rFonts w:ascii="Arial" w:eastAsia="Arial" w:hAnsi="Arial" w:cs="Arial"/>
          <w:b/>
          <w:bCs/>
          <w:sz w:val="20"/>
          <w:szCs w:val="20"/>
        </w:rPr>
        <w:t>(naloge javne službe)</w:t>
      </w:r>
    </w:p>
    <w:p w14:paraId="296FEB82" w14:textId="77777777" w:rsidR="00EB3AAE" w:rsidRPr="00EB3AAE" w:rsidRDefault="00EB3AAE" w:rsidP="00EB3AAE">
      <w:pPr>
        <w:spacing w:before="210" w:after="210" w:line="240" w:lineRule="auto"/>
        <w:jc w:val="both"/>
        <w:rPr>
          <w:rFonts w:ascii="Arial" w:eastAsia="Arial" w:hAnsi="Arial" w:cs="Arial"/>
          <w:sz w:val="20"/>
          <w:szCs w:val="20"/>
        </w:rPr>
      </w:pPr>
      <w:r w:rsidRPr="00EB3AAE">
        <w:rPr>
          <w:rFonts w:ascii="Arial" w:eastAsia="Arial" w:hAnsi="Arial" w:cs="Arial"/>
          <w:sz w:val="20"/>
          <w:szCs w:val="20"/>
        </w:rPr>
        <w:t xml:space="preserve">(1) V okviru javne službe se poleg nalog v skladu z zakonom, ki ureja kmetijstvo, izvajajo tudi naloge, ki se podrobneje opredelijo v programu javne službe za obdobje </w:t>
      </w:r>
      <w:r w:rsidRPr="00EB3AAE">
        <w:rPr>
          <w:rFonts w:ascii="Arial" w:eastAsia="Times New Roman" w:hAnsi="Arial" w:cs="Arial"/>
          <w:sz w:val="20"/>
          <w:szCs w:val="20"/>
          <w:lang w:eastAsia="sl-SI"/>
        </w:rPr>
        <w:t xml:space="preserve">od 1. januarja 2026 do 31. decembra 2028 </w:t>
      </w:r>
      <w:r w:rsidRPr="00EB3AAE">
        <w:rPr>
          <w:rFonts w:ascii="Arial" w:eastAsia="Arial" w:hAnsi="Arial" w:cs="Arial"/>
          <w:sz w:val="20"/>
          <w:szCs w:val="20"/>
        </w:rPr>
        <w:t>iz 6. člena te uredbe.</w:t>
      </w:r>
    </w:p>
    <w:p w14:paraId="45AAB411" w14:textId="77777777" w:rsidR="00EB3AAE" w:rsidRPr="00EB3AAE" w:rsidRDefault="00EB3AAE" w:rsidP="00EB3AAE">
      <w:pPr>
        <w:spacing w:before="210" w:after="210" w:line="240" w:lineRule="auto"/>
        <w:jc w:val="both"/>
        <w:rPr>
          <w:rFonts w:ascii="Arial" w:eastAsia="Arial" w:hAnsi="Arial" w:cs="Arial"/>
          <w:sz w:val="20"/>
          <w:szCs w:val="20"/>
        </w:rPr>
      </w:pPr>
      <w:r w:rsidRPr="00EB3AAE">
        <w:rPr>
          <w:rFonts w:ascii="Arial" w:eastAsia="Arial" w:hAnsi="Arial" w:cs="Arial"/>
          <w:sz w:val="20"/>
          <w:szCs w:val="20"/>
        </w:rPr>
        <w:t>(2) Pri izvajanju svojih nalog javna služba skrbi tudi za:</w:t>
      </w:r>
    </w:p>
    <w:p w14:paraId="40CAC1D9" w14:textId="77777777" w:rsidR="00EB3AAE" w:rsidRPr="00EB3AAE" w:rsidRDefault="00EB3AAE" w:rsidP="00EB3AAE">
      <w:pPr>
        <w:spacing w:before="210" w:after="210" w:line="240" w:lineRule="auto"/>
        <w:jc w:val="both"/>
        <w:rPr>
          <w:rFonts w:ascii="Arial" w:eastAsia="Arial" w:hAnsi="Arial" w:cs="Arial"/>
          <w:sz w:val="20"/>
          <w:szCs w:val="20"/>
        </w:rPr>
      </w:pPr>
      <w:r w:rsidRPr="00EB3AAE">
        <w:rPr>
          <w:rFonts w:ascii="Arial" w:eastAsia="Arial" w:hAnsi="Arial" w:cs="Arial"/>
          <w:sz w:val="20"/>
          <w:szCs w:val="20"/>
        </w:rPr>
        <w:t>1. administrativno-tehnične naloge v povezavi z evidentiranjem rastlinskih genskih virov (v nadaljnjem besedilu: RGV);</w:t>
      </w:r>
    </w:p>
    <w:p w14:paraId="3D7B7B39" w14:textId="77777777" w:rsidR="00EB3AAE" w:rsidRPr="00EB3AAE" w:rsidRDefault="00EB3AAE" w:rsidP="00EB3AAE">
      <w:pPr>
        <w:spacing w:before="210" w:after="210" w:line="240" w:lineRule="auto"/>
        <w:ind w:left="425" w:hanging="425"/>
        <w:jc w:val="both"/>
        <w:rPr>
          <w:rFonts w:ascii="Arial" w:eastAsia="Arial" w:hAnsi="Arial" w:cs="Arial"/>
          <w:sz w:val="20"/>
          <w:szCs w:val="20"/>
        </w:rPr>
      </w:pPr>
      <w:r w:rsidRPr="00EB3AAE">
        <w:rPr>
          <w:rFonts w:ascii="Arial" w:eastAsia="Arial" w:hAnsi="Arial" w:cs="Arial"/>
          <w:sz w:val="20"/>
          <w:szCs w:val="20"/>
        </w:rPr>
        <w:t>2. strokovno-tehnično koordinacijo dela, izobraževanje, usposabljanje in ozaveščanje javnosti;</w:t>
      </w:r>
    </w:p>
    <w:p w14:paraId="453307EF" w14:textId="77777777" w:rsidR="00EB3AAE" w:rsidRPr="00EB3AAE" w:rsidRDefault="00EB3AAE" w:rsidP="00EB3AAE">
      <w:pPr>
        <w:spacing w:before="210" w:after="210" w:line="240" w:lineRule="auto"/>
        <w:ind w:left="425" w:hanging="425"/>
        <w:jc w:val="both"/>
        <w:rPr>
          <w:rFonts w:ascii="Arial" w:eastAsia="Arial" w:hAnsi="Arial" w:cs="Arial"/>
          <w:sz w:val="20"/>
          <w:szCs w:val="20"/>
        </w:rPr>
      </w:pPr>
      <w:r w:rsidRPr="00EB3AAE">
        <w:rPr>
          <w:rFonts w:ascii="Arial" w:eastAsia="Arial" w:hAnsi="Arial" w:cs="Arial"/>
          <w:sz w:val="20"/>
          <w:szCs w:val="20"/>
        </w:rPr>
        <w:t>3. sodelovanje z mednarodnimi organizacijami in omrežji na področju RGV.</w:t>
      </w:r>
    </w:p>
    <w:p w14:paraId="51C42793" w14:textId="77777777" w:rsidR="00EB3AAE" w:rsidRPr="00EB3AAE" w:rsidRDefault="00EB3AAE" w:rsidP="00EB3AAE">
      <w:pPr>
        <w:spacing w:before="210" w:after="210" w:line="240" w:lineRule="auto"/>
        <w:ind w:left="425" w:hanging="425"/>
        <w:jc w:val="both"/>
        <w:rPr>
          <w:rFonts w:ascii="Arial" w:eastAsia="Arial" w:hAnsi="Arial" w:cs="Arial"/>
          <w:sz w:val="20"/>
          <w:szCs w:val="20"/>
        </w:rPr>
      </w:pPr>
    </w:p>
    <w:p w14:paraId="6D2F24BE" w14:textId="77777777" w:rsidR="00EB3AAE" w:rsidRPr="00EB3AAE" w:rsidRDefault="00EB3AAE" w:rsidP="00EB3AAE">
      <w:pPr>
        <w:pBdr>
          <w:top w:val="none" w:sz="0" w:space="10" w:color="auto"/>
        </w:pBdr>
        <w:spacing w:before="210" w:after="210" w:line="240" w:lineRule="auto"/>
        <w:jc w:val="center"/>
        <w:rPr>
          <w:rFonts w:ascii="Arial" w:eastAsia="Arial" w:hAnsi="Arial" w:cs="Arial"/>
          <w:b/>
          <w:bCs/>
          <w:sz w:val="20"/>
          <w:szCs w:val="20"/>
        </w:rPr>
      </w:pPr>
      <w:r w:rsidRPr="00EB3AAE">
        <w:rPr>
          <w:rFonts w:ascii="Arial" w:eastAsia="Arial" w:hAnsi="Arial" w:cs="Arial"/>
          <w:b/>
          <w:bCs/>
          <w:sz w:val="20"/>
          <w:szCs w:val="20"/>
        </w:rPr>
        <w:t>4. člen</w:t>
      </w:r>
    </w:p>
    <w:p w14:paraId="44A16DE8" w14:textId="77777777" w:rsidR="00EB3AAE" w:rsidRPr="00EB3AAE" w:rsidRDefault="00EB3AAE" w:rsidP="00EB3AAE">
      <w:pPr>
        <w:pBdr>
          <w:top w:val="none" w:sz="0" w:space="10" w:color="auto"/>
        </w:pBdr>
        <w:spacing w:before="210" w:after="210" w:line="240" w:lineRule="auto"/>
        <w:jc w:val="center"/>
        <w:rPr>
          <w:rFonts w:ascii="Arial" w:eastAsia="Arial" w:hAnsi="Arial" w:cs="Arial"/>
          <w:b/>
          <w:bCs/>
          <w:sz w:val="20"/>
          <w:szCs w:val="20"/>
        </w:rPr>
      </w:pPr>
      <w:r w:rsidRPr="00EB3AAE">
        <w:rPr>
          <w:rFonts w:ascii="Arial" w:eastAsia="Arial" w:hAnsi="Arial" w:cs="Arial"/>
          <w:b/>
          <w:bCs/>
          <w:sz w:val="20"/>
          <w:szCs w:val="20"/>
        </w:rPr>
        <w:t>(obveznosti izvajalca javne službe)</w:t>
      </w:r>
    </w:p>
    <w:p w14:paraId="000231E1" w14:textId="77777777" w:rsidR="00EB3AAE" w:rsidRPr="00EB3AAE" w:rsidRDefault="00EB3AAE" w:rsidP="00EB3AAE">
      <w:pPr>
        <w:spacing w:before="210" w:after="210" w:line="240" w:lineRule="auto"/>
        <w:jc w:val="both"/>
        <w:rPr>
          <w:rFonts w:ascii="Arial" w:eastAsia="Arial" w:hAnsi="Arial" w:cs="Arial"/>
          <w:sz w:val="20"/>
          <w:szCs w:val="20"/>
        </w:rPr>
      </w:pPr>
      <w:r w:rsidRPr="00EB3AAE">
        <w:rPr>
          <w:rFonts w:ascii="Arial" w:eastAsia="Arial" w:hAnsi="Arial" w:cs="Arial"/>
          <w:sz w:val="20"/>
          <w:szCs w:val="20"/>
        </w:rPr>
        <w:t>(1) Izvajalec javne službe izvaja naloge javne službe v posebni organizacijski enoti.</w:t>
      </w:r>
    </w:p>
    <w:p w14:paraId="6F403AFC" w14:textId="77777777" w:rsidR="00EB3AAE" w:rsidRPr="00EB3AAE" w:rsidRDefault="00EB3AAE" w:rsidP="00EB3AAE">
      <w:pPr>
        <w:spacing w:before="210" w:after="210" w:line="240" w:lineRule="auto"/>
        <w:jc w:val="both"/>
        <w:rPr>
          <w:rFonts w:ascii="Arial" w:eastAsia="Arial" w:hAnsi="Arial" w:cs="Arial"/>
          <w:sz w:val="20"/>
          <w:szCs w:val="20"/>
        </w:rPr>
      </w:pPr>
      <w:r w:rsidRPr="00EB3AAE">
        <w:rPr>
          <w:rFonts w:ascii="Arial" w:eastAsia="Arial" w:hAnsi="Arial" w:cs="Arial"/>
          <w:sz w:val="20"/>
          <w:szCs w:val="20"/>
        </w:rPr>
        <w:t>(2) Izvajalec javne službe mora poleg obveznosti iz zakona, ki ureja kmetijstvo, izpolnjevati tudi naslednje obveznosti:</w:t>
      </w:r>
    </w:p>
    <w:p w14:paraId="0E23C2DF" w14:textId="77777777" w:rsidR="00EB3AAE" w:rsidRPr="00EB3AAE" w:rsidRDefault="00EB3AAE" w:rsidP="00EB3AAE">
      <w:pPr>
        <w:spacing w:before="210" w:after="210" w:line="240" w:lineRule="auto"/>
        <w:ind w:left="425" w:hanging="425"/>
        <w:jc w:val="both"/>
        <w:rPr>
          <w:rFonts w:ascii="Arial" w:eastAsia="Arial" w:hAnsi="Arial" w:cs="Arial"/>
          <w:sz w:val="20"/>
          <w:szCs w:val="20"/>
        </w:rPr>
      </w:pPr>
      <w:r w:rsidRPr="00EB3AAE">
        <w:rPr>
          <w:rFonts w:ascii="Arial" w:eastAsia="Arial" w:hAnsi="Arial" w:cs="Arial"/>
          <w:sz w:val="20"/>
          <w:szCs w:val="20"/>
        </w:rPr>
        <w:t>1. zagotoviti nepretrgano izvajanje javne službe v skladu s programom javne službe;</w:t>
      </w:r>
    </w:p>
    <w:p w14:paraId="0CF7A6E1" w14:textId="77777777" w:rsidR="00EB3AAE" w:rsidRPr="00EB3AAE" w:rsidRDefault="00EB3AAE" w:rsidP="00EB3AAE">
      <w:pPr>
        <w:spacing w:before="210" w:after="210" w:line="240" w:lineRule="auto"/>
        <w:ind w:left="425" w:hanging="425"/>
        <w:jc w:val="both"/>
        <w:rPr>
          <w:rFonts w:ascii="Arial" w:eastAsia="Arial" w:hAnsi="Arial" w:cs="Arial"/>
          <w:sz w:val="20"/>
          <w:szCs w:val="20"/>
        </w:rPr>
      </w:pPr>
      <w:r w:rsidRPr="00EB3AAE">
        <w:rPr>
          <w:rFonts w:ascii="Arial" w:eastAsia="Arial" w:hAnsi="Arial" w:cs="Arial"/>
          <w:sz w:val="20"/>
          <w:szCs w:val="20"/>
        </w:rPr>
        <w:t>2. jasno izkazovati obseg dela zaposlenih pri izvajanju nalog javne službe;</w:t>
      </w:r>
    </w:p>
    <w:p w14:paraId="13C9AC41" w14:textId="77777777" w:rsidR="00EB3AAE" w:rsidRPr="00EB3AAE" w:rsidRDefault="00EB3AAE" w:rsidP="00EB3AAE">
      <w:pPr>
        <w:spacing w:before="210" w:after="210" w:line="240" w:lineRule="auto"/>
        <w:jc w:val="both"/>
        <w:rPr>
          <w:rFonts w:ascii="Arial" w:eastAsia="Arial" w:hAnsi="Arial" w:cs="Arial"/>
          <w:sz w:val="20"/>
          <w:szCs w:val="20"/>
        </w:rPr>
      </w:pPr>
      <w:r w:rsidRPr="00EB3AAE">
        <w:rPr>
          <w:rFonts w:ascii="Arial" w:eastAsia="Arial" w:hAnsi="Arial" w:cs="Arial"/>
          <w:sz w:val="20"/>
          <w:szCs w:val="20"/>
        </w:rPr>
        <w:t>3. voditi in redno posodabljati seznam akcesij v zbirkah RGV in na svoji spletni strani objavljati najmanj osnovne podatke o akcesijah v zbirkah RGV;</w:t>
      </w:r>
    </w:p>
    <w:p w14:paraId="3AE1FB07" w14:textId="77777777" w:rsidR="00EB3AAE" w:rsidRPr="00EB3AAE" w:rsidRDefault="00EB3AAE" w:rsidP="00EB3AAE">
      <w:pPr>
        <w:spacing w:before="210" w:after="210" w:line="240" w:lineRule="auto"/>
        <w:jc w:val="both"/>
        <w:rPr>
          <w:rFonts w:ascii="Arial" w:eastAsia="Arial" w:hAnsi="Arial" w:cs="Arial"/>
          <w:sz w:val="20"/>
          <w:szCs w:val="20"/>
        </w:rPr>
      </w:pPr>
      <w:r w:rsidRPr="00EB3AAE">
        <w:rPr>
          <w:rFonts w:ascii="Arial" w:eastAsia="Arial" w:hAnsi="Arial" w:cs="Arial"/>
          <w:sz w:val="20"/>
          <w:szCs w:val="20"/>
        </w:rPr>
        <w:t>4. zagotoviti izpopolnjevanje strokovnega znanja delavcev, ki izvajajo naloge javne službe, in jim omogočiti, da se udeležujejo usposabljanj, ki se nanašajo na naloge javne službe, ki jih organizirajo ministrstva in izvajalci drugih javnih služb ter raziskovalne, izobraževalne in druge institucije v Republiki Sloveniji in v Evropski uniji;</w:t>
      </w:r>
    </w:p>
    <w:p w14:paraId="0A6804FA" w14:textId="77777777" w:rsidR="00EB3AAE" w:rsidRPr="00EB3AAE" w:rsidRDefault="00EB3AAE" w:rsidP="00EB3AAE">
      <w:pPr>
        <w:spacing w:before="210" w:after="210" w:line="240" w:lineRule="auto"/>
        <w:ind w:left="425" w:hanging="425"/>
        <w:jc w:val="both"/>
        <w:rPr>
          <w:rFonts w:ascii="Arial" w:eastAsia="Arial" w:hAnsi="Arial" w:cs="Arial"/>
          <w:sz w:val="20"/>
          <w:szCs w:val="20"/>
        </w:rPr>
      </w:pPr>
      <w:r w:rsidRPr="00EB3AAE">
        <w:rPr>
          <w:rFonts w:ascii="Arial" w:eastAsia="Arial" w:hAnsi="Arial" w:cs="Arial"/>
          <w:sz w:val="20"/>
          <w:szCs w:val="20"/>
        </w:rPr>
        <w:t>5. sodelovati z ministrstvom, pristojnim za kmetijstvo (v nadaljnjem besedilu: ministrstvo);</w:t>
      </w:r>
    </w:p>
    <w:p w14:paraId="53939E98" w14:textId="77777777" w:rsidR="00EB3AAE" w:rsidRPr="00EB3AAE" w:rsidRDefault="00EB3AAE" w:rsidP="00EB3AAE">
      <w:pPr>
        <w:spacing w:before="210" w:after="210" w:line="240" w:lineRule="auto"/>
        <w:jc w:val="both"/>
        <w:rPr>
          <w:rFonts w:ascii="Arial" w:eastAsia="Arial" w:hAnsi="Arial" w:cs="Arial"/>
          <w:sz w:val="20"/>
          <w:szCs w:val="20"/>
        </w:rPr>
      </w:pPr>
      <w:r w:rsidRPr="00EB3AAE">
        <w:rPr>
          <w:rFonts w:ascii="Arial" w:eastAsia="Arial" w:hAnsi="Arial" w:cs="Arial"/>
          <w:sz w:val="20"/>
          <w:szCs w:val="20"/>
        </w:rPr>
        <w:t>6. sodelovati z drugimi izvajalci javnih služb, razvojno-strokovnih nalog ali raziskovalnega dela, če je to opredeljeno v letnem programu dela;</w:t>
      </w:r>
    </w:p>
    <w:p w14:paraId="61381AC3" w14:textId="77777777" w:rsidR="00EB3AAE" w:rsidRPr="00EB3AAE" w:rsidRDefault="00EB3AAE" w:rsidP="00EB3AAE">
      <w:pPr>
        <w:spacing w:before="210" w:after="210" w:line="240" w:lineRule="auto"/>
        <w:jc w:val="both"/>
        <w:rPr>
          <w:rFonts w:ascii="Arial" w:eastAsia="Arial" w:hAnsi="Arial" w:cs="Arial"/>
          <w:sz w:val="20"/>
          <w:szCs w:val="20"/>
        </w:rPr>
      </w:pPr>
      <w:r w:rsidRPr="00EB3AAE">
        <w:rPr>
          <w:rFonts w:ascii="Arial" w:eastAsia="Arial" w:hAnsi="Arial" w:cs="Arial"/>
          <w:sz w:val="20"/>
          <w:szCs w:val="20"/>
        </w:rPr>
        <w:t>7. zagotavljati, da izvajanje morebitnih drugih dejavnosti, za katere je izvajalec javne službe registriran, ne ovira izvajanja nalog javne službe;</w:t>
      </w:r>
    </w:p>
    <w:p w14:paraId="40679A1C" w14:textId="77777777" w:rsidR="00EB3AAE" w:rsidRPr="00EB3AAE" w:rsidRDefault="00EB3AAE" w:rsidP="00EB3AAE">
      <w:pPr>
        <w:spacing w:before="210" w:after="210" w:line="240" w:lineRule="auto"/>
        <w:jc w:val="both"/>
        <w:rPr>
          <w:rFonts w:ascii="Arial" w:eastAsia="Arial" w:hAnsi="Arial" w:cs="Arial"/>
          <w:sz w:val="20"/>
          <w:szCs w:val="20"/>
        </w:rPr>
      </w:pPr>
      <w:r w:rsidRPr="00EB3AAE">
        <w:rPr>
          <w:rFonts w:ascii="Arial" w:eastAsia="Arial" w:hAnsi="Arial" w:cs="Arial"/>
          <w:sz w:val="20"/>
          <w:szCs w:val="20"/>
        </w:rPr>
        <w:t>8. hraniti dokumentacijo, ki se nanaša na izvajanje nalog javne službe, še najmanj pet let od dneva zadnjega izplačila sredstev po pogodbi iz četrtega odstavka 7. člena te uredbe;</w:t>
      </w:r>
    </w:p>
    <w:p w14:paraId="618FF3E5" w14:textId="77777777" w:rsidR="00EB3AAE" w:rsidRPr="00EB3AAE" w:rsidRDefault="00EB3AAE" w:rsidP="00EB3AAE">
      <w:pPr>
        <w:spacing w:before="210" w:after="210" w:line="240" w:lineRule="auto"/>
        <w:ind w:left="425" w:hanging="425"/>
        <w:jc w:val="both"/>
        <w:rPr>
          <w:rFonts w:ascii="Arial" w:eastAsia="Arial" w:hAnsi="Arial" w:cs="Arial"/>
          <w:sz w:val="20"/>
          <w:szCs w:val="20"/>
        </w:rPr>
      </w:pPr>
      <w:r w:rsidRPr="00EB3AAE">
        <w:rPr>
          <w:rFonts w:ascii="Arial" w:eastAsia="Arial" w:hAnsi="Arial" w:cs="Arial"/>
          <w:sz w:val="20"/>
          <w:szCs w:val="20"/>
        </w:rPr>
        <w:t>9. izvajati naloge javne službe do izbire novega izvajalca javne službe;</w:t>
      </w:r>
    </w:p>
    <w:p w14:paraId="6A8C7C38" w14:textId="77777777" w:rsidR="00EB3AAE" w:rsidRPr="00EB3AAE" w:rsidRDefault="00EB3AAE" w:rsidP="00EB3AAE">
      <w:pPr>
        <w:spacing w:before="210" w:after="210" w:line="240" w:lineRule="auto"/>
        <w:jc w:val="both"/>
        <w:rPr>
          <w:rFonts w:ascii="Arial" w:eastAsia="Arial" w:hAnsi="Arial" w:cs="Arial"/>
          <w:sz w:val="20"/>
          <w:szCs w:val="20"/>
        </w:rPr>
      </w:pPr>
      <w:r w:rsidRPr="00EB3AAE">
        <w:rPr>
          <w:rFonts w:ascii="Arial" w:eastAsia="Arial" w:hAnsi="Arial" w:cs="Arial"/>
          <w:sz w:val="20"/>
          <w:szCs w:val="20"/>
        </w:rPr>
        <w:t>10. ministrstvu in drugim nadzornim organom omogočiti nadzor na kraju samem in dostop do dokumentacije iz prejšnje točke.</w:t>
      </w:r>
    </w:p>
    <w:p w14:paraId="2A865CFE" w14:textId="77777777" w:rsidR="00EB3AAE" w:rsidRPr="00EB3AAE" w:rsidRDefault="00EB3AAE" w:rsidP="00EB3AAE">
      <w:pPr>
        <w:spacing w:before="210" w:after="210" w:line="240" w:lineRule="auto"/>
        <w:jc w:val="both"/>
        <w:rPr>
          <w:rFonts w:ascii="Arial" w:eastAsia="Arial" w:hAnsi="Arial" w:cs="Arial"/>
          <w:sz w:val="20"/>
          <w:szCs w:val="20"/>
        </w:rPr>
      </w:pPr>
    </w:p>
    <w:p w14:paraId="7FAA3E48" w14:textId="77777777" w:rsidR="00EB3AAE" w:rsidRPr="00EB3AAE" w:rsidRDefault="00EB3AAE" w:rsidP="00EB3AAE">
      <w:pPr>
        <w:pBdr>
          <w:top w:val="none" w:sz="0" w:space="10" w:color="auto"/>
        </w:pBdr>
        <w:spacing w:before="210" w:after="210" w:line="240" w:lineRule="auto"/>
        <w:jc w:val="center"/>
        <w:rPr>
          <w:rFonts w:ascii="Arial" w:eastAsia="Arial" w:hAnsi="Arial" w:cs="Arial"/>
          <w:b/>
          <w:bCs/>
          <w:sz w:val="20"/>
          <w:szCs w:val="20"/>
        </w:rPr>
      </w:pPr>
      <w:r w:rsidRPr="00EB3AAE">
        <w:rPr>
          <w:rFonts w:ascii="Arial" w:eastAsia="Arial" w:hAnsi="Arial" w:cs="Arial"/>
          <w:b/>
          <w:bCs/>
          <w:sz w:val="20"/>
          <w:szCs w:val="20"/>
        </w:rPr>
        <w:t>5. člen</w:t>
      </w:r>
    </w:p>
    <w:p w14:paraId="41245155" w14:textId="77777777" w:rsidR="00EB3AAE" w:rsidRPr="00EB3AAE" w:rsidRDefault="00EB3AAE" w:rsidP="00EB3AAE">
      <w:pPr>
        <w:pBdr>
          <w:top w:val="none" w:sz="0" w:space="10" w:color="auto"/>
        </w:pBdr>
        <w:spacing w:before="210" w:after="210" w:line="240" w:lineRule="auto"/>
        <w:jc w:val="center"/>
        <w:rPr>
          <w:rFonts w:ascii="Arial" w:eastAsia="Arial" w:hAnsi="Arial" w:cs="Arial"/>
          <w:b/>
          <w:bCs/>
          <w:sz w:val="20"/>
          <w:szCs w:val="20"/>
        </w:rPr>
      </w:pPr>
      <w:r w:rsidRPr="00EB3AAE">
        <w:rPr>
          <w:rFonts w:ascii="Arial" w:eastAsia="Arial" w:hAnsi="Arial" w:cs="Arial"/>
          <w:b/>
          <w:bCs/>
          <w:sz w:val="20"/>
          <w:szCs w:val="20"/>
        </w:rPr>
        <w:t>(območje in obdobje izvajanja javne službe)</w:t>
      </w:r>
    </w:p>
    <w:p w14:paraId="2951096A" w14:textId="77777777" w:rsidR="00EB3AAE" w:rsidRPr="00EB3AAE" w:rsidRDefault="00EB3AAE" w:rsidP="00EB3AAE">
      <w:pPr>
        <w:spacing w:before="210" w:after="210" w:line="240" w:lineRule="auto"/>
        <w:jc w:val="both"/>
        <w:rPr>
          <w:rFonts w:ascii="Arial" w:eastAsia="Arial" w:hAnsi="Arial" w:cs="Arial"/>
          <w:sz w:val="20"/>
          <w:szCs w:val="20"/>
        </w:rPr>
      </w:pPr>
      <w:r w:rsidRPr="00EB3AAE">
        <w:rPr>
          <w:rFonts w:ascii="Arial" w:eastAsia="Arial" w:hAnsi="Arial" w:cs="Arial"/>
          <w:sz w:val="20"/>
          <w:szCs w:val="20"/>
        </w:rPr>
        <w:t>(1) Javna služba se izvaja na območju celotne Republike Slovenije.</w:t>
      </w:r>
    </w:p>
    <w:p w14:paraId="24E2F1B0" w14:textId="77777777" w:rsidR="00EB3AAE" w:rsidRPr="00EB3AAE" w:rsidRDefault="00EB3AAE" w:rsidP="00EB3AAE">
      <w:pPr>
        <w:spacing w:before="210" w:after="210" w:line="240" w:lineRule="auto"/>
        <w:jc w:val="both"/>
        <w:rPr>
          <w:rFonts w:ascii="Arial" w:eastAsia="Arial" w:hAnsi="Arial" w:cs="Arial"/>
          <w:sz w:val="20"/>
          <w:szCs w:val="20"/>
        </w:rPr>
      </w:pPr>
      <w:r w:rsidRPr="00EB3AAE">
        <w:rPr>
          <w:rFonts w:ascii="Arial" w:eastAsia="Arial" w:hAnsi="Arial" w:cs="Arial"/>
          <w:sz w:val="20"/>
          <w:szCs w:val="20"/>
        </w:rPr>
        <w:t>(2) Izvajalec javne službe se imenuje za obdobje treh let.</w:t>
      </w:r>
    </w:p>
    <w:p w14:paraId="315EC009" w14:textId="77777777" w:rsidR="00EB3AAE" w:rsidRPr="00EB3AAE" w:rsidRDefault="00EB3AAE" w:rsidP="00EB3AAE">
      <w:pPr>
        <w:spacing w:before="210" w:after="210" w:line="240" w:lineRule="auto"/>
        <w:jc w:val="both"/>
        <w:rPr>
          <w:rFonts w:ascii="Arial" w:eastAsia="Arial" w:hAnsi="Arial" w:cs="Arial"/>
          <w:sz w:val="20"/>
          <w:szCs w:val="20"/>
        </w:rPr>
      </w:pPr>
    </w:p>
    <w:p w14:paraId="1AF9DD9B" w14:textId="77777777" w:rsidR="00EB3AAE" w:rsidRPr="00EB3AAE" w:rsidRDefault="00EB3AAE" w:rsidP="00EB3AAE">
      <w:pPr>
        <w:pBdr>
          <w:top w:val="none" w:sz="0" w:space="10" w:color="auto"/>
        </w:pBdr>
        <w:spacing w:before="210" w:after="210" w:line="240" w:lineRule="auto"/>
        <w:jc w:val="center"/>
        <w:rPr>
          <w:rFonts w:ascii="Arial" w:eastAsia="Arial" w:hAnsi="Arial" w:cs="Arial"/>
          <w:b/>
          <w:bCs/>
          <w:sz w:val="20"/>
          <w:szCs w:val="20"/>
        </w:rPr>
      </w:pPr>
      <w:r w:rsidRPr="00EB3AAE">
        <w:rPr>
          <w:rFonts w:ascii="Arial" w:eastAsia="Arial" w:hAnsi="Arial" w:cs="Arial"/>
          <w:b/>
          <w:bCs/>
          <w:sz w:val="20"/>
          <w:szCs w:val="20"/>
        </w:rPr>
        <w:t>6. člen</w:t>
      </w:r>
    </w:p>
    <w:p w14:paraId="7EB74FF5" w14:textId="77777777" w:rsidR="00EB3AAE" w:rsidRPr="00EB3AAE" w:rsidRDefault="00EB3AAE" w:rsidP="00EB3AAE">
      <w:pPr>
        <w:pBdr>
          <w:top w:val="none" w:sz="0" w:space="10" w:color="auto"/>
        </w:pBdr>
        <w:spacing w:before="210" w:after="210" w:line="240" w:lineRule="auto"/>
        <w:jc w:val="center"/>
        <w:rPr>
          <w:rFonts w:ascii="Arial" w:eastAsia="Arial" w:hAnsi="Arial" w:cs="Arial"/>
          <w:b/>
          <w:bCs/>
          <w:sz w:val="20"/>
          <w:szCs w:val="20"/>
        </w:rPr>
      </w:pPr>
      <w:r w:rsidRPr="00EB3AAE">
        <w:rPr>
          <w:rFonts w:ascii="Arial" w:eastAsia="Arial" w:hAnsi="Arial" w:cs="Arial"/>
          <w:b/>
          <w:bCs/>
          <w:sz w:val="20"/>
          <w:szCs w:val="20"/>
        </w:rPr>
        <w:t>(program javne službe)</w:t>
      </w:r>
    </w:p>
    <w:p w14:paraId="5983633D" w14:textId="77777777" w:rsidR="00EB3AAE" w:rsidRPr="00EB3AAE" w:rsidRDefault="00EB3AAE" w:rsidP="00EB3AAE">
      <w:pPr>
        <w:spacing w:before="210" w:after="210" w:line="240" w:lineRule="auto"/>
        <w:jc w:val="both"/>
        <w:rPr>
          <w:rFonts w:ascii="Arial" w:eastAsia="Arial" w:hAnsi="Arial" w:cs="Arial"/>
          <w:sz w:val="20"/>
          <w:szCs w:val="20"/>
        </w:rPr>
      </w:pPr>
      <w:r w:rsidRPr="00EB3AAE">
        <w:rPr>
          <w:rFonts w:ascii="Arial" w:eastAsia="Arial" w:hAnsi="Arial" w:cs="Arial"/>
          <w:sz w:val="20"/>
          <w:szCs w:val="20"/>
        </w:rPr>
        <w:t>Program javne službe za obdobje</w:t>
      </w:r>
      <w:r w:rsidRPr="00EB3AAE">
        <w:rPr>
          <w:rFonts w:ascii="Arial" w:eastAsia="Times New Roman" w:hAnsi="Arial" w:cs="Arial"/>
          <w:sz w:val="20"/>
          <w:szCs w:val="20"/>
          <w:lang w:eastAsia="sl-SI"/>
        </w:rPr>
        <w:t xml:space="preserve"> od 1. januarja 2026 do 31. decembra 2028</w:t>
      </w:r>
      <w:r w:rsidRPr="00EB3AAE">
        <w:rPr>
          <w:rFonts w:ascii="Arial" w:eastAsia="Arial" w:hAnsi="Arial" w:cs="Arial"/>
          <w:sz w:val="20"/>
          <w:szCs w:val="20"/>
        </w:rPr>
        <w:t xml:space="preserve"> je kot Priloga sestavni del te uredbe.</w:t>
      </w:r>
    </w:p>
    <w:p w14:paraId="2082F11B" w14:textId="77777777" w:rsidR="00EB3AAE" w:rsidRPr="00EB3AAE" w:rsidRDefault="00EB3AAE" w:rsidP="00EB3AAE">
      <w:pPr>
        <w:spacing w:before="210" w:after="210" w:line="240" w:lineRule="auto"/>
        <w:jc w:val="both"/>
        <w:rPr>
          <w:rFonts w:ascii="Arial" w:eastAsia="Arial" w:hAnsi="Arial" w:cs="Arial"/>
          <w:sz w:val="20"/>
          <w:szCs w:val="20"/>
        </w:rPr>
      </w:pPr>
    </w:p>
    <w:p w14:paraId="5A685965" w14:textId="77777777" w:rsidR="00EB3AAE" w:rsidRPr="00EB3AAE" w:rsidRDefault="00EB3AAE" w:rsidP="00EB3AAE">
      <w:pPr>
        <w:pBdr>
          <w:top w:val="none" w:sz="0" w:space="10" w:color="auto"/>
        </w:pBdr>
        <w:spacing w:before="210" w:after="210" w:line="240" w:lineRule="auto"/>
        <w:jc w:val="center"/>
        <w:rPr>
          <w:rFonts w:ascii="Arial" w:eastAsia="Arial" w:hAnsi="Arial" w:cs="Arial"/>
          <w:b/>
          <w:bCs/>
          <w:sz w:val="20"/>
          <w:szCs w:val="20"/>
        </w:rPr>
      </w:pPr>
      <w:r w:rsidRPr="00EB3AAE">
        <w:rPr>
          <w:rFonts w:ascii="Arial" w:eastAsia="Arial" w:hAnsi="Arial" w:cs="Arial"/>
          <w:b/>
          <w:bCs/>
          <w:sz w:val="20"/>
          <w:szCs w:val="20"/>
        </w:rPr>
        <w:t>7. člen</w:t>
      </w:r>
    </w:p>
    <w:p w14:paraId="703A678F" w14:textId="77777777" w:rsidR="00EB3AAE" w:rsidRPr="00EB3AAE" w:rsidRDefault="00EB3AAE" w:rsidP="00EB3AAE">
      <w:pPr>
        <w:pBdr>
          <w:top w:val="none" w:sz="0" w:space="10" w:color="auto"/>
        </w:pBdr>
        <w:spacing w:before="210" w:after="210" w:line="240" w:lineRule="auto"/>
        <w:jc w:val="center"/>
        <w:rPr>
          <w:rFonts w:ascii="Arial" w:eastAsia="Arial" w:hAnsi="Arial" w:cs="Arial"/>
          <w:b/>
          <w:bCs/>
          <w:sz w:val="20"/>
          <w:szCs w:val="20"/>
        </w:rPr>
      </w:pPr>
      <w:r w:rsidRPr="00EB3AAE">
        <w:rPr>
          <w:rFonts w:ascii="Arial" w:eastAsia="Arial" w:hAnsi="Arial" w:cs="Arial"/>
          <w:b/>
          <w:bCs/>
          <w:sz w:val="20"/>
          <w:szCs w:val="20"/>
        </w:rPr>
        <w:t>(letni program dela)</w:t>
      </w:r>
    </w:p>
    <w:p w14:paraId="0BA3BA0F" w14:textId="77777777" w:rsidR="00EB3AAE" w:rsidRPr="00EB3AAE" w:rsidRDefault="00EB3AAE" w:rsidP="00EB3AAE">
      <w:pPr>
        <w:spacing w:before="210" w:after="210" w:line="240" w:lineRule="auto"/>
        <w:jc w:val="both"/>
        <w:rPr>
          <w:rFonts w:ascii="Arial" w:eastAsia="Arial" w:hAnsi="Arial" w:cs="Arial"/>
          <w:sz w:val="20"/>
          <w:szCs w:val="20"/>
        </w:rPr>
      </w:pPr>
      <w:r w:rsidRPr="00EB3AAE">
        <w:rPr>
          <w:rFonts w:ascii="Arial" w:eastAsia="Arial" w:hAnsi="Arial" w:cs="Arial"/>
          <w:sz w:val="20"/>
          <w:szCs w:val="20"/>
        </w:rPr>
        <w:t>(1) Ministrstvo v skladu zakonom, ki ureja izvrševanje proračuna, pošlje izvajalcem javnih služb izhodišča za pripravo letnega finančnega načrta javne službe (v nadaljnjem besedilu: izhodišča).</w:t>
      </w:r>
    </w:p>
    <w:p w14:paraId="23259483" w14:textId="77777777" w:rsidR="00EB3AAE" w:rsidRPr="00EB3AAE" w:rsidRDefault="00EB3AAE" w:rsidP="00EB3AAE">
      <w:pPr>
        <w:spacing w:before="210" w:after="210" w:line="240" w:lineRule="auto"/>
        <w:jc w:val="both"/>
        <w:rPr>
          <w:rFonts w:ascii="Arial" w:eastAsia="Arial" w:hAnsi="Arial" w:cs="Arial"/>
          <w:sz w:val="20"/>
          <w:szCs w:val="20"/>
        </w:rPr>
      </w:pPr>
      <w:r w:rsidRPr="00EB3AAE">
        <w:rPr>
          <w:rFonts w:ascii="Arial" w:eastAsia="Arial" w:hAnsi="Arial" w:cs="Arial"/>
          <w:sz w:val="20"/>
          <w:szCs w:val="20"/>
        </w:rPr>
        <w:t>(2) Letni program dela mora vsebovati:</w:t>
      </w:r>
    </w:p>
    <w:p w14:paraId="73BF2EDE" w14:textId="77777777" w:rsidR="00EB3AAE" w:rsidRPr="00EB3AAE" w:rsidRDefault="00EB3AAE" w:rsidP="00EB3AAE">
      <w:pPr>
        <w:spacing w:before="210" w:after="210" w:line="240" w:lineRule="auto"/>
        <w:ind w:left="425" w:hanging="425"/>
        <w:jc w:val="both"/>
        <w:rPr>
          <w:rFonts w:ascii="Arial" w:eastAsia="Arial" w:hAnsi="Arial" w:cs="Arial"/>
          <w:sz w:val="20"/>
          <w:szCs w:val="20"/>
        </w:rPr>
      </w:pPr>
      <w:r w:rsidRPr="00EB3AAE">
        <w:rPr>
          <w:rFonts w:ascii="Arial" w:eastAsia="Arial" w:hAnsi="Arial" w:cs="Arial"/>
          <w:sz w:val="20"/>
          <w:szCs w:val="20"/>
        </w:rPr>
        <w:t>– natančno vsebino in obseg nalog;</w:t>
      </w:r>
    </w:p>
    <w:p w14:paraId="0875ED38" w14:textId="77777777" w:rsidR="00EB3AAE" w:rsidRPr="00EB3AAE" w:rsidRDefault="00EB3AAE" w:rsidP="00EB3AAE">
      <w:pPr>
        <w:spacing w:before="210" w:after="210" w:line="240" w:lineRule="auto"/>
        <w:ind w:left="425" w:hanging="425"/>
        <w:jc w:val="both"/>
        <w:rPr>
          <w:rFonts w:ascii="Arial" w:eastAsia="Arial" w:hAnsi="Arial" w:cs="Arial"/>
          <w:sz w:val="20"/>
          <w:szCs w:val="20"/>
        </w:rPr>
      </w:pPr>
      <w:r w:rsidRPr="00EB3AAE">
        <w:rPr>
          <w:rFonts w:ascii="Arial" w:eastAsia="Arial" w:hAnsi="Arial" w:cs="Arial"/>
          <w:sz w:val="20"/>
          <w:szCs w:val="20"/>
        </w:rPr>
        <w:t>– metode dela, če niso predpisane;</w:t>
      </w:r>
    </w:p>
    <w:p w14:paraId="2F1A267B" w14:textId="77777777" w:rsidR="00EB3AAE" w:rsidRPr="00EB3AAE" w:rsidRDefault="00EB3AAE" w:rsidP="00EB3AAE">
      <w:pPr>
        <w:spacing w:before="210" w:after="210" w:line="240" w:lineRule="auto"/>
        <w:ind w:left="425" w:hanging="425"/>
        <w:jc w:val="both"/>
        <w:rPr>
          <w:rFonts w:ascii="Arial" w:eastAsia="Arial" w:hAnsi="Arial" w:cs="Arial"/>
          <w:sz w:val="20"/>
          <w:szCs w:val="20"/>
        </w:rPr>
      </w:pPr>
      <w:r w:rsidRPr="00EB3AAE">
        <w:rPr>
          <w:rFonts w:ascii="Arial" w:eastAsia="Arial" w:hAnsi="Arial" w:cs="Arial"/>
          <w:sz w:val="20"/>
          <w:szCs w:val="20"/>
        </w:rPr>
        <w:t>– letne cilje in kazalnike za doseganje letnih ciljev;</w:t>
      </w:r>
    </w:p>
    <w:p w14:paraId="19430BD0" w14:textId="77777777" w:rsidR="00EB3AAE" w:rsidRPr="00EB3AAE" w:rsidRDefault="00EB3AAE" w:rsidP="00EB3AAE">
      <w:pPr>
        <w:spacing w:before="210" w:after="210" w:line="240" w:lineRule="auto"/>
        <w:ind w:left="425" w:hanging="425"/>
        <w:jc w:val="both"/>
        <w:rPr>
          <w:rFonts w:ascii="Arial" w:eastAsia="Arial" w:hAnsi="Arial" w:cs="Arial"/>
          <w:sz w:val="20"/>
          <w:szCs w:val="20"/>
        </w:rPr>
      </w:pPr>
      <w:r w:rsidRPr="00EB3AAE">
        <w:rPr>
          <w:rFonts w:ascii="Arial" w:eastAsia="Arial" w:hAnsi="Arial" w:cs="Arial"/>
          <w:sz w:val="20"/>
          <w:szCs w:val="20"/>
        </w:rPr>
        <w:t>– finančno ovrednotenje stroškov dela in materialnih stroškov;</w:t>
      </w:r>
    </w:p>
    <w:p w14:paraId="3C28D6D8" w14:textId="77777777" w:rsidR="00EB3AAE" w:rsidRPr="00EB3AAE" w:rsidRDefault="00EB3AAE" w:rsidP="00EB3AAE">
      <w:pPr>
        <w:spacing w:before="210" w:after="210" w:line="240" w:lineRule="auto"/>
        <w:jc w:val="both"/>
        <w:rPr>
          <w:rFonts w:ascii="Arial" w:eastAsia="Arial" w:hAnsi="Arial" w:cs="Arial"/>
          <w:sz w:val="20"/>
          <w:szCs w:val="20"/>
        </w:rPr>
      </w:pPr>
      <w:r w:rsidRPr="00EB3AAE">
        <w:rPr>
          <w:rFonts w:ascii="Arial" w:eastAsia="Arial" w:hAnsi="Arial" w:cs="Arial"/>
          <w:sz w:val="20"/>
          <w:szCs w:val="20"/>
        </w:rPr>
        <w:t>– povzetek predvidenih finančnih sredstev, ki bodo namenjena za plače in druge izdatke zaposlenih, prispevke delodajalca, premije kolektivnega dodatnega pokojninskega zavarovanja ter izdatke za blago in storitve.</w:t>
      </w:r>
    </w:p>
    <w:p w14:paraId="05C703B9" w14:textId="77777777" w:rsidR="00EB3AAE" w:rsidRPr="00EB3AAE" w:rsidRDefault="00EB3AAE" w:rsidP="00EB3AAE">
      <w:pPr>
        <w:spacing w:before="210" w:after="210" w:line="240" w:lineRule="auto"/>
        <w:jc w:val="both"/>
        <w:rPr>
          <w:rFonts w:ascii="Arial" w:eastAsia="Arial" w:hAnsi="Arial" w:cs="Arial"/>
          <w:sz w:val="20"/>
          <w:szCs w:val="20"/>
        </w:rPr>
      </w:pPr>
      <w:r w:rsidRPr="00EB3AAE">
        <w:rPr>
          <w:rFonts w:ascii="Arial" w:eastAsia="Arial" w:hAnsi="Arial" w:cs="Arial"/>
          <w:sz w:val="20"/>
          <w:szCs w:val="20"/>
        </w:rPr>
        <w:t>(3) Letni program dela je sestavni del letnega programa dela javnega zavoda.</w:t>
      </w:r>
    </w:p>
    <w:p w14:paraId="3EE68F39" w14:textId="77777777" w:rsidR="00EB3AAE" w:rsidRPr="00EB3AAE" w:rsidRDefault="00EB3AAE" w:rsidP="00EB3AAE">
      <w:pPr>
        <w:spacing w:before="210" w:after="210" w:line="240" w:lineRule="auto"/>
        <w:jc w:val="both"/>
        <w:rPr>
          <w:rFonts w:ascii="Arial" w:eastAsia="Arial" w:hAnsi="Arial" w:cs="Arial"/>
          <w:sz w:val="20"/>
          <w:szCs w:val="20"/>
        </w:rPr>
      </w:pPr>
      <w:r w:rsidRPr="00EB3AAE">
        <w:rPr>
          <w:rFonts w:ascii="Arial" w:eastAsia="Arial" w:hAnsi="Arial" w:cs="Arial"/>
          <w:sz w:val="20"/>
          <w:szCs w:val="20"/>
        </w:rPr>
        <w:t>(4) Medsebojna razmerja med izvajalcem javne službe in ministrstvom ter financiranje se podrobneje uredijo s pogodbo.</w:t>
      </w:r>
    </w:p>
    <w:p w14:paraId="2E114E55" w14:textId="77777777" w:rsidR="00EB3AAE" w:rsidRPr="00EB3AAE" w:rsidRDefault="00EB3AAE" w:rsidP="00EB3AAE">
      <w:pPr>
        <w:spacing w:before="210" w:after="210" w:line="240" w:lineRule="auto"/>
        <w:jc w:val="both"/>
        <w:rPr>
          <w:rFonts w:ascii="Arial" w:eastAsia="Arial" w:hAnsi="Arial" w:cs="Arial"/>
          <w:sz w:val="20"/>
          <w:szCs w:val="20"/>
        </w:rPr>
      </w:pPr>
    </w:p>
    <w:p w14:paraId="68F6D770" w14:textId="77777777" w:rsidR="00EB3AAE" w:rsidRPr="00EB3AAE" w:rsidRDefault="00EB3AAE" w:rsidP="00EB3AAE">
      <w:pPr>
        <w:pBdr>
          <w:top w:val="none" w:sz="0" w:space="10" w:color="auto"/>
        </w:pBdr>
        <w:spacing w:before="210" w:after="210" w:line="240" w:lineRule="auto"/>
        <w:jc w:val="center"/>
        <w:rPr>
          <w:rFonts w:ascii="Arial" w:eastAsia="Arial" w:hAnsi="Arial" w:cs="Arial"/>
          <w:b/>
          <w:bCs/>
          <w:sz w:val="20"/>
          <w:szCs w:val="20"/>
        </w:rPr>
      </w:pPr>
      <w:r w:rsidRPr="00EB3AAE">
        <w:rPr>
          <w:rFonts w:ascii="Arial" w:eastAsia="Arial" w:hAnsi="Arial" w:cs="Arial"/>
          <w:b/>
          <w:bCs/>
          <w:sz w:val="20"/>
          <w:szCs w:val="20"/>
        </w:rPr>
        <w:t>8. člen</w:t>
      </w:r>
    </w:p>
    <w:p w14:paraId="60B3C53E" w14:textId="77777777" w:rsidR="00EB3AAE" w:rsidRPr="00EB3AAE" w:rsidRDefault="00EB3AAE" w:rsidP="00EB3AAE">
      <w:pPr>
        <w:pBdr>
          <w:top w:val="none" w:sz="0" w:space="10" w:color="auto"/>
        </w:pBdr>
        <w:spacing w:before="210" w:after="210" w:line="240" w:lineRule="auto"/>
        <w:jc w:val="center"/>
        <w:rPr>
          <w:rFonts w:ascii="Arial" w:eastAsia="Arial" w:hAnsi="Arial" w:cs="Arial"/>
          <w:b/>
          <w:bCs/>
          <w:sz w:val="20"/>
          <w:szCs w:val="20"/>
        </w:rPr>
      </w:pPr>
      <w:r w:rsidRPr="00EB3AAE">
        <w:rPr>
          <w:rFonts w:ascii="Arial" w:eastAsia="Arial" w:hAnsi="Arial" w:cs="Arial"/>
          <w:b/>
          <w:bCs/>
          <w:sz w:val="20"/>
          <w:szCs w:val="20"/>
        </w:rPr>
        <w:t>(financiranje javne službe)</w:t>
      </w:r>
    </w:p>
    <w:p w14:paraId="6BA2C864" w14:textId="77777777" w:rsidR="00EB3AAE" w:rsidRPr="00EB3AAE" w:rsidRDefault="00EB3AAE" w:rsidP="00EB3AAE">
      <w:pPr>
        <w:spacing w:before="210" w:after="210" w:line="240" w:lineRule="auto"/>
        <w:jc w:val="both"/>
        <w:rPr>
          <w:rFonts w:ascii="Arial" w:eastAsia="Arial" w:hAnsi="Arial" w:cs="Arial"/>
          <w:sz w:val="20"/>
          <w:szCs w:val="20"/>
        </w:rPr>
      </w:pPr>
      <w:r w:rsidRPr="00EB3AAE">
        <w:rPr>
          <w:rFonts w:ascii="Arial" w:eastAsia="Arial" w:hAnsi="Arial" w:cs="Arial"/>
          <w:sz w:val="20"/>
          <w:szCs w:val="20"/>
        </w:rPr>
        <w:t>(1) Sredstva za izvajanje javne službe zagotovi ministrstvo v skladu s sprejetim proračunom.</w:t>
      </w:r>
    </w:p>
    <w:p w14:paraId="5EEEA19B" w14:textId="77777777" w:rsidR="00EB3AAE" w:rsidRPr="00EB3AAE" w:rsidRDefault="00EB3AAE" w:rsidP="00EB3AAE">
      <w:pPr>
        <w:spacing w:before="210" w:after="210" w:line="240" w:lineRule="auto"/>
        <w:jc w:val="both"/>
        <w:rPr>
          <w:rFonts w:ascii="Arial" w:eastAsia="Arial" w:hAnsi="Arial" w:cs="Arial"/>
          <w:sz w:val="20"/>
          <w:szCs w:val="20"/>
        </w:rPr>
      </w:pPr>
      <w:r w:rsidRPr="00EB3AAE">
        <w:rPr>
          <w:rFonts w:ascii="Arial" w:eastAsia="Arial" w:hAnsi="Arial" w:cs="Arial"/>
          <w:sz w:val="20"/>
          <w:szCs w:val="20"/>
        </w:rPr>
        <w:t>(2) Izvajalec javne službe mora zagotoviti ločeno evidentiranje dejavnosti javne službe in morebitnih drugih dejavnosti, ki jih izvaja ista pravna oseba.</w:t>
      </w:r>
    </w:p>
    <w:p w14:paraId="03BAAC20" w14:textId="77777777" w:rsidR="00EB3AAE" w:rsidRPr="00EB3AAE" w:rsidRDefault="00EB3AAE" w:rsidP="00EB3AAE">
      <w:pPr>
        <w:spacing w:before="210" w:after="210" w:line="240" w:lineRule="auto"/>
        <w:jc w:val="both"/>
        <w:rPr>
          <w:rFonts w:ascii="Arial" w:eastAsia="Arial" w:hAnsi="Arial" w:cs="Arial"/>
          <w:sz w:val="20"/>
          <w:szCs w:val="20"/>
        </w:rPr>
      </w:pPr>
      <w:r w:rsidRPr="00EB3AAE">
        <w:rPr>
          <w:rFonts w:ascii="Arial" w:eastAsia="Arial" w:hAnsi="Arial" w:cs="Arial"/>
          <w:sz w:val="20"/>
          <w:szCs w:val="20"/>
        </w:rPr>
        <w:t>(3) Izvajalcu javne službe se za izvajanje nalog javne službe priznajo sredstva, katerih vrsta in obseg se podrobneje opredelita v letnem programu dela, vendar največ v obsegu, predvidenem v proračunu. Izvajalec javne službe prejme povračilo za plačilo plač, izdatkov za blago in storitve ter investicijskih sredstev za izvedene naloge javne službe le na podlagi listinskih dokazov, iz katerih je jasno razvidno, da se nanašajo na že izvedene naloge javne službe.</w:t>
      </w:r>
    </w:p>
    <w:p w14:paraId="2B6A01EC" w14:textId="77777777" w:rsidR="00EB3AAE" w:rsidRPr="00EB3AAE" w:rsidRDefault="00EB3AAE" w:rsidP="00EB3AAE">
      <w:pPr>
        <w:spacing w:before="210" w:after="210" w:line="240" w:lineRule="auto"/>
        <w:jc w:val="both"/>
        <w:rPr>
          <w:rFonts w:ascii="Arial" w:eastAsia="Arial" w:hAnsi="Arial" w:cs="Arial"/>
          <w:sz w:val="20"/>
          <w:szCs w:val="20"/>
        </w:rPr>
      </w:pPr>
      <w:r w:rsidRPr="00EB3AAE">
        <w:rPr>
          <w:rFonts w:ascii="Arial" w:eastAsia="Arial" w:hAnsi="Arial" w:cs="Arial"/>
          <w:sz w:val="20"/>
          <w:szCs w:val="20"/>
        </w:rPr>
        <w:t>(4) Če izvajalec javne službe opravi manjši obseg nalog, kot je določen po veljavnem letnem programu dela javne službe, se mu sredstva izplačajo le za izvedene naloge.</w:t>
      </w:r>
    </w:p>
    <w:p w14:paraId="1CD87A5A" w14:textId="77777777" w:rsidR="00EB3AAE" w:rsidRPr="00EB3AAE" w:rsidRDefault="00EB3AAE" w:rsidP="00EB3AAE">
      <w:pPr>
        <w:spacing w:before="210" w:after="210" w:line="240" w:lineRule="auto"/>
        <w:jc w:val="both"/>
        <w:rPr>
          <w:rFonts w:ascii="Arial" w:eastAsia="Arial" w:hAnsi="Arial" w:cs="Arial"/>
          <w:sz w:val="20"/>
          <w:szCs w:val="20"/>
        </w:rPr>
      </w:pPr>
      <w:r w:rsidRPr="00EB3AAE">
        <w:rPr>
          <w:rFonts w:ascii="Arial" w:eastAsia="Arial" w:hAnsi="Arial" w:cs="Arial"/>
          <w:sz w:val="20"/>
          <w:szCs w:val="20"/>
        </w:rPr>
        <w:t>(5) Če izvajalec javne službe opravi večji obseg nalog, kot so določene po veljavnem letnem programu dela javne službe, se sredstva za povečani obseg dela ne izplačajo.</w:t>
      </w:r>
    </w:p>
    <w:p w14:paraId="37DA8A57" w14:textId="77777777" w:rsidR="00EB3AAE" w:rsidRPr="00EB3AAE" w:rsidRDefault="00EB3AAE" w:rsidP="00EB3AAE">
      <w:pPr>
        <w:spacing w:before="210" w:after="210" w:line="240" w:lineRule="auto"/>
        <w:jc w:val="both"/>
        <w:rPr>
          <w:rFonts w:ascii="Arial" w:eastAsia="Arial" w:hAnsi="Arial" w:cs="Arial"/>
          <w:sz w:val="20"/>
          <w:szCs w:val="20"/>
        </w:rPr>
      </w:pPr>
      <w:r w:rsidRPr="00EB3AAE">
        <w:rPr>
          <w:rFonts w:ascii="Arial" w:eastAsia="Arial" w:hAnsi="Arial" w:cs="Arial"/>
          <w:sz w:val="20"/>
          <w:szCs w:val="20"/>
        </w:rPr>
        <w:t>(6) Če se med letom pojavijo večja odstopanja oziroma potrebe po drugih nalogah v okviru izvajanja letnega programa dela javne službe, je treba pripraviti spremembo letnega programa dela javne službe.</w:t>
      </w:r>
    </w:p>
    <w:p w14:paraId="55F9F58F" w14:textId="77777777" w:rsidR="00EB3AAE" w:rsidRPr="00EB3AAE" w:rsidRDefault="00EB3AAE" w:rsidP="00EB3AAE">
      <w:pPr>
        <w:spacing w:before="210" w:after="210" w:line="240" w:lineRule="auto"/>
        <w:jc w:val="both"/>
        <w:rPr>
          <w:rFonts w:ascii="Arial" w:eastAsia="Arial" w:hAnsi="Arial" w:cs="Arial"/>
          <w:sz w:val="20"/>
          <w:szCs w:val="20"/>
        </w:rPr>
      </w:pPr>
      <w:r w:rsidRPr="00EB3AAE">
        <w:rPr>
          <w:rFonts w:ascii="Arial" w:eastAsia="Arial" w:hAnsi="Arial" w:cs="Arial"/>
          <w:sz w:val="20"/>
          <w:szCs w:val="20"/>
        </w:rPr>
        <w:t>(7) Ob ugotovitvi nenamenske porabe sredstev proračuna mora izvajalec javne službe ta sredstva vrniti v proračun Republike Slovenije skupaj z zakonitimi zamudnimi obrestmi.</w:t>
      </w:r>
    </w:p>
    <w:p w14:paraId="714E5380" w14:textId="77777777" w:rsidR="00EB3AAE" w:rsidRPr="00EB3AAE" w:rsidRDefault="00EB3AAE" w:rsidP="00EB3AAE">
      <w:pPr>
        <w:spacing w:before="210" w:after="210" w:line="240" w:lineRule="auto"/>
        <w:jc w:val="both"/>
        <w:rPr>
          <w:rFonts w:ascii="Arial" w:eastAsia="Arial" w:hAnsi="Arial" w:cs="Arial"/>
          <w:sz w:val="20"/>
          <w:szCs w:val="20"/>
        </w:rPr>
      </w:pPr>
      <w:r w:rsidRPr="00EB3AAE">
        <w:rPr>
          <w:rFonts w:ascii="Arial" w:eastAsia="Arial" w:hAnsi="Arial" w:cs="Arial"/>
          <w:sz w:val="20"/>
          <w:szCs w:val="20"/>
        </w:rPr>
        <w:t>(8) Sredstva za investicije, potrebne za izvajanje nalog javne službe, se opredelijo v letnem programu dela iz prejšnjega člena glede na razpoložljiva sredstva proračuna za ta namen v proračunskem letu. V tem primeru se stroški amortizacije in naložbenega vzdrževanja ne priznajo kot del izdatkov za blago in storitve iz pete alineje drugega odstavka prejšnjega člena.</w:t>
      </w:r>
    </w:p>
    <w:p w14:paraId="64E64C8F" w14:textId="77777777" w:rsidR="00EB3AAE" w:rsidRPr="00EB3AAE" w:rsidRDefault="00EB3AAE" w:rsidP="00EB3AAE">
      <w:pPr>
        <w:spacing w:before="210" w:after="210" w:line="240" w:lineRule="auto"/>
        <w:jc w:val="both"/>
        <w:rPr>
          <w:rFonts w:ascii="Arial" w:eastAsia="Arial" w:hAnsi="Arial" w:cs="Arial"/>
          <w:sz w:val="20"/>
          <w:szCs w:val="20"/>
        </w:rPr>
      </w:pPr>
      <w:r w:rsidRPr="00EB3AAE">
        <w:rPr>
          <w:rFonts w:ascii="Arial" w:eastAsia="Arial" w:hAnsi="Arial" w:cs="Arial"/>
          <w:sz w:val="20"/>
          <w:szCs w:val="20"/>
        </w:rPr>
        <w:t>(9) Stroški izvajanja naloge javne službe, ki je financirana s sredstvi proračuna Evropske unije, proračuna Republike Slovenije, občin ali jo krije uporabnik, se ne smejo hkrati kriti s proračunskih postavk proračuna Republike Slovenije, ki so namenjene izvajanju javne službe.</w:t>
      </w:r>
    </w:p>
    <w:p w14:paraId="7213FBEA" w14:textId="77777777" w:rsidR="00EB3AAE" w:rsidRPr="00EB3AAE" w:rsidRDefault="00EB3AAE" w:rsidP="00EB3AAE">
      <w:pPr>
        <w:spacing w:before="210" w:after="210" w:line="240" w:lineRule="auto"/>
        <w:jc w:val="both"/>
        <w:rPr>
          <w:rFonts w:ascii="Arial" w:eastAsia="Arial" w:hAnsi="Arial" w:cs="Arial"/>
          <w:sz w:val="20"/>
          <w:szCs w:val="20"/>
        </w:rPr>
      </w:pPr>
    </w:p>
    <w:p w14:paraId="03B4246A" w14:textId="77777777" w:rsidR="00EB3AAE" w:rsidRPr="00EB3AAE" w:rsidRDefault="00EB3AAE" w:rsidP="00EB3AAE">
      <w:pPr>
        <w:pBdr>
          <w:top w:val="none" w:sz="0" w:space="10" w:color="auto"/>
        </w:pBdr>
        <w:spacing w:before="210" w:after="210" w:line="240" w:lineRule="auto"/>
        <w:jc w:val="center"/>
        <w:rPr>
          <w:rFonts w:ascii="Arial" w:eastAsia="Arial" w:hAnsi="Arial" w:cs="Arial"/>
          <w:b/>
          <w:bCs/>
          <w:sz w:val="20"/>
          <w:szCs w:val="20"/>
        </w:rPr>
      </w:pPr>
      <w:r w:rsidRPr="00EB3AAE">
        <w:rPr>
          <w:rFonts w:ascii="Arial" w:eastAsia="Arial" w:hAnsi="Arial" w:cs="Arial"/>
          <w:b/>
          <w:bCs/>
          <w:sz w:val="20"/>
          <w:szCs w:val="20"/>
        </w:rPr>
        <w:t>9. člen</w:t>
      </w:r>
    </w:p>
    <w:p w14:paraId="30E5B945" w14:textId="77777777" w:rsidR="00EB3AAE" w:rsidRPr="00EB3AAE" w:rsidRDefault="00EB3AAE" w:rsidP="00EB3AAE">
      <w:pPr>
        <w:pBdr>
          <w:top w:val="none" w:sz="0" w:space="10" w:color="auto"/>
        </w:pBdr>
        <w:spacing w:before="210" w:after="210" w:line="240" w:lineRule="auto"/>
        <w:jc w:val="center"/>
        <w:rPr>
          <w:rFonts w:ascii="Arial" w:eastAsia="Arial" w:hAnsi="Arial" w:cs="Arial"/>
          <w:b/>
          <w:bCs/>
          <w:sz w:val="20"/>
          <w:szCs w:val="20"/>
        </w:rPr>
      </w:pPr>
      <w:r w:rsidRPr="00EB3AAE">
        <w:rPr>
          <w:rFonts w:ascii="Arial" w:eastAsia="Arial" w:hAnsi="Arial" w:cs="Arial"/>
          <w:b/>
          <w:bCs/>
          <w:sz w:val="20"/>
          <w:szCs w:val="20"/>
        </w:rPr>
        <w:t>(poročilo o izvajanju nalog)</w:t>
      </w:r>
    </w:p>
    <w:p w14:paraId="78015FD5" w14:textId="77777777" w:rsidR="00EB3AAE" w:rsidRPr="00EB3AAE" w:rsidRDefault="00EB3AAE" w:rsidP="00EB3AAE">
      <w:pPr>
        <w:spacing w:before="210" w:after="210" w:line="240" w:lineRule="auto"/>
        <w:jc w:val="both"/>
        <w:rPr>
          <w:rFonts w:ascii="Arial" w:eastAsia="Arial" w:hAnsi="Arial" w:cs="Arial"/>
          <w:sz w:val="20"/>
          <w:szCs w:val="20"/>
        </w:rPr>
      </w:pPr>
      <w:r w:rsidRPr="00EB3AAE">
        <w:rPr>
          <w:rFonts w:ascii="Arial" w:eastAsia="Arial" w:hAnsi="Arial" w:cs="Arial"/>
          <w:sz w:val="20"/>
          <w:szCs w:val="20"/>
        </w:rPr>
        <w:t>(1) Izvajalec javne službe ministrstvu do konca marca tekočega leta pošlje poročilo o izvajanju nalog javne službe za preteklo koledarsko leto, katerega del sta letno poročilo o opravljenem delu in finančno poročilo. Ministrstvo na svoji spletni strani objavlja seznam akcesij rastlinske genske banke z najmanj osnovnimi podatki.</w:t>
      </w:r>
    </w:p>
    <w:p w14:paraId="67C6716D" w14:textId="77777777" w:rsidR="00EB3AAE" w:rsidRPr="00EB3AAE" w:rsidRDefault="00EB3AAE" w:rsidP="00EB3AAE">
      <w:pPr>
        <w:spacing w:before="210" w:after="210" w:line="240" w:lineRule="auto"/>
        <w:jc w:val="both"/>
        <w:rPr>
          <w:rFonts w:ascii="Arial" w:eastAsia="Arial" w:hAnsi="Arial" w:cs="Arial"/>
          <w:sz w:val="20"/>
          <w:szCs w:val="20"/>
        </w:rPr>
      </w:pPr>
      <w:r w:rsidRPr="00EB3AAE">
        <w:rPr>
          <w:rFonts w:ascii="Arial" w:eastAsia="Arial" w:hAnsi="Arial" w:cs="Arial"/>
          <w:sz w:val="20"/>
          <w:szCs w:val="20"/>
        </w:rPr>
        <w:t>(2) Letno poročilo o opravljenem delu iz prejšnjega odstavka zajema vsebinsko poročilo in dokazila o izpolnitvi prevzetih obveznosti glede:</w:t>
      </w:r>
    </w:p>
    <w:p w14:paraId="42FA56F6" w14:textId="77777777" w:rsidR="00EB3AAE" w:rsidRPr="00EB3AAE" w:rsidRDefault="00EB3AAE" w:rsidP="00EB3AAE">
      <w:pPr>
        <w:spacing w:before="210" w:after="210" w:line="240" w:lineRule="auto"/>
        <w:ind w:left="425" w:hanging="425"/>
        <w:jc w:val="both"/>
        <w:rPr>
          <w:rFonts w:ascii="Arial" w:eastAsia="Arial" w:hAnsi="Arial" w:cs="Arial"/>
          <w:sz w:val="20"/>
          <w:szCs w:val="20"/>
        </w:rPr>
      </w:pPr>
      <w:r w:rsidRPr="00EB3AAE">
        <w:rPr>
          <w:rFonts w:ascii="Arial" w:eastAsia="Arial" w:hAnsi="Arial" w:cs="Arial"/>
          <w:sz w:val="20"/>
          <w:szCs w:val="20"/>
        </w:rPr>
        <w:t>– uresničitve letnega programa dela javne službe;</w:t>
      </w:r>
    </w:p>
    <w:p w14:paraId="18E6F895" w14:textId="77777777" w:rsidR="00EB3AAE" w:rsidRPr="00EB3AAE" w:rsidRDefault="00EB3AAE" w:rsidP="00EB3AAE">
      <w:pPr>
        <w:spacing w:before="210" w:after="210" w:line="240" w:lineRule="auto"/>
        <w:ind w:left="425" w:hanging="425"/>
        <w:jc w:val="both"/>
        <w:rPr>
          <w:rFonts w:ascii="Arial" w:eastAsia="Arial" w:hAnsi="Arial" w:cs="Arial"/>
          <w:sz w:val="20"/>
          <w:szCs w:val="20"/>
        </w:rPr>
      </w:pPr>
      <w:r w:rsidRPr="00EB3AAE">
        <w:rPr>
          <w:rFonts w:ascii="Arial" w:eastAsia="Arial" w:hAnsi="Arial" w:cs="Arial"/>
          <w:sz w:val="20"/>
          <w:szCs w:val="20"/>
        </w:rPr>
        <w:t>– doseganja ciljev nalog in kazalnikov iz letnega programa dela javne službe;</w:t>
      </w:r>
    </w:p>
    <w:p w14:paraId="6FDB1E1A" w14:textId="77777777" w:rsidR="00EB3AAE" w:rsidRPr="00EB3AAE" w:rsidRDefault="00EB3AAE" w:rsidP="00EB3AAE">
      <w:pPr>
        <w:spacing w:before="210" w:after="210" w:line="240" w:lineRule="auto"/>
        <w:ind w:left="425" w:hanging="425"/>
        <w:jc w:val="both"/>
        <w:rPr>
          <w:rFonts w:ascii="Arial" w:eastAsia="Arial" w:hAnsi="Arial" w:cs="Arial"/>
          <w:sz w:val="20"/>
          <w:szCs w:val="20"/>
        </w:rPr>
      </w:pPr>
      <w:r w:rsidRPr="00EB3AAE">
        <w:rPr>
          <w:rFonts w:ascii="Arial" w:eastAsia="Arial" w:hAnsi="Arial" w:cs="Arial"/>
          <w:sz w:val="20"/>
          <w:szCs w:val="20"/>
        </w:rPr>
        <w:t>– posebnosti pri izvedbi letnega programa dela javne službe;</w:t>
      </w:r>
    </w:p>
    <w:p w14:paraId="441ED191" w14:textId="77777777" w:rsidR="00EB3AAE" w:rsidRPr="00EB3AAE" w:rsidRDefault="00EB3AAE" w:rsidP="00EB3AAE">
      <w:pPr>
        <w:spacing w:before="210" w:after="210" w:line="240" w:lineRule="auto"/>
        <w:ind w:left="425" w:hanging="425"/>
        <w:jc w:val="both"/>
        <w:rPr>
          <w:rFonts w:ascii="Arial" w:eastAsia="Arial" w:hAnsi="Arial" w:cs="Arial"/>
          <w:sz w:val="20"/>
          <w:szCs w:val="20"/>
        </w:rPr>
      </w:pPr>
      <w:r w:rsidRPr="00EB3AAE">
        <w:rPr>
          <w:rFonts w:ascii="Arial" w:eastAsia="Arial" w:hAnsi="Arial" w:cs="Arial"/>
          <w:sz w:val="20"/>
          <w:szCs w:val="20"/>
        </w:rPr>
        <w:t>– morebitnih posebnih težav pri izvedbi letnega programa dela javne službe s predlogi za nadaljnje delo.</w:t>
      </w:r>
    </w:p>
    <w:p w14:paraId="6D5A86E8" w14:textId="77777777" w:rsidR="00EB3AAE" w:rsidRPr="00EB3AAE" w:rsidRDefault="00EB3AAE" w:rsidP="00EB3AAE">
      <w:pPr>
        <w:spacing w:before="210" w:after="210" w:line="240" w:lineRule="auto"/>
        <w:jc w:val="both"/>
        <w:rPr>
          <w:rFonts w:ascii="Arial" w:eastAsia="Arial" w:hAnsi="Arial" w:cs="Arial"/>
          <w:sz w:val="20"/>
          <w:szCs w:val="20"/>
        </w:rPr>
      </w:pPr>
      <w:r w:rsidRPr="00EB3AAE">
        <w:rPr>
          <w:rFonts w:ascii="Arial" w:eastAsia="Arial" w:hAnsi="Arial" w:cs="Arial"/>
          <w:sz w:val="20"/>
          <w:szCs w:val="20"/>
        </w:rPr>
        <w:t>(3) Finančno poročilo iz prvega odstavka tega člena mora za vsako nalogo iz letnega programa dela iz 7. člena te uredbe zajemati:</w:t>
      </w:r>
    </w:p>
    <w:p w14:paraId="44F66D50" w14:textId="77777777" w:rsidR="00EB3AAE" w:rsidRPr="00EB3AAE" w:rsidRDefault="00EB3AAE" w:rsidP="00EB3AAE">
      <w:pPr>
        <w:spacing w:before="210" w:after="210" w:line="240" w:lineRule="auto"/>
        <w:ind w:left="425" w:hanging="425"/>
        <w:jc w:val="both"/>
        <w:rPr>
          <w:rFonts w:ascii="Arial" w:eastAsia="Arial" w:hAnsi="Arial" w:cs="Arial"/>
          <w:sz w:val="20"/>
          <w:szCs w:val="20"/>
        </w:rPr>
      </w:pPr>
      <w:r w:rsidRPr="00EB3AAE">
        <w:rPr>
          <w:rFonts w:ascii="Arial" w:eastAsia="Arial" w:hAnsi="Arial" w:cs="Arial"/>
          <w:sz w:val="20"/>
          <w:szCs w:val="20"/>
        </w:rPr>
        <w:t>– natančno obrazložitev porabe sredstev;</w:t>
      </w:r>
    </w:p>
    <w:p w14:paraId="3CCC79CB" w14:textId="77777777" w:rsidR="00EB3AAE" w:rsidRPr="00EB3AAE" w:rsidRDefault="00EB3AAE" w:rsidP="00EB3AAE">
      <w:pPr>
        <w:spacing w:before="210" w:after="210" w:line="240" w:lineRule="auto"/>
        <w:ind w:left="425" w:hanging="425"/>
        <w:jc w:val="both"/>
        <w:rPr>
          <w:rFonts w:ascii="Arial" w:eastAsia="Arial" w:hAnsi="Arial" w:cs="Arial"/>
          <w:sz w:val="20"/>
          <w:szCs w:val="20"/>
        </w:rPr>
      </w:pPr>
      <w:r w:rsidRPr="00EB3AAE">
        <w:rPr>
          <w:rFonts w:ascii="Arial" w:eastAsia="Arial" w:hAnsi="Arial" w:cs="Arial"/>
          <w:sz w:val="20"/>
          <w:szCs w:val="20"/>
        </w:rPr>
        <w:t>– obseg in časovnico izvedenih nalog za posamezne strokovne in tehnične sodelavce;</w:t>
      </w:r>
    </w:p>
    <w:p w14:paraId="0B693186" w14:textId="77777777" w:rsidR="00EB3AAE" w:rsidRPr="00EB3AAE" w:rsidRDefault="00EB3AAE" w:rsidP="00EB3AAE">
      <w:pPr>
        <w:spacing w:before="210" w:after="210" w:line="240" w:lineRule="auto"/>
        <w:ind w:left="425" w:hanging="425"/>
        <w:jc w:val="both"/>
        <w:rPr>
          <w:rFonts w:ascii="Arial" w:eastAsia="Arial" w:hAnsi="Arial" w:cs="Arial"/>
          <w:sz w:val="20"/>
          <w:szCs w:val="20"/>
        </w:rPr>
      </w:pPr>
      <w:r w:rsidRPr="00EB3AAE">
        <w:rPr>
          <w:rFonts w:ascii="Arial" w:eastAsia="Arial" w:hAnsi="Arial" w:cs="Arial"/>
          <w:sz w:val="20"/>
          <w:szCs w:val="20"/>
        </w:rPr>
        <w:t>– razdelitev nastalih materialnih in posrednih stroškov;</w:t>
      </w:r>
    </w:p>
    <w:p w14:paraId="5D9D8DD0" w14:textId="77777777" w:rsidR="00EB3AAE" w:rsidRPr="00EB3AAE" w:rsidRDefault="00EB3AAE" w:rsidP="00EB3AAE">
      <w:pPr>
        <w:spacing w:before="210" w:after="210" w:line="240" w:lineRule="auto"/>
        <w:ind w:left="425" w:hanging="425"/>
        <w:jc w:val="both"/>
        <w:rPr>
          <w:rFonts w:ascii="Arial" w:eastAsia="Arial" w:hAnsi="Arial" w:cs="Arial"/>
          <w:sz w:val="20"/>
          <w:szCs w:val="20"/>
        </w:rPr>
      </w:pPr>
      <w:r w:rsidRPr="00EB3AAE">
        <w:rPr>
          <w:rFonts w:ascii="Arial" w:eastAsia="Arial" w:hAnsi="Arial" w:cs="Arial"/>
          <w:sz w:val="20"/>
          <w:szCs w:val="20"/>
        </w:rPr>
        <w:t>– razdelitev nastalih investicijskih sredstev, če so opredeljena v letnem programu dela;</w:t>
      </w:r>
    </w:p>
    <w:p w14:paraId="00563DE2" w14:textId="77777777" w:rsidR="00EB3AAE" w:rsidRPr="00EB3AAE" w:rsidRDefault="00EB3AAE" w:rsidP="00EB3AAE">
      <w:pPr>
        <w:spacing w:before="210" w:after="210" w:line="240" w:lineRule="auto"/>
        <w:ind w:left="425" w:hanging="425"/>
        <w:jc w:val="both"/>
        <w:rPr>
          <w:rFonts w:ascii="Arial" w:eastAsia="Arial" w:hAnsi="Arial" w:cs="Arial"/>
          <w:sz w:val="20"/>
          <w:szCs w:val="20"/>
        </w:rPr>
      </w:pPr>
      <w:r w:rsidRPr="00EB3AAE">
        <w:rPr>
          <w:rFonts w:ascii="Arial" w:eastAsia="Arial" w:hAnsi="Arial" w:cs="Arial"/>
          <w:sz w:val="20"/>
          <w:szCs w:val="20"/>
        </w:rPr>
        <w:t>– skupno vrednost izvedenih nalog.</w:t>
      </w:r>
    </w:p>
    <w:p w14:paraId="0790A800" w14:textId="77777777" w:rsidR="00EB3AAE" w:rsidRPr="00EB3AAE" w:rsidRDefault="00EB3AAE" w:rsidP="00EB3AAE">
      <w:pPr>
        <w:spacing w:before="210" w:after="210" w:line="240" w:lineRule="auto"/>
        <w:jc w:val="both"/>
        <w:rPr>
          <w:rFonts w:ascii="Arial" w:eastAsia="Arial" w:hAnsi="Arial" w:cs="Arial"/>
          <w:sz w:val="20"/>
          <w:szCs w:val="20"/>
        </w:rPr>
      </w:pPr>
      <w:r w:rsidRPr="00EB3AAE">
        <w:rPr>
          <w:rFonts w:ascii="Arial" w:eastAsia="Arial" w:hAnsi="Arial" w:cs="Arial"/>
          <w:sz w:val="20"/>
          <w:szCs w:val="20"/>
        </w:rPr>
        <w:t>(4) Ministrstvo izvajalcu javne službe za opravljeno delo plača na podlagi vloženih zahtevkov, ki jih potrdi ministrstvo. Dinamika oziroma število zahtevkov se opredeli v pogodbi iz četrtega odstavka 7. člena te uredbe.</w:t>
      </w:r>
    </w:p>
    <w:p w14:paraId="5389B183" w14:textId="77777777" w:rsidR="00EB3AAE" w:rsidRPr="00EB3AAE" w:rsidRDefault="00EB3AAE" w:rsidP="00EB3AAE">
      <w:pPr>
        <w:spacing w:before="210" w:after="210" w:line="240" w:lineRule="auto"/>
        <w:jc w:val="both"/>
        <w:rPr>
          <w:rFonts w:ascii="Arial" w:eastAsia="Arial" w:hAnsi="Arial" w:cs="Arial"/>
          <w:sz w:val="20"/>
          <w:szCs w:val="20"/>
        </w:rPr>
      </w:pPr>
      <w:r w:rsidRPr="00EB3AAE">
        <w:rPr>
          <w:rFonts w:ascii="Arial" w:eastAsia="Arial" w:hAnsi="Arial" w:cs="Arial"/>
          <w:sz w:val="20"/>
          <w:szCs w:val="20"/>
        </w:rPr>
        <w:t>(5) Zahtevkom iz prejšnjega odstavka morajo biti priložena delna poročila o izvedenih nalogah iz letnega programa dela javne službe, ki zajemajo:</w:t>
      </w:r>
    </w:p>
    <w:p w14:paraId="646BC891" w14:textId="77777777" w:rsidR="00EB3AAE" w:rsidRPr="00EB3AAE" w:rsidRDefault="00EB3AAE" w:rsidP="00EB3AAE">
      <w:pPr>
        <w:spacing w:before="210" w:after="210" w:line="240" w:lineRule="auto"/>
        <w:ind w:left="425" w:hanging="425"/>
        <w:jc w:val="both"/>
        <w:rPr>
          <w:rFonts w:ascii="Arial" w:eastAsia="Arial" w:hAnsi="Arial" w:cs="Arial"/>
          <w:sz w:val="20"/>
          <w:szCs w:val="20"/>
        </w:rPr>
      </w:pPr>
      <w:r w:rsidRPr="00EB3AAE">
        <w:rPr>
          <w:rFonts w:ascii="Arial" w:eastAsia="Arial" w:hAnsi="Arial" w:cs="Arial"/>
          <w:sz w:val="20"/>
          <w:szCs w:val="20"/>
        </w:rPr>
        <w:t>– kazalnike za že dosežene letne cilje nalog;</w:t>
      </w:r>
    </w:p>
    <w:p w14:paraId="15FA595D" w14:textId="77777777" w:rsidR="00EB3AAE" w:rsidRPr="00EB3AAE" w:rsidRDefault="00EB3AAE" w:rsidP="00EB3AAE">
      <w:pPr>
        <w:spacing w:before="210" w:after="210" w:line="240" w:lineRule="auto"/>
        <w:ind w:left="425" w:hanging="425"/>
        <w:jc w:val="both"/>
        <w:rPr>
          <w:rFonts w:ascii="Arial" w:eastAsia="Arial" w:hAnsi="Arial" w:cs="Arial"/>
          <w:sz w:val="20"/>
          <w:szCs w:val="20"/>
        </w:rPr>
      </w:pPr>
      <w:r w:rsidRPr="00EB3AAE">
        <w:rPr>
          <w:rFonts w:ascii="Arial" w:eastAsia="Arial" w:hAnsi="Arial" w:cs="Arial"/>
          <w:sz w:val="20"/>
          <w:szCs w:val="20"/>
        </w:rPr>
        <w:t>– razdelitev nastalih materialnih in posrednih stroškov za vsako strokovno nalogo posebej;</w:t>
      </w:r>
    </w:p>
    <w:p w14:paraId="404313D6" w14:textId="77777777" w:rsidR="00EB3AAE" w:rsidRPr="00EB3AAE" w:rsidRDefault="00EB3AAE" w:rsidP="00EB3AAE">
      <w:pPr>
        <w:spacing w:before="210" w:after="210" w:line="240" w:lineRule="auto"/>
        <w:ind w:left="425" w:hanging="425"/>
        <w:jc w:val="both"/>
        <w:rPr>
          <w:rFonts w:ascii="Arial" w:eastAsia="Arial" w:hAnsi="Arial" w:cs="Arial"/>
          <w:sz w:val="20"/>
          <w:szCs w:val="20"/>
        </w:rPr>
      </w:pPr>
      <w:r w:rsidRPr="00EB3AAE">
        <w:rPr>
          <w:rFonts w:ascii="Arial" w:eastAsia="Arial" w:hAnsi="Arial" w:cs="Arial"/>
          <w:sz w:val="20"/>
          <w:szCs w:val="20"/>
        </w:rPr>
        <w:t>– obseg in časovnico že izvedenih nalog za posamezne strokovne in tehnične ure po sodelavcih;</w:t>
      </w:r>
    </w:p>
    <w:p w14:paraId="685CC46B" w14:textId="77777777" w:rsidR="00EB3AAE" w:rsidRPr="00EB3AAE" w:rsidRDefault="00EB3AAE" w:rsidP="00EB3AAE">
      <w:pPr>
        <w:spacing w:before="210" w:after="210" w:line="240" w:lineRule="auto"/>
        <w:ind w:left="425" w:hanging="425"/>
        <w:jc w:val="both"/>
        <w:rPr>
          <w:rFonts w:ascii="Arial" w:eastAsia="Arial" w:hAnsi="Arial" w:cs="Arial"/>
          <w:sz w:val="20"/>
          <w:szCs w:val="20"/>
        </w:rPr>
      </w:pPr>
      <w:r w:rsidRPr="00EB3AAE">
        <w:rPr>
          <w:rFonts w:ascii="Arial" w:eastAsia="Arial" w:hAnsi="Arial" w:cs="Arial"/>
          <w:sz w:val="20"/>
          <w:szCs w:val="20"/>
        </w:rPr>
        <w:t>– razdelitev nastalih investicijskih sredstev, če so opredeljena v letnem programu dela javne službe;</w:t>
      </w:r>
    </w:p>
    <w:p w14:paraId="49E8283E" w14:textId="77777777" w:rsidR="00EB3AAE" w:rsidRPr="00EB3AAE" w:rsidRDefault="00EB3AAE" w:rsidP="00EB3AAE">
      <w:pPr>
        <w:spacing w:before="210" w:after="210" w:line="240" w:lineRule="auto"/>
        <w:ind w:left="425" w:hanging="425"/>
        <w:jc w:val="both"/>
        <w:rPr>
          <w:rFonts w:ascii="Arial" w:eastAsia="Arial" w:hAnsi="Arial" w:cs="Arial"/>
          <w:sz w:val="20"/>
          <w:szCs w:val="20"/>
        </w:rPr>
      </w:pPr>
      <w:r w:rsidRPr="00EB3AAE">
        <w:rPr>
          <w:rFonts w:ascii="Arial" w:eastAsia="Arial" w:hAnsi="Arial" w:cs="Arial"/>
          <w:sz w:val="20"/>
          <w:szCs w:val="20"/>
        </w:rPr>
        <w:t>– skupno vrednost že izvedenih del za vsako nalogo.</w:t>
      </w:r>
    </w:p>
    <w:p w14:paraId="6A5CB786" w14:textId="77777777" w:rsidR="00EB3AAE" w:rsidRPr="00EB3AAE" w:rsidRDefault="00EB3AAE" w:rsidP="00EB3AAE">
      <w:pPr>
        <w:spacing w:before="210" w:after="210" w:line="240" w:lineRule="auto"/>
        <w:ind w:left="425" w:hanging="425"/>
        <w:jc w:val="both"/>
        <w:rPr>
          <w:rFonts w:ascii="Arial" w:eastAsia="Arial" w:hAnsi="Arial" w:cs="Arial"/>
          <w:sz w:val="20"/>
          <w:szCs w:val="20"/>
        </w:rPr>
      </w:pPr>
    </w:p>
    <w:p w14:paraId="01F98A31" w14:textId="77777777" w:rsidR="00EB3AAE" w:rsidRPr="00EB3AAE" w:rsidRDefault="00EB3AAE" w:rsidP="00EB3AAE">
      <w:pPr>
        <w:pBdr>
          <w:top w:val="none" w:sz="0" w:space="24" w:color="auto"/>
        </w:pBdr>
        <w:spacing w:before="210" w:after="210" w:line="240" w:lineRule="auto"/>
        <w:jc w:val="center"/>
        <w:rPr>
          <w:rFonts w:ascii="Arial" w:eastAsia="Arial" w:hAnsi="Arial" w:cs="Arial"/>
          <w:caps/>
          <w:sz w:val="20"/>
          <w:szCs w:val="20"/>
        </w:rPr>
      </w:pPr>
      <w:r w:rsidRPr="00EB3AAE">
        <w:rPr>
          <w:rFonts w:ascii="Arial" w:eastAsia="Arial" w:hAnsi="Arial" w:cs="Arial"/>
          <w:caps/>
          <w:sz w:val="20"/>
          <w:szCs w:val="20"/>
        </w:rPr>
        <w:t>KONČNA DOLOČBA</w:t>
      </w:r>
    </w:p>
    <w:p w14:paraId="5D372C9A" w14:textId="77777777" w:rsidR="00EB3AAE" w:rsidRPr="00EB3AAE" w:rsidRDefault="00EB3AAE" w:rsidP="00EB3AAE">
      <w:pPr>
        <w:pBdr>
          <w:top w:val="none" w:sz="0" w:space="10" w:color="auto"/>
        </w:pBdr>
        <w:spacing w:before="210" w:after="210" w:line="240" w:lineRule="auto"/>
        <w:jc w:val="center"/>
        <w:rPr>
          <w:rFonts w:ascii="Arial" w:eastAsia="Arial" w:hAnsi="Arial" w:cs="Arial"/>
          <w:b/>
          <w:bCs/>
          <w:sz w:val="20"/>
          <w:szCs w:val="20"/>
        </w:rPr>
      </w:pPr>
      <w:r w:rsidRPr="00EB3AAE">
        <w:rPr>
          <w:rFonts w:ascii="Arial" w:eastAsia="Arial" w:hAnsi="Arial" w:cs="Arial"/>
          <w:b/>
          <w:bCs/>
          <w:sz w:val="20"/>
          <w:szCs w:val="20"/>
        </w:rPr>
        <w:t>10. člen</w:t>
      </w:r>
    </w:p>
    <w:p w14:paraId="28B6EFA2" w14:textId="77777777" w:rsidR="00EB3AAE" w:rsidRPr="00EB3AAE" w:rsidRDefault="00EB3AAE" w:rsidP="00EB3AAE">
      <w:pPr>
        <w:pBdr>
          <w:top w:val="none" w:sz="0" w:space="10" w:color="auto"/>
        </w:pBdr>
        <w:spacing w:before="210" w:after="210" w:line="240" w:lineRule="auto"/>
        <w:jc w:val="center"/>
        <w:rPr>
          <w:rFonts w:ascii="Arial" w:eastAsia="Arial" w:hAnsi="Arial" w:cs="Arial"/>
          <w:b/>
          <w:bCs/>
          <w:sz w:val="20"/>
          <w:szCs w:val="20"/>
        </w:rPr>
      </w:pPr>
      <w:r w:rsidRPr="00EB3AAE">
        <w:rPr>
          <w:rFonts w:ascii="Arial" w:eastAsia="Arial" w:hAnsi="Arial" w:cs="Arial"/>
          <w:b/>
          <w:bCs/>
          <w:sz w:val="20"/>
          <w:szCs w:val="20"/>
        </w:rPr>
        <w:t>(začetek veljavnosti)</w:t>
      </w:r>
    </w:p>
    <w:p w14:paraId="0D13E29C" w14:textId="77777777" w:rsidR="00EB3AAE" w:rsidRPr="00EB3AAE" w:rsidRDefault="00EB3AAE" w:rsidP="00EB3AAE">
      <w:pPr>
        <w:spacing w:before="210" w:after="210" w:line="240" w:lineRule="auto"/>
        <w:jc w:val="both"/>
        <w:rPr>
          <w:rFonts w:ascii="Arial" w:eastAsia="Arial" w:hAnsi="Arial" w:cs="Arial"/>
          <w:sz w:val="20"/>
          <w:szCs w:val="20"/>
        </w:rPr>
      </w:pPr>
      <w:r w:rsidRPr="00EB3AAE">
        <w:rPr>
          <w:rFonts w:ascii="Arial" w:eastAsia="Arial" w:hAnsi="Arial" w:cs="Arial"/>
          <w:sz w:val="20"/>
          <w:szCs w:val="20"/>
        </w:rPr>
        <w:t>Ta uredba začne veljati naslednji dan po objavi v Uradnem listu Republike Slovenije.</w:t>
      </w:r>
    </w:p>
    <w:p w14:paraId="4EE93C75" w14:textId="77777777" w:rsidR="00EB3AAE" w:rsidRPr="00EB3AAE" w:rsidRDefault="00EB3AAE" w:rsidP="00EB3AAE">
      <w:pPr>
        <w:spacing w:before="480" w:after="210" w:line="240" w:lineRule="auto"/>
        <w:jc w:val="both"/>
        <w:rPr>
          <w:rFonts w:ascii="Arial" w:eastAsia="Arial" w:hAnsi="Arial" w:cs="Arial"/>
          <w:sz w:val="20"/>
          <w:szCs w:val="20"/>
        </w:rPr>
      </w:pPr>
      <w:r w:rsidRPr="00EB3AAE">
        <w:rPr>
          <w:rFonts w:ascii="Arial" w:eastAsia="Arial" w:hAnsi="Arial" w:cs="Arial"/>
          <w:sz w:val="20"/>
          <w:szCs w:val="20"/>
        </w:rPr>
        <w:t>Št. 007-285/2025</w:t>
      </w:r>
    </w:p>
    <w:p w14:paraId="64C140C6" w14:textId="77777777" w:rsidR="00EB3AAE" w:rsidRPr="00EB3AAE" w:rsidRDefault="00EB3AAE" w:rsidP="00EB3AAE">
      <w:pPr>
        <w:spacing w:before="480" w:after="210" w:line="240" w:lineRule="auto"/>
        <w:rPr>
          <w:rFonts w:ascii="Arial" w:eastAsia="Arial" w:hAnsi="Arial" w:cs="Arial"/>
          <w:sz w:val="20"/>
          <w:szCs w:val="20"/>
        </w:rPr>
      </w:pPr>
      <w:r w:rsidRPr="00EB3AAE">
        <w:rPr>
          <w:rFonts w:ascii="Arial" w:eastAsia="Arial" w:hAnsi="Arial" w:cs="Arial"/>
          <w:sz w:val="20"/>
          <w:szCs w:val="20"/>
        </w:rPr>
        <w:t xml:space="preserve">Ljubljana, dne </w:t>
      </w:r>
    </w:p>
    <w:p w14:paraId="64DED7D3" w14:textId="77777777" w:rsidR="00EB3AAE" w:rsidRPr="00EB3AAE" w:rsidRDefault="00EB3AAE" w:rsidP="00EB3AAE">
      <w:pPr>
        <w:spacing w:before="480" w:after="210" w:line="240" w:lineRule="auto"/>
        <w:jc w:val="both"/>
        <w:rPr>
          <w:rFonts w:ascii="Arial" w:eastAsia="Arial" w:hAnsi="Arial" w:cs="Arial"/>
          <w:sz w:val="20"/>
          <w:szCs w:val="20"/>
        </w:rPr>
      </w:pPr>
      <w:r w:rsidRPr="00EB3AAE">
        <w:rPr>
          <w:rFonts w:ascii="Arial" w:eastAsia="Arial" w:hAnsi="Arial" w:cs="Arial"/>
          <w:sz w:val="20"/>
          <w:szCs w:val="20"/>
        </w:rPr>
        <w:t>EVA 2025-2330-0064</w:t>
      </w:r>
    </w:p>
    <w:p w14:paraId="540AA912" w14:textId="77777777" w:rsidR="00EB3AAE" w:rsidRPr="00EB3AAE" w:rsidRDefault="00EB3AAE" w:rsidP="00EB3AAE">
      <w:pPr>
        <w:spacing w:after="0" w:line="240" w:lineRule="auto"/>
        <w:ind w:left="3404" w:firstLine="851"/>
        <w:jc w:val="center"/>
        <w:rPr>
          <w:rFonts w:ascii="Arial" w:eastAsia="Times New Roman" w:hAnsi="Arial" w:cs="Arial"/>
          <w:sz w:val="20"/>
          <w:szCs w:val="20"/>
          <w:lang w:val="en-US"/>
        </w:rPr>
      </w:pPr>
      <w:r w:rsidRPr="00EB3AAE">
        <w:rPr>
          <w:rFonts w:ascii="Arial" w:eastAsia="Times New Roman" w:hAnsi="Arial" w:cs="Arial"/>
          <w:color w:val="212529"/>
          <w:sz w:val="20"/>
          <w:szCs w:val="20"/>
          <w:shd w:val="clear" w:color="auto" w:fill="FFFFFF"/>
          <w:lang w:val="en-US"/>
        </w:rPr>
        <w:t>Vlada Republike Slovenije</w:t>
      </w:r>
    </w:p>
    <w:p w14:paraId="3804F533" w14:textId="77777777" w:rsidR="00EB3AAE" w:rsidRPr="00EB3AAE" w:rsidRDefault="00EB3AAE" w:rsidP="00EB3AAE">
      <w:pPr>
        <w:shd w:val="clear" w:color="auto" w:fill="FFFFFF"/>
        <w:spacing w:after="0" w:line="240" w:lineRule="auto"/>
        <w:ind w:left="4255"/>
        <w:jc w:val="center"/>
        <w:rPr>
          <w:rFonts w:ascii="Arial" w:eastAsia="Times New Roman" w:hAnsi="Arial" w:cs="Arial"/>
          <w:color w:val="212529"/>
          <w:sz w:val="20"/>
          <w:szCs w:val="20"/>
          <w:lang w:val="en-US"/>
        </w:rPr>
      </w:pPr>
      <w:r w:rsidRPr="00EB3AAE">
        <w:rPr>
          <w:rFonts w:ascii="Arial" w:eastAsia="Times New Roman" w:hAnsi="Arial" w:cs="Arial"/>
          <w:color w:val="212529"/>
          <w:sz w:val="20"/>
          <w:szCs w:val="20"/>
          <w:lang w:val="en-US"/>
        </w:rPr>
        <w:t>dr. Robert Golob</w:t>
      </w:r>
    </w:p>
    <w:p w14:paraId="313F8151" w14:textId="77777777" w:rsidR="00EB3AAE" w:rsidRPr="00EB3AAE" w:rsidRDefault="00EB3AAE" w:rsidP="00EB3AAE">
      <w:pPr>
        <w:shd w:val="clear" w:color="auto" w:fill="FFFFFF"/>
        <w:spacing w:after="0" w:line="240" w:lineRule="auto"/>
        <w:ind w:left="3404" w:firstLine="851"/>
        <w:jc w:val="center"/>
        <w:rPr>
          <w:rFonts w:ascii="Arial" w:eastAsia="Times New Roman" w:hAnsi="Arial" w:cs="Arial"/>
          <w:sz w:val="20"/>
          <w:szCs w:val="20"/>
        </w:rPr>
      </w:pPr>
      <w:r w:rsidRPr="00EB3AAE">
        <w:rPr>
          <w:rFonts w:ascii="Arial" w:eastAsia="Times New Roman" w:hAnsi="Arial" w:cs="Arial"/>
          <w:color w:val="212529"/>
          <w:sz w:val="20"/>
          <w:szCs w:val="20"/>
          <w:lang w:val="en-US"/>
        </w:rPr>
        <w:t>predsednik</w:t>
      </w:r>
    </w:p>
    <w:p w14:paraId="7F89D1AA" w14:textId="77777777" w:rsidR="00EB3AAE" w:rsidRDefault="00EB3AAE" w:rsidP="00EB3AAE">
      <w:pPr>
        <w:overflowPunct w:val="0"/>
        <w:autoSpaceDE w:val="0"/>
        <w:autoSpaceDN w:val="0"/>
        <w:adjustRightInd w:val="0"/>
        <w:spacing w:after="0" w:line="240" w:lineRule="auto"/>
        <w:textAlignment w:val="baseline"/>
        <w:rPr>
          <w:rFonts w:ascii="Arial" w:eastAsia="Times New Roman" w:hAnsi="Arial" w:cs="Arial"/>
          <w:sz w:val="20"/>
          <w:szCs w:val="20"/>
          <w:lang w:val="en-US"/>
        </w:rPr>
      </w:pPr>
    </w:p>
    <w:p w14:paraId="4CB5BE26" w14:textId="77777777" w:rsidR="00EB3AAE" w:rsidRDefault="00EB3AAE" w:rsidP="00EB3AAE">
      <w:pPr>
        <w:overflowPunct w:val="0"/>
        <w:autoSpaceDE w:val="0"/>
        <w:autoSpaceDN w:val="0"/>
        <w:adjustRightInd w:val="0"/>
        <w:spacing w:after="0" w:line="276" w:lineRule="auto"/>
        <w:textAlignment w:val="baseline"/>
        <w:rPr>
          <w:rFonts w:ascii="Arial" w:eastAsia="Times New Roman" w:hAnsi="Arial" w:cs="Arial"/>
          <w:sz w:val="20"/>
          <w:szCs w:val="20"/>
          <w:lang w:val="en-US"/>
        </w:rPr>
      </w:pPr>
    </w:p>
    <w:p w14:paraId="180716B0" w14:textId="31D82950" w:rsidR="00EB3AAE" w:rsidRPr="00EB3AAE" w:rsidRDefault="00EB3AAE" w:rsidP="00EB3AAE">
      <w:pPr>
        <w:overflowPunct w:val="0"/>
        <w:autoSpaceDE w:val="0"/>
        <w:autoSpaceDN w:val="0"/>
        <w:adjustRightInd w:val="0"/>
        <w:spacing w:after="0" w:line="276" w:lineRule="auto"/>
        <w:textAlignment w:val="baseline"/>
        <w:rPr>
          <w:rFonts w:ascii="Arial" w:eastAsia="Times New Roman" w:hAnsi="Arial" w:cs="Arial"/>
          <w:b/>
          <w:bCs/>
          <w:color w:val="000000"/>
          <w:sz w:val="20"/>
          <w:szCs w:val="20"/>
        </w:rPr>
      </w:pPr>
      <w:r w:rsidRPr="00EB3AAE">
        <w:rPr>
          <w:rFonts w:ascii="Arial" w:eastAsia="Times New Roman" w:hAnsi="Arial" w:cs="Arial"/>
          <w:b/>
          <w:color w:val="000000"/>
          <w:sz w:val="20"/>
          <w:szCs w:val="20"/>
        </w:rPr>
        <w:t xml:space="preserve">Priloga: PROGRAM JAVNE SLUŽBE NALOG RASTLINSKE GENSKE BANKE ZA OBDOBJE </w:t>
      </w:r>
      <w:r w:rsidRPr="00EB3AAE">
        <w:rPr>
          <w:rFonts w:ascii="Arial" w:eastAsia="Times New Roman" w:hAnsi="Arial" w:cs="Arial"/>
          <w:b/>
          <w:bCs/>
          <w:sz w:val="20"/>
          <w:szCs w:val="20"/>
          <w:lang w:eastAsia="sl-SI"/>
        </w:rPr>
        <w:t>od 1. JANUARJA 2026 DO 31. DECEMBRA 2028</w:t>
      </w:r>
    </w:p>
    <w:p w14:paraId="62FE196E" w14:textId="77777777" w:rsidR="00EB3AAE" w:rsidRPr="00EB3AAE" w:rsidRDefault="00EB3AAE" w:rsidP="00EB3AAE">
      <w:pPr>
        <w:overflowPunct w:val="0"/>
        <w:autoSpaceDE w:val="0"/>
        <w:autoSpaceDN w:val="0"/>
        <w:adjustRightInd w:val="0"/>
        <w:spacing w:after="0" w:line="276" w:lineRule="auto"/>
        <w:ind w:left="1134" w:hanging="1134"/>
        <w:jc w:val="both"/>
        <w:textAlignment w:val="baseline"/>
        <w:rPr>
          <w:rFonts w:ascii="Arial" w:eastAsia="Times New Roman" w:hAnsi="Arial" w:cs="Arial"/>
          <w:b/>
          <w:color w:val="000000"/>
          <w:sz w:val="20"/>
          <w:szCs w:val="20"/>
        </w:rPr>
      </w:pPr>
    </w:p>
    <w:p w14:paraId="49227357"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b/>
          <w:color w:val="000000"/>
          <w:sz w:val="20"/>
          <w:szCs w:val="20"/>
        </w:rPr>
      </w:pPr>
      <w:r w:rsidRPr="00EB3AAE">
        <w:rPr>
          <w:rFonts w:ascii="Arial" w:eastAsia="Times New Roman" w:hAnsi="Arial" w:cs="Arial"/>
          <w:b/>
          <w:color w:val="000000"/>
          <w:sz w:val="20"/>
          <w:szCs w:val="20"/>
        </w:rPr>
        <w:t>1. NAMEN JAVNE SLUŽBE NALOG RASTLINSKE GENSKE BANKE</w:t>
      </w:r>
    </w:p>
    <w:p w14:paraId="49AFBD67"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b/>
          <w:color w:val="000000"/>
          <w:sz w:val="20"/>
          <w:szCs w:val="20"/>
        </w:rPr>
      </w:pPr>
    </w:p>
    <w:p w14:paraId="7601E85D"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rPr>
      </w:pPr>
      <w:r w:rsidRPr="00EB3AAE">
        <w:rPr>
          <w:rFonts w:ascii="Arial" w:eastAsia="Times New Roman" w:hAnsi="Arial" w:cs="Arial"/>
          <w:color w:val="000000"/>
          <w:sz w:val="20"/>
          <w:szCs w:val="20"/>
        </w:rPr>
        <w:t xml:space="preserve">Namen javne službe nalog rastlinske genske banke  je izvajanje dolgoročnega ohranjanja rastlinskih genskih virov (v nadaljnjem besedilu: RGV) in zagotavljanje njihove trajnostne uporabe na strokoven, enovit in učinkovit način. </w:t>
      </w:r>
    </w:p>
    <w:p w14:paraId="423C30B8"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rPr>
      </w:pPr>
    </w:p>
    <w:p w14:paraId="1A25E347" w14:textId="77777777" w:rsidR="00EB3AAE" w:rsidRPr="00EB3AAE" w:rsidRDefault="00EB3AAE" w:rsidP="00EB3AAE">
      <w:pPr>
        <w:overflowPunct w:val="0"/>
        <w:autoSpaceDE w:val="0"/>
        <w:autoSpaceDN w:val="0"/>
        <w:adjustRightInd w:val="0"/>
        <w:spacing w:after="200" w:line="276" w:lineRule="auto"/>
        <w:jc w:val="both"/>
        <w:textAlignment w:val="baseline"/>
        <w:rPr>
          <w:rFonts w:ascii="Arial" w:eastAsia="Times New Roman" w:hAnsi="Arial" w:cs="Arial"/>
          <w:color w:val="000000"/>
          <w:sz w:val="20"/>
          <w:szCs w:val="20"/>
        </w:rPr>
      </w:pPr>
      <w:r w:rsidRPr="00EB3AAE">
        <w:rPr>
          <w:rFonts w:ascii="Arial" w:eastAsia="Times New Roman" w:hAnsi="Arial" w:cs="Arial"/>
          <w:color w:val="000000"/>
          <w:sz w:val="20"/>
          <w:szCs w:val="20"/>
        </w:rPr>
        <w:t xml:space="preserve">RGV so pomembni s prehranskega, ekonomskega, okoljskega in podnebnega stališča. S svojo genetsko raznolikostjo in prilagodljivostjo danim talnim in podnebnim razmeram predstavljajo osnovni vir za žlahtnjenje novih sort, prilagojenih na spreminjajoče se razmere v okolju (biotski in abiotski stres), tehnologije pridelovanja, kot so integrirano in ekološko pridelovanje ter zahteve potrošnika (izboljšana prehranska vrednost). Hkrati pa so pomemben narodov zaklad, ki ga je potrebno ohraniti tudi za prihodnje rodove in potrebe človeštva. </w:t>
      </w:r>
    </w:p>
    <w:p w14:paraId="3A8CEBDE" w14:textId="77777777" w:rsidR="00EB3AAE" w:rsidRPr="00EB3AAE" w:rsidRDefault="00EB3AAE" w:rsidP="00EB3AAE">
      <w:pPr>
        <w:overflowPunct w:val="0"/>
        <w:autoSpaceDE w:val="0"/>
        <w:autoSpaceDN w:val="0"/>
        <w:adjustRightInd w:val="0"/>
        <w:spacing w:after="200" w:line="276" w:lineRule="auto"/>
        <w:jc w:val="both"/>
        <w:textAlignment w:val="baseline"/>
        <w:rPr>
          <w:rFonts w:ascii="Arial" w:eastAsia="Times New Roman" w:hAnsi="Arial" w:cs="Arial"/>
          <w:color w:val="000000"/>
          <w:sz w:val="20"/>
          <w:szCs w:val="20"/>
        </w:rPr>
      </w:pPr>
      <w:r w:rsidRPr="00EB3AAE">
        <w:rPr>
          <w:rFonts w:ascii="Arial" w:eastAsia="Times New Roman" w:hAnsi="Arial" w:cs="Arial"/>
          <w:color w:val="000000"/>
          <w:sz w:val="20"/>
          <w:szCs w:val="20"/>
        </w:rPr>
        <w:t>RGV so pomembni tudi za raziskovalno dejavnost, za mednarodno povezovanje Republike Slovenije in vključitev slovenskih RGV v svetovno zakladnico genske raznovrstnosti, saj je ugotovljeno občutno zmanjševanje raznovrstnosti RGV in povečevanje genske erozije tako na svetovni kot na nacionalni ravni.</w:t>
      </w:r>
    </w:p>
    <w:p w14:paraId="4B416BA7" w14:textId="77777777" w:rsidR="00EB3AAE" w:rsidRPr="00EB3AAE" w:rsidRDefault="00EB3AAE" w:rsidP="00EB3AAE">
      <w:pPr>
        <w:spacing w:after="0" w:line="276" w:lineRule="auto"/>
        <w:jc w:val="both"/>
        <w:rPr>
          <w:rFonts w:ascii="Arial" w:eastAsia="Times New Roman" w:hAnsi="Arial" w:cs="Arial"/>
          <w:color w:val="000000"/>
          <w:sz w:val="20"/>
          <w:szCs w:val="20"/>
        </w:rPr>
      </w:pPr>
      <w:r w:rsidRPr="00EB3AAE">
        <w:rPr>
          <w:rFonts w:ascii="Arial" w:eastAsia="Times New Roman" w:hAnsi="Arial" w:cs="Arial"/>
          <w:color w:val="000000"/>
          <w:sz w:val="20"/>
          <w:szCs w:val="20"/>
        </w:rPr>
        <w:t xml:space="preserve">Mednarodni okvir za ohranjanje in trajnostno rabo RGV poleg Mednarodne pogodbe o rastlinskih genskih virih za prehrano in kmetijstvo (https://www.fao.org/plant-treaty/overview/texts-treaty/en/), katere podpisnica je tudi Slovenija, opredeljuje predvsem Svetovni akcijski načrt za ohranjanje in trajnostno rabo RGV za prehrano in kmetijstvo (angl. </w:t>
      </w:r>
      <w:r w:rsidRPr="00EB3AAE">
        <w:rPr>
          <w:rFonts w:ascii="Arial" w:eastAsia="Times New Roman" w:hAnsi="Arial" w:cs="Arial"/>
          <w:i/>
          <w:iCs/>
          <w:color w:val="000000"/>
          <w:sz w:val="20"/>
          <w:szCs w:val="20"/>
        </w:rPr>
        <w:t>Global Plan of Action for the Conservation, Sustainable Use and Development of Aquatic Genetic Resources for Food and Agriculture</w:t>
      </w:r>
      <w:r w:rsidRPr="00EB3AAE">
        <w:rPr>
          <w:rFonts w:ascii="Arial" w:eastAsia="Times New Roman" w:hAnsi="Arial" w:cs="Arial"/>
          <w:color w:val="000000"/>
          <w:sz w:val="20"/>
          <w:szCs w:val="20"/>
        </w:rPr>
        <w:t>, v nadaljnjem besedilu: GPA). GPA je leta 1996 sprejela Komisija za genske vire za prehrano in kmetijstvo pri FAO  in ga leta 2011 dopolnila s t. i. Drugim GPA. Drugi GPA vsebuje ukrepe, ki jih morajo upoštevati podpisnice zadevnih mednarodnih pogodb in je razdeljen v 18 prednostnih dejavnosti na področju ohranjanja in trajnostne rabe RGV:</w:t>
      </w:r>
    </w:p>
    <w:p w14:paraId="27CBD4DD" w14:textId="77777777" w:rsidR="00EB3AAE" w:rsidRPr="00EB3AAE" w:rsidRDefault="00EB3AAE" w:rsidP="00EB3AAE">
      <w:pPr>
        <w:spacing w:after="0" w:line="276" w:lineRule="auto"/>
        <w:jc w:val="both"/>
        <w:rPr>
          <w:rFonts w:ascii="Arial" w:eastAsia="Times New Roman" w:hAnsi="Arial" w:cs="Arial"/>
          <w:color w:val="000000"/>
          <w:sz w:val="20"/>
          <w:szCs w:val="20"/>
        </w:rPr>
      </w:pPr>
    </w:p>
    <w:p w14:paraId="51B1EB0A"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rPr>
      </w:pPr>
      <w:r w:rsidRPr="00EB3AAE">
        <w:rPr>
          <w:rFonts w:ascii="Arial" w:eastAsia="Times New Roman" w:hAnsi="Arial" w:cs="Arial"/>
          <w:color w:val="000000"/>
          <w:sz w:val="20"/>
          <w:szCs w:val="20"/>
        </w:rPr>
        <w:t>1. Monitoring in popis RGV,</w:t>
      </w:r>
    </w:p>
    <w:p w14:paraId="3192C6C9"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rPr>
      </w:pPr>
      <w:r w:rsidRPr="00EB3AAE">
        <w:rPr>
          <w:rFonts w:ascii="Arial" w:eastAsia="Times New Roman" w:hAnsi="Arial" w:cs="Arial"/>
          <w:color w:val="000000"/>
          <w:sz w:val="20"/>
          <w:szCs w:val="20"/>
        </w:rPr>
        <w:t>2. Podporni sistemi za upravljanje z RGV na kmetijah,</w:t>
      </w:r>
    </w:p>
    <w:p w14:paraId="66E0D2ED"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rPr>
      </w:pPr>
      <w:r w:rsidRPr="00EB3AAE">
        <w:rPr>
          <w:rFonts w:ascii="Arial" w:eastAsia="Times New Roman" w:hAnsi="Arial" w:cs="Arial"/>
          <w:color w:val="000000"/>
          <w:sz w:val="20"/>
          <w:szCs w:val="20"/>
        </w:rPr>
        <w:t>3. Podpora kmetom pri naravnih nesrečah v povezavi z RGV,</w:t>
      </w:r>
    </w:p>
    <w:p w14:paraId="5A08B9FE"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rPr>
      </w:pPr>
      <w:r w:rsidRPr="00EB3AAE">
        <w:rPr>
          <w:rFonts w:ascii="Arial" w:eastAsia="Times New Roman" w:hAnsi="Arial" w:cs="Arial"/>
          <w:color w:val="000000"/>
          <w:sz w:val="20"/>
          <w:szCs w:val="20"/>
        </w:rPr>
        <w:t xml:space="preserve">4. Promocija ohranjanja RGV </w:t>
      </w:r>
      <w:r w:rsidRPr="00EB3AAE">
        <w:rPr>
          <w:rFonts w:ascii="Arial" w:eastAsia="Times New Roman" w:hAnsi="Arial" w:cs="Arial"/>
          <w:i/>
          <w:color w:val="000000"/>
          <w:sz w:val="20"/>
          <w:szCs w:val="20"/>
        </w:rPr>
        <w:t>in situ</w:t>
      </w:r>
      <w:r w:rsidRPr="00EB3AAE">
        <w:rPr>
          <w:rFonts w:ascii="Arial" w:eastAsia="Times New Roman" w:hAnsi="Arial" w:cs="Arial"/>
          <w:color w:val="000000"/>
          <w:sz w:val="20"/>
          <w:szCs w:val="20"/>
        </w:rPr>
        <w:t xml:space="preserve"> in upravljanje z divjimi sorodniki kmetijskih rastlin (angl. </w:t>
      </w:r>
      <w:r w:rsidRPr="00EB3AAE">
        <w:rPr>
          <w:rFonts w:ascii="Arial" w:eastAsia="Times New Roman" w:hAnsi="Arial" w:cs="Arial"/>
          <w:i/>
          <w:iCs/>
          <w:color w:val="000000"/>
          <w:sz w:val="20"/>
          <w:szCs w:val="20"/>
        </w:rPr>
        <w:t>Crop Wild Relatives</w:t>
      </w:r>
      <w:r w:rsidRPr="00EB3AAE">
        <w:rPr>
          <w:rFonts w:ascii="Arial" w:eastAsia="Times New Roman" w:hAnsi="Arial" w:cs="Arial"/>
          <w:color w:val="000000"/>
          <w:sz w:val="20"/>
          <w:szCs w:val="20"/>
        </w:rPr>
        <w:t>),</w:t>
      </w:r>
    </w:p>
    <w:p w14:paraId="1BD434B2"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rPr>
      </w:pPr>
      <w:r w:rsidRPr="00EB3AAE">
        <w:rPr>
          <w:rFonts w:ascii="Arial" w:eastAsia="Times New Roman" w:hAnsi="Arial" w:cs="Arial"/>
          <w:color w:val="000000"/>
          <w:sz w:val="20"/>
          <w:szCs w:val="20"/>
        </w:rPr>
        <w:t>5. Podpora ciljanemu zbiranju še ohranjenih RGV v državi (odprave),</w:t>
      </w:r>
    </w:p>
    <w:p w14:paraId="36F647F6"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rPr>
      </w:pPr>
      <w:r w:rsidRPr="00EB3AAE">
        <w:rPr>
          <w:rFonts w:ascii="Arial" w:eastAsia="Times New Roman" w:hAnsi="Arial" w:cs="Arial"/>
          <w:color w:val="000000"/>
          <w:sz w:val="20"/>
          <w:szCs w:val="20"/>
        </w:rPr>
        <w:t xml:space="preserve">6. Trajnostno in razvojno ohranjanje </w:t>
      </w:r>
      <w:r w:rsidRPr="00EB3AAE">
        <w:rPr>
          <w:rFonts w:ascii="Arial" w:eastAsia="Times New Roman" w:hAnsi="Arial" w:cs="Arial"/>
          <w:i/>
          <w:color w:val="000000"/>
          <w:sz w:val="20"/>
          <w:szCs w:val="20"/>
        </w:rPr>
        <w:t>ex situ</w:t>
      </w:r>
      <w:r w:rsidRPr="00EB3AAE">
        <w:rPr>
          <w:rFonts w:ascii="Arial" w:eastAsia="Times New Roman" w:hAnsi="Arial" w:cs="Arial"/>
          <w:color w:val="000000"/>
          <w:sz w:val="20"/>
          <w:szCs w:val="20"/>
        </w:rPr>
        <w:t xml:space="preserve"> dednine oz. RGV (genska banka v ožjem smislu).</w:t>
      </w:r>
    </w:p>
    <w:p w14:paraId="21338428"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rPr>
      </w:pPr>
      <w:r w:rsidRPr="00EB3AAE">
        <w:rPr>
          <w:rFonts w:ascii="Arial" w:eastAsia="Times New Roman" w:hAnsi="Arial" w:cs="Arial"/>
          <w:color w:val="000000"/>
          <w:sz w:val="20"/>
          <w:szCs w:val="20"/>
        </w:rPr>
        <w:t xml:space="preserve">7. Razmnoževanje </w:t>
      </w:r>
      <w:r w:rsidRPr="00EB3AAE">
        <w:rPr>
          <w:rFonts w:ascii="Arial" w:eastAsia="Times New Roman" w:hAnsi="Arial" w:cs="Arial"/>
          <w:i/>
          <w:color w:val="000000"/>
          <w:sz w:val="20"/>
          <w:szCs w:val="20"/>
        </w:rPr>
        <w:t>ex situ</w:t>
      </w:r>
      <w:r w:rsidRPr="00EB3AAE">
        <w:rPr>
          <w:rFonts w:ascii="Arial" w:eastAsia="Times New Roman" w:hAnsi="Arial" w:cs="Arial"/>
          <w:color w:val="000000"/>
          <w:sz w:val="20"/>
          <w:szCs w:val="20"/>
        </w:rPr>
        <w:t xml:space="preserve"> akcesij RGV,</w:t>
      </w:r>
    </w:p>
    <w:p w14:paraId="5061B990"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rPr>
      </w:pPr>
      <w:r w:rsidRPr="00EB3AAE">
        <w:rPr>
          <w:rFonts w:ascii="Arial" w:eastAsia="Times New Roman" w:hAnsi="Arial" w:cs="Arial"/>
          <w:color w:val="000000"/>
          <w:sz w:val="20"/>
          <w:szCs w:val="20"/>
        </w:rPr>
        <w:t>8. Razširitev postopkov opisovanja in vrednotenja akcesij za potrebe trajnostne rabe RGV (morfološka in molekulska karakterizacija, objavljanje podatkov, distribucija RGV),</w:t>
      </w:r>
    </w:p>
    <w:p w14:paraId="5018AAA5"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rPr>
      </w:pPr>
      <w:r w:rsidRPr="00EB3AAE">
        <w:rPr>
          <w:rFonts w:ascii="Arial" w:eastAsia="Times New Roman" w:hAnsi="Arial" w:cs="Arial"/>
          <w:color w:val="000000"/>
          <w:sz w:val="20"/>
          <w:szCs w:val="20"/>
        </w:rPr>
        <w:t>9. Podpore žlahtnjenju (postopki predžlahtnjenja, javnega in zasebnega žlahtnjenja ter selekcijski programi),</w:t>
      </w:r>
    </w:p>
    <w:p w14:paraId="5D5753E8"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rPr>
      </w:pPr>
      <w:r w:rsidRPr="00EB3AAE">
        <w:rPr>
          <w:rFonts w:ascii="Arial" w:eastAsia="Times New Roman" w:hAnsi="Arial" w:cs="Arial"/>
          <w:color w:val="000000"/>
          <w:sz w:val="20"/>
          <w:szCs w:val="20"/>
        </w:rPr>
        <w:t>10. Promocija diverzifikacije rastlinske pridelave in širitev biotske raznovrstnosti kmetijskih rastlin za trajnostno kmetijstvo,</w:t>
      </w:r>
    </w:p>
    <w:p w14:paraId="7A3ACE8F"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rPr>
      </w:pPr>
      <w:r w:rsidRPr="00EB3AAE">
        <w:rPr>
          <w:rFonts w:ascii="Arial" w:eastAsia="Times New Roman" w:hAnsi="Arial" w:cs="Arial"/>
          <w:color w:val="000000"/>
          <w:sz w:val="20"/>
          <w:szCs w:val="20"/>
        </w:rPr>
        <w:t>11. Promocijski razvoj in komercializacija opuščenih in manj uporabljanih lokalnih sort kmetijskih rastlin,</w:t>
      </w:r>
    </w:p>
    <w:p w14:paraId="3D1337A4"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rPr>
      </w:pPr>
      <w:r w:rsidRPr="00EB3AAE">
        <w:rPr>
          <w:rFonts w:ascii="Arial" w:eastAsia="Times New Roman" w:hAnsi="Arial" w:cs="Arial"/>
          <w:color w:val="000000"/>
          <w:sz w:val="20"/>
          <w:szCs w:val="20"/>
        </w:rPr>
        <w:t>12. Podpora pridelavi semenskega materiala kmetijskih rastlin lokalnih sort in distribuciji le-teh,</w:t>
      </w:r>
    </w:p>
    <w:p w14:paraId="254A5370"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rPr>
      </w:pPr>
      <w:r w:rsidRPr="00EB3AAE">
        <w:rPr>
          <w:rFonts w:ascii="Arial" w:eastAsia="Times New Roman" w:hAnsi="Arial" w:cs="Arial"/>
          <w:color w:val="000000"/>
          <w:sz w:val="20"/>
          <w:szCs w:val="20"/>
        </w:rPr>
        <w:t>13. Kreiranje in okrepitev nacionalnih programov ohranjanja in trajnostne rabe RGV,</w:t>
      </w:r>
    </w:p>
    <w:p w14:paraId="2F6FC6C1"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rPr>
      </w:pPr>
      <w:r w:rsidRPr="00EB3AAE">
        <w:rPr>
          <w:rFonts w:ascii="Arial" w:eastAsia="Times New Roman" w:hAnsi="Arial" w:cs="Arial"/>
          <w:color w:val="000000"/>
          <w:sz w:val="20"/>
          <w:szCs w:val="20"/>
        </w:rPr>
        <w:t>14. Promocija in krepitev nacionalnih in mednarodnih mrež oz. povezav na področju RGV,</w:t>
      </w:r>
    </w:p>
    <w:p w14:paraId="6E28B67F"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rPr>
      </w:pPr>
      <w:r w:rsidRPr="00EB3AAE">
        <w:rPr>
          <w:rFonts w:ascii="Arial" w:eastAsia="Times New Roman" w:hAnsi="Arial" w:cs="Arial"/>
          <w:color w:val="000000"/>
          <w:sz w:val="20"/>
          <w:szCs w:val="20"/>
        </w:rPr>
        <w:t>15. Razvoj in okrepitev informacijskih sistemov za ohranjanje in trajnostno rabo RGV,</w:t>
      </w:r>
    </w:p>
    <w:p w14:paraId="2AEE24EB"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rPr>
      </w:pPr>
      <w:r w:rsidRPr="00EB3AAE">
        <w:rPr>
          <w:rFonts w:ascii="Arial" w:eastAsia="Times New Roman" w:hAnsi="Arial" w:cs="Arial"/>
          <w:color w:val="000000"/>
          <w:sz w:val="20"/>
          <w:szCs w:val="20"/>
        </w:rPr>
        <w:t>16. Razvoj in krepitev sistemov za monitoring in varovanje genske raznovrstnosti in minimaliziranje genske erozije RGV,</w:t>
      </w:r>
    </w:p>
    <w:p w14:paraId="0D0B0BBD"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rPr>
      </w:pPr>
      <w:r w:rsidRPr="00EB3AAE">
        <w:rPr>
          <w:rFonts w:ascii="Arial" w:eastAsia="Times New Roman" w:hAnsi="Arial" w:cs="Arial"/>
          <w:color w:val="000000"/>
          <w:sz w:val="20"/>
          <w:szCs w:val="20"/>
        </w:rPr>
        <w:t xml:space="preserve">17. Upravljanje in krepitev človeških virov na področju RGV (ustrezna izobrazba in dopolnilna izobraževanja izvajalcev ohranjanja in trajnostne rabe RGV), </w:t>
      </w:r>
    </w:p>
    <w:p w14:paraId="7BCE0642"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rPr>
      </w:pPr>
      <w:r w:rsidRPr="00EB3AAE">
        <w:rPr>
          <w:rFonts w:ascii="Arial" w:eastAsia="Times New Roman" w:hAnsi="Arial" w:cs="Arial"/>
          <w:color w:val="000000"/>
          <w:sz w:val="20"/>
          <w:szCs w:val="20"/>
        </w:rPr>
        <w:t>18. Promocija in krepitev ozaveščanja javnosti o pomembnosti ohranjanja in trajnostne rabe RGV.</w:t>
      </w:r>
    </w:p>
    <w:p w14:paraId="29D2FF73" w14:textId="77777777" w:rsidR="00EB3AAE" w:rsidRPr="00EB3AAE" w:rsidRDefault="00EB3AAE" w:rsidP="00EB3AAE">
      <w:pPr>
        <w:spacing w:after="0" w:line="276" w:lineRule="auto"/>
        <w:ind w:left="360"/>
        <w:jc w:val="both"/>
        <w:rPr>
          <w:rFonts w:ascii="Arial" w:eastAsia="Times New Roman" w:hAnsi="Arial" w:cs="Arial"/>
          <w:color w:val="000000"/>
          <w:sz w:val="20"/>
          <w:szCs w:val="20"/>
        </w:rPr>
      </w:pPr>
    </w:p>
    <w:p w14:paraId="1E9EA0CB" w14:textId="77777777" w:rsidR="00EB3AAE" w:rsidRPr="00EB3AAE" w:rsidRDefault="00EB3AAE" w:rsidP="00EB3AAE">
      <w:pPr>
        <w:spacing w:after="0" w:line="276" w:lineRule="auto"/>
        <w:jc w:val="both"/>
        <w:rPr>
          <w:rFonts w:ascii="Arial" w:eastAsia="Times New Roman" w:hAnsi="Arial" w:cs="Arial"/>
          <w:color w:val="000000"/>
          <w:sz w:val="20"/>
          <w:szCs w:val="20"/>
          <w:lang w:eastAsia="sl-SI"/>
        </w:rPr>
      </w:pPr>
      <w:r w:rsidRPr="00EB3AAE">
        <w:rPr>
          <w:rFonts w:ascii="Arial" w:eastAsia="Times New Roman" w:hAnsi="Arial" w:cs="Arial"/>
          <w:color w:val="000000"/>
          <w:sz w:val="20"/>
          <w:szCs w:val="20"/>
          <w:lang w:eastAsia="sl-SI"/>
        </w:rPr>
        <w:t>Leta 2021 so bili na podlagi GPA, v okviru evropskih mrež za genske vitre v prehrani in kmetijstvu, sprejeta Evropska strategija za genske vire (angl</w:t>
      </w:r>
      <w:r w:rsidRPr="00EB3AAE">
        <w:rPr>
          <w:rFonts w:ascii="Arial" w:eastAsia="Times New Roman" w:hAnsi="Arial" w:cs="Arial"/>
          <w:i/>
          <w:iCs/>
          <w:color w:val="000000"/>
          <w:sz w:val="20"/>
          <w:szCs w:val="20"/>
          <w:lang w:eastAsia="sl-SI"/>
        </w:rPr>
        <w:t>. Genetic Resources Strategy for Europe</w:t>
      </w:r>
      <w:r w:rsidRPr="00EB3AAE">
        <w:rPr>
          <w:rFonts w:ascii="Arial" w:eastAsia="Times New Roman" w:hAnsi="Arial" w:cs="Arial"/>
          <w:color w:val="000000"/>
          <w:sz w:val="20"/>
          <w:szCs w:val="20"/>
          <w:lang w:eastAsia="sl-SI"/>
        </w:rPr>
        <w:t xml:space="preserve">), ki jo na področju RGV dopolnjuje Evropska strategija za RGV (angl. </w:t>
      </w:r>
      <w:r w:rsidRPr="00EB3AAE">
        <w:rPr>
          <w:rFonts w:ascii="Arial" w:eastAsia="Times New Roman" w:hAnsi="Arial" w:cs="Arial"/>
          <w:i/>
          <w:iCs/>
          <w:color w:val="000000"/>
          <w:sz w:val="20"/>
          <w:szCs w:val="20"/>
          <w:lang w:eastAsia="sl-SI"/>
        </w:rPr>
        <w:t>Plant Genetic Resources Srategy for Europe:</w:t>
      </w:r>
      <w:hyperlink r:id="rId4" w:history="1">
        <w:r w:rsidRPr="00EB3AAE">
          <w:rPr>
            <w:rFonts w:ascii="Arial" w:eastAsia="Times New Roman" w:hAnsi="Arial" w:cs="Arial"/>
            <w:bCs/>
            <w:i/>
            <w:sz w:val="20"/>
            <w:szCs w:val="20"/>
            <w:u w:val="single"/>
            <w:lang w:eastAsia="sl-SI"/>
          </w:rPr>
          <w:t>https://www.ecpgr.org/resources/ecpgr-publications/publication/plant-genetic-resources-strategy-for-europe-2021</w:t>
        </w:r>
      </w:hyperlink>
      <w:r w:rsidRPr="00EB3AAE">
        <w:rPr>
          <w:rFonts w:ascii="Arial" w:eastAsia="Times New Roman" w:hAnsi="Arial" w:cs="Arial"/>
          <w:sz w:val="20"/>
          <w:szCs w:val="20"/>
          <w:lang w:eastAsia="sl-SI"/>
        </w:rPr>
        <w:t xml:space="preserve">). </w:t>
      </w:r>
      <w:r w:rsidRPr="00EB3AAE">
        <w:rPr>
          <w:rFonts w:ascii="Arial" w:eastAsia="Times New Roman" w:hAnsi="Arial" w:cs="Arial"/>
          <w:color w:val="000000"/>
          <w:sz w:val="20"/>
          <w:szCs w:val="20"/>
          <w:lang w:eastAsia="sl-SI"/>
        </w:rPr>
        <w:t xml:space="preserve">Gre za krovni dokument na področju RGV, katerega cilj je izvedba ukrepov za preoblikovanje vseevropskega ohranjanja RGV in njihove trajnostne rabe do leta 2030. </w:t>
      </w:r>
    </w:p>
    <w:p w14:paraId="468B4032" w14:textId="77777777" w:rsidR="00EB3AAE" w:rsidRPr="00EB3AAE" w:rsidRDefault="00EB3AAE" w:rsidP="00EB3AAE">
      <w:pPr>
        <w:spacing w:after="0" w:line="276" w:lineRule="auto"/>
        <w:jc w:val="both"/>
        <w:rPr>
          <w:rFonts w:ascii="Arial" w:eastAsia="Times New Roman" w:hAnsi="Arial" w:cs="Arial"/>
          <w:color w:val="000000"/>
          <w:sz w:val="20"/>
          <w:szCs w:val="20"/>
          <w:lang w:eastAsia="sl-SI"/>
        </w:rPr>
      </w:pPr>
    </w:p>
    <w:p w14:paraId="672A9DB2" w14:textId="77777777" w:rsidR="00EB3AAE" w:rsidRPr="00EB3AAE" w:rsidRDefault="00EB3AAE" w:rsidP="00EB3AAE">
      <w:pPr>
        <w:spacing w:after="0" w:line="276" w:lineRule="auto"/>
        <w:jc w:val="both"/>
        <w:rPr>
          <w:rFonts w:ascii="Arial" w:eastAsia="Times New Roman" w:hAnsi="Arial" w:cs="Arial"/>
          <w:color w:val="000000"/>
          <w:sz w:val="20"/>
          <w:szCs w:val="20"/>
          <w:lang w:eastAsia="sl-SI"/>
        </w:rPr>
      </w:pPr>
      <w:r w:rsidRPr="00EB3AAE">
        <w:rPr>
          <w:rFonts w:ascii="Arial" w:eastAsia="Times New Roman" w:hAnsi="Arial" w:cs="Arial"/>
          <w:color w:val="000000"/>
          <w:sz w:val="20"/>
          <w:szCs w:val="20"/>
          <w:lang w:eastAsia="sl-SI"/>
        </w:rPr>
        <w:t xml:space="preserve">Cilji Evropske strategije za RGV: </w:t>
      </w:r>
    </w:p>
    <w:p w14:paraId="68F0A634" w14:textId="77777777" w:rsidR="00EB3AAE" w:rsidRPr="00EB3AAE" w:rsidRDefault="00EB3AAE" w:rsidP="00EB3AAE">
      <w:pPr>
        <w:spacing w:after="0" w:line="276" w:lineRule="auto"/>
        <w:contextualSpacing/>
        <w:jc w:val="both"/>
        <w:rPr>
          <w:rFonts w:ascii="Arial" w:eastAsia="Times New Roman" w:hAnsi="Arial" w:cs="Arial"/>
          <w:color w:val="000000"/>
          <w:sz w:val="20"/>
          <w:szCs w:val="20"/>
          <w:lang w:eastAsia="sl-SI"/>
        </w:rPr>
      </w:pPr>
      <w:r w:rsidRPr="00EB3AAE">
        <w:rPr>
          <w:rFonts w:ascii="Arial" w:eastAsia="Times New Roman" w:hAnsi="Arial" w:cs="Arial"/>
          <w:color w:val="000000"/>
          <w:sz w:val="20"/>
          <w:szCs w:val="20"/>
          <w:lang w:eastAsia="sl-SI"/>
        </w:rPr>
        <w:t xml:space="preserve">1. razširitev </w:t>
      </w:r>
      <w:r w:rsidRPr="00EB3AAE">
        <w:rPr>
          <w:rFonts w:ascii="Arial" w:eastAsia="Times New Roman" w:hAnsi="Arial" w:cs="Arial"/>
          <w:i/>
          <w:color w:val="000000"/>
          <w:sz w:val="20"/>
          <w:szCs w:val="20"/>
          <w:lang w:eastAsia="sl-SI"/>
        </w:rPr>
        <w:t>in situ</w:t>
      </w:r>
      <w:r w:rsidRPr="00EB3AAE">
        <w:rPr>
          <w:rFonts w:ascii="Arial" w:eastAsia="Times New Roman" w:hAnsi="Arial" w:cs="Arial"/>
          <w:color w:val="000000"/>
          <w:sz w:val="20"/>
          <w:szCs w:val="20"/>
          <w:lang w:eastAsia="sl-SI"/>
        </w:rPr>
        <w:t xml:space="preserve"> ohranjanja divjih sorodnikov kmetijskih rastlin in divjih rastlin za prehrano (angl. </w:t>
      </w:r>
      <w:r w:rsidRPr="00EB3AAE">
        <w:rPr>
          <w:rFonts w:ascii="Arial" w:eastAsia="Times New Roman" w:hAnsi="Arial" w:cs="Arial"/>
          <w:i/>
          <w:iCs/>
          <w:color w:val="000000"/>
          <w:sz w:val="20"/>
          <w:szCs w:val="20"/>
          <w:lang w:eastAsia="sl-SI"/>
        </w:rPr>
        <w:t>Wild food plants</w:t>
      </w:r>
      <w:r w:rsidRPr="00EB3AAE">
        <w:rPr>
          <w:rFonts w:ascii="Arial" w:eastAsia="Times New Roman" w:hAnsi="Arial" w:cs="Arial"/>
          <w:color w:val="000000"/>
          <w:sz w:val="20"/>
          <w:szCs w:val="20"/>
          <w:lang w:eastAsia="sl-SI"/>
        </w:rPr>
        <w:t xml:space="preserve">), </w:t>
      </w:r>
    </w:p>
    <w:p w14:paraId="73251259" w14:textId="77777777" w:rsidR="00EB3AAE" w:rsidRPr="00EB3AAE" w:rsidRDefault="00EB3AAE" w:rsidP="00EB3AAE">
      <w:pPr>
        <w:spacing w:after="0" w:line="276" w:lineRule="auto"/>
        <w:contextualSpacing/>
        <w:jc w:val="both"/>
        <w:rPr>
          <w:rFonts w:ascii="Arial" w:eastAsia="Times New Roman" w:hAnsi="Arial" w:cs="Arial"/>
          <w:color w:val="000000"/>
          <w:sz w:val="20"/>
          <w:szCs w:val="20"/>
          <w:lang w:eastAsia="sl-SI"/>
        </w:rPr>
      </w:pPr>
      <w:r w:rsidRPr="00EB3AAE">
        <w:rPr>
          <w:rFonts w:ascii="Arial" w:eastAsia="Times New Roman" w:hAnsi="Arial" w:cs="Arial"/>
          <w:color w:val="000000"/>
          <w:sz w:val="20"/>
          <w:szCs w:val="20"/>
          <w:lang w:eastAsia="sl-SI"/>
        </w:rPr>
        <w:t xml:space="preserve">2. spodbujanje ohranjanja in upravljanja RGV na kmetijah, </w:t>
      </w:r>
    </w:p>
    <w:p w14:paraId="703DCB07" w14:textId="77777777" w:rsidR="00EB3AAE" w:rsidRPr="00EB3AAE" w:rsidRDefault="00EB3AAE" w:rsidP="00EB3AAE">
      <w:pPr>
        <w:spacing w:after="0" w:line="276" w:lineRule="auto"/>
        <w:contextualSpacing/>
        <w:jc w:val="both"/>
        <w:rPr>
          <w:rFonts w:ascii="Arial" w:eastAsia="Times New Roman" w:hAnsi="Arial" w:cs="Arial"/>
          <w:color w:val="000000"/>
          <w:sz w:val="20"/>
          <w:szCs w:val="20"/>
          <w:lang w:eastAsia="sl-SI"/>
        </w:rPr>
      </w:pPr>
      <w:r w:rsidRPr="00EB3AAE">
        <w:rPr>
          <w:rFonts w:ascii="Arial" w:eastAsia="Times New Roman" w:hAnsi="Arial" w:cs="Arial"/>
          <w:color w:val="000000"/>
          <w:sz w:val="20"/>
          <w:szCs w:val="20"/>
          <w:lang w:eastAsia="sl-SI"/>
        </w:rPr>
        <w:t xml:space="preserve">3. okrepljeno in trajnostno ohranjanje RGV </w:t>
      </w:r>
      <w:r w:rsidRPr="00EB3AAE">
        <w:rPr>
          <w:rFonts w:ascii="Arial" w:eastAsia="Times New Roman" w:hAnsi="Arial" w:cs="Arial"/>
          <w:i/>
          <w:iCs/>
          <w:color w:val="000000"/>
          <w:sz w:val="20"/>
          <w:szCs w:val="20"/>
          <w:lang w:eastAsia="sl-SI"/>
        </w:rPr>
        <w:t>ex situ</w:t>
      </w:r>
      <w:r w:rsidRPr="00EB3AAE">
        <w:rPr>
          <w:rFonts w:ascii="Arial" w:eastAsia="Times New Roman" w:hAnsi="Arial" w:cs="Arial"/>
          <w:color w:val="000000"/>
          <w:sz w:val="20"/>
          <w:szCs w:val="20"/>
          <w:lang w:eastAsia="sl-SI"/>
        </w:rPr>
        <w:t xml:space="preserve"> v Evropi, </w:t>
      </w:r>
    </w:p>
    <w:p w14:paraId="0DA2BE90" w14:textId="77777777" w:rsidR="00EB3AAE" w:rsidRPr="00EB3AAE" w:rsidRDefault="00EB3AAE" w:rsidP="00EB3AAE">
      <w:pPr>
        <w:spacing w:after="0" w:line="276" w:lineRule="auto"/>
        <w:contextualSpacing/>
        <w:jc w:val="both"/>
        <w:rPr>
          <w:rFonts w:ascii="Arial" w:eastAsia="Times New Roman" w:hAnsi="Arial" w:cs="Arial"/>
          <w:color w:val="000000"/>
          <w:sz w:val="20"/>
          <w:szCs w:val="20"/>
          <w:lang w:eastAsia="sl-SI"/>
        </w:rPr>
      </w:pPr>
      <w:r w:rsidRPr="00EB3AAE">
        <w:rPr>
          <w:rFonts w:ascii="Arial" w:eastAsia="Times New Roman" w:hAnsi="Arial" w:cs="Arial"/>
          <w:color w:val="000000"/>
          <w:sz w:val="20"/>
          <w:szCs w:val="20"/>
          <w:lang w:eastAsia="sl-SI"/>
        </w:rPr>
        <w:t xml:space="preserve">4. spodbujanje trajnostne rabe RGV, </w:t>
      </w:r>
    </w:p>
    <w:p w14:paraId="377546E5" w14:textId="77777777" w:rsidR="00EB3AAE" w:rsidRPr="00EB3AAE" w:rsidRDefault="00EB3AAE" w:rsidP="00EB3AAE">
      <w:pPr>
        <w:spacing w:after="0" w:line="276" w:lineRule="auto"/>
        <w:contextualSpacing/>
        <w:jc w:val="both"/>
        <w:rPr>
          <w:rFonts w:ascii="Arial" w:eastAsia="Times New Roman" w:hAnsi="Arial" w:cs="Arial"/>
          <w:color w:val="000000"/>
          <w:sz w:val="20"/>
          <w:szCs w:val="20"/>
          <w:lang w:eastAsia="sl-SI"/>
        </w:rPr>
      </w:pPr>
      <w:r w:rsidRPr="00EB3AAE">
        <w:rPr>
          <w:rFonts w:ascii="Arial" w:eastAsia="Times New Roman" w:hAnsi="Arial" w:cs="Arial"/>
          <w:color w:val="000000"/>
          <w:sz w:val="20"/>
          <w:szCs w:val="20"/>
          <w:lang w:eastAsia="sl-SI"/>
        </w:rPr>
        <w:t xml:space="preserve">5. izboljšanje informacijskega sistema, ki podpira boljše ohranjanje in uporabo evropskih RGV in </w:t>
      </w:r>
    </w:p>
    <w:p w14:paraId="292D9BF4" w14:textId="77777777" w:rsidR="00EB3AAE" w:rsidRPr="00EB3AAE" w:rsidRDefault="00EB3AAE" w:rsidP="00EB3AAE">
      <w:pPr>
        <w:spacing w:after="0" w:line="276" w:lineRule="auto"/>
        <w:contextualSpacing/>
        <w:jc w:val="both"/>
        <w:rPr>
          <w:rFonts w:ascii="Arial" w:eastAsia="Times New Roman" w:hAnsi="Arial" w:cs="Arial"/>
          <w:color w:val="000000"/>
          <w:sz w:val="20"/>
          <w:szCs w:val="20"/>
          <w:lang w:eastAsia="sl-SI"/>
        </w:rPr>
      </w:pPr>
      <w:r w:rsidRPr="00EB3AAE">
        <w:rPr>
          <w:rFonts w:ascii="Arial" w:eastAsia="Times New Roman" w:hAnsi="Arial" w:cs="Arial"/>
          <w:color w:val="000000"/>
          <w:sz w:val="20"/>
          <w:szCs w:val="20"/>
          <w:lang w:eastAsia="sl-SI"/>
        </w:rPr>
        <w:t xml:space="preserve">6. spremljanje napredka na področju ohranjanja in uporabe RGV. </w:t>
      </w:r>
    </w:p>
    <w:p w14:paraId="55C4B489" w14:textId="77777777" w:rsidR="00EB3AAE" w:rsidRPr="00EB3AAE" w:rsidRDefault="00EB3AAE" w:rsidP="00EB3AAE">
      <w:pPr>
        <w:spacing w:after="0" w:line="276" w:lineRule="auto"/>
        <w:jc w:val="both"/>
        <w:rPr>
          <w:rFonts w:ascii="Arial" w:eastAsia="Times New Roman" w:hAnsi="Arial" w:cs="Arial"/>
          <w:color w:val="000000"/>
          <w:sz w:val="20"/>
          <w:szCs w:val="20"/>
        </w:rPr>
      </w:pPr>
    </w:p>
    <w:p w14:paraId="764EBDE3" w14:textId="77777777" w:rsidR="00EB3AAE" w:rsidRPr="00EB3AAE" w:rsidRDefault="00EB3AAE" w:rsidP="00EB3AAE">
      <w:pPr>
        <w:spacing w:after="0" w:line="276" w:lineRule="auto"/>
        <w:jc w:val="both"/>
        <w:rPr>
          <w:rFonts w:ascii="Arial" w:eastAsia="Times New Roman" w:hAnsi="Arial" w:cs="Arial"/>
          <w:color w:val="000000"/>
          <w:sz w:val="20"/>
          <w:szCs w:val="20"/>
          <w:lang w:eastAsia="sl-SI"/>
        </w:rPr>
      </w:pPr>
      <w:r w:rsidRPr="00EB3AAE">
        <w:rPr>
          <w:rFonts w:ascii="Arial" w:eastAsia="Times New Roman" w:hAnsi="Arial" w:cs="Arial"/>
          <w:color w:val="000000"/>
          <w:sz w:val="20"/>
          <w:szCs w:val="20"/>
          <w:lang w:eastAsia="sl-SI"/>
        </w:rPr>
        <w:t xml:space="preserve">Tudi Strategija EU za biotsko raznovrstnost do leta 2030 poudarja, da je potrebno obrniti upadanja genske raznovrstnosti, med drugim tudi s spodbujanjem uporabe tradicionalnih in lokalnih sort kmetijskih rastlin. Pomen ohranjanja biotske raznovrstnosti v širšem okviru poudarja tudi Strategija EU 'od vil do vilic' (angl. </w:t>
      </w:r>
      <w:r w:rsidRPr="00EB3AAE">
        <w:rPr>
          <w:rFonts w:ascii="Arial" w:eastAsia="Times New Roman" w:hAnsi="Arial" w:cs="Arial"/>
          <w:i/>
          <w:iCs/>
          <w:color w:val="000000"/>
          <w:sz w:val="20"/>
          <w:szCs w:val="20"/>
          <w:lang w:eastAsia="sl-SI"/>
        </w:rPr>
        <w:t>Farm to Fork Strategy</w:t>
      </w:r>
      <w:r w:rsidRPr="00EB3AAE">
        <w:rPr>
          <w:rFonts w:ascii="Arial" w:eastAsia="Times New Roman" w:hAnsi="Arial" w:cs="Arial"/>
          <w:color w:val="000000"/>
          <w:sz w:val="20"/>
          <w:szCs w:val="20"/>
          <w:lang w:eastAsia="sl-SI"/>
        </w:rPr>
        <w:t>).</w:t>
      </w:r>
    </w:p>
    <w:p w14:paraId="45D7B0AA"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b/>
          <w:color w:val="000000"/>
          <w:sz w:val="20"/>
          <w:szCs w:val="20"/>
        </w:rPr>
      </w:pPr>
    </w:p>
    <w:p w14:paraId="7EA145B1"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b/>
          <w:color w:val="000000"/>
          <w:sz w:val="20"/>
          <w:szCs w:val="20"/>
        </w:rPr>
      </w:pPr>
      <w:r w:rsidRPr="00EB3AAE">
        <w:rPr>
          <w:rFonts w:ascii="Arial" w:eastAsia="Times New Roman" w:hAnsi="Arial" w:cs="Arial"/>
          <w:b/>
          <w:color w:val="000000"/>
          <w:sz w:val="20"/>
          <w:szCs w:val="20"/>
        </w:rPr>
        <w:t xml:space="preserve">2. PREDNOSTNE USMERITVE JAVNE SLUŽBE </w:t>
      </w:r>
    </w:p>
    <w:p w14:paraId="0BFB92A3"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rPr>
      </w:pPr>
      <w:r w:rsidRPr="00EB3AAE">
        <w:rPr>
          <w:rFonts w:ascii="Arial" w:eastAsia="Times New Roman" w:hAnsi="Arial" w:cs="Arial"/>
          <w:color w:val="000000"/>
          <w:sz w:val="20"/>
          <w:szCs w:val="20"/>
        </w:rPr>
        <w:t>Za ohranjanje biotske raznovrstnosti v kmetijstvu je prednostna usmeritev na področju javne službe kontinuirano izvajanje naslednjih nalog:</w:t>
      </w:r>
    </w:p>
    <w:p w14:paraId="4D352A17"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zbiranje, evidentiranje in ohranjanje avtohtonega genskega materiala;</w:t>
      </w:r>
    </w:p>
    <w:p w14:paraId="0B9C9B03"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razmnoževanje in zagotavljanje trajnostne rabe RGV;</w:t>
      </w:r>
    </w:p>
    <w:p w14:paraId="11F36FB9"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opisovanje in vrednotenje akcesij po mednarodnih deskriptorjih oziroma v skladu s priročnikom javne službe.</w:t>
      </w:r>
    </w:p>
    <w:p w14:paraId="4311D76F"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b/>
          <w:color w:val="000000"/>
          <w:sz w:val="20"/>
          <w:szCs w:val="20"/>
        </w:rPr>
      </w:pPr>
    </w:p>
    <w:p w14:paraId="1E82A541"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b/>
          <w:color w:val="000000"/>
          <w:sz w:val="20"/>
          <w:szCs w:val="20"/>
        </w:rPr>
      </w:pPr>
      <w:r w:rsidRPr="00EB3AAE">
        <w:rPr>
          <w:rFonts w:ascii="Arial" w:eastAsia="Times New Roman" w:hAnsi="Arial" w:cs="Arial"/>
          <w:b/>
          <w:color w:val="000000"/>
          <w:sz w:val="20"/>
          <w:szCs w:val="20"/>
        </w:rPr>
        <w:t>2.1 PREDNOSTNE NALOGE</w:t>
      </w:r>
    </w:p>
    <w:p w14:paraId="150A5F9F"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lang w:eastAsia="sl-SI"/>
        </w:rPr>
      </w:pPr>
    </w:p>
    <w:p w14:paraId="4A03024B"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lang w:eastAsia="sl-SI"/>
        </w:rPr>
      </w:pPr>
      <w:r w:rsidRPr="00EB3AAE">
        <w:rPr>
          <w:rFonts w:ascii="Arial" w:eastAsia="Times New Roman" w:hAnsi="Arial" w:cs="Arial"/>
          <w:color w:val="000000"/>
          <w:sz w:val="20"/>
          <w:szCs w:val="20"/>
          <w:lang w:eastAsia="sl-SI"/>
        </w:rPr>
        <w:t>Naloge javne službe se izvajajo za naslednje zbirke RGV:</w:t>
      </w:r>
    </w:p>
    <w:p w14:paraId="707BE58A"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lang w:eastAsia="sl-SI"/>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lang w:eastAsia="sl-SI"/>
        </w:rPr>
        <w:t xml:space="preserve">zbirke RGV, ki se hranijo v obliki semena </w:t>
      </w:r>
      <w:r w:rsidRPr="00EB3AAE">
        <w:rPr>
          <w:rFonts w:ascii="Arial" w:eastAsia="Times New Roman" w:hAnsi="Arial" w:cs="Arial"/>
          <w:i/>
          <w:color w:val="000000"/>
          <w:sz w:val="20"/>
          <w:szCs w:val="20"/>
          <w:lang w:eastAsia="sl-SI"/>
        </w:rPr>
        <w:t>ex situ</w:t>
      </w:r>
      <w:r w:rsidRPr="00EB3AAE">
        <w:rPr>
          <w:rFonts w:ascii="Arial" w:eastAsia="Times New Roman" w:hAnsi="Arial" w:cs="Arial"/>
          <w:color w:val="000000"/>
          <w:sz w:val="20"/>
          <w:szCs w:val="20"/>
          <w:lang w:eastAsia="sl-SI"/>
        </w:rPr>
        <w:t xml:space="preserve">: </w:t>
      </w:r>
      <w:r w:rsidRPr="00EB3AAE">
        <w:rPr>
          <w:rFonts w:ascii="Arial" w:eastAsia="Times New Roman" w:hAnsi="Arial" w:cs="Arial"/>
          <w:bCs/>
          <w:color w:val="000000"/>
          <w:sz w:val="20"/>
          <w:szCs w:val="20"/>
          <w:lang w:eastAsia="sl-SI"/>
        </w:rPr>
        <w:t>krmne rastline, žita, vrtnine ter zdravilne in aromatične rastline;</w:t>
      </w:r>
    </w:p>
    <w:p w14:paraId="5C21C75B"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lang w:eastAsia="sl-SI"/>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lang w:eastAsia="sl-SI"/>
        </w:rPr>
        <w:t xml:space="preserve">zbirke RGV, ki se hranijo v obliki kolekcijskega nasada </w:t>
      </w:r>
      <w:r w:rsidRPr="00EB3AAE">
        <w:rPr>
          <w:rFonts w:ascii="Arial" w:eastAsia="Times New Roman" w:hAnsi="Arial" w:cs="Arial"/>
          <w:i/>
          <w:color w:val="000000"/>
          <w:sz w:val="20"/>
          <w:szCs w:val="20"/>
          <w:lang w:eastAsia="sl-SI"/>
        </w:rPr>
        <w:t xml:space="preserve">in vivo </w:t>
      </w:r>
      <w:r w:rsidRPr="00EB3AAE">
        <w:rPr>
          <w:rFonts w:ascii="Arial" w:eastAsia="Times New Roman" w:hAnsi="Arial" w:cs="Arial"/>
          <w:color w:val="000000"/>
          <w:sz w:val="20"/>
          <w:szCs w:val="20"/>
          <w:lang w:eastAsia="sl-SI"/>
        </w:rPr>
        <w:t>–</w:t>
      </w:r>
      <w:r w:rsidRPr="00EB3AAE">
        <w:rPr>
          <w:rFonts w:ascii="Arial" w:eastAsia="Times New Roman" w:hAnsi="Arial" w:cs="Arial"/>
          <w:i/>
          <w:color w:val="000000"/>
          <w:sz w:val="20"/>
          <w:szCs w:val="20"/>
          <w:lang w:eastAsia="sl-SI"/>
        </w:rPr>
        <w:t xml:space="preserve"> ex situ</w:t>
      </w:r>
      <w:r w:rsidRPr="00EB3AAE">
        <w:rPr>
          <w:rFonts w:ascii="Arial" w:eastAsia="Times New Roman" w:hAnsi="Arial" w:cs="Arial"/>
          <w:color w:val="000000"/>
          <w:sz w:val="20"/>
          <w:szCs w:val="20"/>
          <w:lang w:eastAsia="sl-SI"/>
        </w:rPr>
        <w:t>:</w:t>
      </w:r>
      <w:r w:rsidRPr="00EB3AAE">
        <w:rPr>
          <w:rFonts w:ascii="Arial" w:eastAsia="Times New Roman" w:hAnsi="Arial" w:cs="Arial"/>
          <w:bCs/>
          <w:color w:val="000000"/>
          <w:sz w:val="20"/>
          <w:szCs w:val="20"/>
          <w:lang w:eastAsia="sl-SI"/>
        </w:rPr>
        <w:t xml:space="preserve"> sadne rastline, hmelj, oljka, jagodičje, vinska trta ter zdravilne in aromatične rastline in</w:t>
      </w:r>
    </w:p>
    <w:p w14:paraId="16E9E160"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lang w:eastAsia="sl-SI"/>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lang w:eastAsia="sl-SI"/>
        </w:rPr>
        <w:t xml:space="preserve">zbirke RGV, ki se hranijo oziroma lahko hranijo v pogojih </w:t>
      </w:r>
      <w:r w:rsidRPr="00EB3AAE">
        <w:rPr>
          <w:rFonts w:ascii="Arial" w:eastAsia="Times New Roman" w:hAnsi="Arial" w:cs="Arial"/>
          <w:i/>
          <w:color w:val="000000"/>
          <w:sz w:val="20"/>
          <w:szCs w:val="20"/>
          <w:lang w:eastAsia="sl-SI"/>
        </w:rPr>
        <w:t>in vitro</w:t>
      </w:r>
      <w:r w:rsidRPr="00EB3AAE">
        <w:rPr>
          <w:rFonts w:ascii="Arial" w:eastAsia="Times New Roman" w:hAnsi="Arial" w:cs="Arial"/>
          <w:color w:val="000000"/>
          <w:sz w:val="20"/>
          <w:szCs w:val="20"/>
          <w:lang w:eastAsia="sl-SI"/>
        </w:rPr>
        <w:t>; krompir, vrtnine, hmelj, vinska trta, zdravilne in aromatične rastline in drugo.</w:t>
      </w:r>
    </w:p>
    <w:p w14:paraId="2577E842"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b/>
          <w:color w:val="000000"/>
          <w:sz w:val="20"/>
          <w:szCs w:val="20"/>
        </w:rPr>
      </w:pPr>
    </w:p>
    <w:p w14:paraId="0415F14A"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b/>
          <w:color w:val="000000"/>
          <w:sz w:val="20"/>
          <w:szCs w:val="20"/>
        </w:rPr>
      </w:pPr>
      <w:r w:rsidRPr="00EB3AAE">
        <w:rPr>
          <w:rFonts w:ascii="Arial" w:eastAsia="Times New Roman" w:hAnsi="Arial" w:cs="Arial"/>
          <w:b/>
          <w:color w:val="000000"/>
          <w:sz w:val="20"/>
          <w:szCs w:val="20"/>
        </w:rPr>
        <w:t xml:space="preserve">2.1.1 Zbiranje, evidentiranje in ohranjanje avtohtonega genskega materiala </w:t>
      </w:r>
      <w:bookmarkStart w:id="0" w:name="_Hlk162947005"/>
    </w:p>
    <w:p w14:paraId="58D65808"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b/>
          <w:color w:val="000000"/>
          <w:sz w:val="20"/>
          <w:szCs w:val="20"/>
        </w:rPr>
      </w:pPr>
      <w:bookmarkStart w:id="1" w:name="_Hlk163636208"/>
      <w:bookmarkEnd w:id="0"/>
    </w:p>
    <w:p w14:paraId="31FC14EE"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b/>
          <w:color w:val="000000"/>
          <w:sz w:val="20"/>
          <w:szCs w:val="20"/>
        </w:rPr>
      </w:pPr>
      <w:r w:rsidRPr="00EB3AAE">
        <w:rPr>
          <w:rFonts w:ascii="Arial" w:eastAsia="Times New Roman" w:hAnsi="Arial" w:cs="Arial"/>
          <w:b/>
          <w:color w:val="000000"/>
          <w:sz w:val="20"/>
          <w:szCs w:val="20"/>
        </w:rPr>
        <w:t xml:space="preserve">2.1.1.1 Zbiranje, evidentiranje in ohranjanje RGV </w:t>
      </w:r>
      <w:r w:rsidRPr="00EB3AAE">
        <w:rPr>
          <w:rFonts w:ascii="Arial" w:eastAsia="Times New Roman" w:hAnsi="Arial" w:cs="Arial"/>
          <w:b/>
          <w:i/>
          <w:iCs/>
          <w:color w:val="000000"/>
          <w:sz w:val="20"/>
          <w:szCs w:val="20"/>
        </w:rPr>
        <w:t>ex situ</w:t>
      </w:r>
    </w:p>
    <w:p w14:paraId="2EBBC920"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b/>
          <w:color w:val="000000"/>
          <w:sz w:val="20"/>
          <w:szCs w:val="20"/>
        </w:rPr>
      </w:pPr>
    </w:p>
    <w:p w14:paraId="751FA238"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b/>
          <w:color w:val="000000"/>
          <w:sz w:val="20"/>
          <w:szCs w:val="20"/>
        </w:rPr>
      </w:pPr>
      <w:r w:rsidRPr="00EB3AAE">
        <w:rPr>
          <w:rFonts w:ascii="Arial" w:eastAsia="Times New Roman" w:hAnsi="Arial" w:cs="Arial"/>
          <w:b/>
          <w:color w:val="000000"/>
          <w:sz w:val="20"/>
          <w:szCs w:val="20"/>
        </w:rPr>
        <w:t>Cilji:</w:t>
      </w:r>
    </w:p>
    <w:p w14:paraId="599F3720"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bookmarkStart w:id="2" w:name="_Hlk162954500"/>
      <w:bookmarkEnd w:id="1"/>
      <w:r w:rsidRPr="00EB3AAE">
        <w:rPr>
          <w:rFonts w:ascii="Arial" w:eastAsia="Arial" w:hAnsi="Arial" w:cs="Arial"/>
          <w:sz w:val="20"/>
          <w:szCs w:val="20"/>
        </w:rPr>
        <w:t xml:space="preserve">– </w:t>
      </w:r>
      <w:r w:rsidRPr="00EB3AAE">
        <w:rPr>
          <w:rFonts w:ascii="Arial" w:eastAsia="Times New Roman" w:hAnsi="Arial" w:cs="Arial"/>
          <w:color w:val="000000"/>
          <w:sz w:val="20"/>
          <w:szCs w:val="20"/>
        </w:rPr>
        <w:t>poenoteno upravljanje zbirk RGV po mednarodnih standardih;</w:t>
      </w:r>
    </w:p>
    <w:p w14:paraId="4C12BF56"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urejene osnovne zbirke RGV in zagotovljeno dolgotrajno hranjenje RGV;</w:t>
      </w:r>
    </w:p>
    <w:p w14:paraId="064311A0"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optimizirano hranjenje in sistem za izmenjavo RGV;</w:t>
      </w:r>
    </w:p>
    <w:p w14:paraId="5607D042"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vzpostavljen sistem hranjenja varnostnih dvojnikov najpomembnejših akcesij in</w:t>
      </w:r>
    </w:p>
    <w:p w14:paraId="04CD6978"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 xml:space="preserve">izpopolnjene </w:t>
      </w:r>
      <w:r w:rsidRPr="00EB3AAE">
        <w:rPr>
          <w:rFonts w:ascii="Arial" w:eastAsia="Times New Roman" w:hAnsi="Arial" w:cs="Arial"/>
          <w:i/>
          <w:color w:val="000000"/>
          <w:sz w:val="20"/>
          <w:szCs w:val="20"/>
        </w:rPr>
        <w:t>ex situ</w:t>
      </w:r>
      <w:r w:rsidRPr="00EB3AAE">
        <w:rPr>
          <w:rFonts w:ascii="Arial" w:eastAsia="Times New Roman" w:hAnsi="Arial" w:cs="Arial"/>
          <w:color w:val="000000"/>
          <w:sz w:val="20"/>
          <w:szCs w:val="20"/>
        </w:rPr>
        <w:t xml:space="preserve"> zbirke z dodatnimi akcesijami.</w:t>
      </w:r>
    </w:p>
    <w:bookmarkEnd w:id="2"/>
    <w:p w14:paraId="5753CCE0"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rPr>
      </w:pPr>
    </w:p>
    <w:p w14:paraId="44E794A0"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b/>
          <w:color w:val="000000"/>
          <w:sz w:val="20"/>
          <w:szCs w:val="20"/>
        </w:rPr>
      </w:pPr>
      <w:r w:rsidRPr="00EB3AAE">
        <w:rPr>
          <w:rFonts w:ascii="Arial" w:eastAsia="Times New Roman" w:hAnsi="Arial" w:cs="Arial"/>
          <w:b/>
          <w:color w:val="000000"/>
          <w:sz w:val="20"/>
          <w:szCs w:val="20"/>
        </w:rPr>
        <w:t>Metode:</w:t>
      </w:r>
    </w:p>
    <w:p w14:paraId="033DA382"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rPr>
      </w:pPr>
      <w:r w:rsidRPr="00EB3AAE">
        <w:rPr>
          <w:rFonts w:ascii="Arial" w:eastAsia="Times New Roman" w:hAnsi="Arial" w:cs="Arial"/>
          <w:color w:val="000000"/>
          <w:sz w:val="20"/>
          <w:szCs w:val="20"/>
        </w:rPr>
        <w:t xml:space="preserve">Semenski material RGV za hranjenje je pripravljen po mednarodnih standardih in se hrani srednjeročno v hladilnikih ali posebnih prostorih z nadzorovano temperaturo (4 </w:t>
      </w:r>
      <w:r w:rsidRPr="00EB3AAE">
        <w:rPr>
          <w:rFonts w:ascii="Arial" w:eastAsia="Times New Roman" w:hAnsi="Arial" w:cs="Arial"/>
          <w:color w:val="000000"/>
          <w:sz w:val="20"/>
          <w:szCs w:val="20"/>
          <w:vertAlign w:val="superscript"/>
        </w:rPr>
        <w:t>o</w:t>
      </w:r>
      <w:r w:rsidRPr="00EB3AAE">
        <w:rPr>
          <w:rFonts w:ascii="Arial" w:eastAsia="Times New Roman" w:hAnsi="Arial" w:cs="Arial"/>
          <w:color w:val="000000"/>
          <w:sz w:val="20"/>
          <w:szCs w:val="20"/>
        </w:rPr>
        <w:t xml:space="preserve">C) in dolgoročno v zamrzovalnikih ali zamrzovalnih komorah (-20 </w:t>
      </w:r>
      <w:r w:rsidRPr="00EB3AAE">
        <w:rPr>
          <w:rFonts w:ascii="Arial" w:eastAsia="Times New Roman" w:hAnsi="Arial" w:cs="Arial"/>
          <w:color w:val="000000"/>
          <w:sz w:val="20"/>
          <w:szCs w:val="20"/>
          <w:vertAlign w:val="superscript"/>
        </w:rPr>
        <w:t>o</w:t>
      </w:r>
      <w:r w:rsidRPr="00EB3AAE">
        <w:rPr>
          <w:rFonts w:ascii="Arial" w:eastAsia="Times New Roman" w:hAnsi="Arial" w:cs="Arial"/>
          <w:color w:val="000000"/>
          <w:sz w:val="20"/>
          <w:szCs w:val="20"/>
        </w:rPr>
        <w:t>C) v različni embalaži (plastične in aluminijaste vrečke, stekleni kozarci).</w:t>
      </w:r>
    </w:p>
    <w:p w14:paraId="6EB65C7C"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rPr>
      </w:pPr>
    </w:p>
    <w:p w14:paraId="6506EBF8"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rPr>
      </w:pPr>
      <w:r w:rsidRPr="00EB3AAE">
        <w:rPr>
          <w:rFonts w:ascii="Arial" w:eastAsia="Times New Roman" w:hAnsi="Arial" w:cs="Arial"/>
          <w:color w:val="000000"/>
          <w:sz w:val="20"/>
          <w:szCs w:val="20"/>
        </w:rPr>
        <w:t xml:space="preserve">Zbirke sadnih rastlin, hmelja, vinske trte in nekaterih vrst jagodičja ohranjamo </w:t>
      </w:r>
      <w:r w:rsidRPr="00EB3AAE">
        <w:rPr>
          <w:rFonts w:ascii="Arial" w:eastAsia="Times New Roman" w:hAnsi="Arial" w:cs="Arial"/>
          <w:i/>
          <w:iCs/>
          <w:color w:val="000000"/>
          <w:sz w:val="20"/>
          <w:szCs w:val="20"/>
        </w:rPr>
        <w:t>in vivo</w:t>
      </w:r>
      <w:r w:rsidRPr="00EB3AAE">
        <w:rPr>
          <w:rFonts w:ascii="Arial" w:eastAsia="Times New Roman" w:hAnsi="Arial" w:cs="Arial"/>
          <w:color w:val="000000"/>
          <w:sz w:val="20"/>
          <w:szCs w:val="20"/>
        </w:rPr>
        <w:t xml:space="preserve"> v kolekcijskih nasadih. Zbirko krompirja ohranjamo v </w:t>
      </w:r>
      <w:r w:rsidRPr="00EB3AAE">
        <w:rPr>
          <w:rFonts w:ascii="Arial" w:eastAsia="Times New Roman" w:hAnsi="Arial" w:cs="Arial"/>
          <w:i/>
          <w:iCs/>
          <w:color w:val="000000"/>
          <w:sz w:val="20"/>
          <w:szCs w:val="20"/>
        </w:rPr>
        <w:t>in vitro</w:t>
      </w:r>
      <w:r w:rsidRPr="00EB3AAE">
        <w:rPr>
          <w:rFonts w:ascii="Arial" w:eastAsia="Times New Roman" w:hAnsi="Arial" w:cs="Arial"/>
          <w:color w:val="000000"/>
          <w:sz w:val="20"/>
          <w:szCs w:val="20"/>
        </w:rPr>
        <w:t xml:space="preserve"> pogojih. </w:t>
      </w:r>
    </w:p>
    <w:p w14:paraId="559781A7"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rPr>
      </w:pPr>
    </w:p>
    <w:p w14:paraId="3055C779" w14:textId="77777777" w:rsidR="00EB3AAE" w:rsidRPr="00EB3AAE" w:rsidRDefault="00EB3AAE" w:rsidP="00EB3AAE">
      <w:pPr>
        <w:spacing w:after="0" w:line="276" w:lineRule="auto"/>
        <w:jc w:val="both"/>
        <w:rPr>
          <w:rFonts w:ascii="Arial" w:eastAsia="Times New Roman" w:hAnsi="Arial" w:cs="Arial"/>
          <w:color w:val="000000"/>
          <w:sz w:val="20"/>
          <w:szCs w:val="20"/>
          <w:lang w:eastAsia="sl-SI"/>
        </w:rPr>
      </w:pPr>
      <w:r w:rsidRPr="00EB3AAE">
        <w:rPr>
          <w:rFonts w:ascii="Arial" w:eastAsia="Times New Roman" w:hAnsi="Arial" w:cs="Arial"/>
          <w:color w:val="000000"/>
          <w:sz w:val="20"/>
          <w:szCs w:val="20"/>
          <w:lang w:eastAsia="sl-SI"/>
        </w:rPr>
        <w:t>Naloge se izvajajo po mednarodno priznanih postopkih, ki so v skladu s standardi Organizacije združenih narodov za prehrano in kmetijstvo</w:t>
      </w:r>
      <w:r w:rsidRPr="00EB3AAE">
        <w:rPr>
          <w:rFonts w:ascii="Arial" w:eastAsia="Times New Roman" w:hAnsi="Arial" w:cs="Arial"/>
          <w:color w:val="000000"/>
          <w:sz w:val="20"/>
          <w:szCs w:val="20"/>
        </w:rPr>
        <w:t xml:space="preserve"> (angl. Food and Agricultural Organization of the United Nations (v nadaljnjem besedilu: FAO) </w:t>
      </w:r>
      <w:r w:rsidRPr="00EB3AAE">
        <w:rPr>
          <w:rFonts w:ascii="Arial" w:eastAsia="Times New Roman" w:hAnsi="Arial" w:cs="Arial"/>
          <w:color w:val="000000"/>
          <w:sz w:val="20"/>
          <w:szCs w:val="20"/>
          <w:lang w:eastAsia="sl-SI"/>
        </w:rPr>
        <w:t xml:space="preserve">na področju RGV in z metodami Evropskega kooperativnega programa za RGV (angl. </w:t>
      </w:r>
      <w:r w:rsidRPr="00EB3AAE">
        <w:rPr>
          <w:rFonts w:ascii="Arial" w:eastAsia="Times New Roman" w:hAnsi="Arial" w:cs="Arial"/>
          <w:color w:val="000000"/>
          <w:sz w:val="20"/>
          <w:szCs w:val="20"/>
        </w:rPr>
        <w:t>European Cooperative Programme for Plant Genetic Resources</w:t>
      </w:r>
      <w:r w:rsidRPr="00EB3AAE">
        <w:rPr>
          <w:rFonts w:ascii="Arial" w:eastAsia="Times New Roman" w:hAnsi="Arial" w:cs="Arial"/>
          <w:color w:val="000000"/>
          <w:sz w:val="20"/>
          <w:szCs w:val="20"/>
          <w:lang w:eastAsia="sl-SI"/>
        </w:rPr>
        <w:t>; v nadaljnjem besedilu: ECPGR):</w:t>
      </w:r>
    </w:p>
    <w:p w14:paraId="65D244B2" w14:textId="77777777" w:rsidR="00EB3AAE" w:rsidRPr="00EB3AAE" w:rsidRDefault="00EB3AAE" w:rsidP="00EB3AAE">
      <w:pPr>
        <w:overflowPunct w:val="0"/>
        <w:autoSpaceDE w:val="0"/>
        <w:autoSpaceDN w:val="0"/>
        <w:adjustRightInd w:val="0"/>
        <w:spacing w:after="0" w:line="276" w:lineRule="auto"/>
        <w:contextualSpacing/>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standardi (FAO) za genske banke (</w:t>
      </w:r>
      <w:hyperlink r:id="rId5" w:history="1">
        <w:r w:rsidRPr="00EB3AAE">
          <w:rPr>
            <w:rFonts w:ascii="Arial" w:eastAsia="Times New Roman" w:hAnsi="Arial" w:cs="Arial"/>
            <w:color w:val="000000"/>
            <w:sz w:val="20"/>
            <w:szCs w:val="20"/>
            <w:u w:val="single"/>
          </w:rPr>
          <w:t>http://www.fao.org/agriculture/crops/thematic-sitemap/theme/seeds-pgr/gbs/en/</w:t>
        </w:r>
      </w:hyperlink>
      <w:r w:rsidRPr="00EB3AAE">
        <w:rPr>
          <w:rFonts w:ascii="Arial" w:eastAsia="Times New Roman" w:hAnsi="Arial" w:cs="Arial"/>
          <w:color w:val="000000"/>
          <w:sz w:val="20"/>
          <w:szCs w:val="20"/>
        </w:rPr>
        <w:t xml:space="preserve">) in praktična navodila za njihovo uporabo </w:t>
      </w:r>
      <w:r w:rsidRPr="00EB3AAE">
        <w:rPr>
          <w:rFonts w:ascii="Arial" w:eastAsia="Times New Roman" w:hAnsi="Arial" w:cs="Arial"/>
          <w:b/>
          <w:color w:val="000000"/>
          <w:sz w:val="20"/>
          <w:szCs w:val="20"/>
        </w:rPr>
        <w:t>(</w:t>
      </w:r>
      <w:hyperlink r:id="rId6" w:history="1">
        <w:r w:rsidRPr="00EB3AAE">
          <w:rPr>
            <w:rFonts w:ascii="Arial" w:eastAsia="Calibri" w:hAnsi="Arial" w:cs="Arial"/>
            <w:color w:val="000000"/>
            <w:sz w:val="20"/>
            <w:szCs w:val="20"/>
            <w:u w:val="single"/>
          </w:rPr>
          <w:t>https://www.fao.org/sustainable-development-goals-helpdesk/champion/article-detail/practical-guide-for-the-application-of-the-genebank-standards-for-plant-genetic-resources-for-food-and-agriculture/en</w:t>
        </w:r>
      </w:hyperlink>
      <w:r w:rsidRPr="00EB3AAE">
        <w:rPr>
          <w:rFonts w:ascii="Arial" w:eastAsia="Times New Roman" w:hAnsi="Arial" w:cs="Arial"/>
          <w:color w:val="000000"/>
          <w:sz w:val="20"/>
          <w:szCs w:val="20"/>
        </w:rPr>
        <w:t>);</w:t>
      </w:r>
    </w:p>
    <w:p w14:paraId="4EA25567" w14:textId="77777777" w:rsidR="00EB3AAE" w:rsidRPr="00EB3AAE" w:rsidRDefault="00EB3AAE" w:rsidP="00EB3AAE">
      <w:pPr>
        <w:overflowPunct w:val="0"/>
        <w:autoSpaceDE w:val="0"/>
        <w:autoSpaceDN w:val="0"/>
        <w:adjustRightInd w:val="0"/>
        <w:spacing w:after="0" w:line="276" w:lineRule="auto"/>
        <w:contextualSpacing/>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metodami ECPGR (</w:t>
      </w:r>
      <w:hyperlink r:id="rId7" w:history="1">
        <w:r w:rsidRPr="00EB3AAE">
          <w:rPr>
            <w:rFonts w:ascii="Arial" w:eastAsia="Times New Roman" w:hAnsi="Arial" w:cs="Arial"/>
            <w:color w:val="000000"/>
            <w:sz w:val="20"/>
            <w:szCs w:val="20"/>
            <w:u w:val="single"/>
          </w:rPr>
          <w:t>http://www.ecpgr.cgiar.org/</w:t>
        </w:r>
      </w:hyperlink>
      <w:r w:rsidRPr="00EB3AAE">
        <w:rPr>
          <w:rFonts w:ascii="Arial" w:eastAsia="Times New Roman" w:hAnsi="Arial" w:cs="Arial"/>
          <w:color w:val="000000"/>
          <w:sz w:val="20"/>
          <w:szCs w:val="20"/>
        </w:rPr>
        <w:t>) in</w:t>
      </w:r>
    </w:p>
    <w:p w14:paraId="44B32A1B"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drugimi metodami.</w:t>
      </w:r>
    </w:p>
    <w:p w14:paraId="286337E9"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rPr>
      </w:pPr>
    </w:p>
    <w:p w14:paraId="0164A0EB" w14:textId="77777777" w:rsidR="00EB3AAE" w:rsidRPr="00EB3AAE" w:rsidRDefault="00EB3AAE" w:rsidP="00EB3AAE">
      <w:pPr>
        <w:spacing w:after="0" w:line="276" w:lineRule="auto"/>
        <w:jc w:val="both"/>
        <w:rPr>
          <w:rFonts w:ascii="Arial" w:eastAsia="Times New Roman" w:hAnsi="Arial" w:cs="Arial"/>
          <w:color w:val="292B2C"/>
          <w:sz w:val="20"/>
          <w:szCs w:val="20"/>
          <w:lang w:eastAsia="sl-SI"/>
        </w:rPr>
      </w:pPr>
      <w:r w:rsidRPr="00EB3AAE">
        <w:rPr>
          <w:rFonts w:ascii="Arial" w:eastAsia="Times New Roman" w:hAnsi="Arial" w:cs="Arial"/>
          <w:color w:val="000000"/>
          <w:sz w:val="20"/>
          <w:szCs w:val="20"/>
          <w:lang w:eastAsia="sl-SI"/>
        </w:rPr>
        <w:t>Izvajalec javne službe mora zagotoviti, da se postopki</w:t>
      </w:r>
      <w:r w:rsidRPr="00EB3AAE">
        <w:rPr>
          <w:rFonts w:ascii="Arial" w:eastAsia="Times New Roman" w:hAnsi="Arial" w:cs="Arial"/>
          <w:bCs/>
          <w:color w:val="000000"/>
          <w:sz w:val="20"/>
          <w:szCs w:val="20"/>
          <w:lang w:eastAsia="sl-SI"/>
        </w:rPr>
        <w:t xml:space="preserve"> iz prejšnjega odstavka izvajajo v skladu s priročnikom in specifičnimi navodili javne službe, ki so na voljo vsem strokovnim in tehničnim sodelavcem javne službe na vseh lokacijah javne službe in se redno posodablja.</w:t>
      </w:r>
    </w:p>
    <w:p w14:paraId="0C7DFE7D" w14:textId="77777777" w:rsidR="00EB3AAE" w:rsidRPr="00EB3AAE" w:rsidRDefault="00EB3AAE" w:rsidP="00EB3AAE">
      <w:pPr>
        <w:spacing w:after="0" w:line="276" w:lineRule="auto"/>
        <w:rPr>
          <w:rFonts w:ascii="Arial" w:eastAsia="Times New Roman" w:hAnsi="Arial" w:cs="Arial"/>
          <w:bCs/>
          <w:color w:val="000000"/>
          <w:sz w:val="20"/>
          <w:szCs w:val="20"/>
          <w:lang w:eastAsia="sl-SI"/>
        </w:rPr>
      </w:pPr>
    </w:p>
    <w:p w14:paraId="5898ADD8"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rPr>
      </w:pPr>
      <w:r w:rsidRPr="00EB3AAE">
        <w:rPr>
          <w:rFonts w:ascii="Arial" w:eastAsia="Times New Roman" w:hAnsi="Arial" w:cs="Arial"/>
          <w:color w:val="000000"/>
          <w:sz w:val="20"/>
          <w:szCs w:val="20"/>
        </w:rPr>
        <w:t>Za vsako akcesijo, ki je vključena v zbirke RGV, se podatki zbirajo pri skrbniku posamezne zbirke. Ministrstvo za kmetijstvo, gozdarstvo in prehrano (v nadaljnjem besedilu: MKGP) vodi osvežen seznam vseh akcesij rastlinske genske banke z najmanj osnovnimi podatki o akcesijah, ki so dostopni na spletnih straneh ministrstva in izvajalcev javne službe.</w:t>
      </w:r>
    </w:p>
    <w:p w14:paraId="745211CB"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rPr>
      </w:pPr>
    </w:p>
    <w:p w14:paraId="0B81847F"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lang w:eastAsia="sl-SI"/>
        </w:rPr>
      </w:pPr>
      <w:bookmarkStart w:id="3" w:name="_Hlk163032515"/>
      <w:r w:rsidRPr="00EB3AAE">
        <w:rPr>
          <w:rFonts w:ascii="Arial" w:eastAsia="Times New Roman" w:hAnsi="Arial" w:cs="Arial"/>
          <w:b/>
          <w:color w:val="000000"/>
          <w:sz w:val="20"/>
          <w:szCs w:val="20"/>
        </w:rPr>
        <w:t>Podrobnejše naloge:</w:t>
      </w:r>
    </w:p>
    <w:p w14:paraId="02C4B769"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rPr>
      </w:pPr>
      <w:r w:rsidRPr="00EB3AAE">
        <w:rPr>
          <w:rFonts w:ascii="Arial" w:eastAsia="Times New Roman" w:hAnsi="Arial" w:cs="Arial"/>
          <w:color w:val="000000"/>
          <w:sz w:val="20"/>
          <w:szCs w:val="20"/>
        </w:rPr>
        <w:t>1. oblikovanje in vzdrževanje osnovne oziroma delovne zbirke RGV;</w:t>
      </w:r>
    </w:p>
    <w:p w14:paraId="4FBCDE42"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rPr>
      </w:pPr>
      <w:r w:rsidRPr="00EB3AAE">
        <w:rPr>
          <w:rFonts w:ascii="Arial" w:eastAsia="Times New Roman" w:hAnsi="Arial" w:cs="Arial"/>
          <w:color w:val="000000"/>
          <w:sz w:val="20"/>
          <w:szCs w:val="20"/>
        </w:rPr>
        <w:t>2. poenotenje in izboljšanje postopkov hranjenja za posamezne skupine rastlin in tip zbirke (seme, kolekcijski nasad in drugo) ter vzpostavitev dolgoročnega hranjenja vseh zbirk, ki se ohranjajo v obliki semen;</w:t>
      </w:r>
    </w:p>
    <w:p w14:paraId="1BA75CC7"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rPr>
      </w:pPr>
      <w:r w:rsidRPr="00EB3AAE">
        <w:rPr>
          <w:rFonts w:ascii="Arial" w:eastAsia="Times New Roman" w:hAnsi="Arial" w:cs="Arial"/>
          <w:color w:val="000000"/>
          <w:sz w:val="20"/>
          <w:szCs w:val="20"/>
        </w:rPr>
        <w:t xml:space="preserve">3. vzdrževanje vzorcev lokalnih sort, ki so bile izbrisane iz sortne liste in vzorcev semenskega materiala ohranjevalnih sort ob njihovem vpisu v sortno listo;4. poenotenje in optimiziranje metod za hranjenje </w:t>
      </w:r>
      <w:r w:rsidRPr="00EB3AAE">
        <w:rPr>
          <w:rFonts w:ascii="Arial" w:eastAsia="Times New Roman" w:hAnsi="Arial" w:cs="Arial"/>
          <w:i/>
          <w:color w:val="000000"/>
          <w:sz w:val="20"/>
          <w:szCs w:val="20"/>
        </w:rPr>
        <w:t>in vitro</w:t>
      </w:r>
      <w:r w:rsidRPr="00EB3AAE">
        <w:rPr>
          <w:rFonts w:ascii="Arial" w:eastAsia="Times New Roman" w:hAnsi="Arial" w:cs="Arial"/>
          <w:color w:val="000000"/>
          <w:sz w:val="20"/>
          <w:szCs w:val="20"/>
        </w:rPr>
        <w:t xml:space="preserve"> in uvedba sistema krioprezervacije;</w:t>
      </w:r>
    </w:p>
    <w:p w14:paraId="7E9EFDC1"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rPr>
      </w:pPr>
      <w:r w:rsidRPr="00EB3AAE">
        <w:rPr>
          <w:rFonts w:ascii="Arial" w:eastAsia="Times New Roman" w:hAnsi="Arial" w:cs="Arial"/>
          <w:color w:val="000000"/>
          <w:sz w:val="20"/>
          <w:szCs w:val="20"/>
        </w:rPr>
        <w:t>5. vzpostavljanje pogojev (naložbeni del)  za sistematično hranjenje varnostnih dvojnikov edinstvenih in drugih pomembnih akcesij</w:t>
      </w:r>
      <w:r w:rsidRPr="00EB3AAE">
        <w:rPr>
          <w:rFonts w:ascii="Arial" w:eastAsia="Calibri" w:hAnsi="Arial" w:cs="Arial"/>
          <w:bCs/>
          <w:color w:val="000000"/>
          <w:sz w:val="20"/>
          <w:szCs w:val="20"/>
        </w:rPr>
        <w:t xml:space="preserve">; </w:t>
      </w:r>
    </w:p>
    <w:p w14:paraId="3479CF8C"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rPr>
      </w:pPr>
      <w:r w:rsidRPr="00EB3AAE">
        <w:rPr>
          <w:rFonts w:ascii="Arial" w:eastAsia="Times New Roman" w:hAnsi="Arial" w:cs="Arial"/>
          <w:color w:val="000000"/>
          <w:sz w:val="20"/>
          <w:szCs w:val="20"/>
        </w:rPr>
        <w:t xml:space="preserve">6. mednarodno sodelovanje pri ohranjanju RGV; </w:t>
      </w:r>
    </w:p>
    <w:p w14:paraId="401C0035"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rPr>
      </w:pPr>
      <w:r w:rsidRPr="00EB3AAE">
        <w:rPr>
          <w:rFonts w:ascii="Arial" w:eastAsia="Times New Roman" w:hAnsi="Arial" w:cs="Arial"/>
          <w:color w:val="000000"/>
          <w:sz w:val="20"/>
          <w:szCs w:val="20"/>
        </w:rPr>
        <w:t>7. sodelovanje z botaničnimi vrtovi, upravljavci zavarovanih območij narave in nevladnimi organizacijami ter</w:t>
      </w:r>
    </w:p>
    <w:p w14:paraId="0D40BCA3"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rPr>
      </w:pPr>
      <w:r w:rsidRPr="00EB3AAE">
        <w:rPr>
          <w:rFonts w:ascii="Arial" w:eastAsia="Times New Roman" w:hAnsi="Arial" w:cs="Arial"/>
          <w:color w:val="000000"/>
          <w:sz w:val="20"/>
          <w:szCs w:val="20"/>
        </w:rPr>
        <w:t>8. pridobivanje novih vzorcev RGV v Sloveniji pri vrstah, pri katerih je to mogoče in potrebno za izpopolnitev zbirk.</w:t>
      </w:r>
    </w:p>
    <w:bookmarkEnd w:id="3"/>
    <w:p w14:paraId="0791625B" w14:textId="77777777" w:rsidR="00EB3AAE" w:rsidRPr="00EB3AAE" w:rsidRDefault="00EB3AAE" w:rsidP="00EB3AAE">
      <w:pPr>
        <w:overflowPunct w:val="0"/>
        <w:autoSpaceDE w:val="0"/>
        <w:autoSpaceDN w:val="0"/>
        <w:adjustRightInd w:val="0"/>
        <w:spacing w:after="0" w:line="276" w:lineRule="auto"/>
        <w:ind w:left="360"/>
        <w:contextualSpacing/>
        <w:jc w:val="both"/>
        <w:textAlignment w:val="baseline"/>
        <w:rPr>
          <w:rFonts w:ascii="Arial" w:eastAsia="Times New Roman" w:hAnsi="Arial" w:cs="Arial"/>
          <w:color w:val="000000"/>
          <w:sz w:val="20"/>
          <w:szCs w:val="20"/>
        </w:rPr>
      </w:pPr>
    </w:p>
    <w:p w14:paraId="6F76E5D1"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b/>
          <w:color w:val="000000"/>
          <w:sz w:val="20"/>
          <w:szCs w:val="20"/>
        </w:rPr>
      </w:pPr>
      <w:r w:rsidRPr="00EB3AAE">
        <w:rPr>
          <w:rFonts w:ascii="Arial" w:eastAsia="Times New Roman" w:hAnsi="Arial" w:cs="Arial"/>
          <w:b/>
          <w:color w:val="000000"/>
          <w:sz w:val="20"/>
          <w:szCs w:val="20"/>
        </w:rPr>
        <w:t>Kazalniki za doseganje ciljev:</w:t>
      </w:r>
    </w:p>
    <w:p w14:paraId="3F5B7BEF"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število akcesij v posameznih zbirkah RGV;</w:t>
      </w:r>
    </w:p>
    <w:p w14:paraId="33AE6727"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število akcesij, za katere je zagotovljeno dolgoročno hranjenje;</w:t>
      </w:r>
    </w:p>
    <w:p w14:paraId="44B80927"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število vzorcev lokalnih sort, ki so bile izbrisane iz sortne liste in vzorcev semenskega materiala ohranjevalnih sort ob njihovem vpisu v sortno listo in</w:t>
      </w:r>
    </w:p>
    <w:p w14:paraId="6343E9AB"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število novo pridobljenih oziroma izmenjanih RGV.</w:t>
      </w:r>
    </w:p>
    <w:p w14:paraId="3F68306B"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p>
    <w:p w14:paraId="1B1656E9"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lang w:eastAsia="sl-SI"/>
        </w:rPr>
      </w:pPr>
      <w:r w:rsidRPr="00EB3AAE">
        <w:rPr>
          <w:rFonts w:ascii="Arial" w:eastAsia="Times New Roman" w:hAnsi="Arial" w:cs="Arial"/>
          <w:b/>
          <w:color w:val="000000"/>
          <w:sz w:val="20"/>
          <w:szCs w:val="20"/>
          <w:lang w:eastAsia="sl-SI"/>
        </w:rPr>
        <w:t xml:space="preserve">2.1.1.2 Zbiranje, evidentiranje in ohranjanje RGV </w:t>
      </w:r>
      <w:r w:rsidRPr="00EB3AAE">
        <w:rPr>
          <w:rFonts w:ascii="Arial" w:eastAsia="Times New Roman" w:hAnsi="Arial" w:cs="Arial"/>
          <w:b/>
          <w:i/>
          <w:color w:val="000000"/>
          <w:sz w:val="20"/>
          <w:szCs w:val="20"/>
          <w:lang w:eastAsia="sl-SI"/>
        </w:rPr>
        <w:t>in situ</w:t>
      </w:r>
    </w:p>
    <w:p w14:paraId="4310DA8C" w14:textId="77777777" w:rsidR="00EB3AAE" w:rsidRPr="00EB3AAE" w:rsidRDefault="00EB3AAE" w:rsidP="00EB3AAE">
      <w:pPr>
        <w:spacing w:after="0" w:line="276" w:lineRule="auto"/>
        <w:contextualSpacing/>
        <w:jc w:val="both"/>
        <w:rPr>
          <w:rFonts w:ascii="Arial" w:eastAsia="Times New Roman" w:hAnsi="Arial" w:cs="Arial"/>
          <w:color w:val="000000"/>
          <w:sz w:val="20"/>
          <w:szCs w:val="20"/>
          <w:lang w:eastAsia="sl-SI"/>
        </w:rPr>
      </w:pPr>
    </w:p>
    <w:p w14:paraId="789D05A5" w14:textId="77777777" w:rsidR="00EB3AAE" w:rsidRPr="00EB3AAE" w:rsidRDefault="00EB3AAE" w:rsidP="00EB3AAE">
      <w:pPr>
        <w:spacing w:after="0" w:line="276" w:lineRule="auto"/>
        <w:contextualSpacing/>
        <w:jc w:val="both"/>
        <w:rPr>
          <w:rFonts w:ascii="Arial" w:eastAsia="Calibri" w:hAnsi="Arial" w:cs="Times New Roman"/>
          <w:color w:val="000000"/>
          <w:sz w:val="20"/>
        </w:rPr>
      </w:pPr>
      <w:r w:rsidRPr="00EB3AAE">
        <w:rPr>
          <w:rFonts w:ascii="Arial" w:eastAsia="Times New Roman" w:hAnsi="Arial" w:cs="Arial"/>
          <w:color w:val="000000"/>
          <w:sz w:val="20"/>
          <w:szCs w:val="20"/>
        </w:rPr>
        <w:t xml:space="preserve">Racionalno ohranjanje RGV </w:t>
      </w:r>
      <w:r w:rsidRPr="00EB3AAE">
        <w:rPr>
          <w:rFonts w:ascii="Arial" w:eastAsia="Times New Roman" w:hAnsi="Arial" w:cs="Arial"/>
          <w:i/>
          <w:color w:val="000000"/>
          <w:sz w:val="20"/>
          <w:szCs w:val="20"/>
        </w:rPr>
        <w:t>in situ</w:t>
      </w:r>
      <w:r w:rsidRPr="00EB3AAE">
        <w:rPr>
          <w:rFonts w:ascii="Arial" w:eastAsia="Times New Roman" w:hAnsi="Arial" w:cs="Arial"/>
          <w:color w:val="000000"/>
          <w:sz w:val="20"/>
          <w:szCs w:val="20"/>
        </w:rPr>
        <w:t xml:space="preserve"> se začne s temeljitim pregledom in popisom oziroma evidentiranjem obstoječega stanja. Vedenje o tem, kateri RGV obstajajo v Republiki Sloveniji in v kašnem stanju so, je podlaga za odločanje o načinu ohranjanja RGV kot tudi za zmanjšanje izgube biotske raznovrstnosti. Evropska strategija za rastlinske genske vire (angl</w:t>
      </w:r>
      <w:r w:rsidRPr="00EB3AAE">
        <w:rPr>
          <w:rFonts w:ascii="Arial" w:eastAsia="Times New Roman" w:hAnsi="Arial" w:cs="Arial"/>
          <w:i/>
          <w:iCs/>
          <w:color w:val="000000"/>
          <w:sz w:val="20"/>
          <w:szCs w:val="20"/>
        </w:rPr>
        <w:t>. European Plant Genetic Resources Strategy</w:t>
      </w:r>
      <w:r w:rsidRPr="00EB3AAE">
        <w:rPr>
          <w:rFonts w:ascii="Arial" w:eastAsia="Times New Roman" w:hAnsi="Arial" w:cs="Arial"/>
          <w:color w:val="000000"/>
          <w:sz w:val="20"/>
          <w:szCs w:val="20"/>
        </w:rPr>
        <w:t xml:space="preserve">, v nadaljnjem besedilu: ECPGR, 2021) v prvi vrsti daje poudarek na </w:t>
      </w:r>
      <w:r w:rsidRPr="00EB3AAE">
        <w:rPr>
          <w:rFonts w:ascii="Arial" w:eastAsia="Calibri" w:hAnsi="Arial" w:cs="Times New Roman"/>
          <w:color w:val="000000"/>
          <w:sz w:val="20"/>
        </w:rPr>
        <w:t>širitvi ohranjanja divjih sorodnikov kmetijskih rastlin in divjih rastlin za prehrano in spodbujanju ohranjanja in upravljanja RGV na kmetijah.</w:t>
      </w:r>
    </w:p>
    <w:p w14:paraId="3AEE9483" w14:textId="77777777" w:rsidR="00EB3AAE" w:rsidRPr="00EB3AAE" w:rsidRDefault="00EB3AAE" w:rsidP="00EB3AAE">
      <w:pPr>
        <w:spacing w:after="0" w:line="276" w:lineRule="auto"/>
        <w:jc w:val="both"/>
        <w:rPr>
          <w:rFonts w:ascii="Arial" w:eastAsia="Calibri" w:hAnsi="Arial" w:cs="Times New Roman"/>
          <w:color w:val="000000"/>
          <w:sz w:val="20"/>
        </w:rPr>
      </w:pPr>
    </w:p>
    <w:p w14:paraId="6DC42BF2"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b/>
          <w:color w:val="000000"/>
          <w:sz w:val="20"/>
          <w:szCs w:val="20"/>
        </w:rPr>
      </w:pPr>
      <w:bookmarkStart w:id="4" w:name="_Hlk165637368"/>
      <w:r w:rsidRPr="00EB3AAE">
        <w:rPr>
          <w:rFonts w:ascii="Arial" w:eastAsia="Times New Roman" w:hAnsi="Arial" w:cs="Arial"/>
          <w:b/>
          <w:color w:val="000000"/>
          <w:sz w:val="20"/>
          <w:szCs w:val="20"/>
        </w:rPr>
        <w:t>Cilji:</w:t>
      </w:r>
    </w:p>
    <w:p w14:paraId="19D6D243"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bookmarkStart w:id="5" w:name="_Hlk165637382"/>
      <w:bookmarkEnd w:id="4"/>
      <w:r w:rsidRPr="00EB3AAE">
        <w:rPr>
          <w:rFonts w:ascii="Arial" w:eastAsia="Arial" w:hAnsi="Arial" w:cs="Arial"/>
          <w:sz w:val="20"/>
          <w:szCs w:val="20"/>
        </w:rPr>
        <w:t xml:space="preserve">– </w:t>
      </w:r>
      <w:r w:rsidRPr="00EB3AAE">
        <w:rPr>
          <w:rFonts w:ascii="Arial" w:eastAsia="Times New Roman" w:hAnsi="Arial" w:cs="Arial"/>
          <w:color w:val="000000"/>
          <w:sz w:val="20"/>
          <w:szCs w:val="20"/>
        </w:rPr>
        <w:t>postopen popis vseh slovenskih območij in kmetij, ki še pridelujejo stare redke vrste oziroma opuščene lokalne sorte in lokalne populacije kmetijskih rastlin v izvirnem okolju</w:t>
      </w:r>
      <w:r w:rsidRPr="00EB3AAE">
        <w:rPr>
          <w:rFonts w:ascii="Arial" w:eastAsia="Times New Roman" w:hAnsi="Arial" w:cs="Arial"/>
          <w:i/>
          <w:color w:val="000000"/>
          <w:sz w:val="20"/>
          <w:szCs w:val="20"/>
        </w:rPr>
        <w:t xml:space="preserve"> in situ</w:t>
      </w:r>
      <w:r w:rsidRPr="00EB3AAE">
        <w:rPr>
          <w:rFonts w:ascii="Arial" w:eastAsia="Times New Roman" w:hAnsi="Arial" w:cs="Arial"/>
          <w:color w:val="000000"/>
          <w:sz w:val="20"/>
          <w:szCs w:val="20"/>
        </w:rPr>
        <w:t>; -</w:t>
      </w:r>
    </w:p>
    <w:p w14:paraId="614D04D1"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 xml:space="preserve">vzpostavitev povezave med ohranjanjem RGV </w:t>
      </w:r>
      <w:r w:rsidRPr="00EB3AAE">
        <w:rPr>
          <w:rFonts w:ascii="Arial" w:eastAsia="Times New Roman" w:hAnsi="Arial" w:cs="Arial"/>
          <w:i/>
          <w:iCs/>
          <w:color w:val="000000"/>
          <w:sz w:val="20"/>
          <w:szCs w:val="20"/>
        </w:rPr>
        <w:t>ex situ</w:t>
      </w:r>
      <w:r w:rsidRPr="00EB3AAE">
        <w:rPr>
          <w:rFonts w:ascii="Arial" w:eastAsia="Times New Roman" w:hAnsi="Arial" w:cs="Arial"/>
          <w:color w:val="000000"/>
          <w:sz w:val="20"/>
          <w:szCs w:val="20"/>
        </w:rPr>
        <w:t xml:space="preserve"> in ohranjanjem RGV in situ, zlasti na kmetijah; </w:t>
      </w:r>
    </w:p>
    <w:p w14:paraId="62BEB3C5"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b/>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večji obseg pridelave izbranih starih lokalnih sort in populacij kmetijskih rastlin.</w:t>
      </w:r>
    </w:p>
    <w:p w14:paraId="49037158" w14:textId="77777777" w:rsidR="00EB3AAE" w:rsidRPr="00EB3AAE" w:rsidRDefault="00EB3AAE" w:rsidP="00EB3AAE">
      <w:pPr>
        <w:overflowPunct w:val="0"/>
        <w:autoSpaceDE w:val="0"/>
        <w:autoSpaceDN w:val="0"/>
        <w:adjustRightInd w:val="0"/>
        <w:spacing w:after="0" w:line="276" w:lineRule="auto"/>
        <w:ind w:left="360"/>
        <w:contextualSpacing/>
        <w:jc w:val="both"/>
        <w:textAlignment w:val="baseline"/>
        <w:rPr>
          <w:rFonts w:ascii="Arial" w:eastAsia="Times New Roman" w:hAnsi="Arial" w:cs="Arial"/>
          <w:b/>
          <w:color w:val="000000"/>
          <w:sz w:val="20"/>
          <w:szCs w:val="20"/>
        </w:rPr>
      </w:pPr>
    </w:p>
    <w:p w14:paraId="24202293"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lang w:eastAsia="sl-SI"/>
        </w:rPr>
      </w:pPr>
      <w:r w:rsidRPr="00EB3AAE">
        <w:rPr>
          <w:rFonts w:ascii="Arial" w:eastAsia="Times New Roman" w:hAnsi="Arial" w:cs="Arial"/>
          <w:b/>
          <w:color w:val="000000"/>
          <w:sz w:val="20"/>
          <w:szCs w:val="20"/>
        </w:rPr>
        <w:t>Podrobnejše naloge:</w:t>
      </w:r>
    </w:p>
    <w:p w14:paraId="7FDB2090"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 xml:space="preserve">nadaljevati z evidentiranjem slovenskih območij in kmetij, ki še pridelujejo stare redke vrste oziroma opuščene lokalne sorte in lokalne populacije kmetijskih rastlin; </w:t>
      </w:r>
    </w:p>
    <w:p w14:paraId="147D393D"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 xml:space="preserve">ugotoviti stanje v pridelavi starih redkih vrst oziroma lokalnih sort in populacij kmetijskih rastlin po območjih pridelave na nivoju države; </w:t>
      </w:r>
    </w:p>
    <w:p w14:paraId="230995A1"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 xml:space="preserve">vzpostaviti povezavo med ohranjanjem RGV </w:t>
      </w:r>
      <w:r w:rsidRPr="00EB3AAE">
        <w:rPr>
          <w:rFonts w:ascii="Arial" w:eastAsia="Times New Roman" w:hAnsi="Arial" w:cs="Arial"/>
          <w:i/>
          <w:iCs/>
          <w:color w:val="000000"/>
          <w:sz w:val="20"/>
          <w:szCs w:val="20"/>
        </w:rPr>
        <w:t>ex situ</w:t>
      </w:r>
      <w:r w:rsidRPr="00EB3AAE">
        <w:rPr>
          <w:rFonts w:ascii="Arial" w:eastAsia="Times New Roman" w:hAnsi="Arial" w:cs="Arial"/>
          <w:color w:val="000000"/>
          <w:sz w:val="20"/>
          <w:szCs w:val="20"/>
        </w:rPr>
        <w:t xml:space="preserve"> in ohranjanjem RGV in situ, zlasti na kmetijah;</w:t>
      </w:r>
    </w:p>
    <w:p w14:paraId="41BE0B5E"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pridelava semena najbolj ogroženih lokalnih sort poljščin in vrtnin in</w:t>
      </w:r>
    </w:p>
    <w:p w14:paraId="32C6F2BC"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 xml:space="preserve">spodbujati pridelavo lokalnih sort in populacij kmetijskih rastlin na kmetijah. </w:t>
      </w:r>
    </w:p>
    <w:bookmarkEnd w:id="5"/>
    <w:p w14:paraId="155AEB1E" w14:textId="77777777" w:rsidR="00EB3AAE" w:rsidRPr="00EB3AAE" w:rsidRDefault="00EB3AAE" w:rsidP="00EB3AAE">
      <w:pPr>
        <w:spacing w:after="0" w:line="276" w:lineRule="auto"/>
        <w:jc w:val="both"/>
        <w:rPr>
          <w:rFonts w:ascii="Arial" w:eastAsia="Times New Roman" w:hAnsi="Arial" w:cs="Arial"/>
          <w:b/>
          <w:color w:val="000000"/>
          <w:sz w:val="20"/>
          <w:szCs w:val="20"/>
        </w:rPr>
      </w:pPr>
    </w:p>
    <w:p w14:paraId="5BFAA90D" w14:textId="77777777" w:rsidR="00EB3AAE" w:rsidRPr="00EB3AAE" w:rsidRDefault="00EB3AAE" w:rsidP="00EB3AAE">
      <w:pPr>
        <w:spacing w:after="0" w:line="276" w:lineRule="auto"/>
        <w:jc w:val="both"/>
        <w:rPr>
          <w:rFonts w:ascii="Arial" w:eastAsia="Times New Roman" w:hAnsi="Arial" w:cs="Arial"/>
          <w:b/>
          <w:color w:val="000000"/>
          <w:sz w:val="20"/>
          <w:szCs w:val="20"/>
        </w:rPr>
      </w:pPr>
      <w:r w:rsidRPr="00EB3AAE">
        <w:rPr>
          <w:rFonts w:ascii="Arial" w:eastAsia="Times New Roman" w:hAnsi="Arial" w:cs="Arial"/>
          <w:b/>
          <w:color w:val="000000"/>
          <w:sz w:val="20"/>
          <w:szCs w:val="20"/>
        </w:rPr>
        <w:t>Kazalniki za doseganje ciljev:</w:t>
      </w:r>
    </w:p>
    <w:p w14:paraId="3A3438AE"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 xml:space="preserve">dopolnjen seznam območij in kmetij, ki še pridelujejo in tradicionalno uporabljajo redke vrste gojenih rastlin ter lokalne sorte in populacije; </w:t>
      </w:r>
    </w:p>
    <w:p w14:paraId="006F46B4"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dopolnjen seznam vrst ter lokalnih sort in populacij kmetijskih rastlin po območjih pridelave z opisi;</w:t>
      </w:r>
    </w:p>
    <w:p w14:paraId="47F8128D"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dopolnjen seznam opuščenih vrst kmetijskih rastlin.</w:t>
      </w:r>
    </w:p>
    <w:p w14:paraId="12EC76AE"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b/>
          <w:color w:val="000000"/>
          <w:sz w:val="20"/>
          <w:szCs w:val="20"/>
        </w:rPr>
      </w:pPr>
      <w:bookmarkStart w:id="6" w:name="_Hlk165631585"/>
    </w:p>
    <w:p w14:paraId="1491ACC8"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b/>
          <w:color w:val="000000"/>
          <w:sz w:val="20"/>
          <w:szCs w:val="20"/>
        </w:rPr>
      </w:pPr>
      <w:r w:rsidRPr="00EB3AAE">
        <w:rPr>
          <w:rFonts w:ascii="Arial" w:eastAsia="Times New Roman" w:hAnsi="Arial" w:cs="Arial"/>
          <w:b/>
          <w:color w:val="000000"/>
          <w:sz w:val="20"/>
          <w:szCs w:val="20"/>
        </w:rPr>
        <w:t>2.1.3 Opisovanje in vrednotenje akcesij iz zbirk RGV po mednarodnih deskriptorjih</w:t>
      </w:r>
    </w:p>
    <w:p w14:paraId="339E37A5" w14:textId="77777777" w:rsidR="00EB3AAE" w:rsidRPr="00EB3AAE" w:rsidRDefault="00EB3AAE" w:rsidP="00EB3AAE">
      <w:pPr>
        <w:spacing w:after="0" w:line="276" w:lineRule="auto"/>
        <w:contextualSpacing/>
        <w:jc w:val="both"/>
        <w:rPr>
          <w:rFonts w:ascii="Arial" w:eastAsia="Times New Roman" w:hAnsi="Arial" w:cs="Arial"/>
          <w:b/>
          <w:color w:val="000000"/>
          <w:sz w:val="20"/>
          <w:szCs w:val="20"/>
        </w:rPr>
      </w:pPr>
      <w:bookmarkStart w:id="7" w:name="_Hlk165631603"/>
      <w:bookmarkEnd w:id="6"/>
    </w:p>
    <w:p w14:paraId="57C97740" w14:textId="77777777" w:rsidR="00EB3AAE" w:rsidRPr="00EB3AAE" w:rsidRDefault="00EB3AAE" w:rsidP="00EB3AAE">
      <w:pPr>
        <w:spacing w:after="0" w:line="276" w:lineRule="auto"/>
        <w:contextualSpacing/>
        <w:jc w:val="both"/>
        <w:rPr>
          <w:rFonts w:ascii="Arial" w:eastAsia="Times New Roman" w:hAnsi="Arial" w:cs="Arial"/>
          <w:b/>
          <w:color w:val="000000"/>
          <w:sz w:val="20"/>
          <w:szCs w:val="20"/>
        </w:rPr>
      </w:pPr>
      <w:r w:rsidRPr="00EB3AAE">
        <w:rPr>
          <w:rFonts w:ascii="Arial" w:eastAsia="Times New Roman" w:hAnsi="Arial" w:cs="Arial"/>
          <w:b/>
          <w:color w:val="000000"/>
          <w:sz w:val="20"/>
          <w:szCs w:val="20"/>
        </w:rPr>
        <w:t>Cilji:</w:t>
      </w:r>
    </w:p>
    <w:p w14:paraId="66F0C8EF"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 xml:space="preserve">nadaljevanje evidentiranja akcesij za nadaljnje opisovanje in vrednotenje in preizkušanje vrednosti za pridelavo in uporabo za žlahtnjenje, raziskave in neposredno uporabo na kmetijah; </w:t>
      </w:r>
    </w:p>
    <w:p w14:paraId="3E596E3D"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ponoven vpis izbranih opuščenih, nekoč registriranih sort v sortno listo glede na rezultate vrednotenj;</w:t>
      </w:r>
    </w:p>
    <w:p w14:paraId="07E6E5D7"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urejen dostop do rezultatov opisovanj in vrednosten za žlahtnitelje in raziskovalce.</w:t>
      </w:r>
    </w:p>
    <w:bookmarkEnd w:id="7"/>
    <w:p w14:paraId="400C2E1D" w14:textId="77777777" w:rsidR="00EB3AAE" w:rsidRPr="00EB3AAE" w:rsidRDefault="00EB3AAE" w:rsidP="00EB3AAE">
      <w:pPr>
        <w:spacing w:after="0" w:line="276" w:lineRule="auto"/>
        <w:contextualSpacing/>
        <w:rPr>
          <w:rFonts w:ascii="Arial" w:eastAsia="Times New Roman" w:hAnsi="Arial" w:cs="Arial"/>
          <w:color w:val="000000"/>
          <w:sz w:val="20"/>
          <w:szCs w:val="20"/>
        </w:rPr>
      </w:pPr>
    </w:p>
    <w:p w14:paraId="2E51F38A" w14:textId="77777777" w:rsidR="00EB3AAE" w:rsidRPr="00EB3AAE" w:rsidRDefault="00EB3AAE" w:rsidP="00EB3AAE">
      <w:pPr>
        <w:spacing w:after="0" w:line="276" w:lineRule="auto"/>
        <w:contextualSpacing/>
        <w:rPr>
          <w:rFonts w:ascii="Arial" w:eastAsia="Times New Roman" w:hAnsi="Arial" w:cs="Arial"/>
          <w:b/>
          <w:color w:val="000000"/>
          <w:sz w:val="20"/>
          <w:szCs w:val="20"/>
        </w:rPr>
      </w:pPr>
      <w:r w:rsidRPr="00EB3AAE">
        <w:rPr>
          <w:rFonts w:ascii="Arial" w:eastAsia="Times New Roman" w:hAnsi="Arial" w:cs="Arial"/>
          <w:b/>
          <w:color w:val="000000"/>
          <w:sz w:val="20"/>
          <w:szCs w:val="20"/>
        </w:rPr>
        <w:t>Metode:</w:t>
      </w:r>
    </w:p>
    <w:p w14:paraId="18F8C948" w14:textId="77777777" w:rsidR="00EB3AAE" w:rsidRPr="00EB3AAE" w:rsidRDefault="00EB3AAE" w:rsidP="00EB3AAE">
      <w:pPr>
        <w:spacing w:after="0" w:line="276" w:lineRule="auto"/>
        <w:jc w:val="both"/>
        <w:rPr>
          <w:rFonts w:ascii="Arial" w:eastAsia="Times New Roman" w:hAnsi="Arial" w:cs="Arial"/>
          <w:bCs/>
          <w:color w:val="000000"/>
          <w:sz w:val="20"/>
          <w:szCs w:val="20"/>
          <w:lang w:eastAsia="sl-SI"/>
        </w:rPr>
      </w:pPr>
      <w:r w:rsidRPr="00EB3AAE">
        <w:rPr>
          <w:rFonts w:ascii="Arial" w:eastAsia="Times New Roman" w:hAnsi="Arial" w:cs="Arial"/>
          <w:color w:val="000000"/>
          <w:sz w:val="20"/>
          <w:szCs w:val="20"/>
          <w:lang w:eastAsia="sl-SI"/>
        </w:rPr>
        <w:t>Kuratorji morajo zagotoviti, da se opisovanje in vrednotenje akcesij</w:t>
      </w:r>
      <w:r w:rsidRPr="00EB3AAE">
        <w:rPr>
          <w:rFonts w:ascii="Arial" w:eastAsia="Times New Roman" w:hAnsi="Arial" w:cs="Arial"/>
          <w:bCs/>
          <w:color w:val="000000"/>
          <w:sz w:val="20"/>
          <w:szCs w:val="20"/>
          <w:lang w:eastAsia="sl-SI"/>
        </w:rPr>
        <w:t xml:space="preserve"> izvajata v skladu</w:t>
      </w:r>
      <w:r w:rsidRPr="00EB3AAE">
        <w:rPr>
          <w:rFonts w:ascii="Arial" w:eastAsia="Calibri" w:hAnsi="Arial" w:cs="Arial"/>
          <w:color w:val="000000"/>
          <w:sz w:val="20"/>
          <w:szCs w:val="20"/>
        </w:rPr>
        <w:t xml:space="preserve"> </w:t>
      </w:r>
      <w:r w:rsidRPr="00EB3AAE">
        <w:rPr>
          <w:rFonts w:ascii="Arial" w:eastAsia="Times New Roman" w:hAnsi="Arial" w:cs="Arial"/>
          <w:bCs/>
          <w:color w:val="000000"/>
          <w:sz w:val="20"/>
          <w:szCs w:val="20"/>
          <w:lang w:eastAsia="sl-SI"/>
        </w:rPr>
        <w:t>s priročnikom javne službe, ki je na voljo vsem strokovnim in tehničnim delavcem javne službe na vseh lokacijah javne službe in se redno periodično posodablja.</w:t>
      </w:r>
      <w:r w:rsidRPr="00EB3AAE">
        <w:rPr>
          <w:rFonts w:ascii="Arial" w:eastAsia="Times New Roman" w:hAnsi="Arial" w:cs="Arial"/>
          <w:color w:val="000000"/>
          <w:sz w:val="20"/>
          <w:szCs w:val="20"/>
          <w:lang w:eastAsia="sl-SI"/>
        </w:rPr>
        <w:t xml:space="preserve"> </w:t>
      </w:r>
    </w:p>
    <w:p w14:paraId="1B4E81F6" w14:textId="77777777" w:rsidR="00EB3AAE" w:rsidRPr="00EB3AAE" w:rsidRDefault="00EB3AAE" w:rsidP="00EB3AAE">
      <w:pPr>
        <w:spacing w:after="0" w:line="276" w:lineRule="auto"/>
        <w:contextualSpacing/>
        <w:rPr>
          <w:rFonts w:ascii="Arial" w:eastAsia="Times New Roman" w:hAnsi="Arial" w:cs="Arial"/>
          <w:color w:val="000000"/>
          <w:sz w:val="20"/>
          <w:szCs w:val="20"/>
        </w:rPr>
      </w:pPr>
    </w:p>
    <w:p w14:paraId="2DDC73B0" w14:textId="77777777" w:rsidR="00EB3AAE" w:rsidRPr="00EB3AAE" w:rsidRDefault="00EB3AAE" w:rsidP="00EB3AAE">
      <w:pPr>
        <w:spacing w:after="0" w:line="276" w:lineRule="auto"/>
        <w:contextualSpacing/>
        <w:rPr>
          <w:rFonts w:ascii="Arial" w:eastAsia="Times New Roman" w:hAnsi="Arial" w:cs="Arial"/>
          <w:b/>
          <w:color w:val="000000"/>
          <w:sz w:val="20"/>
          <w:szCs w:val="20"/>
        </w:rPr>
      </w:pPr>
      <w:bookmarkStart w:id="8" w:name="_Hlk165631614"/>
      <w:r w:rsidRPr="00EB3AAE">
        <w:rPr>
          <w:rFonts w:ascii="Arial" w:eastAsia="Times New Roman" w:hAnsi="Arial" w:cs="Arial"/>
          <w:b/>
          <w:color w:val="000000"/>
          <w:sz w:val="20"/>
          <w:szCs w:val="20"/>
        </w:rPr>
        <w:t>Podrobnejše naloge:</w:t>
      </w:r>
    </w:p>
    <w:p w14:paraId="7D4EFF0D"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izvajati opise in vrednotenja akcesij;</w:t>
      </w:r>
    </w:p>
    <w:p w14:paraId="5A9B86F0"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pripraviti sezname akcesij iz zbirk RGV za nadaljnje opisovanje in vrednotenje;</w:t>
      </w:r>
    </w:p>
    <w:p w14:paraId="1B9490B6"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spodbujati vnovični vpisi opuščenih lokalnih sort v sortno listo v obliki ohranjevalnih sort za potrebe tržnega razmnoževanja semenskega materiala, kadar je to ustrezno, in</w:t>
      </w:r>
    </w:p>
    <w:p w14:paraId="2D8062B2"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zagotavljati dostopnost rezultatov opisovanj in vrednosten žlahtniteljem in raziskovalcem.</w:t>
      </w:r>
    </w:p>
    <w:bookmarkEnd w:id="8"/>
    <w:p w14:paraId="31571291" w14:textId="77777777" w:rsidR="00EB3AAE" w:rsidRPr="00EB3AAE" w:rsidRDefault="00EB3AAE" w:rsidP="00EB3AAE">
      <w:pPr>
        <w:overflowPunct w:val="0"/>
        <w:autoSpaceDE w:val="0"/>
        <w:autoSpaceDN w:val="0"/>
        <w:adjustRightInd w:val="0"/>
        <w:spacing w:after="0" w:line="276" w:lineRule="auto"/>
        <w:ind w:left="360"/>
        <w:contextualSpacing/>
        <w:jc w:val="both"/>
        <w:textAlignment w:val="baseline"/>
        <w:rPr>
          <w:rFonts w:ascii="Arial" w:eastAsia="Times New Roman" w:hAnsi="Arial" w:cs="Arial"/>
          <w:color w:val="000000"/>
          <w:sz w:val="20"/>
          <w:szCs w:val="20"/>
        </w:rPr>
      </w:pPr>
    </w:p>
    <w:p w14:paraId="74701E96" w14:textId="77777777" w:rsidR="00EB3AAE" w:rsidRPr="00EB3AAE" w:rsidRDefault="00EB3AAE" w:rsidP="00EB3AAE">
      <w:pPr>
        <w:spacing w:after="0" w:line="276" w:lineRule="auto"/>
        <w:contextualSpacing/>
        <w:rPr>
          <w:rFonts w:ascii="Arial" w:eastAsia="Times New Roman" w:hAnsi="Arial" w:cs="Arial"/>
          <w:color w:val="000000"/>
          <w:sz w:val="20"/>
          <w:szCs w:val="20"/>
        </w:rPr>
      </w:pPr>
      <w:r w:rsidRPr="00EB3AAE">
        <w:rPr>
          <w:rFonts w:ascii="Arial" w:eastAsia="Times New Roman" w:hAnsi="Arial" w:cs="Arial"/>
          <w:b/>
          <w:color w:val="000000"/>
          <w:sz w:val="20"/>
          <w:szCs w:val="20"/>
        </w:rPr>
        <w:t>Kazalniki za doseganje ciljev:</w:t>
      </w:r>
    </w:p>
    <w:p w14:paraId="0C525F80"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število in obseg opisanih in ovrednotenih akcesij RGV;</w:t>
      </w:r>
    </w:p>
    <w:p w14:paraId="4F26607B"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število akcesij za nadaljnje opisovanje in vrednotenje in</w:t>
      </w:r>
    </w:p>
    <w:p w14:paraId="0E502441"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opisi in vrednotenja akcesij, vpisani v seznam vseh akcesij rastlinske genske banke aplikacija rastlinske genske banke (v nadaljnjem besedilu: aplikacija RGB).</w:t>
      </w:r>
    </w:p>
    <w:p w14:paraId="338B95B9" w14:textId="77777777" w:rsidR="00EB3AAE" w:rsidRPr="00EB3AAE" w:rsidRDefault="00EB3AAE" w:rsidP="00EB3AAE">
      <w:pPr>
        <w:overflowPunct w:val="0"/>
        <w:autoSpaceDE w:val="0"/>
        <w:autoSpaceDN w:val="0"/>
        <w:adjustRightInd w:val="0"/>
        <w:spacing w:after="0" w:line="276" w:lineRule="auto"/>
        <w:ind w:left="360"/>
        <w:contextualSpacing/>
        <w:jc w:val="both"/>
        <w:textAlignment w:val="baseline"/>
        <w:rPr>
          <w:rFonts w:ascii="Arial" w:eastAsia="Times New Roman" w:hAnsi="Arial" w:cs="Arial"/>
          <w:color w:val="000000"/>
          <w:sz w:val="20"/>
          <w:szCs w:val="20"/>
        </w:rPr>
      </w:pPr>
    </w:p>
    <w:p w14:paraId="0CFBB852"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Arial" w:hAnsi="Arial" w:cs="Arial"/>
          <w:b/>
          <w:sz w:val="20"/>
          <w:szCs w:val="20"/>
        </w:rPr>
      </w:pPr>
      <w:bookmarkStart w:id="9" w:name="_Hlk165631674"/>
      <w:r w:rsidRPr="00EB3AAE">
        <w:rPr>
          <w:rFonts w:ascii="Arial" w:eastAsia="Arial" w:hAnsi="Arial" w:cs="Arial"/>
          <w:b/>
          <w:sz w:val="20"/>
          <w:szCs w:val="20"/>
        </w:rPr>
        <w:t>2.2. PODROBNEJŠE PODPORNE NALOGE</w:t>
      </w:r>
    </w:p>
    <w:p w14:paraId="2FDADAA9"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Arial" w:hAnsi="Arial" w:cs="Arial"/>
          <w:sz w:val="20"/>
          <w:szCs w:val="20"/>
        </w:rPr>
      </w:pPr>
    </w:p>
    <w:p w14:paraId="7A035A0F"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Pri izvajanju svojih nalog javna služba skrbi tudi za izvedbo naslednjih podpornih nalog:</w:t>
      </w:r>
    </w:p>
    <w:p w14:paraId="6DA2FB64"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lang w:eastAsia="sl-SI"/>
        </w:rPr>
      </w:pPr>
      <w:r w:rsidRPr="00EB3AAE">
        <w:rPr>
          <w:rFonts w:ascii="Arial" w:eastAsia="Times New Roman" w:hAnsi="Arial" w:cs="Arial"/>
          <w:color w:val="000000"/>
          <w:sz w:val="20"/>
          <w:szCs w:val="20"/>
          <w:lang w:eastAsia="sl-SI"/>
        </w:rPr>
        <w:t>1. administrativno-tehnične naloge v povezavi z evidentiranjem in upravljanjem RGV;</w:t>
      </w:r>
    </w:p>
    <w:p w14:paraId="2093149B"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lang w:eastAsia="sl-SI"/>
        </w:rPr>
      </w:pPr>
      <w:r w:rsidRPr="00EB3AAE">
        <w:rPr>
          <w:rFonts w:ascii="Arial" w:eastAsia="Times New Roman" w:hAnsi="Arial" w:cs="Arial"/>
          <w:color w:val="000000"/>
          <w:sz w:val="20"/>
          <w:szCs w:val="20"/>
          <w:lang w:eastAsia="sl-SI"/>
        </w:rPr>
        <w:t>2. strokovno-tehnična koordinacija, izobraževanje, usposabljanje in ozaveščanje javnosti;</w:t>
      </w:r>
    </w:p>
    <w:p w14:paraId="458A39BA"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lang w:eastAsia="sl-SI"/>
        </w:rPr>
      </w:pPr>
      <w:r w:rsidRPr="00EB3AAE">
        <w:rPr>
          <w:rFonts w:ascii="Arial" w:eastAsia="Times New Roman" w:hAnsi="Arial" w:cs="Arial"/>
          <w:color w:val="000000"/>
          <w:sz w:val="20"/>
          <w:szCs w:val="20"/>
          <w:lang w:eastAsia="sl-SI"/>
        </w:rPr>
        <w:t>3. sodelovanje z mednarodnimi organizacijami in omrežji na področju RGV.</w:t>
      </w:r>
    </w:p>
    <w:p w14:paraId="62D56FFB"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b/>
          <w:color w:val="000000"/>
          <w:sz w:val="20"/>
          <w:szCs w:val="20"/>
          <w:lang w:eastAsia="sl-SI"/>
        </w:rPr>
      </w:pPr>
    </w:p>
    <w:p w14:paraId="3135E11A"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b/>
          <w:color w:val="000000"/>
          <w:sz w:val="20"/>
          <w:szCs w:val="20"/>
          <w:lang w:eastAsia="sl-SI"/>
        </w:rPr>
      </w:pPr>
      <w:r w:rsidRPr="00EB3AAE">
        <w:rPr>
          <w:rFonts w:ascii="Arial" w:eastAsia="Times New Roman" w:hAnsi="Arial" w:cs="Arial"/>
          <w:b/>
          <w:color w:val="000000"/>
          <w:sz w:val="20"/>
          <w:szCs w:val="20"/>
          <w:lang w:eastAsia="sl-SI"/>
        </w:rPr>
        <w:t>2.2.1 Administrativno-tehnične naloge v povezavi z evidentiranjem in upravljanjem RGV</w:t>
      </w:r>
    </w:p>
    <w:p w14:paraId="7B097204"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b/>
          <w:color w:val="000000"/>
          <w:sz w:val="20"/>
          <w:szCs w:val="20"/>
        </w:rPr>
      </w:pPr>
      <w:bookmarkStart w:id="10" w:name="_Hlk165631697"/>
      <w:bookmarkEnd w:id="9"/>
    </w:p>
    <w:p w14:paraId="3467FFE9"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b/>
          <w:color w:val="000000"/>
          <w:sz w:val="20"/>
          <w:szCs w:val="20"/>
        </w:rPr>
      </w:pPr>
      <w:r w:rsidRPr="00EB3AAE">
        <w:rPr>
          <w:rFonts w:ascii="Arial" w:eastAsia="Times New Roman" w:hAnsi="Arial" w:cs="Arial"/>
          <w:b/>
          <w:color w:val="000000"/>
          <w:sz w:val="20"/>
          <w:szCs w:val="20"/>
        </w:rPr>
        <w:t>Cilji:</w:t>
      </w:r>
    </w:p>
    <w:p w14:paraId="14D15C3F"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delujoča aplikacija RGB z urejenim javnim dostopom do podatkov;</w:t>
      </w:r>
    </w:p>
    <w:p w14:paraId="3ECCA51E"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urejena Zbirka podatkov RGB z osnovnimi podatki o vseh RGV v rastlinski genski banki;</w:t>
      </w:r>
    </w:p>
    <w:p w14:paraId="4BE74DA2"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urejena redna izmenjava podatkov z mednarodnimi aplikacijami oziroma informacijskimi sistemi za RGV;</w:t>
      </w:r>
    </w:p>
    <w:p w14:paraId="039A229C"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sistem vodenja kakovosti za upravljanje RGV.</w:t>
      </w:r>
    </w:p>
    <w:p w14:paraId="4B2E7D95" w14:textId="77777777" w:rsidR="00EB3AAE" w:rsidRPr="00EB3AAE" w:rsidRDefault="00EB3AAE" w:rsidP="00EB3AAE">
      <w:pPr>
        <w:spacing w:after="0" w:line="276" w:lineRule="auto"/>
        <w:rPr>
          <w:rFonts w:ascii="Arial" w:eastAsia="Times New Roman" w:hAnsi="Arial" w:cs="Arial"/>
          <w:b/>
          <w:color w:val="000000"/>
          <w:sz w:val="20"/>
          <w:szCs w:val="20"/>
        </w:rPr>
      </w:pPr>
    </w:p>
    <w:p w14:paraId="51949ED6" w14:textId="77777777" w:rsidR="00EB3AAE" w:rsidRPr="00EB3AAE" w:rsidRDefault="00EB3AAE" w:rsidP="00EB3AAE">
      <w:pPr>
        <w:spacing w:after="0" w:line="276" w:lineRule="auto"/>
        <w:rPr>
          <w:rFonts w:ascii="Arial" w:eastAsia="Times New Roman" w:hAnsi="Arial" w:cs="Arial"/>
          <w:color w:val="000000"/>
          <w:sz w:val="20"/>
          <w:szCs w:val="20"/>
        </w:rPr>
      </w:pPr>
      <w:r w:rsidRPr="00EB3AAE">
        <w:rPr>
          <w:rFonts w:ascii="Arial" w:eastAsia="Times New Roman" w:hAnsi="Arial" w:cs="Arial"/>
          <w:b/>
          <w:color w:val="000000"/>
          <w:sz w:val="20"/>
          <w:szCs w:val="20"/>
        </w:rPr>
        <w:t xml:space="preserve">Podrobnejše naloge: </w:t>
      </w:r>
    </w:p>
    <w:p w14:paraId="4D9E4C30"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redno posodabljati podatke za akcesije vseh zbirk RGV, ki so vključene v rastlinsko gensko banko v aplikaciji RGB;</w:t>
      </w:r>
    </w:p>
    <w:p w14:paraId="4CDD9C1D"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 xml:space="preserve">izboljšati izmenjavo podatkov z mednarodnimi informacijskimi sistemi za RGV in redno posodabljati podatke v mednarodnih zbirkah (EURISCO, </w:t>
      </w:r>
      <w:r w:rsidRPr="00EB3AAE">
        <w:rPr>
          <w:rFonts w:ascii="Arial" w:eastAsia="Calibri" w:hAnsi="Arial" w:cs="Arial"/>
          <w:color w:val="000000"/>
          <w:sz w:val="20"/>
          <w:szCs w:val="20"/>
        </w:rPr>
        <w:t>A European Genebank Integrated System</w:t>
      </w:r>
      <w:r w:rsidRPr="00EB3AAE">
        <w:rPr>
          <w:rFonts w:ascii="Arial" w:eastAsia="Times New Roman" w:hAnsi="Arial" w:cs="Arial"/>
          <w:color w:val="000000"/>
          <w:sz w:val="20"/>
          <w:szCs w:val="20"/>
        </w:rPr>
        <w:t xml:space="preserve"> (v nadaljnjem besedilu: AEGIS), in drugo.);</w:t>
      </w:r>
    </w:p>
    <w:p w14:paraId="6CBAD3BB"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poročati ministrstvu o izvajanju nalog javne službe skladno z letnimi programi dela;</w:t>
      </w:r>
    </w:p>
    <w:p w14:paraId="5659ACE9"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izvajati redni periodični pregled in dopolnitve dokumentov sistema kakovosti (priročnik AEGIS, priročnik javne službe, navodila in drugo.).</w:t>
      </w:r>
      <w:bookmarkEnd w:id="10"/>
    </w:p>
    <w:p w14:paraId="494B49C6" w14:textId="77777777" w:rsidR="00EB3AAE" w:rsidRPr="00EB3AAE" w:rsidRDefault="00EB3AAE" w:rsidP="00EB3AAE">
      <w:pPr>
        <w:spacing w:after="0" w:line="276" w:lineRule="auto"/>
        <w:jc w:val="both"/>
        <w:rPr>
          <w:rFonts w:ascii="Arial" w:eastAsia="Times New Roman" w:hAnsi="Arial" w:cs="Arial"/>
          <w:b/>
          <w:color w:val="000000"/>
          <w:sz w:val="20"/>
          <w:szCs w:val="20"/>
        </w:rPr>
      </w:pPr>
    </w:p>
    <w:p w14:paraId="685A16AE" w14:textId="77777777" w:rsidR="00EB3AAE" w:rsidRPr="00EB3AAE" w:rsidRDefault="00EB3AAE" w:rsidP="00EB3AAE">
      <w:pPr>
        <w:spacing w:after="0" w:line="276" w:lineRule="auto"/>
        <w:jc w:val="both"/>
        <w:rPr>
          <w:rFonts w:ascii="Arial" w:eastAsia="Times New Roman" w:hAnsi="Arial" w:cs="Arial"/>
          <w:b/>
          <w:color w:val="000000"/>
          <w:sz w:val="20"/>
          <w:szCs w:val="20"/>
        </w:rPr>
      </w:pPr>
      <w:r w:rsidRPr="00EB3AAE">
        <w:rPr>
          <w:rFonts w:ascii="Arial" w:eastAsia="Times New Roman" w:hAnsi="Arial" w:cs="Arial"/>
          <w:b/>
          <w:color w:val="000000"/>
          <w:sz w:val="20"/>
          <w:szCs w:val="20"/>
        </w:rPr>
        <w:t>Kazalniki za doseganje ciljev:</w:t>
      </w:r>
    </w:p>
    <w:p w14:paraId="632504AC"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urejena zbirka podatkov RGB z vsaj osnovnimi podatki o vseh akcesijah v rastlinski genski banki pri ministrstvu, vključno z orodjem za prenos podatkov za izmenjavo RGV in sicer v okviru aplikacije RGB;</w:t>
      </w:r>
    </w:p>
    <w:p w14:paraId="1E31372B"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delujoč sistem izmenjave podatkov z mednarodnimi sistemi za RGV.</w:t>
      </w:r>
    </w:p>
    <w:p w14:paraId="611E29B0"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urejen javni dostop do osnovnih podatkov o akcesijah v javni službi.</w:t>
      </w:r>
    </w:p>
    <w:p w14:paraId="5D322033"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b/>
          <w:color w:val="000000"/>
          <w:sz w:val="20"/>
          <w:szCs w:val="20"/>
        </w:rPr>
      </w:pPr>
    </w:p>
    <w:p w14:paraId="670A2781"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b/>
          <w:color w:val="000000"/>
          <w:sz w:val="20"/>
          <w:szCs w:val="20"/>
        </w:rPr>
      </w:pPr>
      <w:r w:rsidRPr="00EB3AAE">
        <w:rPr>
          <w:rFonts w:ascii="Arial" w:eastAsia="Times New Roman" w:hAnsi="Arial" w:cs="Arial"/>
          <w:b/>
          <w:color w:val="000000"/>
          <w:sz w:val="20"/>
          <w:szCs w:val="20"/>
        </w:rPr>
        <w:t xml:space="preserve">2.2.2 Strokovno-tehnična koordinacija, izobraževanje, usposabljanje in ozaveščanje javnosti </w:t>
      </w:r>
    </w:p>
    <w:p w14:paraId="0B9A7E0C"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b/>
          <w:color w:val="000000"/>
          <w:sz w:val="20"/>
          <w:szCs w:val="20"/>
        </w:rPr>
      </w:pPr>
      <w:bookmarkStart w:id="11" w:name="_Hlk165631745"/>
    </w:p>
    <w:p w14:paraId="40E24157"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b/>
          <w:color w:val="000000"/>
          <w:sz w:val="20"/>
          <w:szCs w:val="20"/>
        </w:rPr>
      </w:pPr>
      <w:r w:rsidRPr="00EB3AAE">
        <w:rPr>
          <w:rFonts w:ascii="Arial" w:eastAsia="Times New Roman" w:hAnsi="Arial" w:cs="Arial"/>
          <w:b/>
          <w:color w:val="000000"/>
          <w:sz w:val="20"/>
          <w:szCs w:val="20"/>
        </w:rPr>
        <w:t>Cilji:</w:t>
      </w:r>
    </w:p>
    <w:p w14:paraId="42F17C2C"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strokovno-tehnično vodenje in koordinacija javne službe;</w:t>
      </w:r>
    </w:p>
    <w:p w14:paraId="45358E75"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dobra ozaveščenost javnosti o pomenu ohranjanja in trajnostne rabe RGV;</w:t>
      </w:r>
    </w:p>
    <w:p w14:paraId="32A6FC9D"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vključenost vsebin s področja ohranjanja in trajnostne rabe RGV v izobraževalne programe;</w:t>
      </w:r>
    </w:p>
    <w:p w14:paraId="4B35F245"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vzpostavljeno sodelovanje z drugimi javnimi službami na področju kmetijstva, nevladnimi organizacijami in botaničnimi vrtovi;</w:t>
      </w:r>
    </w:p>
    <w:p w14:paraId="6F9C15BC"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 xml:space="preserve">mednarodno sodelovanje: </w:t>
      </w:r>
      <w:r w:rsidRPr="00EB3AAE">
        <w:rPr>
          <w:rFonts w:ascii="Arial" w:eastAsia="Calibri" w:hAnsi="Arial" w:cs="Arial"/>
          <w:color w:val="000000"/>
          <w:sz w:val="20"/>
          <w:szCs w:val="20"/>
        </w:rPr>
        <w:t>Evropski kooperativni program za rastlinske genske vire</w:t>
      </w:r>
      <w:r w:rsidRPr="00EB3AAE">
        <w:rPr>
          <w:rFonts w:ascii="Arial" w:eastAsia="Times New Roman" w:hAnsi="Arial" w:cs="Arial"/>
          <w:color w:val="000000"/>
          <w:sz w:val="20"/>
          <w:szCs w:val="20"/>
        </w:rPr>
        <w:t xml:space="preserve"> (EURISCO, AEGIS).</w:t>
      </w:r>
    </w:p>
    <w:p w14:paraId="51FAB0E0"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rPr>
      </w:pPr>
    </w:p>
    <w:p w14:paraId="19606AA7"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b/>
          <w:color w:val="000000"/>
          <w:sz w:val="20"/>
          <w:szCs w:val="20"/>
        </w:rPr>
      </w:pPr>
      <w:r w:rsidRPr="00EB3AAE">
        <w:rPr>
          <w:rFonts w:ascii="Arial" w:eastAsia="Times New Roman" w:hAnsi="Arial" w:cs="Arial"/>
          <w:b/>
          <w:color w:val="000000"/>
          <w:sz w:val="20"/>
          <w:szCs w:val="20"/>
        </w:rPr>
        <w:t>Podrobnejše naloge:</w:t>
      </w:r>
    </w:p>
    <w:p w14:paraId="22E84403"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lang w:eastAsia="sl-SI"/>
        </w:rPr>
      </w:pPr>
      <w:r w:rsidRPr="00EB3AAE">
        <w:rPr>
          <w:rFonts w:ascii="Arial" w:eastAsia="Calibri" w:hAnsi="Arial" w:cs="Arial"/>
          <w:color w:val="000000"/>
          <w:sz w:val="20"/>
          <w:szCs w:val="20"/>
        </w:rPr>
        <w:t>1. celovita in enovita strokovno-tehnična koordinacija javne službe;</w:t>
      </w:r>
    </w:p>
    <w:p w14:paraId="4385FB89"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lang w:eastAsia="sl-SI"/>
        </w:rPr>
      </w:pPr>
      <w:r w:rsidRPr="00EB3AAE">
        <w:rPr>
          <w:rFonts w:ascii="Arial" w:eastAsia="Times New Roman" w:hAnsi="Arial" w:cs="Arial"/>
          <w:color w:val="000000"/>
          <w:sz w:val="20"/>
          <w:szCs w:val="20"/>
          <w:lang w:eastAsia="sl-SI"/>
        </w:rPr>
        <w:t>2. priprava letnega programa dela javne službe ter spremljanje njegovih ciljev in kazalnikov, spremljanje ter analiziranje stanja na področju dela javne službe;</w:t>
      </w:r>
    </w:p>
    <w:p w14:paraId="060F8573"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lang w:eastAsia="sl-SI"/>
        </w:rPr>
      </w:pPr>
      <w:r w:rsidRPr="00EB3AAE">
        <w:rPr>
          <w:rFonts w:ascii="Arial" w:eastAsia="Times New Roman" w:hAnsi="Arial" w:cs="Arial"/>
          <w:color w:val="000000"/>
          <w:sz w:val="20"/>
          <w:szCs w:val="20"/>
          <w:lang w:eastAsia="sl-SI"/>
        </w:rPr>
        <w:t>3. priprava letnega poročila dela javne službe za preteklo koledarsko leto, vključno z novimi tehnološkimi navodili in vsebinskimi povzetki strokovnih nalog, ki so oblikovani skladno s predpisom o dostopnosti spletišč in mobilnih aplikacij za objavo na Portalu znanja;</w:t>
      </w:r>
    </w:p>
    <w:p w14:paraId="1C7F359E"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lang w:eastAsia="sl-SI"/>
        </w:rPr>
      </w:pPr>
      <w:r w:rsidRPr="00EB3AAE">
        <w:rPr>
          <w:rFonts w:ascii="Arial" w:eastAsia="Times New Roman" w:hAnsi="Arial" w:cs="Arial"/>
          <w:color w:val="000000"/>
          <w:sz w:val="20"/>
          <w:szCs w:val="20"/>
          <w:lang w:eastAsia="sl-SI"/>
        </w:rPr>
        <w:t>4. sodelovanje z ministrstvom in drugimi ministrstvi pri pripravi nacionalne strategije ter nacionalne zakonodaje na področju dela javne službe;</w:t>
      </w:r>
    </w:p>
    <w:p w14:paraId="5738A1A6"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lang w:eastAsia="sl-SI"/>
        </w:rPr>
      </w:pPr>
      <w:r w:rsidRPr="00EB3AAE">
        <w:rPr>
          <w:rFonts w:ascii="Arial" w:eastAsia="Times New Roman" w:hAnsi="Arial" w:cs="Arial"/>
          <w:color w:val="000000"/>
          <w:sz w:val="20"/>
          <w:szCs w:val="20"/>
          <w:lang w:eastAsia="sl-SI"/>
        </w:rPr>
        <w:t xml:space="preserve">5. sodelovanje pri oblikovanju prednostnih nalog javne službe in drugih javnih služb v pristojnosti ministrstva v povezavi s Strateškim načrtom Skupne kmetijske politike 2023-2027 in drugimi podporami ministrstva, Nacionalnim akcijskim programom za doseganje trajnostne rabe fitofarmacevtskih sredstev, Nacionalnim energetskim in podnebnim načrtom (NEPN), ciljnimi raziskovalnimi in drugimi projekti, ki jih sofinancira ministrstvo; </w:t>
      </w:r>
    </w:p>
    <w:p w14:paraId="329E4070"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lang w:eastAsia="sl-SI"/>
        </w:rPr>
      </w:pPr>
      <w:bookmarkStart w:id="12" w:name="_Hlk165633768"/>
      <w:bookmarkEnd w:id="11"/>
      <w:r w:rsidRPr="00EB3AAE">
        <w:rPr>
          <w:rFonts w:ascii="Arial" w:eastAsia="Times New Roman" w:hAnsi="Arial" w:cs="Arial"/>
          <w:color w:val="000000"/>
          <w:sz w:val="20"/>
          <w:szCs w:val="20"/>
          <w:lang w:eastAsia="sl-SI"/>
        </w:rPr>
        <w:t>6. sodelovanje z javno službo kmetijskega svetovanja in drugimi javnimi službami na področju kmetijstva), javno službo zdravstvenega varstva rastlin, znanstvenoraziskovalnimi institucijami, univerzami, podjetji in pridelovalci, skupinami in organizacijami pridelovalcev oziroma njihovimi združenji ter drugo strokovno javnostjo in nevladnimi organizacijami in vključevanje njihovih potreb v programe dela javne službe;</w:t>
      </w:r>
    </w:p>
    <w:p w14:paraId="7C1AC813"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lang w:eastAsia="sl-SI"/>
        </w:rPr>
      </w:pPr>
      <w:r w:rsidRPr="00EB3AAE">
        <w:rPr>
          <w:rFonts w:ascii="Arial" w:eastAsia="Times New Roman" w:hAnsi="Arial" w:cs="Arial"/>
          <w:color w:val="000000"/>
          <w:sz w:val="20"/>
          <w:szCs w:val="20"/>
          <w:lang w:eastAsia="sl-SI"/>
        </w:rPr>
        <w:t>7. izvajanje oziroma koordinacija usposabljanj in prikazov poskusov iz nalog javne službe in njihovih rezultatov za kmetijske svetovalce, tehnologe podjetij in pridelovalce;</w:t>
      </w:r>
    </w:p>
    <w:p w14:paraId="2A7A745E"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lang w:eastAsia="sl-SI"/>
        </w:rPr>
      </w:pPr>
      <w:r w:rsidRPr="00EB3AAE">
        <w:rPr>
          <w:rFonts w:ascii="Arial" w:eastAsia="Times New Roman" w:hAnsi="Arial" w:cs="Arial"/>
          <w:color w:val="000000"/>
          <w:sz w:val="20"/>
          <w:szCs w:val="20"/>
          <w:lang w:eastAsia="sl-SI"/>
        </w:rPr>
        <w:t>8. pripravljanje in izvajanje strokovnih posvetov na področju dela javne službe ter objavljanje informacijskega materiala v medijih;</w:t>
      </w:r>
    </w:p>
    <w:p w14:paraId="36CF108B"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lang w:eastAsia="sl-SI"/>
        </w:rPr>
      </w:pPr>
      <w:r w:rsidRPr="00EB3AAE">
        <w:rPr>
          <w:rFonts w:ascii="Arial" w:eastAsia="Calibri" w:hAnsi="Arial" w:cs="Arial"/>
          <w:color w:val="000000"/>
          <w:sz w:val="20"/>
          <w:szCs w:val="20"/>
        </w:rPr>
        <w:t>9. sodelovanje v strokovnih delovnih skupinah na področju RGV;</w:t>
      </w:r>
    </w:p>
    <w:p w14:paraId="40BA6888"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lang w:eastAsia="sl-SI"/>
        </w:rPr>
      </w:pPr>
      <w:r w:rsidRPr="00EB3AAE">
        <w:rPr>
          <w:rFonts w:ascii="Arial" w:eastAsia="Times New Roman" w:hAnsi="Arial" w:cs="Arial"/>
          <w:color w:val="000000"/>
          <w:sz w:val="20"/>
          <w:szCs w:val="20"/>
          <w:lang w:eastAsia="sl-SI"/>
        </w:rPr>
        <w:t>10. sodelovanje na drugih strokovnih srečanjih na mednarodni, državni in lokalni ravni;</w:t>
      </w:r>
    </w:p>
    <w:p w14:paraId="4A49008C"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lang w:eastAsia="sl-SI"/>
        </w:rPr>
      </w:pPr>
      <w:r w:rsidRPr="00EB3AAE">
        <w:rPr>
          <w:rFonts w:ascii="Arial" w:eastAsia="Times New Roman" w:hAnsi="Arial" w:cs="Arial"/>
          <w:color w:val="000000"/>
          <w:sz w:val="20"/>
          <w:szCs w:val="20"/>
          <w:lang w:eastAsia="sl-SI"/>
        </w:rPr>
        <w:t>11. spodbujanje vključevanja vsebin iz dejavnosti javne službe v primarno in sekundarno raven izobraževanja ter sodelovanje z izobraževalnimi institucijami za opravljanje prakse za dijake in študente;</w:t>
      </w:r>
    </w:p>
    <w:p w14:paraId="6DA6DE36"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lang w:eastAsia="sl-SI"/>
        </w:rPr>
      </w:pPr>
      <w:r w:rsidRPr="00EB3AAE">
        <w:rPr>
          <w:rFonts w:ascii="Arial" w:eastAsia="Times New Roman" w:hAnsi="Arial" w:cs="Arial"/>
          <w:color w:val="000000"/>
          <w:sz w:val="20"/>
          <w:szCs w:val="20"/>
          <w:lang w:eastAsia="sl-SI"/>
        </w:rPr>
        <w:t>12. sodelovanje pri domačih in mednarodnih projektih na vsebinah povezanih z deli in nalogami javne službe;</w:t>
      </w:r>
    </w:p>
    <w:p w14:paraId="35A7B847"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lang w:eastAsia="sl-SI"/>
        </w:rPr>
      </w:pPr>
      <w:r w:rsidRPr="00EB3AAE">
        <w:rPr>
          <w:rFonts w:ascii="Arial" w:eastAsia="Times New Roman" w:hAnsi="Arial" w:cs="Arial"/>
          <w:color w:val="000000"/>
          <w:sz w:val="20"/>
          <w:szCs w:val="20"/>
          <w:lang w:eastAsia="sl-SI"/>
        </w:rPr>
        <w:t>13. mednarodno sodelovanje.</w:t>
      </w:r>
    </w:p>
    <w:bookmarkEnd w:id="12"/>
    <w:p w14:paraId="7E553C9A"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rPr>
      </w:pPr>
    </w:p>
    <w:p w14:paraId="2702E4B8" w14:textId="77777777" w:rsidR="00EB3AAE" w:rsidRPr="00EB3AAE" w:rsidRDefault="00EB3AAE" w:rsidP="00EB3AAE">
      <w:pPr>
        <w:spacing w:after="0" w:line="276" w:lineRule="auto"/>
        <w:rPr>
          <w:rFonts w:ascii="Arial" w:eastAsia="Times New Roman" w:hAnsi="Arial" w:cs="Arial"/>
          <w:b/>
          <w:color w:val="000000"/>
          <w:sz w:val="20"/>
          <w:szCs w:val="20"/>
        </w:rPr>
      </w:pPr>
      <w:r w:rsidRPr="00EB3AAE">
        <w:rPr>
          <w:rFonts w:ascii="Arial" w:eastAsia="Times New Roman" w:hAnsi="Arial" w:cs="Arial"/>
          <w:b/>
          <w:color w:val="000000"/>
          <w:sz w:val="20"/>
          <w:szCs w:val="20"/>
        </w:rPr>
        <w:t>Kazalniki za doseganje ciljev:</w:t>
      </w:r>
    </w:p>
    <w:p w14:paraId="350D3B97"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število izvedenih koordinacijskih nalog (navodila, sestanki, analize, predlogi);</w:t>
      </w:r>
    </w:p>
    <w:p w14:paraId="57B3D40A" w14:textId="77777777" w:rsidR="00EB3AAE" w:rsidRPr="00EB3AAE" w:rsidRDefault="00EB3AAE" w:rsidP="00EB3AAE">
      <w:pPr>
        <w:suppressAutoHyphens/>
        <w:overflowPunct w:val="0"/>
        <w:autoSpaceDE w:val="0"/>
        <w:autoSpaceDN w:val="0"/>
        <w:adjustRightInd w:val="0"/>
        <w:spacing w:after="0" w:line="276" w:lineRule="auto"/>
        <w:contextualSpacing/>
        <w:jc w:val="both"/>
        <w:textAlignment w:val="baseline"/>
        <w:rPr>
          <w:rFonts w:ascii="Arial" w:eastAsia="Times New Roman" w:hAnsi="Arial" w:cs="Arial"/>
          <w:b/>
          <w:color w:val="000000"/>
          <w:sz w:val="20"/>
          <w:szCs w:val="20"/>
          <w:lang w:eastAsia="zh-CN"/>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število strokovnih objav, izvedenih strokovnih predavanj za kmetijske svetovalce in pridelovalce ter drugih oblik prenosa znanja do uporabnikov, kot so sodelovanje z mediji, dnevi odprtih vrat za strokovno in širšo javnost;</w:t>
      </w:r>
    </w:p>
    <w:p w14:paraId="28DA68B6" w14:textId="77777777" w:rsidR="00EB3AAE" w:rsidRPr="00EB3AAE" w:rsidRDefault="00EB3AAE" w:rsidP="00EB3AAE">
      <w:pPr>
        <w:suppressAutoHyphens/>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vzpostavljena delujoča spletna (pod)stran s strokovnimi informacijami in rezultati, ki izhajajo iz naslova izvajanja javne službe;</w:t>
      </w:r>
    </w:p>
    <w:p w14:paraId="5DEFE93A"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obseg vključenosti navedenih vsebin v izobraževalne programe;</w:t>
      </w:r>
    </w:p>
    <w:p w14:paraId="57D3517A"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obseg sodelovanja z nevladnimi organizacijami.</w:t>
      </w:r>
    </w:p>
    <w:p w14:paraId="60E99560"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p>
    <w:p w14:paraId="7C147ED4"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b/>
          <w:color w:val="000000"/>
          <w:sz w:val="20"/>
          <w:szCs w:val="20"/>
          <w:lang w:eastAsia="sl-SI"/>
        </w:rPr>
      </w:pPr>
      <w:bookmarkStart w:id="13" w:name="_Hlk165631759"/>
      <w:r w:rsidRPr="00EB3AAE">
        <w:rPr>
          <w:rFonts w:ascii="Arial" w:eastAsia="Times New Roman" w:hAnsi="Arial" w:cs="Arial"/>
          <w:b/>
          <w:color w:val="000000"/>
          <w:sz w:val="20"/>
          <w:szCs w:val="20"/>
          <w:lang w:eastAsia="sl-SI"/>
        </w:rPr>
        <w:t>2.2.3 Sodelovanje z mednarodnimi organizacijami in omrežji na področju RGV</w:t>
      </w:r>
    </w:p>
    <w:bookmarkEnd w:id="13"/>
    <w:p w14:paraId="39528DFE"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rPr>
      </w:pPr>
      <w:r w:rsidRPr="00EB3AAE">
        <w:rPr>
          <w:rFonts w:ascii="Arial" w:eastAsia="Times New Roman" w:hAnsi="Arial" w:cs="Arial"/>
          <w:color w:val="000000"/>
          <w:sz w:val="20"/>
          <w:szCs w:val="20"/>
        </w:rPr>
        <w:t>Slovenija sodeluje v več mednarodnih omrežjih za RGV, kot so Komisija za genske vire in Mednarodna pogodba za rastlinske genske vire v prehrani in kmetijstvu pri FAO ter Evropski kooperativni program za rastlinske genske vire.</w:t>
      </w:r>
      <w:r w:rsidRPr="00EB3AAE">
        <w:rPr>
          <w:rFonts w:ascii="Calibri" w:eastAsia="Calibri" w:hAnsi="Calibri" w:cs="Times New Roman"/>
        </w:rPr>
        <w:t xml:space="preserve"> </w:t>
      </w:r>
      <w:r w:rsidRPr="00EB3AAE">
        <w:rPr>
          <w:rFonts w:ascii="Arial" w:eastAsia="Times New Roman" w:hAnsi="Arial" w:cs="Arial"/>
          <w:color w:val="000000"/>
          <w:sz w:val="20"/>
          <w:szCs w:val="20"/>
        </w:rPr>
        <w:t xml:space="preserve">Sodelovanje ministrstva in predstavnikov javne službe je ključnega pomena za razvoj na področju ohranjanja RGV in za usposabljanje strokovnjakov. Sodelovanje pomeni tudi večjo varnost pri hranjenju zbirk </w:t>
      </w:r>
      <w:r w:rsidRPr="00EB3AAE">
        <w:rPr>
          <w:rFonts w:ascii="Arial" w:eastAsia="Times New Roman" w:hAnsi="Arial" w:cs="Arial"/>
          <w:i/>
          <w:color w:val="000000"/>
          <w:sz w:val="20"/>
          <w:szCs w:val="20"/>
        </w:rPr>
        <w:t>ex situ</w:t>
      </w:r>
      <w:r w:rsidRPr="00EB3AAE">
        <w:rPr>
          <w:rFonts w:ascii="Arial" w:eastAsia="Times New Roman" w:hAnsi="Arial" w:cs="Arial"/>
          <w:color w:val="000000"/>
          <w:sz w:val="20"/>
          <w:szCs w:val="20"/>
        </w:rPr>
        <w:t xml:space="preserve"> RGV z izboljšanjem standardov kakovosti za hranjenje in s hranjenjem varnostnih dvojnikov. </w:t>
      </w:r>
    </w:p>
    <w:p w14:paraId="2F1E103B"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rPr>
      </w:pPr>
    </w:p>
    <w:p w14:paraId="2F6181CC"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b/>
          <w:color w:val="000000"/>
          <w:sz w:val="20"/>
          <w:szCs w:val="20"/>
        </w:rPr>
      </w:pPr>
      <w:bookmarkStart w:id="14" w:name="_Hlk165631779"/>
      <w:r w:rsidRPr="00EB3AAE">
        <w:rPr>
          <w:rFonts w:ascii="Arial" w:eastAsia="Times New Roman" w:hAnsi="Arial" w:cs="Arial"/>
          <w:b/>
          <w:color w:val="000000"/>
          <w:sz w:val="20"/>
          <w:szCs w:val="20"/>
        </w:rPr>
        <w:t>Cilj:</w:t>
      </w:r>
    </w:p>
    <w:p w14:paraId="4ABD4B32" w14:textId="77777777" w:rsidR="00EB3AAE" w:rsidRPr="00EB3AAE" w:rsidRDefault="00EB3AAE" w:rsidP="00EB3AAE">
      <w:p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aktivno sodelovanje Republike Slovenije v obstoječih mednarodnih omrežjih v skladu z letnimi programi dela, v sodelovanju z ministrstvom.</w:t>
      </w:r>
    </w:p>
    <w:p w14:paraId="5AFAA011"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rPr>
      </w:pPr>
    </w:p>
    <w:p w14:paraId="5BDBA363"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b/>
          <w:color w:val="000000"/>
          <w:sz w:val="20"/>
          <w:szCs w:val="20"/>
        </w:rPr>
      </w:pPr>
      <w:r w:rsidRPr="00EB3AAE">
        <w:rPr>
          <w:rFonts w:ascii="Arial" w:eastAsia="Times New Roman" w:hAnsi="Arial" w:cs="Arial"/>
          <w:b/>
          <w:color w:val="000000"/>
          <w:sz w:val="20"/>
          <w:szCs w:val="20"/>
        </w:rPr>
        <w:t>Podrobnejše naloge:</w:t>
      </w:r>
    </w:p>
    <w:p w14:paraId="1417E66F"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lang w:eastAsia="sl-SI"/>
        </w:rPr>
      </w:pPr>
      <w:r w:rsidRPr="00EB3AAE">
        <w:rPr>
          <w:rFonts w:ascii="Arial" w:eastAsia="Arial" w:hAnsi="Arial" w:cs="Arial"/>
          <w:sz w:val="20"/>
          <w:szCs w:val="20"/>
        </w:rPr>
        <w:t xml:space="preserve">– </w:t>
      </w:r>
      <w:r w:rsidRPr="00EB3AAE">
        <w:rPr>
          <w:rFonts w:ascii="Arial" w:eastAsia="Calibri" w:hAnsi="Arial" w:cs="Arial"/>
          <w:color w:val="000000"/>
          <w:sz w:val="20"/>
          <w:szCs w:val="20"/>
        </w:rPr>
        <w:t>aktivno sodelovanje kuratorjev, skrbnikov zbirk in sodelavcev javne službe v delovnih skupinah Evropskega kooperativnega programa za rastlinske genske vire;</w:t>
      </w:r>
    </w:p>
    <w:p w14:paraId="73EFDF27"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lang w:eastAsia="sl-SI"/>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lang w:eastAsia="sl-SI"/>
        </w:rPr>
        <w:t>sodelovanje v delovnih telesih Mednarodne pogodbe, Evropske komisije in Sveta, kadar je to ustrezno po letnem programu dela;</w:t>
      </w:r>
    </w:p>
    <w:p w14:paraId="5450C929"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lang w:eastAsia="sl-SI"/>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lang w:eastAsia="sl-SI"/>
        </w:rPr>
        <w:t>sodelovanje v drugih strokovnih skupinah in na drugih strokovnih srečanjih na mednarodni ravni.</w:t>
      </w:r>
    </w:p>
    <w:bookmarkEnd w:id="14"/>
    <w:p w14:paraId="3A421C9C" w14:textId="77777777" w:rsidR="00EB3AAE" w:rsidRPr="00EB3AAE" w:rsidRDefault="00EB3AAE" w:rsidP="00EB3AAE">
      <w:pPr>
        <w:overflowPunct w:val="0"/>
        <w:autoSpaceDE w:val="0"/>
        <w:autoSpaceDN w:val="0"/>
        <w:adjustRightInd w:val="0"/>
        <w:spacing w:after="0" w:line="276" w:lineRule="auto"/>
        <w:jc w:val="both"/>
        <w:textAlignment w:val="baseline"/>
        <w:rPr>
          <w:rFonts w:ascii="Arial" w:eastAsia="Times New Roman" w:hAnsi="Arial" w:cs="Arial"/>
          <w:color w:val="000000"/>
          <w:sz w:val="20"/>
          <w:szCs w:val="20"/>
        </w:rPr>
      </w:pPr>
    </w:p>
    <w:p w14:paraId="15506A09" w14:textId="77777777" w:rsidR="00EB3AAE" w:rsidRPr="00EB3AAE" w:rsidRDefault="00EB3AAE" w:rsidP="00EB3AAE">
      <w:pPr>
        <w:spacing w:after="0" w:line="276" w:lineRule="auto"/>
        <w:rPr>
          <w:rFonts w:ascii="Arial" w:eastAsia="Times New Roman" w:hAnsi="Arial" w:cs="Arial"/>
          <w:b/>
          <w:color w:val="000000"/>
          <w:sz w:val="20"/>
          <w:szCs w:val="20"/>
        </w:rPr>
      </w:pPr>
      <w:r w:rsidRPr="00EB3AAE">
        <w:rPr>
          <w:rFonts w:ascii="Arial" w:eastAsia="Times New Roman" w:hAnsi="Arial" w:cs="Arial"/>
          <w:b/>
          <w:color w:val="000000"/>
          <w:sz w:val="20"/>
          <w:szCs w:val="20"/>
        </w:rPr>
        <w:t>Kazalnik za doseganje ciljev:</w:t>
      </w:r>
    </w:p>
    <w:p w14:paraId="49009B2F" w14:textId="77777777" w:rsidR="00EB3AAE" w:rsidRPr="00EB3AAE" w:rsidRDefault="00EB3AAE" w:rsidP="00EB3AAE">
      <w:pPr>
        <w:spacing w:after="200" w:line="276" w:lineRule="auto"/>
        <w:rPr>
          <w:rFonts w:ascii="Arial" w:eastAsia="Times New Roman" w:hAnsi="Arial" w:cs="Arial"/>
          <w:color w:val="000000"/>
          <w:sz w:val="20"/>
          <w:szCs w:val="20"/>
        </w:rPr>
      </w:pPr>
      <w:r w:rsidRPr="00EB3AAE">
        <w:rPr>
          <w:rFonts w:ascii="Arial" w:eastAsia="Arial" w:hAnsi="Arial" w:cs="Arial"/>
          <w:sz w:val="20"/>
          <w:szCs w:val="20"/>
        </w:rPr>
        <w:t xml:space="preserve">– </w:t>
      </w:r>
      <w:r w:rsidRPr="00EB3AAE">
        <w:rPr>
          <w:rFonts w:ascii="Arial" w:eastAsia="Times New Roman" w:hAnsi="Arial" w:cs="Arial"/>
          <w:color w:val="000000"/>
          <w:sz w:val="20"/>
          <w:szCs w:val="20"/>
        </w:rPr>
        <w:t>obseg mednarodnega sodelovanja, ki je opredeljen v letnih poročilih.</w:t>
      </w:r>
    </w:p>
    <w:p w14:paraId="4E5C1913" w14:textId="77777777" w:rsidR="00AB37C4" w:rsidRDefault="00AB37C4" w:rsidP="00EB3AAE">
      <w:pPr>
        <w:spacing w:after="200" w:line="240" w:lineRule="auto"/>
        <w:rPr>
          <w:rFonts w:ascii="Arial" w:eastAsia="Calibri" w:hAnsi="Arial" w:cs="Arial"/>
          <w:b/>
          <w:sz w:val="20"/>
          <w:szCs w:val="20"/>
        </w:rPr>
      </w:pPr>
    </w:p>
    <w:p w14:paraId="5EE358E2" w14:textId="41AE14AD" w:rsidR="00EB3AAE" w:rsidRPr="00EB3AAE" w:rsidRDefault="00EB3AAE" w:rsidP="00EB3AAE">
      <w:pPr>
        <w:spacing w:after="200" w:line="240" w:lineRule="auto"/>
        <w:rPr>
          <w:rFonts w:ascii="Arial" w:eastAsia="Calibri" w:hAnsi="Arial" w:cs="Arial"/>
          <w:b/>
          <w:sz w:val="20"/>
          <w:szCs w:val="20"/>
        </w:rPr>
      </w:pPr>
      <w:r w:rsidRPr="00EB3AAE">
        <w:rPr>
          <w:rFonts w:ascii="Arial" w:eastAsia="Calibri" w:hAnsi="Arial" w:cs="Arial"/>
          <w:b/>
          <w:sz w:val="20"/>
          <w:szCs w:val="20"/>
        </w:rPr>
        <w:t>OBRAZLOŽITEV</w:t>
      </w:r>
    </w:p>
    <w:p w14:paraId="52D5C25F" w14:textId="77777777" w:rsidR="00EB3AAE" w:rsidRPr="00EB3AAE" w:rsidRDefault="00EB3AAE" w:rsidP="00EB3AAE">
      <w:pPr>
        <w:tabs>
          <w:tab w:val="left" w:pos="708"/>
        </w:tabs>
        <w:spacing w:after="200" w:line="240" w:lineRule="auto"/>
        <w:jc w:val="both"/>
        <w:rPr>
          <w:rFonts w:ascii="Arial" w:eastAsia="Calibri" w:hAnsi="Arial" w:cs="Arial"/>
          <w:b/>
          <w:sz w:val="20"/>
          <w:szCs w:val="20"/>
        </w:rPr>
      </w:pPr>
      <w:r w:rsidRPr="00EB3AAE">
        <w:rPr>
          <w:rFonts w:ascii="Arial" w:eastAsia="Calibri" w:hAnsi="Arial" w:cs="Arial"/>
          <w:b/>
          <w:sz w:val="20"/>
          <w:szCs w:val="20"/>
        </w:rPr>
        <w:t>I. UVOD</w:t>
      </w:r>
    </w:p>
    <w:p w14:paraId="6D8EA268" w14:textId="77777777" w:rsidR="00EB3AAE" w:rsidRPr="00EB3AAE" w:rsidRDefault="00EB3AAE" w:rsidP="00EB3AAE">
      <w:pPr>
        <w:spacing w:after="0" w:line="240" w:lineRule="auto"/>
        <w:jc w:val="both"/>
        <w:rPr>
          <w:rFonts w:ascii="Arial" w:eastAsia="Calibri" w:hAnsi="Arial" w:cs="Arial"/>
          <w:sz w:val="20"/>
          <w:szCs w:val="20"/>
        </w:rPr>
      </w:pPr>
      <w:r w:rsidRPr="00EB3AAE">
        <w:rPr>
          <w:rFonts w:ascii="Arial" w:eastAsia="Calibri" w:hAnsi="Arial" w:cs="Arial"/>
          <w:sz w:val="20"/>
          <w:szCs w:val="20"/>
        </w:rPr>
        <w:t>1. Pravna podlaga (besedilo, vsebina zakonske določbe, ki je podlaga za izdajo uredbe)</w:t>
      </w:r>
    </w:p>
    <w:p w14:paraId="13F95F34" w14:textId="77777777" w:rsidR="00EB3AAE" w:rsidRPr="00EB3AAE" w:rsidRDefault="00EB3AAE" w:rsidP="00EB3AAE">
      <w:pPr>
        <w:tabs>
          <w:tab w:val="left" w:pos="708"/>
        </w:tabs>
        <w:spacing w:after="200" w:line="240" w:lineRule="auto"/>
        <w:jc w:val="both"/>
        <w:rPr>
          <w:rFonts w:ascii="Arial" w:eastAsia="Times New Roman" w:hAnsi="Arial" w:cs="Arial"/>
          <w:noProof/>
          <w:sz w:val="20"/>
          <w:szCs w:val="20"/>
          <w:lang w:eastAsia="sl-SI"/>
        </w:rPr>
      </w:pPr>
      <w:r w:rsidRPr="00EB3AAE">
        <w:rPr>
          <w:rFonts w:ascii="Arial" w:eastAsia="Times New Roman" w:hAnsi="Arial" w:cs="Arial"/>
          <w:noProof/>
          <w:sz w:val="20"/>
          <w:szCs w:val="20"/>
          <w:lang w:eastAsia="sl-SI"/>
        </w:rPr>
        <w:t xml:space="preserve">Uredba je pripravljena </w:t>
      </w:r>
      <w:r w:rsidRPr="00EB3AAE">
        <w:rPr>
          <w:rFonts w:ascii="Arial" w:eastAsia="Arial" w:hAnsi="Arial" w:cs="Arial"/>
          <w:sz w:val="20"/>
          <w:szCs w:val="20"/>
        </w:rPr>
        <w:t>na podlagi četrtega in petega odstavka 113. člena, tretjega odstavka 114. člena in prvega odstavka 118. člena ter za izvrševanje drugega odstavka 118. člena in 126. člena Zakona o kmetijstvu (Uradni list RS, št. 45/08, 57/12, 90/12 – ZdZPVHVVR, 26/14, 32/15, 27/17, 22/18, 86/21 – odl. US, 123/21, 44/22, 130/22 – ZPOmK-2, 18/23 in 78/23).</w:t>
      </w:r>
    </w:p>
    <w:p w14:paraId="60C60543" w14:textId="77777777" w:rsidR="00EB3AAE" w:rsidRPr="00EB3AAE" w:rsidRDefault="00EB3AAE" w:rsidP="00EB3AAE">
      <w:pPr>
        <w:tabs>
          <w:tab w:val="left" w:pos="708"/>
        </w:tabs>
        <w:spacing w:after="200" w:line="240" w:lineRule="auto"/>
        <w:jc w:val="both"/>
        <w:rPr>
          <w:rFonts w:ascii="Arial" w:eastAsia="Calibri" w:hAnsi="Arial" w:cs="Arial"/>
          <w:sz w:val="20"/>
          <w:szCs w:val="20"/>
        </w:rPr>
      </w:pPr>
      <w:r w:rsidRPr="00EB3AAE">
        <w:rPr>
          <w:rFonts w:ascii="Arial" w:eastAsia="Calibri" w:hAnsi="Arial" w:cs="Arial"/>
          <w:sz w:val="20"/>
          <w:szCs w:val="20"/>
        </w:rPr>
        <w:t>2. Rok za izdajo uredbe, določen z zakonom</w:t>
      </w:r>
      <w:r w:rsidRPr="00EB3AAE">
        <w:rPr>
          <w:rFonts w:ascii="Arial" w:eastAsia="Calibri" w:hAnsi="Arial" w:cs="Arial"/>
          <w:sz w:val="20"/>
          <w:szCs w:val="20"/>
        </w:rPr>
        <w:tab/>
      </w:r>
      <w:r w:rsidRPr="00EB3AAE">
        <w:rPr>
          <w:rFonts w:ascii="Arial" w:eastAsia="Calibri" w:hAnsi="Arial" w:cs="Arial"/>
          <w:sz w:val="20"/>
          <w:szCs w:val="20"/>
        </w:rPr>
        <w:br/>
        <w:t xml:space="preserve">Zakon o kmetijstvu izrecno ne določa roka za izdajo tega predpisa, vendar pa v 114. členu javni službi nalaga obveznost trajnega in nepretrganega izvajanja dejavnosti in izvajanje storitev po določenem programu in omogočanja storitev za vsako fizično ali pravno osebo, ki se ukvarja s kmetijsko dejavnostjo. Pogodba o izvajanju javne službe se izteče z 31. decembra 2025, iz česar smiselno izhaja potreba po sprejetju tega predpisa najpozneje do 31. oktobra 2025. </w:t>
      </w:r>
    </w:p>
    <w:p w14:paraId="27C4BE19" w14:textId="77777777" w:rsidR="00EB3AAE" w:rsidRPr="00EB3AAE" w:rsidRDefault="00EB3AAE" w:rsidP="00EB3AAE">
      <w:pPr>
        <w:tabs>
          <w:tab w:val="left" w:pos="708"/>
        </w:tabs>
        <w:spacing w:after="200" w:line="240" w:lineRule="auto"/>
        <w:jc w:val="both"/>
        <w:rPr>
          <w:rFonts w:ascii="Arial" w:eastAsia="Calibri" w:hAnsi="Arial" w:cs="Arial"/>
          <w:sz w:val="20"/>
          <w:szCs w:val="20"/>
        </w:rPr>
      </w:pPr>
      <w:r w:rsidRPr="00EB3AAE">
        <w:rPr>
          <w:rFonts w:ascii="Arial" w:eastAsia="Calibri" w:hAnsi="Arial" w:cs="Arial"/>
          <w:sz w:val="20"/>
          <w:szCs w:val="20"/>
        </w:rPr>
        <w:t>3. Splošna obrazložitev predloga uredbe, če je potrebna</w:t>
      </w:r>
      <w:r w:rsidRPr="00EB3AAE">
        <w:rPr>
          <w:rFonts w:ascii="Arial" w:eastAsia="Calibri" w:hAnsi="Arial" w:cs="Arial"/>
          <w:sz w:val="20"/>
          <w:szCs w:val="20"/>
        </w:rPr>
        <w:tab/>
      </w:r>
      <w:r w:rsidRPr="00EB3AAE">
        <w:rPr>
          <w:rFonts w:ascii="Arial" w:eastAsia="Calibri" w:hAnsi="Arial" w:cs="Arial"/>
          <w:sz w:val="20"/>
          <w:szCs w:val="20"/>
        </w:rPr>
        <w:br/>
        <w:t xml:space="preserve">Uredba ureja izvajanje javne službe nalog rastlinske genske banke (v nadaljnjem besedilu: javna služba) ter določa naloge, način in območje izvajanja nalog javne službe, pogoje in obveznosti, ki jih mora izpolnjevati izvajalec javne službe, programe, način financiranja in poročanje. </w:t>
      </w:r>
    </w:p>
    <w:p w14:paraId="41BD87FE" w14:textId="77777777" w:rsidR="00EB3AAE" w:rsidRPr="00EB3AAE" w:rsidRDefault="00EB3AAE" w:rsidP="00EB3AAE">
      <w:pPr>
        <w:tabs>
          <w:tab w:val="left" w:pos="708"/>
        </w:tabs>
        <w:spacing w:after="200" w:line="240" w:lineRule="auto"/>
        <w:jc w:val="both"/>
        <w:rPr>
          <w:rFonts w:ascii="Arial" w:eastAsia="Calibri" w:hAnsi="Arial" w:cs="Arial"/>
          <w:sz w:val="20"/>
          <w:szCs w:val="20"/>
        </w:rPr>
      </w:pPr>
      <w:r w:rsidRPr="00EB3AAE">
        <w:rPr>
          <w:rFonts w:ascii="Arial" w:eastAsia="Calibri" w:hAnsi="Arial" w:cs="Arial"/>
          <w:sz w:val="20"/>
          <w:szCs w:val="20"/>
        </w:rPr>
        <w:t>4. Predstavitev presoje posledic za posamezna področja, če te niso mogle biti celovito predstavljene v predlogu zakona</w:t>
      </w:r>
    </w:p>
    <w:p w14:paraId="1F16FCFB" w14:textId="77777777" w:rsidR="00EB3AAE" w:rsidRPr="00EB3AAE" w:rsidRDefault="00EB3AAE" w:rsidP="00EB3AAE">
      <w:pPr>
        <w:tabs>
          <w:tab w:val="left" w:pos="708"/>
        </w:tabs>
        <w:spacing w:after="200" w:line="240" w:lineRule="auto"/>
        <w:jc w:val="both"/>
        <w:rPr>
          <w:rFonts w:ascii="Arial" w:eastAsia="Calibri" w:hAnsi="Arial" w:cs="Arial"/>
          <w:b/>
          <w:sz w:val="20"/>
          <w:szCs w:val="20"/>
        </w:rPr>
      </w:pPr>
      <w:r w:rsidRPr="00EB3AAE">
        <w:rPr>
          <w:rFonts w:ascii="Arial" w:eastAsia="Calibri" w:hAnsi="Arial" w:cs="Arial"/>
          <w:b/>
          <w:sz w:val="20"/>
          <w:szCs w:val="20"/>
        </w:rPr>
        <w:t>II. VSEBINSKA OBRAZLOŽITEV PREDLAGANIH REŠITEV</w:t>
      </w:r>
    </w:p>
    <w:p w14:paraId="4FF3FDA1" w14:textId="77777777" w:rsidR="00EB3AAE" w:rsidRPr="00EB3AAE" w:rsidRDefault="00EB3AAE" w:rsidP="00EB3AAE">
      <w:pPr>
        <w:shd w:val="clear" w:color="auto" w:fill="FFFFFF"/>
        <w:spacing w:after="0" w:line="240" w:lineRule="auto"/>
        <w:jc w:val="both"/>
        <w:rPr>
          <w:rFonts w:ascii="Arial" w:eastAsia="Times New Roman" w:hAnsi="Arial" w:cs="Arial"/>
          <w:sz w:val="20"/>
          <w:szCs w:val="20"/>
          <w:lang w:eastAsia="sl-SI"/>
        </w:rPr>
      </w:pPr>
      <w:r w:rsidRPr="00EB3AAE">
        <w:rPr>
          <w:rFonts w:ascii="Arial" w:eastAsia="Times New Roman" w:hAnsi="Arial" w:cs="Arial"/>
          <w:sz w:val="20"/>
          <w:szCs w:val="20"/>
          <w:lang w:eastAsia="sl-SI"/>
        </w:rPr>
        <w:t>K 1. členu:</w:t>
      </w:r>
    </w:p>
    <w:p w14:paraId="5E55D829" w14:textId="77777777" w:rsidR="00EB3AAE" w:rsidRPr="00EB3AAE" w:rsidRDefault="00EB3AAE" w:rsidP="00EB3AAE">
      <w:pPr>
        <w:shd w:val="clear" w:color="auto" w:fill="FFFFFF"/>
        <w:spacing w:after="0" w:line="240" w:lineRule="auto"/>
        <w:jc w:val="both"/>
        <w:rPr>
          <w:rFonts w:ascii="Arial" w:eastAsia="Times New Roman" w:hAnsi="Arial" w:cs="Arial"/>
          <w:sz w:val="20"/>
          <w:szCs w:val="20"/>
          <w:lang w:eastAsia="sl-SI"/>
        </w:rPr>
      </w:pPr>
      <w:r w:rsidRPr="00EB3AAE">
        <w:rPr>
          <w:rFonts w:ascii="Arial" w:eastAsia="Times New Roman" w:hAnsi="Arial" w:cs="Arial"/>
          <w:sz w:val="20"/>
          <w:szCs w:val="20"/>
          <w:lang w:eastAsia="sl-SI"/>
        </w:rPr>
        <w:t>Člen določa področja in naloge, način izvajanja javne službe nalog rastlinske genske banke in prednostne usmeritve javne službe, območje izvajanja nalog, obveznosti izvajalcev, programe dela, financiranje ter način poročanja.</w:t>
      </w:r>
    </w:p>
    <w:p w14:paraId="1E529276" w14:textId="77777777" w:rsidR="00EB3AAE" w:rsidRPr="00EB3AAE" w:rsidRDefault="00EB3AAE" w:rsidP="00EB3AAE">
      <w:pPr>
        <w:shd w:val="clear" w:color="auto" w:fill="FFFFFF"/>
        <w:spacing w:after="0" w:line="240" w:lineRule="auto"/>
        <w:jc w:val="both"/>
        <w:rPr>
          <w:rFonts w:ascii="Arial" w:eastAsia="Times New Roman" w:hAnsi="Arial" w:cs="Arial"/>
          <w:sz w:val="20"/>
          <w:szCs w:val="20"/>
          <w:lang w:eastAsia="sl-SI"/>
        </w:rPr>
      </w:pPr>
    </w:p>
    <w:p w14:paraId="60C96C1E" w14:textId="77777777" w:rsidR="00EB3AAE" w:rsidRPr="00EB3AAE" w:rsidRDefault="00EB3AAE" w:rsidP="00EB3AAE">
      <w:pPr>
        <w:shd w:val="clear" w:color="auto" w:fill="FFFFFF"/>
        <w:spacing w:after="0" w:line="240" w:lineRule="auto"/>
        <w:jc w:val="both"/>
        <w:rPr>
          <w:rFonts w:ascii="Arial" w:eastAsia="Times New Roman" w:hAnsi="Arial" w:cs="Arial"/>
          <w:sz w:val="20"/>
          <w:szCs w:val="20"/>
          <w:lang w:eastAsia="sl-SI"/>
        </w:rPr>
      </w:pPr>
      <w:r w:rsidRPr="00EB3AAE">
        <w:rPr>
          <w:rFonts w:ascii="Arial" w:eastAsia="Times New Roman" w:hAnsi="Arial" w:cs="Arial"/>
          <w:sz w:val="20"/>
          <w:szCs w:val="20"/>
          <w:lang w:eastAsia="sl-SI"/>
        </w:rPr>
        <w:t xml:space="preserve">K 2. členu: </w:t>
      </w:r>
    </w:p>
    <w:p w14:paraId="2A459E08" w14:textId="77777777" w:rsidR="00EB3AAE" w:rsidRPr="00EB3AAE" w:rsidRDefault="00EB3AAE" w:rsidP="00EB3AAE">
      <w:pPr>
        <w:shd w:val="clear" w:color="auto" w:fill="FFFFFF"/>
        <w:spacing w:after="0" w:line="240" w:lineRule="auto"/>
        <w:jc w:val="both"/>
        <w:rPr>
          <w:rFonts w:ascii="Arial" w:eastAsia="Calibri" w:hAnsi="Arial" w:cs="Arial"/>
          <w:sz w:val="20"/>
          <w:szCs w:val="20"/>
        </w:rPr>
      </w:pPr>
      <w:r w:rsidRPr="00EB3AAE">
        <w:rPr>
          <w:rFonts w:ascii="Arial" w:eastAsia="Times New Roman" w:hAnsi="Arial" w:cs="Arial"/>
          <w:sz w:val="20"/>
          <w:szCs w:val="20"/>
          <w:lang w:eastAsia="sl-SI"/>
        </w:rPr>
        <w:t xml:space="preserve">V členu je opredeljen </w:t>
      </w:r>
      <w:r w:rsidRPr="00EB3AAE">
        <w:rPr>
          <w:rFonts w:ascii="Arial" w:eastAsia="Calibri" w:hAnsi="Arial" w:cs="Arial"/>
          <w:sz w:val="20"/>
          <w:szCs w:val="20"/>
        </w:rPr>
        <w:t>pomen izrazov, ki se uporabljajo v uredbi in v programu javne službe, ki je kot priloga sestavni del uredbe.</w:t>
      </w:r>
    </w:p>
    <w:p w14:paraId="4BCC584C" w14:textId="77777777" w:rsidR="00EB3AAE" w:rsidRPr="00EB3AAE" w:rsidRDefault="00EB3AAE" w:rsidP="00EB3AAE">
      <w:pPr>
        <w:shd w:val="clear" w:color="auto" w:fill="FFFFFF"/>
        <w:spacing w:after="0" w:line="240" w:lineRule="auto"/>
        <w:jc w:val="both"/>
        <w:rPr>
          <w:rFonts w:ascii="Arial" w:eastAsia="Times New Roman" w:hAnsi="Arial" w:cs="Arial"/>
          <w:sz w:val="20"/>
          <w:szCs w:val="20"/>
          <w:lang w:eastAsia="sl-SI"/>
        </w:rPr>
      </w:pPr>
    </w:p>
    <w:p w14:paraId="796428B5" w14:textId="77777777" w:rsidR="00EB3AAE" w:rsidRPr="00EB3AAE" w:rsidRDefault="00EB3AAE" w:rsidP="00EB3AAE">
      <w:pPr>
        <w:shd w:val="clear" w:color="auto" w:fill="FFFFFF"/>
        <w:spacing w:after="0" w:line="240" w:lineRule="auto"/>
        <w:jc w:val="both"/>
        <w:rPr>
          <w:rFonts w:ascii="Arial" w:eastAsia="Times New Roman" w:hAnsi="Arial" w:cs="Arial"/>
          <w:sz w:val="20"/>
          <w:szCs w:val="20"/>
          <w:lang w:eastAsia="sl-SI"/>
        </w:rPr>
      </w:pPr>
      <w:r w:rsidRPr="00EB3AAE">
        <w:rPr>
          <w:rFonts w:ascii="Arial" w:eastAsia="Times New Roman" w:hAnsi="Arial" w:cs="Arial"/>
          <w:sz w:val="20"/>
          <w:szCs w:val="20"/>
          <w:lang w:eastAsia="sl-SI"/>
        </w:rPr>
        <w:t>K 3. členu:</w:t>
      </w:r>
    </w:p>
    <w:p w14:paraId="127AA470" w14:textId="77777777" w:rsidR="00EB3AAE" w:rsidRPr="00EB3AAE" w:rsidRDefault="00EB3AAE" w:rsidP="00EB3AAE">
      <w:pPr>
        <w:shd w:val="clear" w:color="auto" w:fill="FFFFFF"/>
        <w:spacing w:after="0" w:line="240" w:lineRule="auto"/>
        <w:jc w:val="both"/>
        <w:rPr>
          <w:rFonts w:ascii="Arial" w:eastAsia="Calibri" w:hAnsi="Arial" w:cs="Arial"/>
          <w:sz w:val="20"/>
          <w:szCs w:val="20"/>
        </w:rPr>
      </w:pPr>
      <w:r w:rsidRPr="00EB3AAE">
        <w:rPr>
          <w:rFonts w:ascii="Arial" w:eastAsia="Times New Roman" w:hAnsi="Arial" w:cs="Arial"/>
          <w:sz w:val="20"/>
          <w:szCs w:val="20"/>
          <w:lang w:eastAsia="sl-SI"/>
        </w:rPr>
        <w:t xml:space="preserve">V členu so opredeljene naloge javne službe, ki se izvajajo </w:t>
      </w:r>
      <w:r w:rsidRPr="00EB3AAE">
        <w:rPr>
          <w:rFonts w:ascii="Arial" w:eastAsia="Calibri" w:hAnsi="Arial" w:cs="Arial"/>
          <w:sz w:val="20"/>
          <w:szCs w:val="20"/>
        </w:rPr>
        <w:t>za ohranjanje biotske raznovrstnosti v kmetijstvu. Usmeritve, prioritetne in podporne naloge, cilji in kazalniki so podrobneje opredeljeni v programu javne službe, ki je v prilogi uredbe.</w:t>
      </w:r>
    </w:p>
    <w:p w14:paraId="060319C2" w14:textId="77777777" w:rsidR="00EB3AAE" w:rsidRPr="00EB3AAE" w:rsidRDefault="00EB3AAE" w:rsidP="00EB3AAE">
      <w:pPr>
        <w:shd w:val="clear" w:color="auto" w:fill="FFFFFF"/>
        <w:spacing w:after="0" w:line="240" w:lineRule="auto"/>
        <w:jc w:val="both"/>
        <w:rPr>
          <w:rFonts w:ascii="Arial" w:eastAsia="Calibri" w:hAnsi="Arial" w:cs="Arial"/>
          <w:sz w:val="20"/>
          <w:szCs w:val="20"/>
        </w:rPr>
      </w:pPr>
    </w:p>
    <w:p w14:paraId="3FFFDC60" w14:textId="77777777" w:rsidR="00EB3AAE" w:rsidRPr="00EB3AAE" w:rsidRDefault="00EB3AAE" w:rsidP="00EB3AAE">
      <w:pPr>
        <w:shd w:val="clear" w:color="auto" w:fill="FFFFFF"/>
        <w:spacing w:after="0" w:line="240" w:lineRule="auto"/>
        <w:jc w:val="both"/>
        <w:rPr>
          <w:rFonts w:ascii="Arial" w:eastAsia="Calibri" w:hAnsi="Arial" w:cs="Arial"/>
          <w:sz w:val="20"/>
          <w:szCs w:val="20"/>
        </w:rPr>
      </w:pPr>
      <w:r w:rsidRPr="00EB3AAE">
        <w:rPr>
          <w:rFonts w:ascii="Arial" w:eastAsia="Calibri" w:hAnsi="Arial" w:cs="Arial"/>
          <w:sz w:val="20"/>
          <w:szCs w:val="20"/>
        </w:rPr>
        <w:t>K 4. členu:</w:t>
      </w:r>
    </w:p>
    <w:p w14:paraId="55B631DB" w14:textId="77777777" w:rsidR="00EB3AAE" w:rsidRPr="00EB3AAE" w:rsidRDefault="00EB3AAE" w:rsidP="00EB3AAE">
      <w:pPr>
        <w:overflowPunct w:val="0"/>
        <w:autoSpaceDE w:val="0"/>
        <w:autoSpaceDN w:val="0"/>
        <w:adjustRightInd w:val="0"/>
        <w:spacing w:after="0" w:line="240" w:lineRule="auto"/>
        <w:jc w:val="both"/>
        <w:textAlignment w:val="baseline"/>
        <w:rPr>
          <w:rFonts w:ascii="Arial" w:eastAsia="Calibri" w:hAnsi="Arial" w:cs="Arial"/>
          <w:sz w:val="20"/>
          <w:szCs w:val="20"/>
        </w:rPr>
      </w:pPr>
      <w:r w:rsidRPr="00EB3AAE">
        <w:rPr>
          <w:rFonts w:ascii="Arial" w:eastAsia="Calibri" w:hAnsi="Arial" w:cs="Arial"/>
          <w:sz w:val="20"/>
          <w:szCs w:val="20"/>
        </w:rPr>
        <w:t xml:space="preserve">Člen določa obveznosti, ki jih mora izpolnjevati izvajalec javne službe, kot so izkazovanje obsega dela zaposlenih, poročanje o izvajanju programa dela, zagotavljanje izpopolnjevanja zaposlenih, sodelovanje z ministrstvom, pristojnim za kmetijstvo (v nadaljnjem besedilu: ministrstvo) in izvajalci drugih javnih služb, poročanje, hranjenje dokumentacije, omogočanje nadzora. </w:t>
      </w:r>
    </w:p>
    <w:p w14:paraId="49A37660" w14:textId="77777777" w:rsidR="00EB3AAE" w:rsidRPr="00EB3AAE" w:rsidRDefault="00EB3AAE" w:rsidP="00EB3AAE">
      <w:pPr>
        <w:overflowPunct w:val="0"/>
        <w:autoSpaceDE w:val="0"/>
        <w:autoSpaceDN w:val="0"/>
        <w:adjustRightInd w:val="0"/>
        <w:spacing w:after="0" w:line="240" w:lineRule="auto"/>
        <w:jc w:val="both"/>
        <w:textAlignment w:val="baseline"/>
        <w:rPr>
          <w:rFonts w:ascii="Arial" w:eastAsia="Calibri" w:hAnsi="Arial" w:cs="Arial"/>
          <w:sz w:val="20"/>
          <w:szCs w:val="20"/>
        </w:rPr>
      </w:pPr>
    </w:p>
    <w:p w14:paraId="1F011638" w14:textId="77777777" w:rsidR="00EB3AAE" w:rsidRPr="00EB3AAE" w:rsidRDefault="00EB3AAE" w:rsidP="00EB3AAE">
      <w:pPr>
        <w:spacing w:after="0" w:line="240" w:lineRule="auto"/>
        <w:jc w:val="both"/>
        <w:rPr>
          <w:rFonts w:ascii="Arial" w:eastAsia="Times New Roman" w:hAnsi="Arial" w:cs="Arial"/>
          <w:sz w:val="20"/>
          <w:szCs w:val="20"/>
          <w:lang w:eastAsia="sl-SI"/>
        </w:rPr>
      </w:pPr>
      <w:r w:rsidRPr="00EB3AAE">
        <w:rPr>
          <w:rFonts w:ascii="Arial" w:eastAsia="Times New Roman" w:hAnsi="Arial" w:cs="Arial"/>
          <w:bCs/>
          <w:sz w:val="20"/>
          <w:szCs w:val="20"/>
          <w:lang w:eastAsia="sl-SI"/>
        </w:rPr>
        <w:t>K 5</w:t>
      </w:r>
      <w:r w:rsidRPr="00EB3AAE">
        <w:rPr>
          <w:rFonts w:ascii="Arial" w:eastAsia="Times New Roman" w:hAnsi="Arial" w:cs="Arial"/>
          <w:sz w:val="20"/>
          <w:szCs w:val="20"/>
          <w:lang w:eastAsia="sl-SI"/>
        </w:rPr>
        <w:t>. členu:</w:t>
      </w:r>
    </w:p>
    <w:p w14:paraId="07BE37EA" w14:textId="77777777" w:rsidR="00EB3AAE" w:rsidRPr="00EB3AAE" w:rsidRDefault="00EB3AAE" w:rsidP="00EB3AAE">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B3AAE">
        <w:rPr>
          <w:rFonts w:ascii="Arial" w:eastAsia="Times New Roman" w:hAnsi="Arial" w:cs="Arial"/>
          <w:sz w:val="20"/>
          <w:szCs w:val="20"/>
          <w:lang w:eastAsia="sl-SI"/>
        </w:rPr>
        <w:t xml:space="preserve">Člen določa obveznost izvajanja nalog javne službe na celotnem območju Republike Slovenije v skladu s programom javne službe in časovno obdobje imenovanja izvajalca za tri leta. </w:t>
      </w:r>
    </w:p>
    <w:p w14:paraId="2773D01F" w14:textId="77777777" w:rsidR="00EB3AAE" w:rsidRPr="00EB3AAE" w:rsidRDefault="00EB3AAE" w:rsidP="00EB3AAE">
      <w:pPr>
        <w:spacing w:after="0" w:line="240" w:lineRule="auto"/>
        <w:jc w:val="both"/>
        <w:rPr>
          <w:rFonts w:ascii="Arial" w:eastAsia="Times New Roman" w:hAnsi="Arial" w:cs="Arial"/>
          <w:sz w:val="20"/>
          <w:szCs w:val="20"/>
          <w:lang w:eastAsia="sl-SI"/>
        </w:rPr>
      </w:pPr>
    </w:p>
    <w:p w14:paraId="2103ED03" w14:textId="77777777" w:rsidR="00EB3AAE" w:rsidRPr="00EB3AAE" w:rsidRDefault="00EB3AAE" w:rsidP="00EB3AAE">
      <w:pPr>
        <w:spacing w:after="0" w:line="240" w:lineRule="auto"/>
        <w:jc w:val="both"/>
        <w:rPr>
          <w:rFonts w:ascii="Arial" w:eastAsia="Times New Roman" w:hAnsi="Arial" w:cs="Arial"/>
          <w:sz w:val="20"/>
          <w:szCs w:val="20"/>
          <w:lang w:eastAsia="sl-SI"/>
        </w:rPr>
      </w:pPr>
      <w:r w:rsidRPr="00EB3AAE">
        <w:rPr>
          <w:rFonts w:ascii="Arial" w:eastAsia="Times New Roman" w:hAnsi="Arial" w:cs="Arial"/>
          <w:sz w:val="20"/>
          <w:szCs w:val="20"/>
          <w:lang w:eastAsia="sl-SI"/>
        </w:rPr>
        <w:t>K 6. členu:</w:t>
      </w:r>
    </w:p>
    <w:p w14:paraId="2EA844F6" w14:textId="77777777" w:rsidR="00EB3AAE" w:rsidRPr="00EB3AAE" w:rsidRDefault="00EB3AAE" w:rsidP="00EB3AAE">
      <w:pPr>
        <w:shd w:val="clear" w:color="auto" w:fill="FFFFFF"/>
        <w:spacing w:after="0" w:line="240" w:lineRule="auto"/>
        <w:jc w:val="both"/>
        <w:rPr>
          <w:rFonts w:ascii="Arial" w:eastAsia="Times New Roman" w:hAnsi="Arial" w:cs="Arial"/>
          <w:sz w:val="20"/>
          <w:szCs w:val="20"/>
          <w:lang w:eastAsia="sl-SI"/>
        </w:rPr>
      </w:pPr>
      <w:r w:rsidRPr="00EB3AAE">
        <w:rPr>
          <w:rFonts w:ascii="Arial" w:eastAsia="Times New Roman" w:hAnsi="Arial" w:cs="Arial"/>
          <w:sz w:val="20"/>
          <w:szCs w:val="20"/>
          <w:lang w:eastAsia="sl-SI"/>
        </w:rPr>
        <w:t>Člen opredeljuje program javne službe za obdobje od 1. januarja 2026 do 31. decembra 2028, ki je kot priloga sestavni del uredbe in podrobneje opredeljuje naloge iz 3. člena uredbe.</w:t>
      </w:r>
    </w:p>
    <w:p w14:paraId="086A660A" w14:textId="77777777" w:rsidR="00EB3AAE" w:rsidRPr="00EB3AAE" w:rsidRDefault="00EB3AAE" w:rsidP="00EB3AAE">
      <w:pPr>
        <w:spacing w:after="0" w:line="240" w:lineRule="auto"/>
        <w:jc w:val="both"/>
        <w:rPr>
          <w:rFonts w:ascii="Arial" w:eastAsia="Times New Roman" w:hAnsi="Arial" w:cs="Arial"/>
          <w:bCs/>
          <w:sz w:val="20"/>
          <w:szCs w:val="20"/>
          <w:lang w:eastAsia="sl-SI"/>
        </w:rPr>
      </w:pPr>
    </w:p>
    <w:p w14:paraId="74D94AD9" w14:textId="77777777" w:rsidR="00EB3AAE" w:rsidRPr="00EB3AAE" w:rsidRDefault="00EB3AAE" w:rsidP="00EB3AAE">
      <w:pPr>
        <w:spacing w:after="0" w:line="240" w:lineRule="auto"/>
        <w:jc w:val="both"/>
        <w:rPr>
          <w:rFonts w:ascii="Arial" w:eastAsia="Times New Roman" w:hAnsi="Arial" w:cs="Arial"/>
          <w:bCs/>
          <w:sz w:val="20"/>
          <w:szCs w:val="20"/>
          <w:lang w:eastAsia="sl-SI"/>
        </w:rPr>
      </w:pPr>
      <w:r w:rsidRPr="00EB3AAE">
        <w:rPr>
          <w:rFonts w:ascii="Arial" w:eastAsia="Times New Roman" w:hAnsi="Arial" w:cs="Arial"/>
          <w:bCs/>
          <w:sz w:val="20"/>
          <w:szCs w:val="20"/>
          <w:lang w:eastAsia="sl-SI"/>
        </w:rPr>
        <w:t>K. 7. členu:</w:t>
      </w:r>
    </w:p>
    <w:p w14:paraId="4F195008" w14:textId="77777777" w:rsidR="00EB3AAE" w:rsidRPr="00EB3AAE" w:rsidRDefault="00EB3AAE" w:rsidP="00EB3AAE">
      <w:pPr>
        <w:shd w:val="clear" w:color="auto" w:fill="FFFFFF"/>
        <w:spacing w:after="0" w:line="240" w:lineRule="auto"/>
        <w:jc w:val="both"/>
        <w:rPr>
          <w:rFonts w:ascii="Arial" w:eastAsia="Times New Roman" w:hAnsi="Arial" w:cs="Arial"/>
          <w:color w:val="000000"/>
          <w:sz w:val="20"/>
          <w:szCs w:val="20"/>
          <w:lang w:eastAsia="sl-SI"/>
        </w:rPr>
      </w:pPr>
      <w:r w:rsidRPr="00EB3AAE">
        <w:rPr>
          <w:rFonts w:ascii="Arial" w:eastAsia="Times New Roman" w:hAnsi="Arial" w:cs="Arial"/>
          <w:color w:val="000000"/>
          <w:sz w:val="20"/>
          <w:szCs w:val="20"/>
          <w:lang w:eastAsia="sl-SI"/>
        </w:rPr>
        <w:t xml:space="preserve">Člen opredeljuje vsebino letnega programa dela javne službe, h kateremu </w:t>
      </w:r>
      <w:r w:rsidRPr="00EB3AAE">
        <w:rPr>
          <w:rFonts w:ascii="Arial" w:eastAsia="Calibri" w:hAnsi="Arial" w:cs="Arial"/>
          <w:color w:val="000000"/>
          <w:sz w:val="20"/>
          <w:szCs w:val="20"/>
        </w:rPr>
        <w:t>da soglasje ministrstvo</w:t>
      </w:r>
      <w:r w:rsidRPr="00EB3AAE">
        <w:rPr>
          <w:rFonts w:ascii="Arial" w:eastAsia="Times New Roman" w:hAnsi="Arial" w:cs="Arial"/>
          <w:color w:val="000000"/>
          <w:sz w:val="20"/>
          <w:szCs w:val="20"/>
          <w:lang w:eastAsia="sl-SI"/>
        </w:rPr>
        <w:t xml:space="preserve">. </w:t>
      </w:r>
      <w:r w:rsidRPr="00EB3AAE">
        <w:rPr>
          <w:rFonts w:ascii="Arial" w:eastAsia="Calibri" w:hAnsi="Arial" w:cs="Arial"/>
          <w:color w:val="000000"/>
          <w:sz w:val="20"/>
          <w:szCs w:val="20"/>
        </w:rPr>
        <w:t xml:space="preserve">Letni program dela je sestavni del letnega programa dela javnega zavoda. </w:t>
      </w:r>
    </w:p>
    <w:p w14:paraId="19201DA6" w14:textId="77777777" w:rsidR="00EB3AAE" w:rsidRPr="00EB3AAE" w:rsidRDefault="00EB3AAE" w:rsidP="00EB3AAE">
      <w:pPr>
        <w:shd w:val="clear" w:color="auto" w:fill="FFFFFF"/>
        <w:spacing w:after="0" w:line="240" w:lineRule="auto"/>
        <w:jc w:val="both"/>
        <w:rPr>
          <w:rFonts w:ascii="Arial" w:eastAsia="Times New Roman" w:hAnsi="Arial" w:cs="Arial"/>
          <w:color w:val="000000"/>
          <w:sz w:val="20"/>
          <w:szCs w:val="20"/>
          <w:lang w:eastAsia="sl-SI"/>
        </w:rPr>
      </w:pPr>
      <w:r w:rsidRPr="00EB3AAE">
        <w:rPr>
          <w:rFonts w:ascii="Arial" w:eastAsia="Times New Roman" w:hAnsi="Arial" w:cs="Arial"/>
          <w:color w:val="000000"/>
          <w:sz w:val="20"/>
          <w:szCs w:val="20"/>
          <w:lang w:eastAsia="sl-SI"/>
        </w:rPr>
        <w:t>Člen opredeli vrsto stroškov za izvajanje javne službe ter pogodbo o financiranju med izvajalcem javne službe in ministrstvom v določenem obdobju.</w:t>
      </w:r>
    </w:p>
    <w:p w14:paraId="001E1B83" w14:textId="77777777" w:rsidR="00EB3AAE" w:rsidRPr="00EB3AAE" w:rsidRDefault="00EB3AAE" w:rsidP="00EB3AAE">
      <w:pPr>
        <w:spacing w:after="0" w:line="240" w:lineRule="auto"/>
        <w:jc w:val="both"/>
        <w:rPr>
          <w:rFonts w:ascii="Arial" w:eastAsia="Times New Roman" w:hAnsi="Arial" w:cs="Arial"/>
          <w:bCs/>
          <w:sz w:val="20"/>
          <w:szCs w:val="20"/>
          <w:lang w:eastAsia="sl-SI"/>
        </w:rPr>
      </w:pPr>
    </w:p>
    <w:p w14:paraId="1E121887" w14:textId="77777777" w:rsidR="00EB3AAE" w:rsidRPr="00EB3AAE" w:rsidRDefault="00EB3AAE" w:rsidP="00EB3AAE">
      <w:pPr>
        <w:spacing w:after="0" w:line="240" w:lineRule="auto"/>
        <w:jc w:val="both"/>
        <w:rPr>
          <w:rFonts w:ascii="Arial" w:eastAsia="Times New Roman" w:hAnsi="Arial" w:cs="Arial"/>
          <w:color w:val="000000"/>
          <w:sz w:val="20"/>
          <w:szCs w:val="20"/>
        </w:rPr>
      </w:pPr>
      <w:r w:rsidRPr="00EB3AAE">
        <w:rPr>
          <w:rFonts w:ascii="Arial" w:eastAsia="Times New Roman" w:hAnsi="Arial" w:cs="Arial"/>
          <w:color w:val="000000"/>
          <w:sz w:val="20"/>
          <w:szCs w:val="20"/>
        </w:rPr>
        <w:t>K 8. členu:</w:t>
      </w:r>
    </w:p>
    <w:p w14:paraId="3743C5C4" w14:textId="77777777" w:rsidR="00EB3AAE" w:rsidRPr="00EB3AAE" w:rsidRDefault="00EB3AAE" w:rsidP="00EB3AAE">
      <w:pPr>
        <w:spacing w:after="0" w:line="240" w:lineRule="auto"/>
        <w:jc w:val="both"/>
        <w:rPr>
          <w:rFonts w:ascii="Arial" w:eastAsia="Times New Roman" w:hAnsi="Arial" w:cs="Arial"/>
          <w:color w:val="000000"/>
          <w:sz w:val="20"/>
          <w:szCs w:val="20"/>
          <w:lang w:eastAsia="sl-SI"/>
        </w:rPr>
      </w:pPr>
      <w:r w:rsidRPr="00EB3AAE">
        <w:rPr>
          <w:rFonts w:ascii="Arial" w:eastAsia="Times New Roman" w:hAnsi="Arial" w:cs="Arial"/>
          <w:color w:val="000000"/>
          <w:sz w:val="20"/>
          <w:szCs w:val="20"/>
        </w:rPr>
        <w:t xml:space="preserve">Člen določa, da se bodo naloge javne službe financirale v skladu s sprejetim proračunom Republike Slovenije. </w:t>
      </w:r>
      <w:r w:rsidRPr="00EB3AAE">
        <w:rPr>
          <w:rFonts w:ascii="Arial" w:eastAsia="Calibri" w:hAnsi="Arial" w:cs="Arial"/>
          <w:sz w:val="20"/>
          <w:szCs w:val="20"/>
        </w:rPr>
        <w:t xml:space="preserve">Izvajalec javne službe mora zagotoviti tudi ločeno evidentiranje dejavnosti javne službe in ostalih dejavnosti, ki jih izvaja ista pravna oseba. </w:t>
      </w:r>
      <w:r w:rsidRPr="00EB3AAE">
        <w:rPr>
          <w:rFonts w:ascii="Arial" w:eastAsia="Times New Roman" w:hAnsi="Arial" w:cs="Arial"/>
          <w:color w:val="000000"/>
          <w:sz w:val="20"/>
          <w:szCs w:val="20"/>
          <w:lang w:eastAsia="sl-SI"/>
        </w:rPr>
        <w:t>Člen določa vire financiranja, priznavanje stroškov nalog v letnem programu dela posamezne javne službe, postopke v primeru opravljenega manjšega ali večjega obsega nalog, kot so opredeljene v letnem programu dela, v primerih prekomerno izplačanih sredstev ali nenamenske porabe sredstev, zagotavljanje sredstev za investicije in financiranje nalog izven proračunskih sredstev za namen posamezne javne službe.</w:t>
      </w:r>
    </w:p>
    <w:p w14:paraId="3E06C672" w14:textId="77777777" w:rsidR="00EB3AAE" w:rsidRPr="00EB3AAE" w:rsidRDefault="00EB3AAE" w:rsidP="00EB3AAE">
      <w:pPr>
        <w:spacing w:after="0" w:line="240" w:lineRule="auto"/>
        <w:jc w:val="both"/>
        <w:rPr>
          <w:rFonts w:ascii="Arial" w:eastAsia="Times New Roman" w:hAnsi="Arial" w:cs="Arial"/>
          <w:sz w:val="20"/>
          <w:szCs w:val="20"/>
          <w:lang w:eastAsia="sl-SI"/>
        </w:rPr>
      </w:pPr>
    </w:p>
    <w:p w14:paraId="24F7DFE1" w14:textId="77777777" w:rsidR="00EB3AAE" w:rsidRPr="00EB3AAE" w:rsidRDefault="00EB3AAE" w:rsidP="00EB3AAE">
      <w:pPr>
        <w:spacing w:after="0" w:line="240" w:lineRule="auto"/>
        <w:jc w:val="both"/>
        <w:rPr>
          <w:rFonts w:ascii="Arial" w:eastAsia="Times New Roman" w:hAnsi="Arial" w:cs="Arial"/>
          <w:sz w:val="20"/>
          <w:szCs w:val="20"/>
          <w:lang w:eastAsia="sl-SI"/>
        </w:rPr>
      </w:pPr>
      <w:r w:rsidRPr="00EB3AAE">
        <w:rPr>
          <w:rFonts w:ascii="Arial" w:eastAsia="Times New Roman" w:hAnsi="Arial" w:cs="Arial"/>
          <w:sz w:val="20"/>
          <w:szCs w:val="20"/>
          <w:lang w:eastAsia="sl-SI"/>
        </w:rPr>
        <w:t xml:space="preserve">K 9. členu: </w:t>
      </w:r>
    </w:p>
    <w:p w14:paraId="545473C2" w14:textId="77777777" w:rsidR="00EB3AAE" w:rsidRPr="00EB3AAE" w:rsidRDefault="00EB3AAE" w:rsidP="00EB3AAE">
      <w:pPr>
        <w:shd w:val="clear" w:color="auto" w:fill="FFFFFF"/>
        <w:spacing w:after="0" w:line="240" w:lineRule="auto"/>
        <w:jc w:val="both"/>
        <w:rPr>
          <w:rFonts w:ascii="Arial" w:eastAsia="Times New Roman" w:hAnsi="Arial" w:cs="Arial"/>
          <w:color w:val="000000"/>
          <w:sz w:val="20"/>
          <w:szCs w:val="20"/>
          <w:lang w:eastAsia="sl-SI"/>
        </w:rPr>
      </w:pPr>
      <w:r w:rsidRPr="00EB3AAE">
        <w:rPr>
          <w:rFonts w:ascii="Arial" w:eastAsia="Times New Roman" w:hAnsi="Arial" w:cs="Arial"/>
          <w:color w:val="000000"/>
          <w:sz w:val="20"/>
          <w:szCs w:val="20"/>
          <w:lang w:eastAsia="sl-SI"/>
        </w:rPr>
        <w:t xml:space="preserve">Člen določa roke in vsebino letnih poročil o rezultatih opravljenega dela in vsebino letnih finančnih poročil ter izvedbo plačila na podlagi vloženih zahtevkov, katerim morajo izvajalci javnih služb priložiti delna poročila z določeno vsebino. </w:t>
      </w:r>
    </w:p>
    <w:p w14:paraId="46E9BC15" w14:textId="77777777" w:rsidR="00EB3AAE" w:rsidRPr="00EB3AAE" w:rsidRDefault="00EB3AAE" w:rsidP="00EB3AAE">
      <w:pPr>
        <w:spacing w:after="0" w:line="240" w:lineRule="auto"/>
        <w:jc w:val="both"/>
        <w:rPr>
          <w:rFonts w:ascii="Arial" w:eastAsia="Times New Roman" w:hAnsi="Arial" w:cs="Arial"/>
          <w:color w:val="000000"/>
          <w:sz w:val="20"/>
          <w:szCs w:val="20"/>
        </w:rPr>
      </w:pPr>
    </w:p>
    <w:p w14:paraId="0FE14CF8" w14:textId="77777777" w:rsidR="00EB3AAE" w:rsidRPr="00EB3AAE" w:rsidRDefault="00EB3AAE" w:rsidP="00EB3AAE">
      <w:pPr>
        <w:spacing w:after="0" w:line="240" w:lineRule="auto"/>
        <w:jc w:val="both"/>
        <w:rPr>
          <w:rFonts w:ascii="Arial" w:eastAsia="Times New Roman" w:hAnsi="Arial" w:cs="Arial"/>
          <w:color w:val="000000"/>
          <w:sz w:val="20"/>
          <w:szCs w:val="20"/>
        </w:rPr>
      </w:pPr>
      <w:r w:rsidRPr="00EB3AAE">
        <w:rPr>
          <w:rFonts w:ascii="Arial" w:eastAsia="Times New Roman" w:hAnsi="Arial" w:cs="Arial"/>
          <w:color w:val="000000"/>
          <w:sz w:val="20"/>
          <w:szCs w:val="20"/>
        </w:rPr>
        <w:t>K 10. členu:</w:t>
      </w:r>
    </w:p>
    <w:p w14:paraId="515289AE" w14:textId="77777777" w:rsidR="00EB3AAE" w:rsidRPr="00EB3AAE" w:rsidRDefault="00EB3AAE" w:rsidP="00EB3AAE">
      <w:pPr>
        <w:spacing w:after="0" w:line="240" w:lineRule="auto"/>
        <w:jc w:val="both"/>
        <w:rPr>
          <w:rFonts w:ascii="Arial" w:eastAsia="Times New Roman" w:hAnsi="Arial" w:cs="Arial"/>
          <w:color w:val="000000"/>
          <w:sz w:val="20"/>
          <w:szCs w:val="20"/>
        </w:rPr>
      </w:pPr>
      <w:r w:rsidRPr="00EB3AAE">
        <w:rPr>
          <w:rFonts w:ascii="Arial" w:eastAsia="Times New Roman" w:hAnsi="Arial" w:cs="Arial"/>
          <w:color w:val="000000"/>
          <w:sz w:val="20"/>
          <w:szCs w:val="20"/>
        </w:rPr>
        <w:t xml:space="preserve">Člen določa začetek veljavnosti uredbe. </w:t>
      </w:r>
    </w:p>
    <w:p w14:paraId="6678ABE7" w14:textId="77777777" w:rsidR="00EB3AAE" w:rsidRPr="00EB3AAE" w:rsidRDefault="00EB3AAE" w:rsidP="00EB3AAE">
      <w:pPr>
        <w:spacing w:after="200" w:line="276" w:lineRule="auto"/>
        <w:rPr>
          <w:rFonts w:ascii="Arial" w:eastAsia="Times New Roman" w:hAnsi="Arial" w:cs="Arial"/>
          <w:sz w:val="20"/>
          <w:szCs w:val="20"/>
        </w:rPr>
      </w:pPr>
    </w:p>
    <w:p w14:paraId="2CF73FEC" w14:textId="77777777" w:rsidR="00ED5C0B" w:rsidRDefault="00AB37C4"/>
    <w:sectPr w:rsidR="00ED5C0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revisionView w:comment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7948"/>
    <w:rsid w:val="00006347"/>
    <w:rsid w:val="00306E26"/>
    <w:rsid w:val="003745BC"/>
    <w:rsid w:val="005B7948"/>
    <w:rsid w:val="00AB37C4"/>
    <w:rsid w:val="00D62000"/>
    <w:rsid w:val="00D86BA1"/>
    <w:rsid w:val="00DA691B"/>
    <w:rsid w:val="00EB3AAE"/>
    <w:rsid w:val="00F6485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67B900"/>
  <w15:chartTrackingRefBased/>
  <w15:docId w15:val="{747E8257-677A-40D9-AEED-740DE818AD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ecpgr.cgiar.org/"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fao.org/sustainable-development-goals-helpdesk/champion/article-detail/practical-guide-for-the-application-of-the-genebank-standards-for-plant-genetic-resources-for-food-and-agriculture/en" TargetMode="External"/><Relationship Id="rId5" Type="http://schemas.openxmlformats.org/officeDocument/2006/relationships/hyperlink" Target="http://www.fao.org/agriculture/crops/thematic-sitemap/theme/seeds-pgr/gbs/en/" TargetMode="External"/><Relationship Id="rId4" Type="http://schemas.openxmlformats.org/officeDocument/2006/relationships/hyperlink" Target="https://www.ecpgr.org/resources/ecpgr-publications/publication/plant-genetic-resources-strategy-for-europe-2021" TargetMode="Externa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13</Pages>
  <Words>5349</Words>
  <Characters>30491</Characters>
  <Application>Microsoft Office Word</Application>
  <DocSecurity>0</DocSecurity>
  <Lines>254</Lines>
  <Paragraphs>71</Paragraphs>
  <ScaleCrop>false</ScaleCrop>
  <Company>MJU</Company>
  <LinksUpToDate>false</LinksUpToDate>
  <CharactersWithSpaces>35769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Neli Sovinc</dc:creator>
  <cp:keywords/>
  <dc:description/>
  <cp:lastModifiedBy>Neli Sovinc</cp:lastModifiedBy>
  <cp:revision>3</cp:revision>
  <dcterms:created xsi:type="dcterms:W3CDTF">2025-07-24T09:04:00Z</dcterms:created>
  <dcterms:modified xsi:type="dcterms:W3CDTF">2025-07-24T09:06:00Z</dcterms:modified>
</cp:coreProperties>
</file>