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C79E7" w:rsidRDefault="001C79E7" w:rsidP="009C657E">
      <w:pPr>
        <w:pStyle w:val="datumtevilka"/>
        <w:rPr>
          <w:rFonts w:cs="Arial"/>
          <w:color w:val="000000"/>
        </w:rPr>
      </w:pPr>
      <w:bookmarkStart w:id="0" w:name="_Hlk61014710"/>
      <w:bookmarkEnd w:id="0"/>
    </w:p>
    <w:p w:rsidR="009C657E" w:rsidRPr="002760DC" w:rsidRDefault="009C657E" w:rsidP="009C657E">
      <w:pPr>
        <w:pStyle w:val="datumtevilka"/>
      </w:pPr>
      <w:r w:rsidRPr="002760DC">
        <w:rPr>
          <w:rFonts w:cs="Arial"/>
          <w:color w:val="000000"/>
        </w:rPr>
        <w:t>EVA:</w:t>
      </w:r>
      <w:r w:rsidRPr="002760DC">
        <w:rPr>
          <w:rFonts w:cs="Arial"/>
          <w:color w:val="000000"/>
        </w:rPr>
        <w:tab/>
      </w:r>
      <w:r w:rsidR="00FE26D5">
        <w:rPr>
          <w:rFonts w:cs="Arial"/>
          <w:color w:val="000000"/>
        </w:rPr>
        <w:t>2023-2570-0081</w:t>
      </w:r>
    </w:p>
    <w:p w:rsidR="009C657E" w:rsidRPr="002760DC" w:rsidRDefault="009C657E" w:rsidP="009C657E">
      <w:pPr>
        <w:pStyle w:val="datumtevilka"/>
      </w:pPr>
      <w:r w:rsidRPr="002760DC">
        <w:t xml:space="preserve">Številka: </w:t>
      </w:r>
      <w:r w:rsidRPr="002760DC">
        <w:tab/>
      </w:r>
      <w:r w:rsidR="00FE26D5">
        <w:rPr>
          <w:rFonts w:cs="Arial"/>
          <w:color w:val="000000"/>
        </w:rPr>
        <w:t>00704-372/2024/26</w:t>
      </w:r>
    </w:p>
    <w:p w:rsidR="009C657E" w:rsidRPr="002760DC" w:rsidRDefault="009C657E" w:rsidP="009C657E">
      <w:pPr>
        <w:pStyle w:val="datumtevilka"/>
      </w:pPr>
      <w:r>
        <w:t>Datum:</w:t>
      </w:r>
      <w:r w:rsidRPr="002760DC">
        <w:tab/>
      </w:r>
      <w:r w:rsidR="00FE26D5">
        <w:rPr>
          <w:rFonts w:cs="Arial"/>
          <w:color w:val="000000"/>
        </w:rPr>
        <w:t>14. 7. 2025</w:t>
      </w:r>
      <w:r w:rsidRPr="002760DC">
        <w:t xml:space="preserve"> </w:t>
      </w:r>
    </w:p>
    <w:p w:rsidR="009C657E" w:rsidRDefault="009C657E" w:rsidP="009C657E"/>
    <w:p w:rsidR="001C79E7" w:rsidRPr="002760DC" w:rsidRDefault="001C79E7" w:rsidP="009C657E"/>
    <w:p w:rsidR="009C657E" w:rsidRDefault="009C657E" w:rsidP="009C657E">
      <w:pPr>
        <w:autoSpaceDE w:val="0"/>
        <w:autoSpaceDN w:val="0"/>
        <w:adjustRightInd w:val="0"/>
        <w:rPr>
          <w:rFonts w:cs="Arial"/>
          <w:color w:val="000000"/>
          <w:szCs w:val="20"/>
        </w:rPr>
      </w:pPr>
    </w:p>
    <w:p w:rsidR="001C79E7" w:rsidRPr="00077835" w:rsidRDefault="00097DA5" w:rsidP="00077835">
      <w:pPr>
        <w:tabs>
          <w:tab w:val="left" w:pos="7920"/>
        </w:tabs>
        <w:autoSpaceDE w:val="0"/>
        <w:autoSpaceDN w:val="0"/>
        <w:adjustRightInd w:val="0"/>
        <w:jc w:val="center"/>
        <w:rPr>
          <w:rFonts w:cs="Arial"/>
          <w:b/>
          <w:color w:val="000000"/>
          <w:szCs w:val="20"/>
        </w:rPr>
      </w:pPr>
      <w:r>
        <w:rPr>
          <w:rFonts w:cs="Arial"/>
          <w:b/>
          <w:szCs w:val="20"/>
        </w:rPr>
        <w:t>Predlog</w:t>
      </w:r>
      <w:bookmarkStart w:id="1" w:name="_GoBack"/>
      <w:bookmarkEnd w:id="1"/>
      <w:r w:rsidR="001C79E7" w:rsidRPr="00077835">
        <w:rPr>
          <w:rFonts w:cs="Arial"/>
          <w:b/>
          <w:szCs w:val="20"/>
        </w:rPr>
        <w:t xml:space="preserve"> amandmajev </w:t>
      </w:r>
      <w:r w:rsidR="001C79E7" w:rsidRPr="00077835">
        <w:rPr>
          <w:rFonts w:cs="Arial"/>
          <w:b/>
          <w:color w:val="000000"/>
          <w:szCs w:val="20"/>
        </w:rPr>
        <w:t>k Predlogu podnebnega zakona, nujni postopek</w:t>
      </w:r>
    </w:p>
    <w:p w:rsidR="001C79E7" w:rsidRDefault="001C79E7" w:rsidP="009C657E">
      <w:pPr>
        <w:tabs>
          <w:tab w:val="left" w:pos="5570"/>
        </w:tabs>
        <w:autoSpaceDE w:val="0"/>
        <w:autoSpaceDN w:val="0"/>
        <w:adjustRightInd w:val="0"/>
        <w:rPr>
          <w:rFonts w:cs="Arial"/>
          <w:color w:val="000000"/>
          <w:szCs w:val="20"/>
        </w:rPr>
      </w:pPr>
    </w:p>
    <w:p w:rsidR="00077835" w:rsidRDefault="00077835" w:rsidP="00077835">
      <w:pPr>
        <w:autoSpaceDE w:val="0"/>
        <w:autoSpaceDN w:val="0"/>
        <w:adjustRightInd w:val="0"/>
        <w:jc w:val="both"/>
        <w:rPr>
          <w:rFonts w:eastAsia="Calibri" w:cs="Arial"/>
          <w:b/>
          <w:bCs/>
          <w:szCs w:val="20"/>
          <w:u w:val="single"/>
        </w:rPr>
      </w:pPr>
    </w:p>
    <w:p w:rsidR="00077835" w:rsidRDefault="00077835" w:rsidP="00077835">
      <w:pPr>
        <w:spacing w:line="240" w:lineRule="auto"/>
        <w:jc w:val="both"/>
        <w:rPr>
          <w:rFonts w:cs="Arial"/>
          <w:b/>
          <w:bCs/>
          <w:szCs w:val="20"/>
          <w:u w:val="single"/>
        </w:rPr>
      </w:pPr>
      <w:r>
        <w:rPr>
          <w:rFonts w:cs="Arial"/>
          <w:b/>
          <w:bCs/>
          <w:szCs w:val="20"/>
          <w:u w:val="single"/>
        </w:rPr>
        <w:t>K 1. členu:</w:t>
      </w:r>
    </w:p>
    <w:p w:rsidR="00077835" w:rsidRDefault="00077835" w:rsidP="00077835">
      <w:pPr>
        <w:spacing w:line="240" w:lineRule="auto"/>
        <w:jc w:val="both"/>
        <w:rPr>
          <w:rFonts w:cs="Arial"/>
          <w:szCs w:val="20"/>
        </w:rPr>
      </w:pPr>
    </w:p>
    <w:p w:rsidR="00077835" w:rsidRDefault="00077835" w:rsidP="00077835">
      <w:pPr>
        <w:spacing w:line="240" w:lineRule="auto"/>
        <w:contextualSpacing/>
        <w:jc w:val="both"/>
        <w:rPr>
          <w:rFonts w:cs="Arial"/>
          <w:szCs w:val="20"/>
        </w:rPr>
      </w:pPr>
      <w:r>
        <w:rPr>
          <w:rFonts w:cs="Arial"/>
          <w:szCs w:val="20"/>
        </w:rPr>
        <w:t xml:space="preserve">1. člen se spremeni tako, da se glasi: </w:t>
      </w:r>
    </w:p>
    <w:p w:rsidR="00077835" w:rsidRDefault="00077835" w:rsidP="00077835">
      <w:pPr>
        <w:spacing w:before="240" w:after="120" w:line="252" w:lineRule="auto"/>
        <w:jc w:val="both"/>
        <w:rPr>
          <w:rFonts w:eastAsia="MS Mincho" w:cs="Arial"/>
          <w:szCs w:val="20"/>
        </w:rPr>
      </w:pPr>
      <w:r>
        <w:rPr>
          <w:rFonts w:cs="Arial"/>
          <w:szCs w:val="20"/>
        </w:rPr>
        <w:t>»</w:t>
      </w:r>
      <w:r>
        <w:rPr>
          <w:rFonts w:eastAsia="Arial" w:cs="Arial"/>
          <w:szCs w:val="20"/>
        </w:rPr>
        <w:t xml:space="preserve">Ta zakon določa strategije, načrte in organizacije na področju podnebnih sprememb, ukrepe za zmanjševanje emisij toplogrednih plinov v sektorjih, ki niso vključeni v sistem trgovanja, izvajanje sistema trgovanja s pravicami do emisije toplogrednih plinov za upravljavce naprav, operatorje zrakoplovov, ladjarske družbe in regulirane subjekte (v nadaljnjem besedilu: sistem trgovanja), izvajanje  sistema za spremljanje in poročanje o emisijah toplogrednih plinov, ekonomske in finančne instrumente, pravila ravnanja s </w:t>
      </w:r>
      <w:proofErr w:type="spellStart"/>
      <w:r>
        <w:rPr>
          <w:rFonts w:eastAsia="Arial" w:cs="Arial"/>
          <w:szCs w:val="20"/>
        </w:rPr>
        <w:t>fluoriranimi</w:t>
      </w:r>
      <w:proofErr w:type="spellEnd"/>
      <w:r>
        <w:rPr>
          <w:rFonts w:eastAsia="Arial" w:cs="Arial"/>
          <w:szCs w:val="20"/>
        </w:rPr>
        <w:t xml:space="preserve"> plini in z ozonu škodljivimi snovmi, evidence in poročanje ter izvajanje mehanizma za </w:t>
      </w:r>
      <w:proofErr w:type="spellStart"/>
      <w:r>
        <w:rPr>
          <w:rFonts w:eastAsia="Arial" w:cs="Arial"/>
          <w:szCs w:val="20"/>
        </w:rPr>
        <w:t>ogljično</w:t>
      </w:r>
      <w:proofErr w:type="spellEnd"/>
      <w:r>
        <w:rPr>
          <w:rFonts w:eastAsia="Arial" w:cs="Arial"/>
          <w:szCs w:val="20"/>
        </w:rPr>
        <w:t xml:space="preserve"> prilagoditev na mejah.</w:t>
      </w:r>
      <w:r>
        <w:rPr>
          <w:rFonts w:eastAsia="MS Mincho" w:cs="Arial"/>
          <w:szCs w:val="20"/>
        </w:rPr>
        <w:t>«.</w:t>
      </w:r>
    </w:p>
    <w:p w:rsidR="00077835" w:rsidRDefault="00077835" w:rsidP="00077835">
      <w:pPr>
        <w:spacing w:before="240" w:after="120" w:line="252" w:lineRule="auto"/>
        <w:jc w:val="both"/>
        <w:rPr>
          <w:rFonts w:eastAsia="MS Mincho" w:cs="Arial"/>
          <w:b/>
          <w:bCs/>
          <w:szCs w:val="20"/>
        </w:rPr>
      </w:pPr>
      <w:r>
        <w:rPr>
          <w:rFonts w:eastAsia="MS Mincho" w:cs="Arial"/>
          <w:b/>
          <w:bCs/>
          <w:szCs w:val="20"/>
        </w:rPr>
        <w:t xml:space="preserve">Obrazložitev amandmaja: </w:t>
      </w:r>
      <w:r>
        <w:rPr>
          <w:rFonts w:eastAsia="MS Mincho" w:cs="Arial"/>
          <w:szCs w:val="20"/>
        </w:rPr>
        <w:t xml:space="preserve">Amandma je pripravljen kot odziv na mnenje Zakonodajno-pravne službe. Določneje se opredeli vsebina zakona. </w:t>
      </w:r>
    </w:p>
    <w:p w:rsidR="00077835" w:rsidRDefault="00077835" w:rsidP="00077835">
      <w:pPr>
        <w:spacing w:line="240" w:lineRule="auto"/>
        <w:jc w:val="both"/>
        <w:rPr>
          <w:rFonts w:cs="Arial"/>
          <w:b/>
          <w:szCs w:val="20"/>
          <w:u w:val="single"/>
        </w:rPr>
      </w:pPr>
    </w:p>
    <w:p w:rsidR="00077835" w:rsidRDefault="00077835" w:rsidP="00077835">
      <w:pPr>
        <w:spacing w:line="240" w:lineRule="auto"/>
        <w:jc w:val="both"/>
        <w:rPr>
          <w:rFonts w:eastAsia="Aptos" w:cs="Arial"/>
          <w:b/>
          <w:bCs/>
          <w:szCs w:val="20"/>
          <w:u w:val="single"/>
        </w:rPr>
      </w:pPr>
      <w:r>
        <w:rPr>
          <w:rFonts w:eastAsia="Aptos" w:cs="Arial"/>
          <w:b/>
          <w:bCs/>
          <w:szCs w:val="20"/>
          <w:u w:val="single"/>
        </w:rPr>
        <w:t>K 3. členu:</w:t>
      </w:r>
    </w:p>
    <w:p w:rsidR="00077835" w:rsidRDefault="00077835" w:rsidP="00077835">
      <w:pPr>
        <w:spacing w:line="240" w:lineRule="auto"/>
        <w:jc w:val="both"/>
        <w:rPr>
          <w:rFonts w:eastAsia="Aptos" w:cs="Arial"/>
          <w:b/>
          <w:bCs/>
          <w:szCs w:val="20"/>
        </w:rPr>
      </w:pPr>
    </w:p>
    <w:p w:rsidR="00077835" w:rsidRDefault="00077835" w:rsidP="00077835">
      <w:pPr>
        <w:spacing w:line="240" w:lineRule="auto"/>
        <w:jc w:val="both"/>
        <w:rPr>
          <w:rFonts w:eastAsia="Aptos" w:cs="Arial"/>
          <w:szCs w:val="20"/>
        </w:rPr>
      </w:pPr>
      <w:r>
        <w:rPr>
          <w:rFonts w:eastAsia="Aptos" w:cs="Arial"/>
          <w:szCs w:val="20"/>
        </w:rPr>
        <w:t>V 3. členu se napovedni stavek drugega odstavka spremeni tako, da se glasi:</w:t>
      </w:r>
    </w:p>
    <w:p w:rsidR="00077835" w:rsidRDefault="00077835" w:rsidP="00077835">
      <w:pPr>
        <w:spacing w:line="264" w:lineRule="atLeast"/>
        <w:ind w:left="360" w:hanging="360"/>
        <w:jc w:val="both"/>
        <w:rPr>
          <w:rFonts w:eastAsia="Aptos" w:cs="Arial"/>
          <w:szCs w:val="20"/>
        </w:rPr>
      </w:pPr>
      <w:r>
        <w:rPr>
          <w:rFonts w:eastAsia="Aptos" w:cs="Arial"/>
          <w:szCs w:val="20"/>
        </w:rPr>
        <w:t>»(2) Cilj tega zakona je doseči učinkovito obvladovanje podnebnih sprememb za pravočasen in pravičen prispevek Republike Slovenije k doseganju ciljev iz Pariškega sporazuma in predpisov EU na področju podnebnih sprememb. Republika Slovenija zagotovi: «.</w:t>
      </w:r>
    </w:p>
    <w:p w:rsidR="00077835" w:rsidRDefault="00077835" w:rsidP="00077835">
      <w:pPr>
        <w:spacing w:line="240" w:lineRule="auto"/>
        <w:jc w:val="both"/>
        <w:rPr>
          <w:rFonts w:eastAsia="Aptos" w:cs="Arial"/>
          <w:szCs w:val="20"/>
        </w:rPr>
      </w:pPr>
    </w:p>
    <w:p w:rsidR="00077835" w:rsidRDefault="00077835" w:rsidP="00077835">
      <w:pPr>
        <w:spacing w:line="240" w:lineRule="auto"/>
        <w:jc w:val="both"/>
        <w:rPr>
          <w:rFonts w:eastAsia="Aptos" w:cs="Arial"/>
          <w:szCs w:val="20"/>
        </w:rPr>
      </w:pPr>
      <w:r>
        <w:rPr>
          <w:rFonts w:eastAsia="Aptos" w:cs="Arial"/>
          <w:b/>
          <w:bCs/>
          <w:szCs w:val="20"/>
        </w:rPr>
        <w:t xml:space="preserve">Obrazložitev amandmaja: </w:t>
      </w:r>
      <w:r>
        <w:rPr>
          <w:rFonts w:eastAsia="Aptos" w:cs="Arial"/>
          <w:szCs w:val="20"/>
        </w:rPr>
        <w:t xml:space="preserve">Upošteva se predlog nevladnih organizacij. Veljavni ZVO-2 določa, da država zagotavlja uresničevanje cilja podnebne nevtralnosti in učinkovit, pravočasen in pravičen prispevek k ciljem Pariškega sporazuma. Temu sledi tudi amandma k drugemu odstavku 3. člena predloga. </w:t>
      </w:r>
    </w:p>
    <w:p w:rsidR="00077835" w:rsidRDefault="00077835" w:rsidP="00077835">
      <w:pPr>
        <w:spacing w:line="240" w:lineRule="auto"/>
        <w:jc w:val="both"/>
        <w:rPr>
          <w:rFonts w:cs="Arial"/>
          <w:b/>
          <w:bCs/>
          <w:szCs w:val="20"/>
        </w:rPr>
      </w:pPr>
    </w:p>
    <w:p w:rsidR="00077835" w:rsidRDefault="00077835" w:rsidP="00077835">
      <w:pPr>
        <w:spacing w:line="240" w:lineRule="auto"/>
        <w:jc w:val="both"/>
        <w:rPr>
          <w:rFonts w:cs="Arial"/>
          <w:b/>
          <w:bCs/>
          <w:szCs w:val="20"/>
        </w:rPr>
      </w:pPr>
    </w:p>
    <w:p w:rsidR="00077835" w:rsidRDefault="00077835" w:rsidP="00077835">
      <w:pPr>
        <w:spacing w:line="240" w:lineRule="auto"/>
        <w:jc w:val="both"/>
        <w:rPr>
          <w:rFonts w:cs="Arial"/>
          <w:b/>
          <w:szCs w:val="20"/>
        </w:rPr>
      </w:pPr>
      <w:r>
        <w:rPr>
          <w:rFonts w:cs="Arial"/>
          <w:b/>
          <w:szCs w:val="20"/>
          <w:u w:val="single"/>
        </w:rPr>
        <w:t>K 4. členu:</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szCs w:val="20"/>
        </w:rPr>
      </w:pPr>
      <w:r>
        <w:rPr>
          <w:rFonts w:cs="Arial"/>
          <w:szCs w:val="20"/>
        </w:rPr>
        <w:t>Besedilo 4. člena se spremeni tako, da se glasi:</w:t>
      </w:r>
    </w:p>
    <w:p w:rsidR="00077835" w:rsidRDefault="00077835" w:rsidP="00077835">
      <w:pPr>
        <w:spacing w:line="240" w:lineRule="auto"/>
        <w:jc w:val="both"/>
        <w:rPr>
          <w:rFonts w:cs="Arial"/>
          <w:szCs w:val="20"/>
        </w:rPr>
      </w:pPr>
    </w:p>
    <w:p w:rsidR="00077835" w:rsidRDefault="00077835" w:rsidP="00077835">
      <w:pPr>
        <w:jc w:val="both"/>
        <w:rPr>
          <w:rFonts w:cs="Arial"/>
          <w:szCs w:val="20"/>
          <w:lang w:val="x-none" w:eastAsia="sl-SI"/>
        </w:rPr>
      </w:pPr>
      <w:r>
        <w:rPr>
          <w:rFonts w:cs="Arial"/>
          <w:szCs w:val="20"/>
        </w:rPr>
        <w:t xml:space="preserve">»(1) </w:t>
      </w:r>
      <w:r>
        <w:rPr>
          <w:rFonts w:cs="Arial"/>
          <w:szCs w:val="20"/>
          <w:lang w:val="x-none" w:eastAsia="sl-SI"/>
        </w:rPr>
        <w:t>Izrazi, uporabljeni v tem zakonu, pomenijo:</w:t>
      </w:r>
    </w:p>
    <w:p w:rsidR="00077835" w:rsidRDefault="00077835" w:rsidP="00077835">
      <w:pPr>
        <w:numPr>
          <w:ilvl w:val="0"/>
          <w:numId w:val="5"/>
        </w:numPr>
        <w:spacing w:line="240" w:lineRule="auto"/>
        <w:jc w:val="both"/>
        <w:rPr>
          <w:rFonts w:cs="Arial"/>
          <w:szCs w:val="20"/>
          <w:lang w:val="x-none" w:eastAsia="sl-SI"/>
        </w:rPr>
      </w:pPr>
      <w:r>
        <w:rPr>
          <w:rFonts w:cs="Arial"/>
          <w:szCs w:val="20"/>
          <w:lang w:val="x-none" w:eastAsia="sl-SI"/>
        </w:rPr>
        <w:t>»biomasa« je biomasa, kot je določeno v predpisu EU, ki ureja spremljanje emisij toplogrednih plinov in poročanje o njih;</w:t>
      </w:r>
    </w:p>
    <w:p w:rsidR="00077835" w:rsidRDefault="00077835" w:rsidP="00077835">
      <w:pPr>
        <w:numPr>
          <w:ilvl w:val="0"/>
          <w:numId w:val="5"/>
        </w:numPr>
        <w:spacing w:line="240" w:lineRule="auto"/>
        <w:jc w:val="both"/>
        <w:rPr>
          <w:rFonts w:cs="Arial"/>
          <w:szCs w:val="20"/>
          <w:lang w:val="x-none" w:eastAsia="sl-SI"/>
        </w:rPr>
      </w:pPr>
      <w:r>
        <w:rPr>
          <w:rFonts w:cs="Arial"/>
          <w:szCs w:val="20"/>
          <w:lang w:val="x-none" w:eastAsia="sl-SI"/>
        </w:rPr>
        <w:t>»blaženje podnebnih sprememb« je izvajanje ukrepov, ki zmanjšujejo emisije toplogrednih plinov v ozračje ali povečujejo ponore;</w:t>
      </w:r>
    </w:p>
    <w:p w:rsidR="00077835" w:rsidRDefault="00077835" w:rsidP="00077835">
      <w:pPr>
        <w:numPr>
          <w:ilvl w:val="0"/>
          <w:numId w:val="5"/>
        </w:numPr>
        <w:spacing w:line="240" w:lineRule="auto"/>
        <w:contextualSpacing/>
        <w:jc w:val="both"/>
        <w:rPr>
          <w:rFonts w:eastAsia="MS Mincho" w:cs="Arial"/>
          <w:szCs w:val="20"/>
        </w:rPr>
      </w:pPr>
      <w:r>
        <w:rPr>
          <w:rFonts w:cs="Arial"/>
          <w:szCs w:val="20"/>
          <w:lang w:eastAsia="sl-SI"/>
        </w:rPr>
        <w:t>»Čikaška konvencija« je Konvencija o mednarodnem civilnem letalstvu (Uradni list FLRJ – MP, št. 3/54 in akt o ratifikaciji nasledstva Uradni list RS št. 24/92);</w:t>
      </w:r>
    </w:p>
    <w:p w:rsidR="00077835" w:rsidRDefault="00077835" w:rsidP="00077835">
      <w:pPr>
        <w:numPr>
          <w:ilvl w:val="0"/>
          <w:numId w:val="5"/>
        </w:numPr>
        <w:spacing w:line="240" w:lineRule="auto"/>
        <w:jc w:val="both"/>
        <w:rPr>
          <w:rFonts w:cs="Arial"/>
          <w:szCs w:val="20"/>
          <w:lang w:val="x-none" w:eastAsia="sl-SI"/>
        </w:rPr>
      </w:pPr>
      <w:r>
        <w:rPr>
          <w:rFonts w:cs="Arial"/>
          <w:szCs w:val="20"/>
          <w:lang w:val="x-none" w:eastAsia="sl-SI"/>
        </w:rPr>
        <w:t xml:space="preserve">»dobavitelj« je proizvajalec osebnih avtomobilov ali njegov zakoniti zastopnik s sedežem v Republiki Sloveniji, če proizvajalec ali njegov zakoniti zastopnik nima </w:t>
      </w:r>
      <w:r>
        <w:rPr>
          <w:rFonts w:cs="Arial"/>
          <w:szCs w:val="20"/>
          <w:lang w:val="x-none" w:eastAsia="sl-SI"/>
        </w:rPr>
        <w:lastRenderedPageBreak/>
        <w:t>sedeža v EU, je to uvoznik ali pravna ali fizična oseba, ki v Republiki Sloveniji odplačno ali neodplačno prvič daje na trg nov osebni avtomobil;</w:t>
      </w:r>
    </w:p>
    <w:p w:rsidR="00077835" w:rsidRDefault="00077835" w:rsidP="00077835">
      <w:pPr>
        <w:numPr>
          <w:ilvl w:val="0"/>
          <w:numId w:val="5"/>
        </w:numPr>
        <w:spacing w:line="240" w:lineRule="auto"/>
        <w:jc w:val="both"/>
        <w:rPr>
          <w:rFonts w:cs="Arial"/>
          <w:szCs w:val="20"/>
          <w:lang w:val="x-none" w:eastAsia="sl-SI"/>
        </w:rPr>
      </w:pPr>
      <w:r>
        <w:rPr>
          <w:rFonts w:cs="Arial"/>
          <w:szCs w:val="20"/>
          <w:lang w:val="x-none" w:eastAsia="sl-SI"/>
        </w:rPr>
        <w:t>»enota AEA« je enota dodeljenih letnih emisij in pomeni del dodeljenih letnih emisij države članice, določenih v predpisu EU, ki ureja zavezujoče letno zmanjšanje emisij toplogrednih plinov za države članice v obdobju od 2021 do 2030, pri čemer je ta enota enakovredna eni toni ekvivalenta ogljikovega dioksida;</w:t>
      </w:r>
    </w:p>
    <w:p w:rsidR="00077835" w:rsidRDefault="00077835" w:rsidP="00077835">
      <w:pPr>
        <w:numPr>
          <w:ilvl w:val="0"/>
          <w:numId w:val="5"/>
        </w:numPr>
        <w:spacing w:line="240" w:lineRule="auto"/>
        <w:contextualSpacing/>
        <w:jc w:val="both"/>
        <w:rPr>
          <w:rFonts w:eastAsia="MS Mincho" w:cs="Arial"/>
          <w:szCs w:val="20"/>
        </w:rPr>
      </w:pPr>
      <w:r>
        <w:rPr>
          <w:rFonts w:eastAsia="MS Mincho" w:cs="Arial"/>
          <w:szCs w:val="20"/>
        </w:rPr>
        <w:t>»država članica upravljavka« je: a) država članica EU, ki je operatorju zrakoplova odobrila operativno licenco v skladu z uredbo EU, ki določa skupna pravila za opravljanje zračnih prevozov, in b) v vseh drugih primerih država članica EU z največjimi ocenjenimi pripisanimi emisijami iz letalstva iz letov, ki jih je operator zrakoplova opravil v izhodiščnem letu, in jo je kot tako določila Evropska komisija (v nadaljnjem besedilu: Komisija);</w:t>
      </w:r>
    </w:p>
    <w:p w:rsidR="00077835" w:rsidRDefault="00077835" w:rsidP="00077835">
      <w:pPr>
        <w:numPr>
          <w:ilvl w:val="0"/>
          <w:numId w:val="5"/>
        </w:numPr>
        <w:spacing w:line="240" w:lineRule="auto"/>
        <w:contextualSpacing/>
        <w:jc w:val="both"/>
        <w:rPr>
          <w:rFonts w:eastAsia="MS Mincho" w:cs="Arial"/>
          <w:szCs w:val="20"/>
        </w:rPr>
      </w:pPr>
      <w:r>
        <w:rPr>
          <w:rFonts w:eastAsia="MS Mincho" w:cs="Arial"/>
          <w:szCs w:val="20"/>
        </w:rPr>
        <w:t>»Državno poročilo Republike Slovenije« je državno poročilo, ki ga je Republika Slovenija dolžna predložiti na podlagi Okvirne konvencije Združenih narodov o spremembi podnebja (Uradni list RS – MP, št. 13/95) vsaka štiri leta;</w:t>
      </w:r>
    </w:p>
    <w:p w:rsidR="00077835" w:rsidRDefault="00077835" w:rsidP="00077835">
      <w:pPr>
        <w:numPr>
          <w:ilvl w:val="0"/>
          <w:numId w:val="5"/>
        </w:numPr>
        <w:spacing w:line="240" w:lineRule="auto"/>
        <w:contextualSpacing/>
        <w:jc w:val="both"/>
        <w:rPr>
          <w:rFonts w:eastAsia="MS Mincho" w:cs="Arial"/>
          <w:szCs w:val="20"/>
        </w:rPr>
      </w:pPr>
      <w:r>
        <w:rPr>
          <w:rFonts w:eastAsia="MS Mincho" w:cs="Arial"/>
          <w:szCs w:val="20"/>
        </w:rPr>
        <w:t>»emisija« je za namene V. poglavja tega zakona izpuščanje toplogrednih plinov iz virov v napravi, iz zrakoplova, ki izvaja določeno letalsko dejavnost, z ladje, ki opravlja določeno dejavnost pomorskega prometa, ali izpuščanje toplogrednih plinov iz drugih dejavnosti, določenih v Prilogah I in III k Direktivi 2003/87/ES;</w:t>
      </w:r>
    </w:p>
    <w:p w:rsidR="00077835" w:rsidRDefault="00077835" w:rsidP="00077835">
      <w:pPr>
        <w:numPr>
          <w:ilvl w:val="0"/>
          <w:numId w:val="5"/>
        </w:numPr>
        <w:spacing w:line="240" w:lineRule="auto"/>
        <w:contextualSpacing/>
        <w:jc w:val="both"/>
        <w:textAlignment w:val="baseline"/>
        <w:rPr>
          <w:rFonts w:eastAsia="MS Mincho" w:cs="Arial"/>
          <w:szCs w:val="20"/>
        </w:rPr>
      </w:pPr>
      <w:r>
        <w:rPr>
          <w:rFonts w:eastAsia="MS Mincho" w:cs="Arial"/>
          <w:szCs w:val="20"/>
        </w:rPr>
        <w:t>»emisijski kupon« je pravica, ki jo za sodelovanje v sistemu trgovanja Republika Slovenija izdaja v skladu s predpisi EU, ki urejajo sistem trgovanja;</w:t>
      </w:r>
    </w:p>
    <w:p w:rsidR="00077835" w:rsidRDefault="00077835" w:rsidP="00077835">
      <w:pPr>
        <w:numPr>
          <w:ilvl w:val="0"/>
          <w:numId w:val="5"/>
        </w:numPr>
        <w:spacing w:line="240" w:lineRule="auto"/>
        <w:contextualSpacing/>
        <w:jc w:val="both"/>
        <w:textAlignment w:val="baseline"/>
        <w:rPr>
          <w:rFonts w:eastAsia="MS Mincho" w:cs="Arial"/>
          <w:szCs w:val="20"/>
        </w:rPr>
      </w:pPr>
      <w:r>
        <w:rPr>
          <w:rFonts w:eastAsia="MS Mincho" w:cs="Arial"/>
          <w:szCs w:val="20"/>
        </w:rPr>
        <w:t>»finančni instrumenti« so finančni instrumenti, kakor so opredeljeni v zakonu, ki ureja sestavo, pripravo in izvrševanje proračuna Republike Slovenije, in emisijski kuponi;</w:t>
      </w:r>
    </w:p>
    <w:p w:rsidR="00077835" w:rsidRDefault="00077835" w:rsidP="00077835">
      <w:pPr>
        <w:numPr>
          <w:ilvl w:val="0"/>
          <w:numId w:val="5"/>
        </w:numPr>
        <w:spacing w:line="240" w:lineRule="auto"/>
        <w:contextualSpacing/>
        <w:jc w:val="both"/>
        <w:rPr>
          <w:rFonts w:eastAsia="Arial" w:cs="Arial"/>
          <w:szCs w:val="20"/>
        </w:rPr>
      </w:pPr>
      <w:r>
        <w:rPr>
          <w:rFonts w:eastAsia="MS Mincho" w:cs="Arial"/>
          <w:szCs w:val="20"/>
        </w:rPr>
        <w:t>»</w:t>
      </w:r>
      <w:proofErr w:type="spellStart"/>
      <w:r>
        <w:rPr>
          <w:rFonts w:eastAsia="MS Mincho" w:cs="Arial"/>
          <w:szCs w:val="20"/>
        </w:rPr>
        <w:t>fluorirani</w:t>
      </w:r>
      <w:proofErr w:type="spellEnd"/>
      <w:r>
        <w:rPr>
          <w:rFonts w:eastAsia="MS Mincho" w:cs="Arial"/>
          <w:szCs w:val="20"/>
        </w:rPr>
        <w:t xml:space="preserve"> toplogredni plini« so plini iz predpisa EU o </w:t>
      </w:r>
      <w:proofErr w:type="spellStart"/>
      <w:r>
        <w:rPr>
          <w:rFonts w:eastAsia="MS Mincho" w:cs="Arial"/>
          <w:szCs w:val="20"/>
        </w:rPr>
        <w:t>fluoriranih</w:t>
      </w:r>
      <w:proofErr w:type="spellEnd"/>
      <w:r>
        <w:rPr>
          <w:rFonts w:eastAsia="MS Mincho" w:cs="Arial"/>
          <w:szCs w:val="20"/>
        </w:rPr>
        <w:t xml:space="preserve"> toplogrednih plinih;</w:t>
      </w:r>
    </w:p>
    <w:p w:rsidR="00077835" w:rsidRDefault="00077835" w:rsidP="00077835">
      <w:pPr>
        <w:numPr>
          <w:ilvl w:val="0"/>
          <w:numId w:val="5"/>
        </w:numPr>
        <w:spacing w:line="240" w:lineRule="auto"/>
        <w:contextualSpacing/>
        <w:jc w:val="both"/>
        <w:textAlignment w:val="baseline"/>
        <w:rPr>
          <w:rFonts w:eastAsia="MS Mincho" w:cs="Arial"/>
          <w:szCs w:val="20"/>
        </w:rPr>
      </w:pPr>
      <w:r>
        <w:rPr>
          <w:rFonts w:eastAsia="MS Mincho" w:cs="Arial"/>
          <w:szCs w:val="20"/>
        </w:rPr>
        <w:t>»gorivo« je za namene 6. oddelka V. poglavja tega zakona</w:t>
      </w:r>
      <w:r>
        <w:rPr>
          <w:rFonts w:eastAsia="MS Mincho" w:cs="Arial"/>
          <w:szCs w:val="20"/>
          <w:lang w:bidi="sl-SI"/>
        </w:rPr>
        <w:t xml:space="preserve"> vsak energent, ki se uporablja kot pogonsko gorivo ali gorivo za ogrevanje, in vsak izdelek, ki je na prodaj oziroma se uporablja oziroma je glede na namen uporabe pogonsko gorivo ali je aditiv oziroma </w:t>
      </w:r>
      <w:proofErr w:type="spellStart"/>
      <w:r>
        <w:rPr>
          <w:rFonts w:eastAsia="MS Mincho" w:cs="Arial"/>
          <w:szCs w:val="20"/>
          <w:lang w:bidi="sl-SI"/>
        </w:rPr>
        <w:t>ekstender</w:t>
      </w:r>
      <w:proofErr w:type="spellEnd"/>
      <w:r>
        <w:rPr>
          <w:rFonts w:eastAsia="MS Mincho" w:cs="Arial"/>
          <w:szCs w:val="20"/>
          <w:lang w:bidi="sl-SI"/>
        </w:rPr>
        <w:t xml:space="preserve"> za pogonska goriva, ali vsak drug ogljikovodik, ki je na prodaj oziroma se uporablja oziroma je glede na namen uporabe gorivo za ogrevanje, razen šote in biomase, vključno za proizvodnjo električne energije, v skladu s predpisi, ki urejajo trošarine;</w:t>
      </w:r>
      <w:r>
        <w:rPr>
          <w:rFonts w:eastAsia="MS Mincho" w:cs="Arial"/>
          <w:szCs w:val="20"/>
        </w:rPr>
        <w:t xml:space="preserve"> </w:t>
      </w:r>
    </w:p>
    <w:p w:rsidR="00077835" w:rsidRDefault="00077835" w:rsidP="00077835">
      <w:pPr>
        <w:numPr>
          <w:ilvl w:val="0"/>
          <w:numId w:val="5"/>
        </w:numPr>
        <w:spacing w:line="240" w:lineRule="auto"/>
        <w:jc w:val="both"/>
        <w:rPr>
          <w:rFonts w:cs="Arial"/>
          <w:szCs w:val="20"/>
          <w:lang w:val="x-none" w:eastAsia="sl-SI"/>
        </w:rPr>
      </w:pPr>
      <w:r>
        <w:rPr>
          <w:rFonts w:cs="Arial"/>
          <w:szCs w:val="20"/>
          <w:lang w:val="x-none" w:eastAsia="sl-SI"/>
        </w:rPr>
        <w:t>»izvajalec ali izvajalka dejavnosti (v nadaljnjem besedilu: izvajalec dejavnosti)« je pravna ali fizična oseba, ki izvaja poslovno dejavnost;</w:t>
      </w:r>
    </w:p>
    <w:p w:rsidR="00077835" w:rsidRDefault="00077835" w:rsidP="00077835">
      <w:pPr>
        <w:numPr>
          <w:ilvl w:val="0"/>
          <w:numId w:val="5"/>
        </w:numPr>
        <w:spacing w:line="240" w:lineRule="auto"/>
        <w:jc w:val="both"/>
        <w:rPr>
          <w:rFonts w:cs="Arial"/>
          <w:szCs w:val="20"/>
          <w:lang w:val="x-none" w:eastAsia="sl-SI"/>
        </w:rPr>
      </w:pPr>
      <w:r>
        <w:rPr>
          <w:rFonts w:cs="Arial"/>
          <w:szCs w:val="20"/>
          <w:lang w:val="x-none" w:eastAsia="sl-SI"/>
        </w:rPr>
        <w:t>»kazalec« pomeni kvantitativni ali kvalitativni dejavnik ali spremenljivko, ki prispeva k boljšemu razumevanju napredka pri doseganju zastavljenih ciljev;</w:t>
      </w:r>
    </w:p>
    <w:p w:rsidR="00077835" w:rsidRDefault="00077835" w:rsidP="00077835">
      <w:pPr>
        <w:numPr>
          <w:ilvl w:val="0"/>
          <w:numId w:val="5"/>
        </w:numPr>
        <w:spacing w:line="240" w:lineRule="auto"/>
        <w:jc w:val="both"/>
        <w:rPr>
          <w:rFonts w:cs="Arial"/>
          <w:szCs w:val="20"/>
          <w:lang w:val="x-none" w:eastAsia="sl-SI"/>
        </w:rPr>
      </w:pPr>
      <w:r>
        <w:rPr>
          <w:rFonts w:cs="Arial"/>
          <w:szCs w:val="20"/>
          <w:lang w:val="x-none" w:eastAsia="sl-SI"/>
        </w:rPr>
        <w:t>»Konvencija« je Okvirna konvencija Združenih narodov o spremembi podnebja (Uradni list RS ‒ Mednarodne pogodbe, št. 13/95);</w:t>
      </w:r>
    </w:p>
    <w:p w:rsidR="00077835" w:rsidRDefault="00077835" w:rsidP="00077835">
      <w:pPr>
        <w:numPr>
          <w:ilvl w:val="0"/>
          <w:numId w:val="5"/>
        </w:numPr>
        <w:spacing w:line="240" w:lineRule="auto"/>
        <w:contextualSpacing/>
        <w:jc w:val="both"/>
        <w:textAlignment w:val="baseline"/>
        <w:rPr>
          <w:rFonts w:eastAsia="MS Mincho" w:cs="Arial"/>
          <w:szCs w:val="20"/>
        </w:rPr>
      </w:pPr>
      <w:r>
        <w:rPr>
          <w:rFonts w:eastAsia="MS Mincho" w:cs="Arial"/>
          <w:szCs w:val="20"/>
        </w:rPr>
        <w:t>»ladjarska družba« je lastnik ladje ali katera koli druga organizacija ali oseba, kot je upravljavec ali zakupnik gole ladje, ki je od lastnika ladje prevzela odgovornost za upravljanje ladje ter je s prevzemom take odgovornosti soglašala, da bo prevzela vse dolžnosti in odgovornosti, ki jih nalaga Mednarodni kodeks za varno upravljanje ladij in preprečevanje onesnaževanja iz Priloge I k Uredbi Evropskega parlamenta in Sveta (ES) št. 336/2006 (UL L št. 64 z dne 4. 3. 2006, str. 1), in izvaja dejavnost, določeno v Prilogi I k Direktivi 2003/87/ES;</w:t>
      </w:r>
    </w:p>
    <w:p w:rsidR="00077835" w:rsidRDefault="00077835" w:rsidP="00077835">
      <w:pPr>
        <w:numPr>
          <w:ilvl w:val="0"/>
          <w:numId w:val="5"/>
        </w:numPr>
        <w:spacing w:line="240" w:lineRule="auto"/>
        <w:contextualSpacing/>
        <w:jc w:val="both"/>
        <w:textAlignment w:val="baseline"/>
        <w:rPr>
          <w:rFonts w:eastAsia="MS Mincho" w:cs="Arial"/>
          <w:szCs w:val="20"/>
        </w:rPr>
      </w:pPr>
      <w:bookmarkStart w:id="2" w:name="_Hlk176704831"/>
      <w:r>
        <w:rPr>
          <w:rFonts w:eastAsia="MS Mincho" w:cs="Arial"/>
          <w:szCs w:val="20"/>
        </w:rPr>
        <w:t xml:space="preserve">»na naravi temelječe rešitve« so ukrepi za zaščito, obnovo in trajnostno upravljanje naravnih ali spremenjenih kopenskih, sladkovodnih, obalnih in morskih ekosistemov, ki uporabljajo ali posnemajo naravne procese, s katerimi učinkovito in prilagodljivo specifičnim ekološkim, socialnim in kulturnim razmeram posameznega območja obravnavamo socialne, gospodarske in </w:t>
      </w:r>
      <w:proofErr w:type="spellStart"/>
      <w:r>
        <w:rPr>
          <w:rFonts w:eastAsia="MS Mincho" w:cs="Arial"/>
          <w:szCs w:val="20"/>
        </w:rPr>
        <w:t>okoljske</w:t>
      </w:r>
      <w:proofErr w:type="spellEnd"/>
      <w:r>
        <w:rPr>
          <w:rFonts w:eastAsia="MS Mincho" w:cs="Arial"/>
          <w:szCs w:val="20"/>
        </w:rPr>
        <w:t xml:space="preserve"> izzive trajnostnega razvoja, ob hkratnem zagotavljanju družbene blaginje, ekosistemskih storitev, odpornosti ekosistemov ter ohranjanja in obnove biotske raznovrstnosti;</w:t>
      </w:r>
    </w:p>
    <w:bookmarkEnd w:id="2"/>
    <w:p w:rsidR="00077835" w:rsidRDefault="00077835" w:rsidP="00077835">
      <w:pPr>
        <w:numPr>
          <w:ilvl w:val="0"/>
          <w:numId w:val="5"/>
        </w:numPr>
        <w:spacing w:line="240" w:lineRule="auto"/>
        <w:contextualSpacing/>
        <w:jc w:val="both"/>
        <w:textAlignment w:val="baseline"/>
        <w:rPr>
          <w:rFonts w:eastAsia="MS Mincho" w:cs="Arial"/>
          <w:szCs w:val="20"/>
        </w:rPr>
      </w:pPr>
      <w:r>
        <w:rPr>
          <w:rFonts w:eastAsia="MS Mincho" w:cs="Arial"/>
          <w:szCs w:val="20"/>
        </w:rPr>
        <w:t>»naprava« je nepremična tehnična enota, v kateri potekajo ena ali več dejavnosti, kot so določene v Prilogi I k Direktivi 2003/87/ES, in katere koli z njimi neposredno povezane dejavnosti, ki so tehnično povezane z dejavnostmi, ki se izvajajo na tem mestu in bi lahko vplivale na emisije in onesnaževanje okolja;</w:t>
      </w:r>
    </w:p>
    <w:p w:rsidR="00077835" w:rsidRDefault="00077835" w:rsidP="00077835">
      <w:pPr>
        <w:numPr>
          <w:ilvl w:val="0"/>
          <w:numId w:val="5"/>
        </w:numPr>
        <w:spacing w:line="240" w:lineRule="auto"/>
        <w:contextualSpacing/>
        <w:jc w:val="both"/>
        <w:textAlignment w:val="baseline"/>
        <w:rPr>
          <w:rFonts w:eastAsia="MS Mincho" w:cs="Arial"/>
          <w:szCs w:val="20"/>
        </w:rPr>
      </w:pPr>
      <w:r>
        <w:rPr>
          <w:rFonts w:eastAsia="MS Mincho" w:cs="Arial"/>
          <w:szCs w:val="20"/>
        </w:rPr>
        <w:t xml:space="preserve">»nova naprava« je vsaka naprava, za katero je njen upravljavec dovoljenje za izpuščanje toplogrednih plinov prvič pridobil v obdobju, ki se začne tri mesece pred rokom za predložitev seznama naprav Komisiji iz prvega odstavka 37. člena tega </w:t>
      </w:r>
      <w:r>
        <w:rPr>
          <w:rFonts w:eastAsia="MS Mincho" w:cs="Arial"/>
          <w:szCs w:val="20"/>
        </w:rPr>
        <w:lastRenderedPageBreak/>
        <w:t>zakona in se konča tri mesece pred rokom za predložitev seznama naprav Komisiji iz prvega odstavka 37. člena tega zakona za naslednje petletno obdobje;</w:t>
      </w:r>
    </w:p>
    <w:p w:rsidR="00077835" w:rsidRDefault="00077835" w:rsidP="00077835">
      <w:pPr>
        <w:numPr>
          <w:ilvl w:val="0"/>
          <w:numId w:val="5"/>
        </w:numPr>
        <w:spacing w:line="240" w:lineRule="auto"/>
        <w:jc w:val="both"/>
        <w:rPr>
          <w:rFonts w:cs="Arial"/>
          <w:szCs w:val="20"/>
          <w:lang w:val="x-none" w:eastAsia="sl-SI"/>
        </w:rPr>
      </w:pPr>
      <w:r>
        <w:rPr>
          <w:rFonts w:cs="Arial"/>
          <w:szCs w:val="20"/>
          <w:lang w:val="x-none" w:eastAsia="sl-SI"/>
        </w:rPr>
        <w:t>»nov osebni avtomobil« je kateri koli osebni avtomobil, predhodno neprodan osebi, ki ga je kupila za drugačen namen kakor za prodajo ali dobavo tega osebnega avtomobila;</w:t>
      </w:r>
    </w:p>
    <w:p w:rsidR="00077835" w:rsidRDefault="00077835" w:rsidP="00077835">
      <w:pPr>
        <w:numPr>
          <w:ilvl w:val="0"/>
          <w:numId w:val="5"/>
        </w:numPr>
        <w:spacing w:line="240" w:lineRule="auto"/>
        <w:jc w:val="both"/>
        <w:rPr>
          <w:rFonts w:cs="Arial"/>
          <w:szCs w:val="20"/>
          <w:lang w:val="x-none" w:eastAsia="sl-SI"/>
        </w:rPr>
      </w:pPr>
      <w:r>
        <w:rPr>
          <w:rFonts w:cs="Arial"/>
          <w:szCs w:val="20"/>
          <w:lang w:val="x-none" w:eastAsia="sl-SI"/>
        </w:rPr>
        <w:t>»ocena podnebne ranljivosti in tveganja« je kvalitativna ali kvantitativna znanstvena ocena, ki se pripravi v skladu z usmeritvami Medvladnega panela za podnebne spremembe (IPCC) ter je izhodišče za pripravo ciljev in ukrepov prilagajanja;</w:t>
      </w:r>
    </w:p>
    <w:p w:rsidR="00077835" w:rsidRDefault="00077835" w:rsidP="00077835">
      <w:pPr>
        <w:numPr>
          <w:ilvl w:val="0"/>
          <w:numId w:val="5"/>
        </w:numPr>
        <w:spacing w:line="240" w:lineRule="auto"/>
        <w:jc w:val="both"/>
        <w:rPr>
          <w:rFonts w:cs="Arial"/>
          <w:szCs w:val="20"/>
          <w:lang w:val="x-none" w:eastAsia="sl-SI"/>
        </w:rPr>
      </w:pPr>
      <w:r>
        <w:rPr>
          <w:rFonts w:cs="Arial"/>
          <w:szCs w:val="20"/>
          <w:lang w:val="x-none" w:eastAsia="sl-SI"/>
        </w:rPr>
        <w:t>»odpornost« pomeni sposobnost ekosistemov ali družbe, da absorbira motnje, nastale zaradi podnebnih sprememb, tako, da ohranja enako osnovno strukturo sistema, načine delovanja, zmogljivost samoorganiziranja ter sposobnost prilagajanja na stres in spremembe;</w:t>
      </w:r>
    </w:p>
    <w:p w:rsidR="00077835" w:rsidRDefault="00077835" w:rsidP="00077835">
      <w:pPr>
        <w:numPr>
          <w:ilvl w:val="0"/>
          <w:numId w:val="5"/>
        </w:numPr>
        <w:spacing w:line="240" w:lineRule="auto"/>
        <w:jc w:val="both"/>
        <w:rPr>
          <w:rFonts w:cs="Arial"/>
          <w:szCs w:val="20"/>
          <w:lang w:val="x-none" w:eastAsia="sl-SI"/>
        </w:rPr>
      </w:pPr>
      <w:r>
        <w:rPr>
          <w:rFonts w:cs="Arial"/>
          <w:szCs w:val="20"/>
          <w:lang w:val="x-none" w:eastAsia="sl-SI"/>
        </w:rPr>
        <w:t>»odvzem toplogrednih plinov« je odvzem teh plinov iz zemeljske atmosfere z uporabo naravnih ali tehnoloških rešitev;</w:t>
      </w:r>
    </w:p>
    <w:p w:rsidR="00077835" w:rsidRDefault="00077835" w:rsidP="00077835">
      <w:pPr>
        <w:numPr>
          <w:ilvl w:val="0"/>
          <w:numId w:val="5"/>
        </w:numPr>
        <w:spacing w:line="240" w:lineRule="auto"/>
        <w:contextualSpacing/>
        <w:jc w:val="both"/>
        <w:textAlignment w:val="baseline"/>
        <w:rPr>
          <w:rFonts w:eastAsia="MS Mincho" w:cs="Arial"/>
          <w:szCs w:val="20"/>
        </w:rPr>
      </w:pPr>
      <w:r>
        <w:rPr>
          <w:rFonts w:eastAsia="MS Mincho" w:cs="Arial"/>
          <w:szCs w:val="20"/>
        </w:rPr>
        <w:t>»</w:t>
      </w:r>
      <w:proofErr w:type="spellStart"/>
      <w:r>
        <w:rPr>
          <w:rFonts w:eastAsia="MS Mincho" w:cs="Arial"/>
          <w:szCs w:val="20"/>
        </w:rPr>
        <w:t>ogljična</w:t>
      </w:r>
      <w:proofErr w:type="spellEnd"/>
      <w:r>
        <w:rPr>
          <w:rFonts w:eastAsia="MS Mincho" w:cs="Arial"/>
          <w:szCs w:val="20"/>
        </w:rPr>
        <w:t xml:space="preserve"> nevtralnost« je doseganje neto ničelnih emisij ogljikovega dioksida, kar se doseže z uravnoteženjem antropogenih emisij ogljikovega dioksida v ozračje z odvzemi emisij ogljikovega dioksida iz ozračja;</w:t>
      </w:r>
    </w:p>
    <w:p w:rsidR="00077835" w:rsidRDefault="00077835" w:rsidP="00077835">
      <w:pPr>
        <w:numPr>
          <w:ilvl w:val="0"/>
          <w:numId w:val="5"/>
        </w:numPr>
        <w:spacing w:line="240" w:lineRule="auto"/>
        <w:contextualSpacing/>
        <w:jc w:val="both"/>
        <w:textAlignment w:val="baseline"/>
        <w:rPr>
          <w:rFonts w:eastAsia="MS Mincho" w:cs="Arial"/>
          <w:szCs w:val="20"/>
        </w:rPr>
      </w:pPr>
      <w:r>
        <w:rPr>
          <w:rFonts w:eastAsia="MS Mincho" w:cs="Arial"/>
          <w:szCs w:val="20"/>
        </w:rPr>
        <w:t>»operator zrakoplova« je pravna ali fizična oseba, ki upravlja zrakoplov med izvajanjem letalske dejavnosti, določene v Prilogi I k Direktivi 2003/87/ES, ali lastnik zrakoplova, kadar ta ne pozna identitete osebe, ki upravlja zrakoplov, ali je ne navede;</w:t>
      </w:r>
    </w:p>
    <w:p w:rsidR="00077835" w:rsidRDefault="00077835" w:rsidP="00077835">
      <w:pPr>
        <w:widowControl w:val="0"/>
        <w:numPr>
          <w:ilvl w:val="0"/>
          <w:numId w:val="5"/>
        </w:numPr>
        <w:overflowPunct w:val="0"/>
        <w:autoSpaceDE w:val="0"/>
        <w:autoSpaceDN w:val="0"/>
        <w:adjustRightInd w:val="0"/>
        <w:spacing w:line="240" w:lineRule="auto"/>
        <w:jc w:val="both"/>
        <w:textAlignment w:val="baseline"/>
        <w:rPr>
          <w:rFonts w:cs="Arial"/>
          <w:szCs w:val="20"/>
          <w:lang w:eastAsia="sl-SI"/>
        </w:rPr>
      </w:pPr>
      <w:r>
        <w:rPr>
          <w:rFonts w:cs="Arial"/>
          <w:szCs w:val="20"/>
          <w:lang w:eastAsia="sl-SI"/>
        </w:rPr>
        <w:t>»operator komercialnega zračnega prometa« je operator zrakoplova, ki javnosti za plačilo zagotavlja redne ali izredne storitve zračnega prometa za prevoz potnikov, tovora ali poštnih pošiljk (v nadaljnjem besedilu: komercialni operator zrakoplova);</w:t>
      </w:r>
    </w:p>
    <w:p w:rsidR="00077835" w:rsidRDefault="00077835" w:rsidP="00077835">
      <w:pPr>
        <w:widowControl w:val="0"/>
        <w:numPr>
          <w:ilvl w:val="0"/>
          <w:numId w:val="5"/>
        </w:numPr>
        <w:overflowPunct w:val="0"/>
        <w:autoSpaceDE w:val="0"/>
        <w:autoSpaceDN w:val="0"/>
        <w:adjustRightInd w:val="0"/>
        <w:spacing w:line="240" w:lineRule="auto"/>
        <w:jc w:val="both"/>
        <w:textAlignment w:val="baseline"/>
        <w:rPr>
          <w:rFonts w:cs="Arial"/>
          <w:szCs w:val="20"/>
          <w:lang w:eastAsia="sl-SI"/>
        </w:rPr>
      </w:pPr>
      <w:r>
        <w:rPr>
          <w:rFonts w:cs="Arial"/>
          <w:szCs w:val="20"/>
          <w:lang w:eastAsia="sl-SI"/>
        </w:rPr>
        <w:t xml:space="preserve">»oprema« je premična ali nepremična oprema ali proizvod, ki vsebuje </w:t>
      </w:r>
      <w:proofErr w:type="spellStart"/>
      <w:r>
        <w:rPr>
          <w:rFonts w:cs="Arial"/>
          <w:szCs w:val="20"/>
          <w:lang w:eastAsia="sl-SI"/>
        </w:rPr>
        <w:t>fluorirane</w:t>
      </w:r>
      <w:proofErr w:type="spellEnd"/>
      <w:r>
        <w:rPr>
          <w:rFonts w:cs="Arial"/>
          <w:szCs w:val="20"/>
          <w:lang w:eastAsia="sl-SI"/>
        </w:rPr>
        <w:t xml:space="preserve"> toplogredne pline ali ozonu škodljive snovi;</w:t>
      </w:r>
    </w:p>
    <w:p w:rsidR="00077835" w:rsidRDefault="00077835" w:rsidP="00077835">
      <w:pPr>
        <w:widowControl w:val="0"/>
        <w:numPr>
          <w:ilvl w:val="0"/>
          <w:numId w:val="5"/>
        </w:numPr>
        <w:overflowPunct w:val="0"/>
        <w:autoSpaceDE w:val="0"/>
        <w:autoSpaceDN w:val="0"/>
        <w:adjustRightInd w:val="0"/>
        <w:spacing w:line="240" w:lineRule="auto"/>
        <w:jc w:val="both"/>
        <w:textAlignment w:val="baseline"/>
        <w:rPr>
          <w:rFonts w:cs="Arial"/>
          <w:szCs w:val="20"/>
          <w:lang w:eastAsia="sl-SI"/>
        </w:rPr>
      </w:pPr>
      <w:r>
        <w:rPr>
          <w:rFonts w:cs="Arial"/>
          <w:szCs w:val="20"/>
          <w:lang w:eastAsia="sl-SI"/>
        </w:rPr>
        <w:t>»osebni avtomobil« je motorno vozilo kategorije M1 v skladu z Uredbo (EU) 2018/858 Evropskega parlamenta in Sveta z dne 30. maja 2018 o odobritvi in tržnem nadzoru motornih vozil in njihovih priklopnikov ter sistemov, sestavnih delov in samostojnih tehničnih enot, namenjenih za taka vozila, spremembi uredb (ES) št. 715/2007 in (ES) št. 595/2009 ter razveljavitvi Direktive 2007/46/ES (UL L št. 151 z dne 14. 6. 2018, str. 1), zadnjič spremenjeno z Uredbo (EU) 2024/1610 Evropskega parlamenta in Sveta z dne 14. maja 2024 o spremembi Uredbe (EU) 2019/1242 glede krepitve standardov emisijskih vrednosti CO</w:t>
      </w:r>
      <w:r>
        <w:rPr>
          <w:rFonts w:cs="Arial"/>
          <w:szCs w:val="20"/>
          <w:vertAlign w:val="subscript"/>
          <w:lang w:eastAsia="sl-SI"/>
        </w:rPr>
        <w:t>2</w:t>
      </w:r>
      <w:r>
        <w:rPr>
          <w:rFonts w:cs="Arial"/>
          <w:szCs w:val="20"/>
          <w:lang w:eastAsia="sl-SI"/>
        </w:rPr>
        <w:t xml:space="preserve"> za nova težka vozila in vključitve obveznosti poročanja ter o spremembi Uredbe (EU) 2018/858 in razveljavitvi Uredbe (EU) 2018/956 (UL L št. 2024/1610 z dne 6. 6. 2024);</w:t>
      </w:r>
    </w:p>
    <w:p w:rsidR="00077835" w:rsidRDefault="00077835" w:rsidP="00077835">
      <w:pPr>
        <w:widowControl w:val="0"/>
        <w:numPr>
          <w:ilvl w:val="0"/>
          <w:numId w:val="5"/>
        </w:numPr>
        <w:overflowPunct w:val="0"/>
        <w:autoSpaceDE w:val="0"/>
        <w:autoSpaceDN w:val="0"/>
        <w:adjustRightInd w:val="0"/>
        <w:spacing w:line="240" w:lineRule="auto"/>
        <w:jc w:val="both"/>
        <w:textAlignment w:val="baseline"/>
        <w:rPr>
          <w:rFonts w:cs="Arial"/>
          <w:szCs w:val="20"/>
          <w:lang w:eastAsia="sl-SI"/>
        </w:rPr>
      </w:pPr>
      <w:r>
        <w:rPr>
          <w:rFonts w:cs="Arial"/>
          <w:szCs w:val="20"/>
          <w:lang w:eastAsia="sl-SI"/>
        </w:rPr>
        <w:t>»ozonu škodljive snovi« so nadzorovane in nove snovi iz predpisa EU, ki ureja ozonu škodljive snovi;</w:t>
      </w:r>
    </w:p>
    <w:p w:rsidR="00077835" w:rsidRDefault="00077835" w:rsidP="00077835">
      <w:pPr>
        <w:widowControl w:val="0"/>
        <w:numPr>
          <w:ilvl w:val="0"/>
          <w:numId w:val="5"/>
        </w:numPr>
        <w:overflowPunct w:val="0"/>
        <w:autoSpaceDE w:val="0"/>
        <w:autoSpaceDN w:val="0"/>
        <w:adjustRightInd w:val="0"/>
        <w:spacing w:line="240" w:lineRule="auto"/>
        <w:jc w:val="both"/>
        <w:textAlignment w:val="baseline"/>
        <w:rPr>
          <w:rFonts w:cs="Arial"/>
          <w:szCs w:val="20"/>
          <w:lang w:eastAsia="sl-SI"/>
        </w:rPr>
      </w:pPr>
      <w:r>
        <w:rPr>
          <w:rFonts w:cs="Arial"/>
          <w:szCs w:val="20"/>
          <w:lang w:eastAsia="sl-SI"/>
        </w:rPr>
        <w:t xml:space="preserve">»Pariški sporazum« je Zakon o ratifikaciji Pariškega sporazuma (MPS) (Uradni list RS ‒ Mednarodne pogodbe, št. 77/16 in 6/17 ‒ </w:t>
      </w:r>
      <w:proofErr w:type="spellStart"/>
      <w:r>
        <w:rPr>
          <w:rFonts w:cs="Arial"/>
          <w:szCs w:val="20"/>
          <w:lang w:eastAsia="sl-SI"/>
        </w:rPr>
        <w:t>popr</w:t>
      </w:r>
      <w:proofErr w:type="spellEnd"/>
      <w:r>
        <w:rPr>
          <w:rFonts w:cs="Arial"/>
          <w:szCs w:val="20"/>
          <w:lang w:eastAsia="sl-SI"/>
        </w:rPr>
        <w:t>.);</w:t>
      </w:r>
    </w:p>
    <w:p w:rsidR="00077835" w:rsidRDefault="00077835" w:rsidP="00077835">
      <w:pPr>
        <w:numPr>
          <w:ilvl w:val="0"/>
          <w:numId w:val="5"/>
        </w:numPr>
        <w:spacing w:line="240" w:lineRule="auto"/>
        <w:contextualSpacing/>
        <w:jc w:val="both"/>
        <w:textAlignment w:val="baseline"/>
        <w:rPr>
          <w:rFonts w:eastAsia="MS Mincho" w:cs="Arial"/>
          <w:szCs w:val="20"/>
        </w:rPr>
      </w:pPr>
      <w:r>
        <w:rPr>
          <w:rFonts w:eastAsia="MS Mincho" w:cs="Arial"/>
          <w:szCs w:val="20"/>
        </w:rPr>
        <w:t>»plovba« je vsako gibanje ladje, ki se začne ali konča v pristanišču postanka;</w:t>
      </w:r>
    </w:p>
    <w:p w:rsidR="00077835" w:rsidRDefault="00077835" w:rsidP="00077835">
      <w:pPr>
        <w:numPr>
          <w:ilvl w:val="0"/>
          <w:numId w:val="5"/>
        </w:numPr>
        <w:spacing w:line="240" w:lineRule="auto"/>
        <w:contextualSpacing/>
        <w:jc w:val="both"/>
        <w:textAlignment w:val="baseline"/>
        <w:rPr>
          <w:rFonts w:eastAsia="MS Mincho" w:cs="Arial"/>
          <w:szCs w:val="20"/>
        </w:rPr>
      </w:pPr>
      <w:r>
        <w:rPr>
          <w:rFonts w:eastAsia="MS Mincho" w:cs="Arial"/>
          <w:szCs w:val="20"/>
        </w:rPr>
        <w:t>»</w:t>
      </w:r>
      <w:proofErr w:type="spellStart"/>
      <w:r>
        <w:rPr>
          <w:rFonts w:eastAsia="MS Mincho" w:cs="Arial"/>
          <w:szCs w:val="20"/>
        </w:rPr>
        <w:t>podnaprava</w:t>
      </w:r>
      <w:proofErr w:type="spellEnd"/>
      <w:r>
        <w:rPr>
          <w:rFonts w:eastAsia="MS Mincho" w:cs="Arial"/>
          <w:szCs w:val="20"/>
        </w:rPr>
        <w:t xml:space="preserve">« je </w:t>
      </w:r>
      <w:proofErr w:type="spellStart"/>
      <w:r>
        <w:rPr>
          <w:rFonts w:eastAsia="MS Mincho" w:cs="Arial"/>
          <w:szCs w:val="20"/>
        </w:rPr>
        <w:t>podnaprava</w:t>
      </w:r>
      <w:proofErr w:type="spellEnd"/>
      <w:r>
        <w:rPr>
          <w:rFonts w:eastAsia="MS Mincho" w:cs="Arial"/>
          <w:szCs w:val="20"/>
        </w:rPr>
        <w:t>, kot je določeno v predpisu EU, ki določa prehodna pravila za usklajeno brezplačno dodelitev pravic do emisije na ravni Unije;</w:t>
      </w:r>
    </w:p>
    <w:p w:rsidR="00077835" w:rsidRDefault="00077835" w:rsidP="00077835">
      <w:pPr>
        <w:widowControl w:val="0"/>
        <w:numPr>
          <w:ilvl w:val="0"/>
          <w:numId w:val="5"/>
        </w:numPr>
        <w:overflowPunct w:val="0"/>
        <w:autoSpaceDE w:val="0"/>
        <w:autoSpaceDN w:val="0"/>
        <w:adjustRightInd w:val="0"/>
        <w:spacing w:line="240" w:lineRule="auto"/>
        <w:jc w:val="both"/>
        <w:textAlignment w:val="baseline"/>
        <w:rPr>
          <w:rFonts w:cs="Arial"/>
          <w:szCs w:val="20"/>
          <w:lang w:eastAsia="sl-SI"/>
        </w:rPr>
      </w:pPr>
      <w:r>
        <w:rPr>
          <w:rFonts w:cs="Arial"/>
          <w:szCs w:val="20"/>
          <w:lang w:eastAsia="sl-SI"/>
        </w:rPr>
        <w:t>»podnebje« je značilnost vremena nad nekim območjem v daljšem časovnem obdobju;</w:t>
      </w:r>
    </w:p>
    <w:p w:rsidR="00077835" w:rsidRDefault="00077835" w:rsidP="00077835">
      <w:pPr>
        <w:numPr>
          <w:ilvl w:val="0"/>
          <w:numId w:val="5"/>
        </w:numPr>
        <w:spacing w:line="240" w:lineRule="auto"/>
        <w:jc w:val="both"/>
        <w:rPr>
          <w:rFonts w:cs="Arial"/>
          <w:szCs w:val="20"/>
          <w:lang w:eastAsia="sl-SI"/>
        </w:rPr>
      </w:pPr>
      <w:r>
        <w:rPr>
          <w:rFonts w:cs="Arial"/>
          <w:szCs w:val="20"/>
          <w:lang w:eastAsia="sl-SI"/>
        </w:rPr>
        <w:t xml:space="preserve">»podnebna nevtralnost« je doseganje neto ničelnih emisij toplogrednih plinov, kar se doseže z uravnoteženjem antropogenih emisij toplogrednih plinov v ozračje z odvzemi emisij toplogrednih plinov iz ozračja ter upoštevanjem regionalnih ali lokalnih </w:t>
      </w:r>
      <w:proofErr w:type="spellStart"/>
      <w:r>
        <w:rPr>
          <w:rFonts w:cs="Arial"/>
          <w:szCs w:val="20"/>
          <w:lang w:eastAsia="sl-SI"/>
        </w:rPr>
        <w:t>biogeofizikalnih</w:t>
      </w:r>
      <w:proofErr w:type="spellEnd"/>
      <w:r>
        <w:rPr>
          <w:rFonts w:cs="Arial"/>
          <w:szCs w:val="20"/>
          <w:lang w:eastAsia="sl-SI"/>
        </w:rPr>
        <w:t xml:space="preserve"> učinkov človekovih dejavnosti, ki na primer vplivajo na površinski albedo ali lokalno podnebje;</w:t>
      </w:r>
    </w:p>
    <w:p w:rsidR="00077835" w:rsidRDefault="00077835" w:rsidP="00077835">
      <w:pPr>
        <w:numPr>
          <w:ilvl w:val="0"/>
          <w:numId w:val="5"/>
        </w:numPr>
        <w:spacing w:line="240" w:lineRule="auto"/>
        <w:jc w:val="both"/>
        <w:rPr>
          <w:rFonts w:cs="Arial"/>
          <w:szCs w:val="20"/>
          <w:lang w:val="x-none" w:eastAsia="sl-SI"/>
        </w:rPr>
      </w:pPr>
      <w:r>
        <w:rPr>
          <w:rFonts w:cs="Arial"/>
          <w:szCs w:val="20"/>
          <w:lang w:val="x-none" w:eastAsia="sl-SI"/>
        </w:rPr>
        <w:t>»podnebne projekcije« so ocena verjetnega razvoja Zemljinega podnebja v prihodnosti in temeljijo na simulacijah podnebnih modelov na podlagi scenarijev vsebnosti toplogrednih plinov, aerosolov in drugih dejavnikov, ki vplivajo na sevalno ravnovesje planeta;</w:t>
      </w:r>
    </w:p>
    <w:p w:rsidR="00077835" w:rsidRDefault="00077835" w:rsidP="00077835">
      <w:pPr>
        <w:numPr>
          <w:ilvl w:val="0"/>
          <w:numId w:val="5"/>
        </w:numPr>
        <w:spacing w:line="240" w:lineRule="auto"/>
        <w:jc w:val="both"/>
        <w:rPr>
          <w:rFonts w:cs="Arial"/>
          <w:szCs w:val="20"/>
          <w:lang w:val="x-none" w:eastAsia="sl-SI"/>
        </w:rPr>
      </w:pPr>
      <w:r>
        <w:rPr>
          <w:rFonts w:cs="Arial"/>
          <w:szCs w:val="20"/>
          <w:lang w:val="x-none" w:eastAsia="sl-SI"/>
        </w:rPr>
        <w:t xml:space="preserve">»podnebne spremembe« so spremembe dolgoročno značilnega podnebja na posameznih območjih in so posledica naravnih procesov ali človekovih dejavnosti, ki se nanašajo na spreminjanje sestave ozračja in lastnosti tal. Izražajo se predvsem s segrevanjem ozračja, kopenskih in morskih voda ter tal, s spremembami razporeditve </w:t>
      </w:r>
      <w:r>
        <w:rPr>
          <w:rFonts w:cs="Arial"/>
          <w:szCs w:val="20"/>
          <w:lang w:val="x-none" w:eastAsia="sl-SI"/>
        </w:rPr>
        <w:lastRenderedPageBreak/>
        <w:t>in količine padavin, dvigom morske gladine, taljenjem kopenskega in morskega ledu ter trajanjem in pogostostjo ekstremnih vremenskih pojavov;</w:t>
      </w:r>
    </w:p>
    <w:p w:rsidR="00077835" w:rsidRDefault="00077835" w:rsidP="00077835">
      <w:pPr>
        <w:numPr>
          <w:ilvl w:val="0"/>
          <w:numId w:val="5"/>
        </w:numPr>
        <w:spacing w:line="240" w:lineRule="auto"/>
        <w:jc w:val="both"/>
        <w:rPr>
          <w:rFonts w:cs="Arial"/>
          <w:szCs w:val="20"/>
          <w:lang w:val="x-none" w:eastAsia="sl-SI"/>
        </w:rPr>
      </w:pPr>
      <w:bookmarkStart w:id="3" w:name="_Hlk156310808"/>
      <w:r>
        <w:rPr>
          <w:rFonts w:cs="Arial"/>
          <w:szCs w:val="20"/>
          <w:shd w:val="clear" w:color="auto" w:fill="FFFFFF"/>
          <w:lang w:val="x-none" w:eastAsia="sl-SI"/>
        </w:rPr>
        <w:t>»podnebni dialog« je oblika sodelovanja interesnih skupin (posebej tudi ranljivih skupin in mladih), lokalnih skupnosti in javnosti (splošne, zainteresirane in strokovne) pri razpravi o načrtovanju in odločanju o ukrepih blaženja podnebnih sprememb in prilagajanja nanje, vključno z vprašanjem pravičnega prehoda v podnebno nevtralno družbo;</w:t>
      </w:r>
    </w:p>
    <w:bookmarkEnd w:id="3"/>
    <w:p w:rsidR="00077835" w:rsidRDefault="00077835" w:rsidP="00077835">
      <w:pPr>
        <w:numPr>
          <w:ilvl w:val="0"/>
          <w:numId w:val="5"/>
        </w:numPr>
        <w:spacing w:line="240" w:lineRule="auto"/>
        <w:jc w:val="both"/>
        <w:rPr>
          <w:rFonts w:cs="Arial"/>
          <w:szCs w:val="20"/>
          <w:lang w:val="x-none" w:eastAsia="sl-SI"/>
        </w:rPr>
      </w:pPr>
      <w:r>
        <w:rPr>
          <w:rFonts w:cs="Arial"/>
          <w:szCs w:val="20"/>
          <w:lang w:val="x-none" w:eastAsia="sl-SI"/>
        </w:rPr>
        <w:t>»ponor« je kateri koli proces, dejavnost ali mehanizem, s katerim se iz ozračja odvzamejo toplogredni plini, aerosoli ali predhodniki toplogrednih plinov;</w:t>
      </w:r>
    </w:p>
    <w:p w:rsidR="00077835" w:rsidRDefault="00077835" w:rsidP="00077835">
      <w:pPr>
        <w:numPr>
          <w:ilvl w:val="0"/>
          <w:numId w:val="5"/>
        </w:numPr>
        <w:spacing w:line="240" w:lineRule="auto"/>
        <w:contextualSpacing/>
        <w:jc w:val="both"/>
        <w:rPr>
          <w:rFonts w:eastAsia="MS Mincho" w:cs="Arial"/>
          <w:szCs w:val="20"/>
        </w:rPr>
      </w:pPr>
      <w:r>
        <w:rPr>
          <w:rFonts w:cs="Arial"/>
          <w:szCs w:val="20"/>
          <w:lang w:eastAsia="sl-SI"/>
        </w:rPr>
        <w:t>»Poročilo o preglednosti Republike Slovenije za Pariški sporazum« je dvoletno poročilo o preglednosti, ki ga je Republika Slovenija dolžna predložiti na podlagi Pariškega sporazuma;</w:t>
      </w:r>
    </w:p>
    <w:p w:rsidR="00077835" w:rsidRDefault="00077835" w:rsidP="00077835">
      <w:pPr>
        <w:numPr>
          <w:ilvl w:val="0"/>
          <w:numId w:val="5"/>
        </w:numPr>
        <w:spacing w:line="240" w:lineRule="auto"/>
        <w:contextualSpacing/>
        <w:jc w:val="both"/>
        <w:rPr>
          <w:rFonts w:cs="Arial"/>
          <w:szCs w:val="20"/>
          <w:lang w:eastAsia="sl-SI"/>
        </w:rPr>
      </w:pPr>
      <w:r>
        <w:rPr>
          <w:rFonts w:cs="Arial"/>
          <w:szCs w:val="20"/>
          <w:lang w:eastAsia="sl-SI"/>
        </w:rPr>
        <w:t>»potniška ladja za križarjenje« pomeni potniško ladjo, ki nima krova za tovor in je namenjena izključno za komercialni prevoz potnikov s prenočiščem med plovbo po morju;</w:t>
      </w:r>
    </w:p>
    <w:p w:rsidR="00077835" w:rsidRDefault="00077835" w:rsidP="00077835">
      <w:pPr>
        <w:numPr>
          <w:ilvl w:val="0"/>
          <w:numId w:val="5"/>
        </w:numPr>
        <w:spacing w:line="240" w:lineRule="auto"/>
        <w:contextualSpacing/>
        <w:jc w:val="both"/>
        <w:textAlignment w:val="baseline"/>
        <w:rPr>
          <w:rFonts w:eastAsia="MS Mincho" w:cs="Arial"/>
          <w:szCs w:val="20"/>
        </w:rPr>
      </w:pPr>
      <w:r>
        <w:rPr>
          <w:rFonts w:eastAsia="MS Mincho" w:cs="Arial"/>
          <w:szCs w:val="20"/>
        </w:rPr>
        <w:t>»pravica« je pravica do emisije ene tone ekvivalenta ogljikovega dioksida v določenem obdobju ter velja le za izpolnjevanje zahtev iz tega zakona in predpisov EU, ki urejajo sistem trgovanja, in je prenosljiva v skladu s tem zakonom in predpisi EU, ki urejajo sistem trgovanja;</w:t>
      </w:r>
    </w:p>
    <w:p w:rsidR="00077835" w:rsidRDefault="00077835" w:rsidP="00077835">
      <w:pPr>
        <w:numPr>
          <w:ilvl w:val="0"/>
          <w:numId w:val="5"/>
        </w:numPr>
        <w:spacing w:line="240" w:lineRule="auto"/>
        <w:contextualSpacing/>
        <w:jc w:val="both"/>
        <w:rPr>
          <w:rFonts w:cs="Arial"/>
          <w:szCs w:val="20"/>
          <w:lang w:eastAsia="sl-SI"/>
        </w:rPr>
      </w:pPr>
      <w:r>
        <w:rPr>
          <w:rFonts w:eastAsia="MS Mincho" w:cs="Arial"/>
          <w:szCs w:val="20"/>
        </w:rPr>
        <w:t xml:space="preserve">»pridobitelj goriva« je pravna oseba s sedežem v Republiki Sloveniji, samostojni podjetnik posameznik s sedežem v Republiki Sloveniji ali posameznik s sedežem v Republiki Sloveniji, ki samostojno opravlja dejavnost, ki pridobi gorivo v drugi državi članici EU in ga </w:t>
      </w:r>
      <w:r>
        <w:rPr>
          <w:rFonts w:cs="Arial"/>
          <w:szCs w:val="20"/>
          <w:lang w:eastAsia="sl-SI"/>
        </w:rPr>
        <w:t>vnese v Republiko Slovenijo;</w:t>
      </w:r>
    </w:p>
    <w:p w:rsidR="00077835" w:rsidRDefault="00077835" w:rsidP="00077835">
      <w:pPr>
        <w:numPr>
          <w:ilvl w:val="0"/>
          <w:numId w:val="5"/>
        </w:numPr>
        <w:spacing w:line="240" w:lineRule="auto"/>
        <w:contextualSpacing/>
        <w:jc w:val="both"/>
        <w:rPr>
          <w:rFonts w:cs="Arial"/>
          <w:szCs w:val="20"/>
          <w:lang w:eastAsia="sl-SI"/>
        </w:rPr>
      </w:pPr>
      <w:r>
        <w:rPr>
          <w:rFonts w:cs="Arial"/>
          <w:szCs w:val="20"/>
          <w:lang w:eastAsia="sl-SI"/>
        </w:rPr>
        <w:t>»prilagajanje</w:t>
      </w:r>
      <w:r>
        <w:rPr>
          <w:rFonts w:eastAsia="MS Mincho" w:cs="Arial"/>
          <w:szCs w:val="20"/>
        </w:rPr>
        <w:t xml:space="preserve"> podnebnim spremembam</w:t>
      </w:r>
      <w:bookmarkStart w:id="4" w:name="_Hlk171082070"/>
      <w:r>
        <w:rPr>
          <w:rFonts w:eastAsia="MS Mincho" w:cs="Arial"/>
          <w:szCs w:val="20"/>
        </w:rPr>
        <w:t>«</w:t>
      </w:r>
      <w:bookmarkEnd w:id="4"/>
      <w:r>
        <w:rPr>
          <w:rFonts w:eastAsia="MS Mincho" w:cs="Arial"/>
          <w:szCs w:val="20"/>
        </w:rPr>
        <w:t xml:space="preserve"> je izvajanje ukrepov za zmanjševanje ranljivosti in krepitev odpornosti naravnih in družbenih sistemov proti trenutnim in pričakovanim vplivom podnebnih sprememb;</w:t>
      </w:r>
    </w:p>
    <w:p w:rsidR="00077835" w:rsidRDefault="00077835" w:rsidP="00077835">
      <w:pPr>
        <w:numPr>
          <w:ilvl w:val="0"/>
          <w:numId w:val="5"/>
        </w:numPr>
        <w:spacing w:line="240" w:lineRule="auto"/>
        <w:jc w:val="both"/>
        <w:rPr>
          <w:rFonts w:cs="Arial"/>
          <w:szCs w:val="20"/>
          <w:lang w:val="x-none" w:eastAsia="sl-SI"/>
        </w:rPr>
      </w:pPr>
      <w:r>
        <w:rPr>
          <w:rFonts w:cs="Arial"/>
          <w:szCs w:val="20"/>
          <w:lang w:val="x-none" w:eastAsia="sl-SI"/>
        </w:rPr>
        <w:t>»priporočilo HELCOM 25/7« je priporočilo, izdano na podlagi točke b) prvega odstavka 20. člena Konvencije o varstvu morskega okolja na območju Baltskega morja (v veljavi od 17. 1. 2000), ki vsebuje navodila pogodbenicam glede ugotavljanja enakovrednosti pravil razvrščanja ladij za varno plovbo v ledenih razmerah na območju Baltskega morja;</w:t>
      </w:r>
    </w:p>
    <w:p w:rsidR="00077835" w:rsidRDefault="00077835" w:rsidP="00077835">
      <w:pPr>
        <w:numPr>
          <w:ilvl w:val="0"/>
          <w:numId w:val="5"/>
        </w:numPr>
        <w:spacing w:line="240" w:lineRule="auto"/>
        <w:jc w:val="both"/>
        <w:rPr>
          <w:rFonts w:cs="Arial"/>
          <w:szCs w:val="20"/>
          <w:lang w:val="x-none" w:eastAsia="sl-SI"/>
        </w:rPr>
      </w:pPr>
      <w:r>
        <w:rPr>
          <w:rFonts w:cs="Arial"/>
          <w:szCs w:val="20"/>
          <w:lang w:val="x-none" w:eastAsia="sl-SI"/>
        </w:rPr>
        <w:t>»prenehanje delovanja naprave« je prenehanje v skladu s predpisom EU, ki določa prehodna pravila za usklajeno brezplačno dodelitev pravic do emisije na ravni Unije;</w:t>
      </w:r>
    </w:p>
    <w:p w:rsidR="00077835" w:rsidRDefault="00077835" w:rsidP="00077835">
      <w:pPr>
        <w:numPr>
          <w:ilvl w:val="0"/>
          <w:numId w:val="5"/>
        </w:numPr>
        <w:spacing w:before="100" w:beforeAutospacing="1" w:after="100" w:afterAutospacing="1" w:line="240" w:lineRule="auto"/>
        <w:jc w:val="both"/>
        <w:rPr>
          <w:rFonts w:cs="Arial"/>
          <w:szCs w:val="20"/>
          <w:lang w:eastAsia="sl-SI"/>
        </w:rPr>
      </w:pPr>
      <w:r>
        <w:rPr>
          <w:rFonts w:cs="Arial"/>
          <w:szCs w:val="20"/>
          <w:lang w:eastAsia="sl-SI"/>
        </w:rPr>
        <w:t>»pripisane emisije iz letalstva« so emisije iz vseh letov v okviru določenih letalskih dejavnosti, tj. odhodov z letališč na ozemlju države članice EU in prihodov na ta letališča iz tretje države;</w:t>
      </w:r>
    </w:p>
    <w:p w:rsidR="00077835" w:rsidRDefault="00077835" w:rsidP="00077835">
      <w:pPr>
        <w:numPr>
          <w:ilvl w:val="0"/>
          <w:numId w:val="5"/>
        </w:numPr>
        <w:spacing w:before="100" w:beforeAutospacing="1" w:after="100" w:afterAutospacing="1" w:line="240" w:lineRule="auto"/>
        <w:jc w:val="both"/>
        <w:rPr>
          <w:rFonts w:cs="Arial"/>
          <w:szCs w:val="20"/>
          <w:lang w:eastAsia="sl-SI"/>
        </w:rPr>
      </w:pPr>
      <w:r>
        <w:rPr>
          <w:rFonts w:cs="Arial"/>
          <w:szCs w:val="20"/>
          <w:lang w:eastAsia="sl-SI"/>
        </w:rPr>
        <w:t>»pristanišče postanka« je pristanišče, v katerem se ladja ustavi, da natovori ali raztovori tovor ali da vkrca ali izkrca potnike, ali pristanišče, v katerem se ladja za delo na morju ustavi zaradi menjave posadke, izvzeti so postanki, namenjeni izključno oskrbi z gorivom ali zalogami, menjavi posadke ladij, ki niso ladje za delo na morju, postankom v suhem doku ali popravilom ladje, njene opreme ali obojega, postanki v pristanišču, ker ladja potrebuje pomoč ali je v stiski, prevozi z ene ladje na drugo izven pristanišč, postanki, ki so namenjeni izključno iskanju zavetja pred slabim vremenom ali so potrebni zaradi dejavnosti iskanja in reševanja, in postanki kontejnerskih ladij v sosednjih pristaniščih za pretovarjanje zabojnikov, kot jih določi Komisija;</w:t>
      </w:r>
    </w:p>
    <w:p w:rsidR="00077835" w:rsidRDefault="00077835" w:rsidP="00077835">
      <w:pPr>
        <w:numPr>
          <w:ilvl w:val="0"/>
          <w:numId w:val="5"/>
        </w:numPr>
        <w:spacing w:line="240" w:lineRule="auto"/>
        <w:jc w:val="both"/>
        <w:rPr>
          <w:rFonts w:cs="Arial"/>
          <w:szCs w:val="20"/>
          <w:lang w:val="x-none" w:eastAsia="sl-SI"/>
        </w:rPr>
      </w:pPr>
      <w:r>
        <w:rPr>
          <w:rFonts w:cs="Arial"/>
          <w:szCs w:val="20"/>
          <w:lang w:val="x-none" w:eastAsia="sl-SI"/>
        </w:rPr>
        <w:t>»prodajalec ali prodajalka (v nadaljnjem besedilu: prodajalec)« je pravna oseba, samostojni podjetnik posameznik ali posameznik, ki samostojno opravlja dejavnost, ki novi osebni avtomobil prodaja ali daje v najem končnemu uporabniku;</w:t>
      </w:r>
    </w:p>
    <w:p w:rsidR="00077835" w:rsidRDefault="00077835" w:rsidP="00077835">
      <w:pPr>
        <w:numPr>
          <w:ilvl w:val="0"/>
          <w:numId w:val="5"/>
        </w:numPr>
        <w:spacing w:line="240" w:lineRule="auto"/>
        <w:jc w:val="both"/>
        <w:rPr>
          <w:rFonts w:cs="Arial"/>
          <w:szCs w:val="20"/>
          <w:lang w:val="x-none" w:eastAsia="sl-SI"/>
        </w:rPr>
      </w:pPr>
      <w:r>
        <w:rPr>
          <w:rFonts w:cs="Arial"/>
          <w:szCs w:val="20"/>
          <w:lang w:val="x-none" w:eastAsia="sl-SI"/>
        </w:rPr>
        <w:t>»projekcije« so projekcije v skladu s predpisi EU, ki urejajo upravljanje energetske unije in podnebnih ukrepov;</w:t>
      </w:r>
    </w:p>
    <w:p w:rsidR="00077835" w:rsidRDefault="00077835" w:rsidP="00077835">
      <w:pPr>
        <w:numPr>
          <w:ilvl w:val="0"/>
          <w:numId w:val="5"/>
        </w:numPr>
        <w:spacing w:line="240" w:lineRule="auto"/>
        <w:jc w:val="both"/>
        <w:rPr>
          <w:rFonts w:cs="Arial"/>
          <w:szCs w:val="20"/>
          <w:lang w:val="x-none" w:eastAsia="sl-SI"/>
        </w:rPr>
      </w:pPr>
      <w:r>
        <w:rPr>
          <w:rFonts w:cs="Arial"/>
          <w:szCs w:val="20"/>
          <w:lang w:val="x-none" w:eastAsia="sl-SI"/>
        </w:rPr>
        <w:t>»ranljivost« je stopnja podvrženosti in neodpornosti sistema na negativne vplive podnebnih sprememb, vključno z vremenskimi ekstremi;</w:t>
      </w:r>
    </w:p>
    <w:p w:rsidR="00077835" w:rsidRDefault="00077835" w:rsidP="00077835">
      <w:pPr>
        <w:numPr>
          <w:ilvl w:val="0"/>
          <w:numId w:val="5"/>
        </w:numPr>
        <w:spacing w:before="100" w:beforeAutospacing="1" w:after="100" w:afterAutospacing="1" w:line="240" w:lineRule="auto"/>
        <w:jc w:val="both"/>
        <w:rPr>
          <w:rFonts w:cs="Arial"/>
          <w:szCs w:val="20"/>
          <w:lang w:eastAsia="sl-SI"/>
        </w:rPr>
      </w:pPr>
      <w:r>
        <w:rPr>
          <w:rFonts w:cs="Arial"/>
          <w:szCs w:val="20"/>
          <w:lang w:eastAsia="sl-SI"/>
        </w:rPr>
        <w:t>»raven dejavnosti« je raven dejavnosti, kot je določena v predpisu EU, ki določa prehodna pravila za usklajeno brezplačno dodelitev pravic do emisije na ravni Unije;</w:t>
      </w:r>
    </w:p>
    <w:p w:rsidR="00077835" w:rsidRDefault="00077835" w:rsidP="00077835">
      <w:pPr>
        <w:numPr>
          <w:ilvl w:val="0"/>
          <w:numId w:val="5"/>
        </w:numPr>
        <w:spacing w:line="240" w:lineRule="auto"/>
        <w:contextualSpacing/>
        <w:jc w:val="both"/>
        <w:rPr>
          <w:rFonts w:eastAsia="MS Mincho" w:cs="Arial"/>
          <w:szCs w:val="20"/>
        </w:rPr>
      </w:pPr>
      <w:r>
        <w:rPr>
          <w:rFonts w:eastAsia="MS Mincho" w:cs="Arial"/>
          <w:szCs w:val="20"/>
        </w:rPr>
        <w:t>»razogljičenje« je prizadevanje družbe za dosego podnebne nevtralnosti;</w:t>
      </w:r>
    </w:p>
    <w:p w:rsidR="00077835" w:rsidRDefault="00077835" w:rsidP="00077835">
      <w:pPr>
        <w:numPr>
          <w:ilvl w:val="0"/>
          <w:numId w:val="5"/>
        </w:numPr>
        <w:spacing w:line="256" w:lineRule="auto"/>
        <w:contextualSpacing/>
        <w:jc w:val="both"/>
        <w:rPr>
          <w:rFonts w:eastAsia="Arial" w:cs="Arial"/>
          <w:szCs w:val="20"/>
        </w:rPr>
      </w:pPr>
      <w:r>
        <w:rPr>
          <w:rFonts w:eastAsia="Arial" w:cs="Arial"/>
          <w:szCs w:val="20"/>
        </w:rPr>
        <w:t>»razvojna regija« je razvojna regija po zakonu, ki ureja spodbujanje skladnega regionalnega razvoja;</w:t>
      </w:r>
    </w:p>
    <w:p w:rsidR="00077835" w:rsidRDefault="00077835" w:rsidP="00077835">
      <w:pPr>
        <w:numPr>
          <w:ilvl w:val="0"/>
          <w:numId w:val="5"/>
        </w:numPr>
        <w:spacing w:line="256" w:lineRule="auto"/>
        <w:contextualSpacing/>
        <w:jc w:val="both"/>
        <w:rPr>
          <w:rFonts w:eastAsia="Arial" w:cs="Arial"/>
          <w:szCs w:val="20"/>
        </w:rPr>
      </w:pPr>
      <w:r>
        <w:rPr>
          <w:rFonts w:eastAsia="Arial" w:cs="Arial"/>
          <w:szCs w:val="20"/>
        </w:rPr>
        <w:lastRenderedPageBreak/>
        <w:t>»</w:t>
      </w:r>
      <w:r>
        <w:rPr>
          <w:rFonts w:eastAsia="MS Mincho" w:cs="Arial"/>
          <w:szCs w:val="20"/>
        </w:rPr>
        <w:t>register Unije« je standardizirana in informatizirana osrednja zbirka, v kateri se vodijo emisijski kuponi in druge z njimi enakovredne pravice do emisije toplogrednih plinov v skladu s predpisom EU, ki ureja delovanje registra Unije;</w:t>
      </w:r>
    </w:p>
    <w:p w:rsidR="00077835" w:rsidRDefault="00077835" w:rsidP="00077835">
      <w:pPr>
        <w:numPr>
          <w:ilvl w:val="0"/>
          <w:numId w:val="5"/>
        </w:numPr>
        <w:spacing w:line="256" w:lineRule="auto"/>
        <w:contextualSpacing/>
        <w:jc w:val="both"/>
        <w:rPr>
          <w:rFonts w:eastAsia="Arial" w:cs="Arial"/>
          <w:szCs w:val="20"/>
        </w:rPr>
      </w:pPr>
      <w:r>
        <w:rPr>
          <w:rFonts w:eastAsia="MS Mincho" w:cs="Arial"/>
          <w:szCs w:val="20"/>
        </w:rPr>
        <w:t xml:space="preserve">»regulirani subjekt« je fizična ali pravna oseba, razen končnega porabnika goriv, ki izvaja dejavnost, določeno v Prilogi III k Direktivi 2003/87/ES, in spada v eno od naslednjih kategorij: </w:t>
      </w:r>
    </w:p>
    <w:p w:rsidR="00077835" w:rsidRDefault="00077835" w:rsidP="00077835">
      <w:pPr>
        <w:ind w:left="1065"/>
        <w:contextualSpacing/>
        <w:jc w:val="both"/>
        <w:rPr>
          <w:rFonts w:eastAsia="Arial" w:cs="Arial"/>
          <w:szCs w:val="20"/>
        </w:rPr>
      </w:pPr>
      <w:r>
        <w:rPr>
          <w:rFonts w:eastAsia="MS Mincho" w:cs="Arial"/>
          <w:szCs w:val="20"/>
        </w:rPr>
        <w:t xml:space="preserve">a) v primeru prenosa goriva skozi trošarinsko skladišče: imetnik dovoljenja za trošarinsko skladišče, izdanega v skladu s predpisi, ki urejajo trošarine, in zavezanec za plačilo trošarine, </w:t>
      </w:r>
      <w:r>
        <w:rPr>
          <w:rFonts w:eastAsia="Arial" w:cs="Arial"/>
          <w:szCs w:val="20"/>
        </w:rPr>
        <w:t>ko za gorivo nastane obveznost za plačilo trošarine</w:t>
      </w:r>
      <w:r>
        <w:rPr>
          <w:rFonts w:eastAsia="MS Mincho" w:cs="Arial"/>
          <w:szCs w:val="20"/>
        </w:rPr>
        <w:t xml:space="preserve"> v skladu s predpisi, ki urejajo trošarine, </w:t>
      </w:r>
    </w:p>
    <w:p w:rsidR="00077835" w:rsidRDefault="00077835" w:rsidP="00077835">
      <w:pPr>
        <w:ind w:left="1065"/>
        <w:contextualSpacing/>
        <w:jc w:val="both"/>
        <w:rPr>
          <w:rFonts w:eastAsia="Arial" w:cs="Arial"/>
          <w:szCs w:val="20"/>
        </w:rPr>
      </w:pPr>
      <w:r>
        <w:rPr>
          <w:rFonts w:eastAsia="MS Mincho" w:cs="Arial"/>
          <w:szCs w:val="20"/>
        </w:rPr>
        <w:t xml:space="preserve">b) če se točka a) ne uporablja: vsaka druga oseba, ki je za goriva zavezana za plačilo trošarine, ko za gorivo nastane obveznost za plačilo trošarine v skladu s predpisi, ki urejajo trošarine, </w:t>
      </w:r>
    </w:p>
    <w:p w:rsidR="00077835" w:rsidRDefault="00077835" w:rsidP="00077835">
      <w:pPr>
        <w:ind w:left="1065"/>
        <w:contextualSpacing/>
        <w:jc w:val="both"/>
        <w:rPr>
          <w:rFonts w:eastAsia="Arial" w:cs="Arial"/>
          <w:szCs w:val="20"/>
        </w:rPr>
      </w:pPr>
      <w:r>
        <w:rPr>
          <w:rFonts w:eastAsia="MS Mincho" w:cs="Arial"/>
          <w:szCs w:val="20"/>
        </w:rPr>
        <w:t xml:space="preserve">c) če se točki a) in b) ne uporabljata: vsaka druga oseba, ki je registrirana, da je za gorivo zavezana za plačilo trošarine, v skladu s predpisi, ki urejajo trošarine, </w:t>
      </w:r>
    </w:p>
    <w:p w:rsidR="00077835" w:rsidRDefault="00077835" w:rsidP="00077835">
      <w:pPr>
        <w:ind w:left="1065"/>
        <w:contextualSpacing/>
        <w:jc w:val="both"/>
        <w:rPr>
          <w:rFonts w:eastAsia="Arial" w:cs="Arial"/>
          <w:szCs w:val="20"/>
        </w:rPr>
      </w:pPr>
      <w:r>
        <w:rPr>
          <w:rFonts w:eastAsia="MS Mincho" w:cs="Arial"/>
          <w:szCs w:val="20"/>
        </w:rPr>
        <w:t xml:space="preserve">č) če se točke a), b) in c) </w:t>
      </w:r>
      <w:r>
        <w:rPr>
          <w:rFonts w:eastAsia="Arial" w:cs="Arial"/>
          <w:szCs w:val="20"/>
        </w:rPr>
        <w:t xml:space="preserve">ne uporabljajo ali če je v skladu s predpisi, ki urejajo trošarine, za plačilo trošarine za gorivo solidarno zavezanih več oseb: katera koli oseba v skladu s tem zakonom; </w:t>
      </w:r>
    </w:p>
    <w:p w:rsidR="00077835" w:rsidRDefault="00077835" w:rsidP="00077835">
      <w:pPr>
        <w:numPr>
          <w:ilvl w:val="0"/>
          <w:numId w:val="5"/>
        </w:numPr>
        <w:spacing w:line="240" w:lineRule="auto"/>
        <w:contextualSpacing/>
        <w:jc w:val="both"/>
        <w:rPr>
          <w:rFonts w:eastAsia="Arial" w:cs="Arial"/>
          <w:szCs w:val="20"/>
        </w:rPr>
      </w:pPr>
      <w:r>
        <w:rPr>
          <w:rFonts w:eastAsia="Arial" w:cs="Arial"/>
          <w:szCs w:val="20"/>
        </w:rPr>
        <w:t>»</w:t>
      </w:r>
      <w:proofErr w:type="spellStart"/>
      <w:r>
        <w:rPr>
          <w:rFonts w:eastAsia="Arial" w:cs="Arial"/>
          <w:szCs w:val="20"/>
        </w:rPr>
        <w:t>ro-ro</w:t>
      </w:r>
      <w:proofErr w:type="spellEnd"/>
      <w:r>
        <w:rPr>
          <w:rFonts w:eastAsia="Arial" w:cs="Arial"/>
          <w:szCs w:val="20"/>
        </w:rPr>
        <w:t xml:space="preserve"> ladja« je plovilo v skladu z zakonom, ki ureja pomorstvo;</w:t>
      </w:r>
    </w:p>
    <w:p w:rsidR="00077835" w:rsidRDefault="00077835" w:rsidP="00077835">
      <w:pPr>
        <w:numPr>
          <w:ilvl w:val="0"/>
          <w:numId w:val="5"/>
        </w:numPr>
        <w:spacing w:line="256" w:lineRule="auto"/>
        <w:contextualSpacing/>
        <w:jc w:val="both"/>
        <w:rPr>
          <w:rFonts w:eastAsia="Arial" w:cs="Arial"/>
          <w:szCs w:val="20"/>
        </w:rPr>
      </w:pPr>
      <w:r>
        <w:rPr>
          <w:rFonts w:eastAsia="Arial" w:cs="Arial"/>
          <w:szCs w:val="20"/>
        </w:rPr>
        <w:t>»serviser ali serviserka (v nadaljnjem besedilu: serviser)« je fizična oseba, ki je pridobila spričevalo o usposobljenosti po tem zakonu;</w:t>
      </w:r>
    </w:p>
    <w:p w:rsidR="00077835" w:rsidRDefault="00077835" w:rsidP="00077835">
      <w:pPr>
        <w:numPr>
          <w:ilvl w:val="0"/>
          <w:numId w:val="5"/>
        </w:numPr>
        <w:spacing w:line="240" w:lineRule="auto"/>
        <w:contextualSpacing/>
        <w:jc w:val="both"/>
        <w:rPr>
          <w:rFonts w:eastAsia="Arial" w:cs="Arial"/>
          <w:szCs w:val="20"/>
        </w:rPr>
      </w:pPr>
      <w:r>
        <w:rPr>
          <w:rFonts w:cs="Arial"/>
          <w:szCs w:val="20"/>
          <w:lang w:eastAsia="sl-SI"/>
        </w:rPr>
        <w:t>»shema CORSIA« je shema za izravnavo in zmanjševanje emisij ogljika za mednarodni letalski promet, določena v Prilogi 16, zvezek IV, k Čikaški konvenciji;</w:t>
      </w:r>
    </w:p>
    <w:p w:rsidR="00077835" w:rsidRDefault="00077835" w:rsidP="00077835">
      <w:pPr>
        <w:numPr>
          <w:ilvl w:val="0"/>
          <w:numId w:val="5"/>
        </w:numPr>
        <w:spacing w:line="240" w:lineRule="auto"/>
        <w:contextualSpacing/>
        <w:jc w:val="both"/>
        <w:rPr>
          <w:rFonts w:eastAsia="Arial" w:cs="Arial"/>
          <w:szCs w:val="20"/>
        </w:rPr>
      </w:pPr>
      <w:r>
        <w:rPr>
          <w:rFonts w:eastAsia="Arial" w:cs="Arial"/>
          <w:szCs w:val="20"/>
        </w:rPr>
        <w:t xml:space="preserve">»sprememba upravljavca« je sprememba v posesti naprave ali dela naprave z zamenjavo pravne ali fizične osebe, ki ima </w:t>
      </w:r>
      <w:r>
        <w:rPr>
          <w:rFonts w:eastAsia="Arial" w:cs="Arial"/>
          <w:szCs w:val="20"/>
          <w:lang w:eastAsia="sl-SI"/>
        </w:rPr>
        <w:t xml:space="preserve">dovoljenje za izpuščanje toplogrednih plinov v skladu s tem zakonom, z drugo pravno ali fizično osebo, ali njeno pripojitvijo k novemu upravljavcu, ali spremembo imena ali organizacijske oblike ali sedeža upravljavca; </w:t>
      </w:r>
    </w:p>
    <w:p w:rsidR="00077835" w:rsidRDefault="00077835" w:rsidP="00077835">
      <w:pPr>
        <w:numPr>
          <w:ilvl w:val="0"/>
          <w:numId w:val="5"/>
        </w:numPr>
        <w:spacing w:line="256" w:lineRule="auto"/>
        <w:contextualSpacing/>
        <w:jc w:val="both"/>
        <w:rPr>
          <w:rFonts w:eastAsia="Arial" w:cs="Arial"/>
          <w:szCs w:val="20"/>
        </w:rPr>
      </w:pPr>
      <w:r>
        <w:rPr>
          <w:rFonts w:eastAsia="Arial" w:cs="Arial"/>
          <w:szCs w:val="20"/>
        </w:rPr>
        <w:t>»sprememba v obratovanju naprave« je sprememba, kot je določena v predpisu EU, ki določa prehodna pravila za usklajeno brezplačno dodelitev pravic do emisije na ravni Unije;</w:t>
      </w:r>
    </w:p>
    <w:p w:rsidR="00077835" w:rsidRDefault="00077835" w:rsidP="00077835">
      <w:pPr>
        <w:numPr>
          <w:ilvl w:val="0"/>
          <w:numId w:val="5"/>
        </w:numPr>
        <w:spacing w:line="256" w:lineRule="auto"/>
        <w:contextualSpacing/>
        <w:jc w:val="both"/>
        <w:rPr>
          <w:rFonts w:eastAsia="Arial" w:cs="Arial"/>
          <w:szCs w:val="20"/>
        </w:rPr>
      </w:pPr>
      <w:r>
        <w:rPr>
          <w:rFonts w:eastAsia="Arial" w:cs="Arial"/>
          <w:szCs w:val="20"/>
        </w:rPr>
        <w:t>»sprostitev v porabo« je sprostitev goriva v porabo v skladu s predpisi, ki urejajo trošarine;</w:t>
      </w:r>
    </w:p>
    <w:p w:rsidR="00077835" w:rsidRDefault="00077835" w:rsidP="00077835">
      <w:pPr>
        <w:numPr>
          <w:ilvl w:val="0"/>
          <w:numId w:val="5"/>
        </w:numPr>
        <w:spacing w:line="256" w:lineRule="auto"/>
        <w:contextualSpacing/>
        <w:jc w:val="both"/>
        <w:rPr>
          <w:rFonts w:eastAsia="Arial" w:cs="Arial"/>
          <w:szCs w:val="20"/>
        </w:rPr>
      </w:pPr>
      <w:r>
        <w:rPr>
          <w:rFonts w:cs="Arial"/>
          <w:szCs w:val="20"/>
          <w:lang w:eastAsia="sl-SI"/>
        </w:rPr>
        <w:t xml:space="preserve">»tok ogljikovega dioksida« je tok snovi, ki izvira iz postopkov zajemanja </w:t>
      </w:r>
      <w:r>
        <w:rPr>
          <w:rFonts w:eastAsia="Arial" w:cs="Arial"/>
          <w:szCs w:val="20"/>
        </w:rPr>
        <w:t>ogljikovega dioksida;</w:t>
      </w:r>
    </w:p>
    <w:p w:rsidR="00077835" w:rsidRDefault="00077835" w:rsidP="00077835">
      <w:pPr>
        <w:numPr>
          <w:ilvl w:val="0"/>
          <w:numId w:val="5"/>
        </w:numPr>
        <w:spacing w:line="256" w:lineRule="auto"/>
        <w:contextualSpacing/>
        <w:jc w:val="both"/>
        <w:rPr>
          <w:rFonts w:eastAsia="Arial" w:cs="Arial"/>
          <w:szCs w:val="20"/>
        </w:rPr>
      </w:pPr>
      <w:r>
        <w:rPr>
          <w:rFonts w:eastAsia="Arial" w:cs="Arial"/>
          <w:szCs w:val="20"/>
        </w:rPr>
        <w:t>»tona ekvivalenta ogljikovega dioksida« je ena metrična tona ogljikovega dioksida ali količina drugega toplogrednega plina, ki ima ekvivalentni potencial globalnega</w:t>
      </w:r>
      <w:r>
        <w:rPr>
          <w:rFonts w:eastAsia="MS Mincho" w:cs="Arial"/>
          <w:szCs w:val="20"/>
        </w:rPr>
        <w:t xml:space="preserve"> </w:t>
      </w:r>
      <w:r>
        <w:rPr>
          <w:rFonts w:eastAsia="Arial" w:cs="Arial"/>
          <w:szCs w:val="20"/>
        </w:rPr>
        <w:t>segrevanja ozračja;</w:t>
      </w:r>
    </w:p>
    <w:p w:rsidR="00077835" w:rsidRDefault="00077835" w:rsidP="00077835">
      <w:pPr>
        <w:numPr>
          <w:ilvl w:val="0"/>
          <w:numId w:val="5"/>
        </w:numPr>
        <w:spacing w:line="256" w:lineRule="auto"/>
        <w:contextualSpacing/>
        <w:jc w:val="both"/>
        <w:rPr>
          <w:rFonts w:eastAsia="Arial" w:cs="Arial"/>
          <w:szCs w:val="20"/>
        </w:rPr>
      </w:pPr>
      <w:bookmarkStart w:id="5" w:name="_Hlk184286727"/>
      <w:r>
        <w:rPr>
          <w:rFonts w:eastAsia="Arial" w:cs="Arial"/>
          <w:szCs w:val="20"/>
        </w:rPr>
        <w:t>»toplogredni plini« so ogljikov dioksid (CO</w:t>
      </w:r>
      <w:r>
        <w:rPr>
          <w:rFonts w:eastAsia="Arial" w:cs="Arial"/>
          <w:szCs w:val="20"/>
          <w:vertAlign w:val="subscript"/>
        </w:rPr>
        <w:t>2</w:t>
      </w:r>
      <w:r>
        <w:rPr>
          <w:rFonts w:eastAsia="Arial" w:cs="Arial"/>
          <w:szCs w:val="20"/>
        </w:rPr>
        <w:t>), metan (CH</w:t>
      </w:r>
      <w:r>
        <w:rPr>
          <w:rFonts w:eastAsia="Arial" w:cs="Arial"/>
          <w:szCs w:val="20"/>
          <w:vertAlign w:val="subscript"/>
        </w:rPr>
        <w:t>4</w:t>
      </w:r>
      <w:r>
        <w:rPr>
          <w:rFonts w:eastAsia="Arial" w:cs="Arial"/>
          <w:szCs w:val="20"/>
        </w:rPr>
        <w:t xml:space="preserve">), </w:t>
      </w:r>
      <w:proofErr w:type="spellStart"/>
      <w:r>
        <w:rPr>
          <w:rFonts w:eastAsia="Arial" w:cs="Arial"/>
          <w:szCs w:val="20"/>
        </w:rPr>
        <w:t>didušikov</w:t>
      </w:r>
      <w:proofErr w:type="spellEnd"/>
      <w:r>
        <w:rPr>
          <w:rFonts w:eastAsia="Arial" w:cs="Arial"/>
          <w:szCs w:val="20"/>
        </w:rPr>
        <w:t xml:space="preserve"> oksid (N</w:t>
      </w:r>
      <w:r>
        <w:rPr>
          <w:rFonts w:eastAsia="Arial" w:cs="Arial"/>
          <w:szCs w:val="20"/>
          <w:vertAlign w:val="subscript"/>
        </w:rPr>
        <w:t>2</w:t>
      </w:r>
      <w:r>
        <w:rPr>
          <w:rFonts w:eastAsia="Arial" w:cs="Arial"/>
          <w:szCs w:val="20"/>
        </w:rPr>
        <w:t xml:space="preserve">O), </w:t>
      </w:r>
      <w:proofErr w:type="spellStart"/>
      <w:r>
        <w:rPr>
          <w:rFonts w:eastAsia="Arial" w:cs="Arial"/>
          <w:szCs w:val="20"/>
        </w:rPr>
        <w:t>fluorirani</w:t>
      </w:r>
      <w:proofErr w:type="spellEnd"/>
      <w:r>
        <w:rPr>
          <w:rFonts w:eastAsia="Arial" w:cs="Arial"/>
          <w:szCs w:val="20"/>
        </w:rPr>
        <w:t xml:space="preserve"> ogljikovodiki (HFC), </w:t>
      </w:r>
      <w:proofErr w:type="spellStart"/>
      <w:r>
        <w:rPr>
          <w:rFonts w:eastAsia="Arial" w:cs="Arial"/>
          <w:szCs w:val="20"/>
        </w:rPr>
        <w:t>perfluorirani</w:t>
      </w:r>
      <w:proofErr w:type="spellEnd"/>
      <w:r>
        <w:rPr>
          <w:rFonts w:eastAsia="Arial" w:cs="Arial"/>
          <w:szCs w:val="20"/>
        </w:rPr>
        <w:t xml:space="preserve"> ogljikovodiki (PFC) in žveplov</w:t>
      </w:r>
      <w:r>
        <w:rPr>
          <w:rFonts w:eastAsia="MS Mincho" w:cs="Arial"/>
          <w:szCs w:val="20"/>
        </w:rPr>
        <w:t xml:space="preserve"> </w:t>
      </w:r>
      <w:proofErr w:type="spellStart"/>
      <w:r>
        <w:rPr>
          <w:rFonts w:eastAsia="Arial" w:cs="Arial"/>
          <w:szCs w:val="20"/>
        </w:rPr>
        <w:t>heksafluorid</w:t>
      </w:r>
      <w:proofErr w:type="spellEnd"/>
      <w:r>
        <w:rPr>
          <w:rFonts w:eastAsia="Arial" w:cs="Arial"/>
          <w:szCs w:val="20"/>
        </w:rPr>
        <w:t xml:space="preserve"> (SF</w:t>
      </w:r>
      <w:r>
        <w:rPr>
          <w:rFonts w:eastAsia="Arial" w:cs="Arial"/>
          <w:szCs w:val="20"/>
          <w:vertAlign w:val="subscript"/>
        </w:rPr>
        <w:t>6</w:t>
      </w:r>
      <w:r>
        <w:rPr>
          <w:rFonts w:eastAsia="Arial" w:cs="Arial"/>
          <w:szCs w:val="20"/>
        </w:rPr>
        <w:t>) ter druge naravne in antropogene plinske sestavine ozračja, ki absorbirajo in ponovno oddajajo infrardeče sevanje;</w:t>
      </w:r>
    </w:p>
    <w:bookmarkEnd w:id="5"/>
    <w:p w:rsidR="00077835" w:rsidRDefault="00077835" w:rsidP="00077835">
      <w:pPr>
        <w:numPr>
          <w:ilvl w:val="0"/>
          <w:numId w:val="5"/>
        </w:numPr>
        <w:spacing w:line="256" w:lineRule="auto"/>
        <w:contextualSpacing/>
        <w:jc w:val="both"/>
        <w:rPr>
          <w:rFonts w:eastAsia="Arial" w:cs="Arial"/>
          <w:szCs w:val="20"/>
        </w:rPr>
      </w:pPr>
      <w:r>
        <w:rPr>
          <w:rFonts w:eastAsia="Arial" w:cs="Arial"/>
          <w:szCs w:val="20"/>
        </w:rPr>
        <w:t>»tveganje« je možnost škodljivih posledic podnebnih sprememb za družbo ali ekosisteme in je v kontekstu podnebnih sprememb odvisno od spremembe ranljivosti sistema;</w:t>
      </w:r>
    </w:p>
    <w:p w:rsidR="00077835" w:rsidRDefault="00077835" w:rsidP="00077835">
      <w:pPr>
        <w:numPr>
          <w:ilvl w:val="0"/>
          <w:numId w:val="5"/>
        </w:numPr>
        <w:spacing w:line="256" w:lineRule="auto"/>
        <w:contextualSpacing/>
        <w:jc w:val="both"/>
        <w:rPr>
          <w:rFonts w:eastAsia="Arial" w:cs="Arial"/>
          <w:szCs w:val="20"/>
        </w:rPr>
      </w:pPr>
      <w:r>
        <w:rPr>
          <w:rFonts w:eastAsia="Arial" w:cs="Arial"/>
          <w:szCs w:val="20"/>
        </w:rPr>
        <w:t>»upravljanje ladje« je določanje prepeljanega tovora ali poti in hitrosti ladje;</w:t>
      </w:r>
    </w:p>
    <w:p w:rsidR="00077835" w:rsidRDefault="00077835" w:rsidP="00077835">
      <w:pPr>
        <w:numPr>
          <w:ilvl w:val="0"/>
          <w:numId w:val="5"/>
        </w:numPr>
        <w:spacing w:line="256" w:lineRule="auto"/>
        <w:contextualSpacing/>
        <w:jc w:val="both"/>
        <w:rPr>
          <w:rFonts w:eastAsia="Arial" w:cs="Arial"/>
          <w:szCs w:val="20"/>
        </w:rPr>
      </w:pPr>
      <w:r>
        <w:rPr>
          <w:rFonts w:eastAsia="Arial" w:cs="Arial"/>
          <w:szCs w:val="20"/>
        </w:rPr>
        <w:t>»upravljavec naprave« je fizična ali pravna oseba, ki ima napravo v lasti ali posesti ter na podlagi prenesenih stvarnih ali obligacijskih upravičenj lahko odloča o delovanju in spremembah naprave ali izvaja določeno dejavnost;</w:t>
      </w:r>
    </w:p>
    <w:p w:rsidR="00077835" w:rsidRDefault="00077835" w:rsidP="00077835">
      <w:pPr>
        <w:numPr>
          <w:ilvl w:val="0"/>
          <w:numId w:val="5"/>
        </w:numPr>
        <w:spacing w:line="256" w:lineRule="auto"/>
        <w:contextualSpacing/>
        <w:jc w:val="both"/>
        <w:rPr>
          <w:rFonts w:eastAsia="Arial" w:cs="Arial"/>
          <w:szCs w:val="20"/>
        </w:rPr>
      </w:pPr>
      <w:r>
        <w:rPr>
          <w:rFonts w:eastAsia="Arial" w:cs="Arial"/>
          <w:szCs w:val="20"/>
        </w:rPr>
        <w:t>»upravljavec obstoječe naprave v sistemu trgovanja« je oseba, ki ima na dan 30. junija dve leti pred začetkom vsakega petletnega obdobja iz prvega odstavka 37. člena tega zakona pravnomočno dovoljenje za izpuščanje toplogrednih plinov ali pravnomočno dovoljenje za izpuščanje toplogrednih plinov za malo napravo;</w:t>
      </w:r>
    </w:p>
    <w:p w:rsidR="00077835" w:rsidRDefault="00077835" w:rsidP="00077835">
      <w:pPr>
        <w:numPr>
          <w:ilvl w:val="0"/>
          <w:numId w:val="5"/>
        </w:numPr>
        <w:spacing w:line="256" w:lineRule="auto"/>
        <w:contextualSpacing/>
        <w:jc w:val="both"/>
        <w:rPr>
          <w:rFonts w:eastAsia="Arial" w:cs="Arial"/>
          <w:szCs w:val="20"/>
        </w:rPr>
      </w:pPr>
      <w:r>
        <w:rPr>
          <w:rFonts w:eastAsia="Arial" w:cs="Arial"/>
          <w:szCs w:val="20"/>
        </w:rPr>
        <w:t>»upravljavec opreme« je fizična ali pravna oseba, ki ima dejanski nadzor nad tehničnim delovanjem opreme;</w:t>
      </w:r>
    </w:p>
    <w:p w:rsidR="00077835" w:rsidRDefault="00077835" w:rsidP="00077835">
      <w:pPr>
        <w:numPr>
          <w:ilvl w:val="0"/>
          <w:numId w:val="5"/>
        </w:numPr>
        <w:spacing w:line="256" w:lineRule="auto"/>
        <w:contextualSpacing/>
        <w:jc w:val="both"/>
        <w:rPr>
          <w:rFonts w:eastAsia="MS Mincho" w:cs="Arial"/>
          <w:szCs w:val="20"/>
        </w:rPr>
      </w:pPr>
      <w:r>
        <w:rPr>
          <w:rFonts w:eastAsia="MS Mincho" w:cs="Arial"/>
          <w:szCs w:val="20"/>
        </w:rPr>
        <w:lastRenderedPageBreak/>
        <w:t>»vpliv letalstva, ki ni povezan z ogljikovim dioksidom« je vpliv na podnebje, povzročen z izpusti dušikovih oksidov (</w:t>
      </w:r>
      <w:proofErr w:type="spellStart"/>
      <w:r>
        <w:rPr>
          <w:rFonts w:eastAsia="MS Mincho" w:cs="Arial"/>
          <w:szCs w:val="20"/>
        </w:rPr>
        <w:t>NO</w:t>
      </w:r>
      <w:r>
        <w:rPr>
          <w:rFonts w:eastAsia="MS Mincho" w:cs="Arial"/>
          <w:szCs w:val="20"/>
          <w:vertAlign w:val="subscript"/>
        </w:rPr>
        <w:t>x</w:t>
      </w:r>
      <w:proofErr w:type="spellEnd"/>
      <w:r>
        <w:rPr>
          <w:rFonts w:eastAsia="MS Mincho" w:cs="Arial"/>
          <w:szCs w:val="20"/>
        </w:rPr>
        <w:t>), sajastih delcev in oksidiranih žveplovih spojin, in vpliv vodnih hlapov, vključno s kondenzacijskimi sledmi, ki nastajajo med zgorevanjem goriva v zrakoplovu, ki opravlja letalsko dejavnost iz Priloge I k Direktivi 2003/87/ES;</w:t>
      </w:r>
    </w:p>
    <w:p w:rsidR="00077835" w:rsidRDefault="00077835" w:rsidP="00077835">
      <w:pPr>
        <w:numPr>
          <w:ilvl w:val="0"/>
          <w:numId w:val="5"/>
        </w:numPr>
        <w:spacing w:line="256" w:lineRule="auto"/>
        <w:contextualSpacing/>
        <w:jc w:val="both"/>
        <w:rPr>
          <w:rFonts w:eastAsia="MS Mincho" w:cs="Arial"/>
          <w:szCs w:val="20"/>
        </w:rPr>
      </w:pPr>
      <w:r>
        <w:rPr>
          <w:rFonts w:eastAsia="MS Mincho" w:cs="Arial"/>
          <w:szCs w:val="20"/>
        </w:rPr>
        <w:t>»zgorevanje« je oksidacija goriva, ne glede na to, kako se toplota, električna ali mehanska energija, proizvedena s tem postopkom, uporablja, in vse druge neposredno povezane dejavnosti, vključno s čiščenjem odpadnih plinov.</w:t>
      </w:r>
    </w:p>
    <w:p w:rsidR="00077835" w:rsidRDefault="00077835" w:rsidP="00077835">
      <w:pPr>
        <w:spacing w:line="240" w:lineRule="auto"/>
        <w:contextualSpacing/>
        <w:jc w:val="both"/>
        <w:rPr>
          <w:rFonts w:eastAsia="MS Mincho" w:cs="Arial"/>
          <w:szCs w:val="20"/>
          <w:shd w:val="clear" w:color="auto" w:fill="FFFFFF"/>
        </w:rPr>
      </w:pPr>
    </w:p>
    <w:p w:rsidR="00077835" w:rsidRDefault="00077835" w:rsidP="00077835">
      <w:pPr>
        <w:numPr>
          <w:ilvl w:val="0"/>
          <w:numId w:val="6"/>
        </w:numPr>
        <w:spacing w:line="240" w:lineRule="auto"/>
        <w:contextualSpacing/>
        <w:jc w:val="both"/>
        <w:rPr>
          <w:rFonts w:eastAsia="MS Mincho" w:cs="Arial"/>
          <w:szCs w:val="20"/>
          <w:shd w:val="clear" w:color="auto" w:fill="FFFFFF"/>
        </w:rPr>
      </w:pPr>
      <w:r>
        <w:rPr>
          <w:rFonts w:eastAsia="MS Mincho" w:cs="Arial"/>
          <w:szCs w:val="20"/>
          <w:shd w:val="clear" w:color="auto" w:fill="FFFFFF"/>
        </w:rPr>
        <w:t xml:space="preserve">Drugi izrazi s področja mehanizma za </w:t>
      </w:r>
      <w:proofErr w:type="spellStart"/>
      <w:r>
        <w:rPr>
          <w:rFonts w:eastAsia="MS Mincho" w:cs="Arial"/>
          <w:szCs w:val="20"/>
          <w:shd w:val="clear" w:color="auto" w:fill="FFFFFF"/>
        </w:rPr>
        <w:t>ogljično</w:t>
      </w:r>
      <w:proofErr w:type="spellEnd"/>
      <w:r>
        <w:rPr>
          <w:rFonts w:eastAsia="MS Mincho" w:cs="Arial"/>
          <w:szCs w:val="20"/>
          <w:shd w:val="clear" w:color="auto" w:fill="FFFFFF"/>
        </w:rPr>
        <w:t xml:space="preserve"> prilagoditev na mejah (v nadaljnjem besedilu: CBAM) imajo enak pomen, kot ga določata Uredba 2023/956/EU in Izvedbena uredba 2023/1773/EU.«.</w:t>
      </w:r>
    </w:p>
    <w:p w:rsidR="00077835" w:rsidRDefault="00077835" w:rsidP="00077835">
      <w:pPr>
        <w:spacing w:line="264" w:lineRule="atLeast"/>
        <w:jc w:val="both"/>
        <w:rPr>
          <w:rFonts w:cs="Arial"/>
          <w:szCs w:val="20"/>
        </w:rPr>
      </w:pPr>
    </w:p>
    <w:p w:rsidR="00077835" w:rsidRDefault="00077835" w:rsidP="00077835">
      <w:pPr>
        <w:spacing w:line="264" w:lineRule="atLeast"/>
        <w:jc w:val="both"/>
        <w:rPr>
          <w:rFonts w:cs="Arial"/>
          <w:szCs w:val="20"/>
        </w:rPr>
      </w:pPr>
    </w:p>
    <w:p w:rsidR="00077835" w:rsidRDefault="00077835" w:rsidP="00077835">
      <w:pPr>
        <w:spacing w:line="240" w:lineRule="auto"/>
        <w:jc w:val="both"/>
        <w:rPr>
          <w:rFonts w:eastAsia="Arial" w:cs="Arial"/>
          <w:szCs w:val="20"/>
        </w:rPr>
      </w:pPr>
      <w:r>
        <w:rPr>
          <w:rFonts w:cs="Arial"/>
          <w:b/>
          <w:bCs/>
          <w:szCs w:val="20"/>
        </w:rPr>
        <w:t xml:space="preserve">Obrazložitev amandmaja: </w:t>
      </w:r>
      <w:r>
        <w:rPr>
          <w:rFonts w:cs="Arial"/>
          <w:szCs w:val="20"/>
        </w:rPr>
        <w:t xml:space="preserve">Amandma je pripravljen kot odziv na mnenje Zakonodajno-pravne službe, pri čemer je s spremembo v 7. točki </w:t>
      </w:r>
      <w:r>
        <w:rPr>
          <w:rFonts w:eastAsia="Arial" w:cs="Arial"/>
          <w:szCs w:val="20"/>
        </w:rPr>
        <w:t>prvega odstavka tega člena odpravljena slovnična napaka ter dodana številka uradnega lista, besedilo 55. točke je zaradi boljše razumljivosti nadomeščeno z novim besedilom, v katerem so opredelitve izraza reguliranega subjekta ločene s podtočkami od a) do č), obenem se je v obstoječem besedilu 55. točke besedilo », ki jo po uradni dolžnosti določi ministrstvo« nadomestilo z besedilom »skladu s tem zakonom«, v 56. točki je popravljen sklic na zakon, ki ureja pomorstvo, drugi in tretji odstavek se črtata, kar prav tako sledi mnenju Zakonodajno-pravne službe.</w:t>
      </w:r>
    </w:p>
    <w:p w:rsidR="00077835" w:rsidRDefault="00077835" w:rsidP="00077835">
      <w:pPr>
        <w:spacing w:line="240" w:lineRule="auto"/>
        <w:jc w:val="both"/>
        <w:rPr>
          <w:rFonts w:eastAsia="Arial" w:cs="Arial"/>
          <w:szCs w:val="20"/>
        </w:rPr>
      </w:pPr>
      <w:r>
        <w:rPr>
          <w:rFonts w:eastAsia="Arial" w:cs="Arial"/>
          <w:szCs w:val="20"/>
        </w:rPr>
        <w:t>Zaradi spremembe v delu besedila 55. točke je bil popravljen tudi materialni del Predloga zakona tako, da je dodan nov deveti odstavek 51. člena, ki se glasi:</w:t>
      </w:r>
    </w:p>
    <w:p w:rsidR="00077835" w:rsidRDefault="00077835" w:rsidP="00077835">
      <w:pPr>
        <w:spacing w:line="240" w:lineRule="auto"/>
        <w:jc w:val="both"/>
        <w:rPr>
          <w:rFonts w:cs="Arial"/>
          <w:b/>
          <w:bCs/>
          <w:szCs w:val="20"/>
        </w:rPr>
      </w:pPr>
      <w:r>
        <w:rPr>
          <w:rFonts w:eastAsia="Arial" w:cs="Arial"/>
          <w:szCs w:val="20"/>
        </w:rPr>
        <w:t xml:space="preserve">»Ministrstvo v primeru iz podtočke č) 55. točke prvega odstavka 4. člena tega zakona po uradni dolžnosti določi osebo za regulirani subjekt.«. Zaradi pripombe Zakonodajno-pravne službe k 37. členu Predloga zakona je spremenjena tudi opredelitev 60. točke prvega odstavka 4. člena, ki je neposredno povezana s 37. členom. </w:t>
      </w:r>
    </w:p>
    <w:p w:rsidR="00077835" w:rsidRDefault="00077835" w:rsidP="00077835">
      <w:pPr>
        <w:spacing w:line="240" w:lineRule="auto"/>
        <w:jc w:val="both"/>
        <w:rPr>
          <w:rFonts w:cs="Arial"/>
          <w:b/>
          <w:szCs w:val="20"/>
          <w:u w:val="single"/>
        </w:rPr>
      </w:pPr>
    </w:p>
    <w:p w:rsidR="00077835" w:rsidRDefault="00077835" w:rsidP="00077835">
      <w:pPr>
        <w:spacing w:line="240" w:lineRule="auto"/>
        <w:jc w:val="both"/>
        <w:rPr>
          <w:rFonts w:cs="Arial"/>
          <w:szCs w:val="20"/>
        </w:rPr>
      </w:pPr>
    </w:p>
    <w:p w:rsidR="00077835" w:rsidRDefault="00077835" w:rsidP="00077835">
      <w:pPr>
        <w:spacing w:line="240" w:lineRule="auto"/>
        <w:jc w:val="both"/>
        <w:rPr>
          <w:rFonts w:eastAsia="Arial" w:cs="Arial"/>
          <w:color w:val="000000" w:themeColor="text1"/>
          <w:szCs w:val="20"/>
          <w:u w:val="single"/>
        </w:rPr>
      </w:pPr>
      <w:r>
        <w:rPr>
          <w:rFonts w:eastAsia="Arial" w:cs="Arial"/>
          <w:b/>
          <w:bCs/>
          <w:color w:val="000000" w:themeColor="text1"/>
          <w:szCs w:val="20"/>
          <w:u w:val="single"/>
        </w:rPr>
        <w:t xml:space="preserve">K 6. členu: </w:t>
      </w:r>
    </w:p>
    <w:p w:rsidR="00077835" w:rsidRDefault="00077835" w:rsidP="00077835">
      <w:pPr>
        <w:spacing w:line="240" w:lineRule="auto"/>
        <w:jc w:val="both"/>
        <w:rPr>
          <w:rFonts w:eastAsia="Arial" w:cs="Arial"/>
          <w:color w:val="000000" w:themeColor="text1"/>
          <w:szCs w:val="20"/>
        </w:rPr>
      </w:pPr>
    </w:p>
    <w:p w:rsidR="00077835" w:rsidRDefault="00077835" w:rsidP="00077835">
      <w:pPr>
        <w:spacing w:line="240" w:lineRule="auto"/>
        <w:jc w:val="both"/>
        <w:rPr>
          <w:rFonts w:eastAsia="Arial" w:cs="Arial"/>
          <w:color w:val="000000" w:themeColor="text1"/>
          <w:szCs w:val="20"/>
        </w:rPr>
      </w:pPr>
      <w:r>
        <w:rPr>
          <w:rFonts w:eastAsia="Arial" w:cs="Arial"/>
          <w:color w:val="000000" w:themeColor="text1"/>
          <w:szCs w:val="20"/>
        </w:rPr>
        <w:t xml:space="preserve">Tretji odstavek 6. člena se spremeni tako, da se glasi: »(3) Javnost ima pri sprejemanju predpisov, izdanih na podlagi tega zakona, pravico do sodelovanja v skladu z zakonom, ki ureja varstvo okolja.«. </w:t>
      </w:r>
    </w:p>
    <w:p w:rsidR="00077835" w:rsidRDefault="00077835" w:rsidP="00077835">
      <w:pPr>
        <w:spacing w:line="240" w:lineRule="auto"/>
        <w:jc w:val="both"/>
        <w:rPr>
          <w:rFonts w:eastAsia="Arial" w:cs="Arial"/>
          <w:color w:val="000000" w:themeColor="text1"/>
          <w:szCs w:val="20"/>
        </w:rPr>
      </w:pPr>
    </w:p>
    <w:p w:rsidR="00077835" w:rsidRDefault="00077835" w:rsidP="00077835">
      <w:pPr>
        <w:spacing w:line="240" w:lineRule="auto"/>
        <w:jc w:val="both"/>
        <w:rPr>
          <w:rFonts w:eastAsia="Arial" w:cs="Arial"/>
          <w:color w:val="000000" w:themeColor="text1"/>
          <w:szCs w:val="20"/>
        </w:rPr>
      </w:pPr>
      <w:r>
        <w:rPr>
          <w:rFonts w:eastAsia="Arial" w:cs="Arial"/>
          <w:b/>
          <w:bCs/>
          <w:color w:val="000000" w:themeColor="text1"/>
          <w:szCs w:val="20"/>
        </w:rPr>
        <w:t xml:space="preserve">Obrazložitev amandmaja: </w:t>
      </w:r>
      <w:r>
        <w:rPr>
          <w:rFonts w:eastAsia="Arial" w:cs="Arial"/>
          <w:color w:val="000000" w:themeColor="text1"/>
          <w:szCs w:val="20"/>
        </w:rPr>
        <w:t>Amanda je pripravljen kot odziv na uvodni del mnenja Zakonodajno-pravne službe in pripombo k 6. členu predloga zakona. Vključeno je sodelovanje javnosti in črtana nedoločna določba dosedanjega tretjega odstavka.</w:t>
      </w:r>
    </w:p>
    <w:p w:rsidR="00077835" w:rsidRDefault="00077835" w:rsidP="00077835">
      <w:pPr>
        <w:spacing w:line="240" w:lineRule="auto"/>
        <w:jc w:val="both"/>
        <w:rPr>
          <w:rFonts w:eastAsiaTheme="minorHAnsi" w:cs="Arial"/>
          <w:kern w:val="2"/>
          <w:szCs w:val="20"/>
          <w14:ligatures w14:val="standardContextual"/>
        </w:rPr>
      </w:pPr>
    </w:p>
    <w:p w:rsidR="00077835" w:rsidRDefault="00077835" w:rsidP="00077835">
      <w:pPr>
        <w:spacing w:line="240" w:lineRule="auto"/>
        <w:jc w:val="both"/>
        <w:rPr>
          <w:rFonts w:cs="Arial"/>
          <w:b/>
          <w:szCs w:val="20"/>
          <w:u w:val="single"/>
        </w:rPr>
      </w:pPr>
      <w:r>
        <w:rPr>
          <w:rFonts w:cs="Arial"/>
          <w:b/>
          <w:szCs w:val="20"/>
          <w:u w:val="single"/>
        </w:rPr>
        <w:t>K 9. členu</w:t>
      </w:r>
    </w:p>
    <w:p w:rsidR="00077835" w:rsidRDefault="00077835" w:rsidP="00077835">
      <w:pPr>
        <w:shd w:val="clear" w:color="auto" w:fill="FFFFFF"/>
        <w:spacing w:before="240" w:after="120" w:line="252" w:lineRule="auto"/>
        <w:jc w:val="both"/>
        <w:rPr>
          <w:rFonts w:eastAsia="Arial" w:cs="Arial"/>
          <w:color w:val="000000"/>
          <w:szCs w:val="20"/>
        </w:rPr>
      </w:pPr>
      <w:r>
        <w:rPr>
          <w:rFonts w:cs="Arial"/>
          <w:szCs w:val="20"/>
        </w:rPr>
        <w:t>Besedilo 9. člena se spremeni, tako da se glasi: »</w:t>
      </w:r>
      <w:r>
        <w:rPr>
          <w:rFonts w:eastAsia="Arial" w:cs="Arial"/>
          <w:color w:val="000000"/>
          <w:szCs w:val="20"/>
        </w:rPr>
        <w:t>Povzročitelji emisij toplogrednih plinov v skladu z načelom plačila za obremenjevanje okolja iz zakona, ki ureja varstvo okolja, krijejo vse stroške predpisanih ukrepov za preprečevanje in zmanjševanje emisij toplogrednih plinov, ki so jim določeni s tem zakonom.«.</w:t>
      </w:r>
    </w:p>
    <w:p w:rsidR="00077835" w:rsidRDefault="00077835" w:rsidP="00077835">
      <w:pPr>
        <w:shd w:val="clear" w:color="auto" w:fill="FFFFFF"/>
        <w:spacing w:before="240" w:after="120" w:line="252" w:lineRule="auto"/>
        <w:jc w:val="both"/>
        <w:rPr>
          <w:rFonts w:eastAsia="Arial" w:cs="Arial"/>
          <w:color w:val="000000"/>
          <w:szCs w:val="20"/>
        </w:rPr>
      </w:pPr>
      <w:r>
        <w:rPr>
          <w:rFonts w:eastAsia="Arial" w:cs="Arial"/>
          <w:b/>
          <w:color w:val="000000"/>
          <w:szCs w:val="20"/>
        </w:rPr>
        <w:t>Obrazložitev amandmaja:</w:t>
      </w:r>
      <w:r>
        <w:rPr>
          <w:rFonts w:eastAsia="Arial" w:cs="Arial"/>
          <w:color w:val="000000"/>
          <w:szCs w:val="20"/>
        </w:rPr>
        <w:t xml:space="preserve"> Amandma je pripravljen kot odziv na mnenje Zakonodajno-pravne službe. Podrobneje se opredeljuje načelo onesnaževalec plača. </w:t>
      </w:r>
    </w:p>
    <w:p w:rsidR="00077835" w:rsidRDefault="00077835" w:rsidP="00077835">
      <w:pPr>
        <w:shd w:val="clear" w:color="auto" w:fill="FFFFFF"/>
        <w:spacing w:line="240" w:lineRule="auto"/>
        <w:jc w:val="both"/>
        <w:rPr>
          <w:rFonts w:eastAsiaTheme="minorHAnsi" w:cs="Arial"/>
          <w:szCs w:val="20"/>
        </w:rPr>
      </w:pPr>
    </w:p>
    <w:p w:rsidR="00077835" w:rsidRDefault="00077835" w:rsidP="00077835">
      <w:pPr>
        <w:shd w:val="clear" w:color="auto" w:fill="FFFFFF"/>
        <w:spacing w:line="240" w:lineRule="auto"/>
        <w:jc w:val="both"/>
        <w:rPr>
          <w:rFonts w:cs="Arial"/>
          <w:b/>
          <w:szCs w:val="20"/>
          <w:u w:val="single"/>
        </w:rPr>
      </w:pPr>
      <w:r>
        <w:rPr>
          <w:rFonts w:cs="Arial"/>
          <w:b/>
          <w:szCs w:val="20"/>
          <w:u w:val="single"/>
        </w:rPr>
        <w:t>K 15. členu</w:t>
      </w:r>
    </w:p>
    <w:p w:rsidR="00077835" w:rsidRDefault="00077835" w:rsidP="00077835">
      <w:pPr>
        <w:shd w:val="clear" w:color="auto" w:fill="FFFFFF"/>
        <w:spacing w:line="240" w:lineRule="auto"/>
        <w:jc w:val="both"/>
        <w:rPr>
          <w:rFonts w:cs="Arial"/>
          <w:szCs w:val="20"/>
        </w:rPr>
      </w:pPr>
      <w:r>
        <w:rPr>
          <w:rFonts w:cs="Arial"/>
          <w:szCs w:val="20"/>
        </w:rPr>
        <w:t>Besedilo 15. člena se spremeni tako, da se glasi:</w:t>
      </w:r>
    </w:p>
    <w:p w:rsidR="00077835" w:rsidRDefault="00077835" w:rsidP="00077835">
      <w:pPr>
        <w:shd w:val="clear" w:color="auto" w:fill="FFFFFF"/>
        <w:spacing w:line="240" w:lineRule="auto"/>
        <w:ind w:left="709" w:hanging="425"/>
        <w:jc w:val="both"/>
        <w:rPr>
          <w:rFonts w:cs="Arial"/>
          <w:szCs w:val="20"/>
        </w:rPr>
      </w:pPr>
    </w:p>
    <w:p w:rsidR="00077835" w:rsidRDefault="00077835" w:rsidP="00077835">
      <w:pPr>
        <w:shd w:val="clear" w:color="auto" w:fill="FFFFFF"/>
        <w:spacing w:line="240" w:lineRule="auto"/>
        <w:ind w:left="709" w:hanging="425"/>
        <w:jc w:val="both"/>
        <w:rPr>
          <w:rFonts w:cs="Arial"/>
          <w:szCs w:val="20"/>
        </w:rPr>
      </w:pPr>
      <w:r>
        <w:rPr>
          <w:rFonts w:cs="Arial"/>
          <w:szCs w:val="20"/>
        </w:rPr>
        <w:t xml:space="preserve">»(1) </w:t>
      </w:r>
      <w:bookmarkStart w:id="6" w:name="_Hlk203031629"/>
      <w:r>
        <w:rPr>
          <w:rFonts w:cs="Arial"/>
          <w:szCs w:val="20"/>
        </w:rPr>
        <w:t xml:space="preserve">Na podlagi Strategije prilagajanja razvojni svet regije, določen v skladu s predpisi, ki urejajo spodbujanje skladnega regionalnega razvoja (v nadaljnjem besedilu: razvojni svet regije), za razvojno regijo v Republiki Sloveniji pripravi regionalni akcijski načrt prilagajanja podnebnim spremembam (v nadaljnjem besedilu: akcijski načrt prilagajanja), ki vsebuje ukrepe za prilagajanje podnebnim spremembam na regionalni ravni. </w:t>
      </w:r>
    </w:p>
    <w:bookmarkEnd w:id="6"/>
    <w:p w:rsidR="00077835" w:rsidRDefault="00077835" w:rsidP="00077835">
      <w:pPr>
        <w:pStyle w:val="Odstavek"/>
        <w:numPr>
          <w:ilvl w:val="0"/>
          <w:numId w:val="7"/>
        </w:numPr>
        <w:adjustRightInd/>
        <w:spacing w:after="0"/>
        <w:rPr>
          <w:sz w:val="20"/>
          <w:szCs w:val="20"/>
          <w:shd w:val="clear" w:color="auto" w:fill="FFFFFF"/>
        </w:rPr>
      </w:pPr>
      <w:r>
        <w:rPr>
          <w:szCs w:val="20"/>
          <w:shd w:val="clear" w:color="auto" w:fill="FFFFFF"/>
        </w:rPr>
        <w:lastRenderedPageBreak/>
        <w:t xml:space="preserve">Akcijski načrt prilagajanja vsebuje oceno podnebne ranljivosti in tveganj regije, konkretne ukrepe za zmanjševanje in odpravo tveganj, pričakovane učinke ukrepov, roke za izvedbo ukrepov, nosilce izvajanja ukrepov in oceno finančnih sredstev za izvedbo ukrepov, ki bodo prispevali k ciljem prilagajanja podnebnim spremembam v tej regiji. </w:t>
      </w:r>
    </w:p>
    <w:p w:rsidR="00077835" w:rsidRDefault="00077835" w:rsidP="00077835">
      <w:pPr>
        <w:pStyle w:val="Odstavek"/>
        <w:numPr>
          <w:ilvl w:val="0"/>
          <w:numId w:val="7"/>
        </w:numPr>
        <w:spacing w:after="0"/>
        <w:rPr>
          <w:szCs w:val="20"/>
        </w:rPr>
      </w:pPr>
      <w:r>
        <w:rPr>
          <w:szCs w:val="20"/>
        </w:rPr>
        <w:t xml:space="preserve">Akcijski načrti prilagajanja za regije z mestnimi občinami morajo v ločenem poglavju zajemati še ukrepe prilagajanja ločeno za vsako mestno občino. </w:t>
      </w:r>
    </w:p>
    <w:p w:rsidR="00077835" w:rsidRDefault="00077835" w:rsidP="00077835">
      <w:pPr>
        <w:pStyle w:val="Odstavek"/>
        <w:numPr>
          <w:ilvl w:val="0"/>
          <w:numId w:val="7"/>
        </w:numPr>
        <w:adjustRightInd/>
        <w:spacing w:after="0"/>
        <w:rPr>
          <w:szCs w:val="20"/>
        </w:rPr>
      </w:pPr>
      <w:r>
        <w:rPr>
          <w:szCs w:val="20"/>
          <w:shd w:val="clear" w:color="auto" w:fill="FFFFFF"/>
        </w:rPr>
        <w:t xml:space="preserve">Pripravljavec akcijskega načrta prilagajanja je regionalna razvojna agencija ali druga razvojna institucija v regiji, vključno z lokalno energetsko organizacijo, </w:t>
      </w:r>
      <w:r>
        <w:rPr>
          <w:szCs w:val="20"/>
        </w:rPr>
        <w:t>ki ima sedež v razvojni regiji. Pripravljavec vodi postopek priprave akcijskega načrta prilagajanja ter skrbi za usklajevanje interesov med državo in občinami v razvojni regiji. V pripravo vključi vse relevantne udeležence ter poskrbi za zgodnje in učinkovito obveščanje in sodelovanje javnosti. Na predlog akcijskega načrta prilagajanja pridobi soglasja vseh ministrstev, katerih vsebine so vključene v akcijski načrt prilagajanja.</w:t>
      </w:r>
    </w:p>
    <w:p w:rsidR="00077835" w:rsidRDefault="00077835" w:rsidP="00077835">
      <w:pPr>
        <w:pStyle w:val="Odstavek"/>
        <w:numPr>
          <w:ilvl w:val="0"/>
          <w:numId w:val="7"/>
        </w:numPr>
        <w:adjustRightInd/>
        <w:spacing w:after="0"/>
        <w:rPr>
          <w:szCs w:val="20"/>
        </w:rPr>
      </w:pPr>
      <w:r>
        <w:rPr>
          <w:szCs w:val="20"/>
        </w:rPr>
        <w:t>Pripravljavca akcijskega načrta prilagajanja za posamezno razvojno regijo določi razvojni svet regije, na podlagi javnega razpisa, v katerem se kot merili za izbiro upoštevajo izkušnje in usposobljenost za izvajanje nalog iz drugega odstavka tega člena.</w:t>
      </w:r>
    </w:p>
    <w:p w:rsidR="00077835" w:rsidRDefault="00077835" w:rsidP="00077835">
      <w:pPr>
        <w:pStyle w:val="Odstavek"/>
        <w:numPr>
          <w:ilvl w:val="0"/>
          <w:numId w:val="7"/>
        </w:numPr>
        <w:spacing w:after="0"/>
        <w:rPr>
          <w:szCs w:val="20"/>
        </w:rPr>
      </w:pPr>
      <w:r>
        <w:rPr>
          <w:szCs w:val="20"/>
        </w:rPr>
        <w:t>Sredstva za pripravo akcijskih načrtov prilagajanja se zagotovijo v državnem proračunu v višini največ 80 odstotkov potrebnih sredstev.</w:t>
      </w:r>
    </w:p>
    <w:p w:rsidR="00077835" w:rsidRDefault="00077835" w:rsidP="00077835">
      <w:pPr>
        <w:pStyle w:val="Odstavek"/>
        <w:numPr>
          <w:ilvl w:val="0"/>
          <w:numId w:val="7"/>
        </w:numPr>
        <w:spacing w:after="0"/>
        <w:rPr>
          <w:szCs w:val="20"/>
        </w:rPr>
      </w:pPr>
      <w:r>
        <w:rPr>
          <w:szCs w:val="20"/>
        </w:rPr>
        <w:t xml:space="preserve">Pripravljavec pri pripravi akcijskega načrta prilagajanja upošteva usmeritve in cilje iz Strategije prilagajanja iz 13. člena tega zakona, usmeritve iz strategije prostorskega razvoja, regionalne prostorske plane iz zakona, ki ureja prostor, ter geografske, gospodarske, </w:t>
      </w:r>
      <w:proofErr w:type="spellStart"/>
      <w:r>
        <w:rPr>
          <w:szCs w:val="20"/>
        </w:rPr>
        <w:t>okoljske</w:t>
      </w:r>
      <w:proofErr w:type="spellEnd"/>
      <w:r>
        <w:rPr>
          <w:szCs w:val="20"/>
        </w:rPr>
        <w:t>, razvojne in druge posebnosti zadevne regije.</w:t>
      </w:r>
    </w:p>
    <w:p w:rsidR="00077835" w:rsidRDefault="00077835" w:rsidP="00077835">
      <w:pPr>
        <w:pStyle w:val="Odstavek"/>
        <w:numPr>
          <w:ilvl w:val="0"/>
          <w:numId w:val="7"/>
        </w:numPr>
        <w:spacing w:after="0"/>
        <w:rPr>
          <w:szCs w:val="20"/>
        </w:rPr>
      </w:pPr>
      <w:r>
        <w:rPr>
          <w:szCs w:val="20"/>
        </w:rPr>
        <w:t xml:space="preserve">Razvojni svet regije, ob predhodnem soglasju ministrstva, sprejme akcijski načrt prilagajanja v skladu s predpisi, ki urejajo spodbujanje skladnega regionalnega razvoja. Občine v razvojni regiji akcijski načrt prilagajanja javno objavijo na svojem spletnem mestu. </w:t>
      </w:r>
    </w:p>
    <w:p w:rsidR="00077835" w:rsidRDefault="00077835" w:rsidP="00077835">
      <w:pPr>
        <w:pStyle w:val="Odstavek"/>
        <w:numPr>
          <w:ilvl w:val="0"/>
          <w:numId w:val="7"/>
        </w:numPr>
        <w:spacing w:after="0"/>
        <w:rPr>
          <w:szCs w:val="20"/>
        </w:rPr>
      </w:pPr>
      <w:r>
        <w:rPr>
          <w:szCs w:val="20"/>
        </w:rPr>
        <w:t>Razvojni svet regije, spremlja izvajanje in sprejme posodobljen akcijski načrt prilagajanja najpozneje vsakih deset let na podlagi posodobitve ocene podnebne ranljivosti in tveganj regije, ki se pripravi na pet let.</w:t>
      </w:r>
    </w:p>
    <w:p w:rsidR="00077835" w:rsidRDefault="00077835" w:rsidP="00077835">
      <w:pPr>
        <w:pStyle w:val="Odstavek"/>
        <w:numPr>
          <w:ilvl w:val="0"/>
          <w:numId w:val="7"/>
        </w:numPr>
        <w:spacing w:after="0"/>
        <w:rPr>
          <w:szCs w:val="20"/>
        </w:rPr>
      </w:pPr>
      <w:r>
        <w:rPr>
          <w:szCs w:val="20"/>
        </w:rPr>
        <w:t xml:space="preserve"> Minister, pristojen za podnebje (v nadaljnjem besedilu: minister) podrobneje predpiše obliko in vsebino akcijskih načrtov prilagajanja iz tega člena.«.</w:t>
      </w:r>
    </w:p>
    <w:p w:rsidR="00077835" w:rsidRDefault="00077835" w:rsidP="00077835">
      <w:pPr>
        <w:pStyle w:val="Odstavek"/>
        <w:spacing w:after="0"/>
        <w:ind w:firstLine="0"/>
        <w:rPr>
          <w:szCs w:val="20"/>
        </w:rPr>
      </w:pPr>
    </w:p>
    <w:p w:rsidR="00077835" w:rsidRDefault="00077835" w:rsidP="00077835">
      <w:pPr>
        <w:shd w:val="clear" w:color="auto" w:fill="FFFFFF"/>
        <w:spacing w:line="240" w:lineRule="auto"/>
        <w:jc w:val="both"/>
        <w:rPr>
          <w:rFonts w:cs="Arial"/>
          <w:szCs w:val="20"/>
        </w:rPr>
      </w:pPr>
      <w:r>
        <w:rPr>
          <w:rFonts w:cs="Arial"/>
          <w:b/>
          <w:bCs/>
          <w:szCs w:val="20"/>
        </w:rPr>
        <w:t>Obrazložitev amandmaja:</w:t>
      </w:r>
      <w:r>
        <w:rPr>
          <w:rFonts w:cs="Arial"/>
          <w:szCs w:val="20"/>
        </w:rPr>
        <w:t xml:space="preserve"> Amandma je pripravljen kot odziv na mnenje Zakonodajno-pravne službe. S spremembo devetega in desetega odstavka 15. člena je odpravljena neskladnost z načelom pravne države iz 2. člena Ustave, časovna neusklajenost med pripravo ocene podnebne ranljivosti in tveganja regije in akcijskim načrtom prilagajanja podnebnim spremembam regije ter nejasnost glede tega kaj so spremembe v regijskih okoliščinah. Prav tako se odpravlja nejasnost kateri minister predpiše predviden podzakonski predpis in izvaja tehnični popravek povezan s tem.  </w:t>
      </w:r>
    </w:p>
    <w:p w:rsidR="00077835" w:rsidRDefault="00077835" w:rsidP="00077835">
      <w:pPr>
        <w:shd w:val="clear" w:color="auto" w:fill="FFFFFF"/>
        <w:spacing w:line="240" w:lineRule="auto"/>
        <w:jc w:val="both"/>
        <w:rPr>
          <w:rFonts w:cs="Arial"/>
          <w:szCs w:val="20"/>
        </w:rPr>
      </w:pPr>
      <w:r>
        <w:rPr>
          <w:rFonts w:cs="Arial"/>
          <w:szCs w:val="20"/>
        </w:rPr>
        <w:t xml:space="preserve">Z amandmajem se spreminja tudi besedilo, povezano s pristojnimi organi regije, ki ga usklajujemo z veljavnim Zakonom o spodbujanju skladnega regionalnega razvoja (ZSRR-2). V predlogu zakona je namreč upoštevana predvidena sprememba ZSRR-2 na to temo, katere sprejetje na </w:t>
      </w:r>
      <w:r>
        <w:rPr>
          <w:rFonts w:cs="Arial"/>
          <w:szCs w:val="20"/>
        </w:rPr>
        <w:lastRenderedPageBreak/>
        <w:t xml:space="preserve">Vladi RS pa se zamika. Sprememba ZSRR-2 v DZ tako ne bo sprejeta kot je bilo načrtovano in zato je treba besedilo predloga podnebnega zakona uskladiti s trenutno veljavnim predpisom.  </w:t>
      </w:r>
    </w:p>
    <w:p w:rsidR="00077835" w:rsidRDefault="00077835" w:rsidP="00077835">
      <w:pPr>
        <w:spacing w:line="240" w:lineRule="auto"/>
        <w:jc w:val="both"/>
        <w:rPr>
          <w:rFonts w:eastAsia="Arial" w:cs="Arial"/>
          <w:color w:val="000000" w:themeColor="text1"/>
          <w:szCs w:val="20"/>
        </w:rPr>
      </w:pPr>
    </w:p>
    <w:p w:rsidR="00077835" w:rsidRDefault="00077835" w:rsidP="00077835">
      <w:pPr>
        <w:spacing w:line="240" w:lineRule="auto"/>
        <w:jc w:val="both"/>
        <w:rPr>
          <w:rFonts w:eastAsia="Arial" w:cs="Arial"/>
          <w:color w:val="000000" w:themeColor="text1"/>
          <w:szCs w:val="20"/>
        </w:rPr>
      </w:pPr>
      <w:r>
        <w:rPr>
          <w:rFonts w:eastAsia="Arial" w:cs="Arial"/>
          <w:b/>
          <w:bCs/>
          <w:color w:val="000000" w:themeColor="text1"/>
          <w:szCs w:val="20"/>
          <w:u w:val="single"/>
        </w:rPr>
        <w:t>K 17. členu:</w:t>
      </w:r>
    </w:p>
    <w:p w:rsidR="00077835" w:rsidRDefault="00077835" w:rsidP="00077835">
      <w:pPr>
        <w:spacing w:line="240" w:lineRule="auto"/>
        <w:jc w:val="both"/>
        <w:rPr>
          <w:rFonts w:eastAsia="Arial" w:cs="Arial"/>
          <w:color w:val="000000" w:themeColor="text1"/>
          <w:szCs w:val="20"/>
        </w:rPr>
      </w:pPr>
    </w:p>
    <w:p w:rsidR="00077835" w:rsidRDefault="00077835" w:rsidP="00077835">
      <w:pPr>
        <w:spacing w:line="240" w:lineRule="auto"/>
        <w:jc w:val="both"/>
        <w:rPr>
          <w:rFonts w:eastAsia="Arial" w:cs="Arial"/>
          <w:color w:val="000000" w:themeColor="text1"/>
          <w:szCs w:val="20"/>
        </w:rPr>
      </w:pPr>
      <w:r>
        <w:rPr>
          <w:rFonts w:eastAsia="Arial" w:cs="Arial"/>
          <w:color w:val="000000" w:themeColor="text1"/>
          <w:szCs w:val="20"/>
        </w:rPr>
        <w:t xml:space="preserve">Prvi odstavek 17. člena se spremeni tako, da se glasi: </w:t>
      </w:r>
    </w:p>
    <w:p w:rsidR="00077835" w:rsidRDefault="00077835" w:rsidP="00077835">
      <w:pPr>
        <w:spacing w:line="240" w:lineRule="auto"/>
        <w:jc w:val="both"/>
        <w:rPr>
          <w:rFonts w:eastAsia="Arial" w:cs="Arial"/>
          <w:color w:val="000000" w:themeColor="text1"/>
          <w:szCs w:val="20"/>
        </w:rPr>
      </w:pPr>
      <w:r>
        <w:rPr>
          <w:rFonts w:eastAsia="Arial" w:cs="Arial"/>
          <w:color w:val="000000" w:themeColor="text1"/>
          <w:szCs w:val="20"/>
        </w:rPr>
        <w:t>»(1) Predlagatelj politike, strategije, programa, načrta in splošnega pravnega akta državnih organov in organov lokalnih skupnosti mora upoštevati cilje in usmeritve, določene v Dolgoročni podnebni strategiji in v Strategiji prilagajanja, v NEPN in v akcijskih načrtih prilagajanja (v nadaljnjem besedilu: dokumenti), ob upoštevanju ciljev, določenih v 3. členu tega zakona.«.</w:t>
      </w:r>
    </w:p>
    <w:p w:rsidR="00077835" w:rsidRDefault="00077835" w:rsidP="00077835">
      <w:pPr>
        <w:spacing w:line="240" w:lineRule="auto"/>
        <w:jc w:val="both"/>
        <w:rPr>
          <w:rFonts w:eastAsia="Arial" w:cs="Arial"/>
          <w:color w:val="000000" w:themeColor="text1"/>
          <w:szCs w:val="20"/>
        </w:rPr>
      </w:pPr>
    </w:p>
    <w:p w:rsidR="00077835" w:rsidRDefault="00077835" w:rsidP="00077835">
      <w:pPr>
        <w:spacing w:line="240" w:lineRule="auto"/>
        <w:jc w:val="both"/>
        <w:rPr>
          <w:rFonts w:eastAsia="Arial" w:cs="Arial"/>
          <w:color w:val="000000" w:themeColor="text1"/>
          <w:szCs w:val="20"/>
        </w:rPr>
      </w:pPr>
      <w:r>
        <w:rPr>
          <w:rFonts w:eastAsia="Arial" w:cs="Arial"/>
          <w:b/>
          <w:bCs/>
          <w:color w:val="000000" w:themeColor="text1"/>
          <w:szCs w:val="20"/>
        </w:rPr>
        <w:t xml:space="preserve">Obrazložitev amandmaja: </w:t>
      </w:r>
      <w:r>
        <w:rPr>
          <w:rFonts w:eastAsia="Arial" w:cs="Arial"/>
          <w:color w:val="000000" w:themeColor="text1"/>
          <w:szCs w:val="20"/>
        </w:rPr>
        <w:t>Amandma je pripravljen kot odziv na mnenje Zakonodajno-pravne službe. Določa se, da morajo predlagatelji politike, strategije, programa, načrta in splošnega pravnega akta državnih organov in organov lokalnih skupnosti upoštevati cilje in usmeritve navedenih dokumentov. Z amandmajem so iz besedila odstavka črtani upravni akti.</w:t>
      </w:r>
    </w:p>
    <w:p w:rsidR="00077835" w:rsidRDefault="00077835" w:rsidP="00077835">
      <w:pPr>
        <w:shd w:val="clear" w:color="auto" w:fill="FFFFFF"/>
        <w:spacing w:line="240" w:lineRule="auto"/>
        <w:jc w:val="both"/>
        <w:rPr>
          <w:rFonts w:eastAsiaTheme="minorHAnsi" w:cs="Arial"/>
          <w:kern w:val="2"/>
          <w:szCs w:val="20"/>
          <w14:ligatures w14:val="standardContextual"/>
        </w:rPr>
      </w:pPr>
    </w:p>
    <w:p w:rsidR="00077835" w:rsidRDefault="00077835" w:rsidP="00077835">
      <w:pPr>
        <w:spacing w:line="240" w:lineRule="auto"/>
        <w:jc w:val="both"/>
        <w:rPr>
          <w:rFonts w:cs="Arial"/>
          <w:b/>
          <w:szCs w:val="20"/>
          <w:u w:val="single"/>
        </w:rPr>
      </w:pPr>
      <w:r>
        <w:rPr>
          <w:rFonts w:cs="Arial"/>
          <w:b/>
          <w:szCs w:val="20"/>
          <w:u w:val="single"/>
        </w:rPr>
        <w:t>K 18. členu</w:t>
      </w:r>
    </w:p>
    <w:p w:rsidR="00077835" w:rsidRDefault="00077835" w:rsidP="00077835">
      <w:pPr>
        <w:spacing w:line="240" w:lineRule="auto"/>
        <w:jc w:val="both"/>
        <w:rPr>
          <w:rFonts w:cs="Arial"/>
          <w:szCs w:val="20"/>
        </w:rPr>
      </w:pPr>
      <w:r>
        <w:rPr>
          <w:rFonts w:cs="Arial"/>
          <w:szCs w:val="20"/>
        </w:rPr>
        <w:t>V 18. členu se drugi odstavek spremeni tako, da se glasi:</w:t>
      </w:r>
    </w:p>
    <w:p w:rsidR="00077835" w:rsidRDefault="00077835" w:rsidP="00077835">
      <w:pPr>
        <w:pStyle w:val="Odstavek"/>
        <w:spacing w:after="0"/>
        <w:ind w:firstLine="0"/>
        <w:rPr>
          <w:sz w:val="20"/>
          <w:szCs w:val="20"/>
        </w:rPr>
      </w:pPr>
      <w:r>
        <w:rPr>
          <w:szCs w:val="20"/>
        </w:rPr>
        <w:t>»(2) Štiri člane Podnebnega sveta in njihove namestnike predlaga rektorska konferenca, opredeljena v zakonu, ki ureja visoko šolstvo, tri člane in njihove namestnike Slovenska akademija znanosti in umetnosti, dva člana in njuna namestnika pa nevladne organizacije iz 19. člena tega zakona.</w:t>
      </w:r>
      <w:r>
        <w:rPr>
          <w:rFonts w:eastAsia="Calibri"/>
          <w:szCs w:val="20"/>
        </w:rPr>
        <w:t xml:space="preserve"> </w:t>
      </w:r>
      <w:r>
        <w:rPr>
          <w:szCs w:val="20"/>
        </w:rPr>
        <w:t>Podnebni svet ima predsednika, ki ga člani Podnebnega sveta izvolijo med seboj.«</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b/>
          <w:bCs/>
          <w:szCs w:val="20"/>
        </w:rPr>
      </w:pPr>
      <w:r>
        <w:rPr>
          <w:rFonts w:cs="Arial"/>
          <w:b/>
          <w:szCs w:val="20"/>
        </w:rPr>
        <w:t>Obrazložitev:</w:t>
      </w:r>
    </w:p>
    <w:p w:rsidR="00077835" w:rsidRDefault="00077835" w:rsidP="00077835">
      <w:pPr>
        <w:spacing w:line="276" w:lineRule="auto"/>
        <w:jc w:val="both"/>
        <w:rPr>
          <w:rFonts w:eastAsia="Arial" w:cs="Arial"/>
          <w:szCs w:val="20"/>
        </w:rPr>
      </w:pPr>
      <w:r>
        <w:rPr>
          <w:rFonts w:eastAsia="Arial" w:cs="Arial"/>
          <w:szCs w:val="20"/>
        </w:rPr>
        <w:t>Amandma je pripravljen kot odziv na mnenje Zakonodajno-pravne službe, in sicer se  črta beseda »po« (pred besedo »štiri«, pred besedo »tri« in pred besedo »dva«), da je jasno, da omenjene organizacije skupaj predlagajo navedeno število članov oziroma njihovih namestnikov.</w:t>
      </w:r>
    </w:p>
    <w:p w:rsidR="00077835" w:rsidRDefault="00077835" w:rsidP="00077835">
      <w:pPr>
        <w:spacing w:line="276" w:lineRule="auto"/>
        <w:jc w:val="both"/>
        <w:rPr>
          <w:rFonts w:eastAsia="Arial" w:cs="Arial"/>
          <w:szCs w:val="20"/>
        </w:rPr>
      </w:pPr>
      <w:r>
        <w:rPr>
          <w:rFonts w:eastAsia="Arial" w:cs="Arial"/>
          <w:szCs w:val="20"/>
        </w:rPr>
        <w:t xml:space="preserve">Zaradi pripombe Zakonodajno-pravne službe smo namesto “javnih univerz” zapisali, da štiri člane in njihove namestnike predlaga rektorska konferenca, saj Zakon o visokem šolstvu določa, </w:t>
      </w:r>
      <w:r>
        <w:rPr>
          <w:rFonts w:eastAsia="Arial Nova" w:cs="Arial"/>
          <w:szCs w:val="20"/>
        </w:rPr>
        <w:t>da univerze za obravnavanje in usklajevanje vprašanj skupnega pomena oblikujejo rektorsko konferenco.</w:t>
      </w:r>
    </w:p>
    <w:p w:rsidR="00077835" w:rsidRDefault="00077835" w:rsidP="00077835">
      <w:pPr>
        <w:spacing w:line="240" w:lineRule="auto"/>
        <w:jc w:val="both"/>
        <w:rPr>
          <w:rFonts w:eastAsiaTheme="minorHAnsi" w:cs="Arial"/>
          <w:b/>
          <w:szCs w:val="20"/>
          <w:u w:val="single"/>
        </w:rPr>
      </w:pPr>
      <w:r>
        <w:rPr>
          <w:rFonts w:cs="Arial"/>
          <w:b/>
          <w:szCs w:val="20"/>
          <w:u w:val="single"/>
        </w:rPr>
        <w:t xml:space="preserve">K 26. členu: </w:t>
      </w:r>
    </w:p>
    <w:p w:rsidR="00077835" w:rsidRDefault="00077835" w:rsidP="00077835">
      <w:pPr>
        <w:spacing w:line="240" w:lineRule="auto"/>
        <w:jc w:val="both"/>
        <w:rPr>
          <w:rFonts w:cs="Arial"/>
          <w:szCs w:val="20"/>
        </w:rPr>
      </w:pPr>
      <w:r>
        <w:rPr>
          <w:rFonts w:cs="Arial"/>
          <w:szCs w:val="20"/>
        </w:rPr>
        <w:t xml:space="preserve">Prvi odstavek se spremeni tako, da se glasi: </w:t>
      </w:r>
    </w:p>
    <w:p w:rsidR="00077835" w:rsidRDefault="00077835" w:rsidP="00077835">
      <w:pPr>
        <w:spacing w:line="240" w:lineRule="auto"/>
        <w:jc w:val="both"/>
        <w:rPr>
          <w:rFonts w:cs="Arial"/>
          <w:szCs w:val="20"/>
        </w:rPr>
      </w:pPr>
      <w:r>
        <w:rPr>
          <w:rFonts w:cs="Arial"/>
          <w:color w:val="000000"/>
          <w:szCs w:val="20"/>
        </w:rPr>
        <w:t>»(1) Z namenom</w:t>
      </w:r>
      <w:r>
        <w:rPr>
          <w:rFonts w:cs="Arial"/>
          <w:szCs w:val="20"/>
        </w:rPr>
        <w:t xml:space="preserve"> zmanjševanja emisij toplogrednih plinov na stroškovno in ekonomsko učinkovit način, preprečevanja nevarnih posledic podnebnih sprememb in prispevka k doseganju cilja podnebne nevtralnosti je v sistem trgovanja vključen vsak upravljavec naprave, operator zrakoplova, ladjarska družba in regulirani subjekt.«.</w:t>
      </w:r>
    </w:p>
    <w:p w:rsidR="00077835" w:rsidRDefault="00077835" w:rsidP="00077835">
      <w:pPr>
        <w:spacing w:line="240" w:lineRule="auto"/>
        <w:jc w:val="both"/>
        <w:rPr>
          <w:rFonts w:cs="Arial"/>
          <w:szCs w:val="20"/>
        </w:rPr>
      </w:pPr>
      <w:r>
        <w:rPr>
          <w:rFonts w:cs="Arial"/>
          <w:szCs w:val="20"/>
        </w:rPr>
        <w:t xml:space="preserve">Drugi odstavek se spremeni tako, da se glasi: </w:t>
      </w:r>
    </w:p>
    <w:p w:rsidR="00077835" w:rsidRDefault="00077835" w:rsidP="00077835">
      <w:pPr>
        <w:spacing w:line="240" w:lineRule="auto"/>
        <w:jc w:val="both"/>
        <w:rPr>
          <w:rFonts w:cs="Arial"/>
          <w:szCs w:val="20"/>
        </w:rPr>
      </w:pPr>
      <w:r>
        <w:rPr>
          <w:rFonts w:cs="Arial"/>
          <w:szCs w:val="20"/>
        </w:rPr>
        <w:t xml:space="preserve">»(2) Pravice, ki jih izda pristojni organ druge države članice EU, se prav tako priznavajo za namene izpolnjevanja obveznosti upravljavca naprave, operatorja zrakoplova, ladjarske družbe in reguliranega subjekta v Republiki Sloveniji, določenih v 57. členu tega zakona.«. </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szCs w:val="20"/>
        </w:rPr>
      </w:pPr>
      <w:r>
        <w:rPr>
          <w:rFonts w:cs="Arial"/>
          <w:b/>
          <w:szCs w:val="20"/>
        </w:rPr>
        <w:t>Obrazložitev amandmaja:</w:t>
      </w:r>
      <w:r>
        <w:rPr>
          <w:rFonts w:cs="Arial"/>
          <w:szCs w:val="20"/>
        </w:rPr>
        <w:t xml:space="preserve"> </w:t>
      </w:r>
    </w:p>
    <w:p w:rsidR="00077835" w:rsidRDefault="00077835" w:rsidP="00077835">
      <w:pPr>
        <w:spacing w:line="240" w:lineRule="auto"/>
        <w:jc w:val="both"/>
        <w:rPr>
          <w:rFonts w:cs="Arial"/>
          <w:szCs w:val="20"/>
        </w:rPr>
      </w:pPr>
      <w:r>
        <w:rPr>
          <w:rFonts w:cs="Arial"/>
          <w:szCs w:val="20"/>
        </w:rPr>
        <w:t xml:space="preserve">Amandma je pripravljen kot odziv na pripombe Zakonodajno-pravne službe. Prvi odstavek se preoblikuje tako, da ni več zgolj normativne narave. Drugi odstavek pa se spremeni tako, da je jasno, da lahko subjekti, ki imajo obveznost predaje emisijskih kuponov v skladu s 57. členom Predloga zakona, poleg emisijskih kuponov, ki jih izda Republika Slovenija, za izpolnjevanje te obveznosti uporabijo tudi pravice, ki jih izdajo druge države članice EU. </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szCs w:val="20"/>
          <w:u w:val="single"/>
        </w:rPr>
      </w:pPr>
      <w:r>
        <w:rPr>
          <w:rFonts w:cs="Arial"/>
          <w:b/>
          <w:szCs w:val="20"/>
          <w:u w:val="single"/>
        </w:rPr>
        <w:t>K 27. členu</w:t>
      </w:r>
      <w:r>
        <w:rPr>
          <w:rFonts w:cs="Arial"/>
          <w:szCs w:val="20"/>
          <w:u w:val="single"/>
        </w:rPr>
        <w:t xml:space="preserve">  </w:t>
      </w:r>
    </w:p>
    <w:p w:rsidR="00077835" w:rsidRDefault="00077835" w:rsidP="00077835">
      <w:pPr>
        <w:spacing w:line="240" w:lineRule="auto"/>
        <w:jc w:val="both"/>
        <w:rPr>
          <w:rFonts w:cs="Arial"/>
          <w:szCs w:val="20"/>
        </w:rPr>
      </w:pPr>
      <w:r>
        <w:rPr>
          <w:rFonts w:cs="Arial"/>
          <w:szCs w:val="20"/>
        </w:rPr>
        <w:t>V 27. členu se drugi odstavek spremeni tako, da se glasi:</w:t>
      </w:r>
    </w:p>
    <w:p w:rsidR="00077835" w:rsidRDefault="00077835" w:rsidP="00077835">
      <w:pPr>
        <w:spacing w:line="240" w:lineRule="auto"/>
        <w:jc w:val="both"/>
        <w:rPr>
          <w:rFonts w:cs="Arial"/>
          <w:szCs w:val="20"/>
        </w:rPr>
      </w:pPr>
      <w:r>
        <w:rPr>
          <w:rFonts w:cs="Arial"/>
          <w:szCs w:val="20"/>
        </w:rPr>
        <w:t xml:space="preserve">»(2) </w:t>
      </w:r>
      <w:r>
        <w:rPr>
          <w:rFonts w:eastAsia="Arial" w:cs="Arial"/>
          <w:szCs w:val="20"/>
        </w:rPr>
        <w:t>Nacionalni administrator, določen na podlagi predpisa EU, ki ureja delovanje registra Unije (v nadaljnjem besedilu: nacionalni administrator), v registru Unije izvršuje naloge in pooblastila v skladu s tem predpisom.</w:t>
      </w:r>
      <w:r>
        <w:rPr>
          <w:rFonts w:cs="Arial"/>
          <w:szCs w:val="20"/>
        </w:rPr>
        <w:t xml:space="preserve">«. </w:t>
      </w:r>
    </w:p>
    <w:p w:rsidR="00077835" w:rsidRDefault="00077835" w:rsidP="00077835">
      <w:pPr>
        <w:spacing w:line="240" w:lineRule="auto"/>
        <w:jc w:val="both"/>
        <w:rPr>
          <w:rFonts w:cs="Arial"/>
          <w:szCs w:val="20"/>
        </w:rPr>
      </w:pPr>
      <w:r>
        <w:rPr>
          <w:rFonts w:cs="Arial"/>
          <w:szCs w:val="20"/>
        </w:rPr>
        <w:t>V desetem odstavku se črta besedilo »in vsebino«.</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szCs w:val="20"/>
        </w:rPr>
      </w:pPr>
      <w:r>
        <w:rPr>
          <w:rFonts w:cs="Arial"/>
          <w:b/>
          <w:szCs w:val="20"/>
        </w:rPr>
        <w:lastRenderedPageBreak/>
        <w:t>Obrazložitev amandmaja</w:t>
      </w:r>
      <w:r>
        <w:rPr>
          <w:rFonts w:cs="Arial"/>
          <w:szCs w:val="20"/>
        </w:rPr>
        <w:t xml:space="preserve">: </w:t>
      </w:r>
    </w:p>
    <w:p w:rsidR="00077835" w:rsidRDefault="00077835" w:rsidP="00077835">
      <w:pPr>
        <w:spacing w:line="240" w:lineRule="auto"/>
        <w:jc w:val="both"/>
        <w:rPr>
          <w:rFonts w:cs="Arial"/>
          <w:szCs w:val="20"/>
        </w:rPr>
      </w:pPr>
      <w:r>
        <w:rPr>
          <w:rFonts w:cs="Arial"/>
          <w:szCs w:val="20"/>
        </w:rPr>
        <w:t xml:space="preserve">Amandma je pripravljen kot odziv na mnenje Zakonodajno-pravne službe Državnega zbora, saj uredba EU, ki ureja delovanje registra, nacionalnega administratorja ne določa, temveč ga morajo države članice določiti same, zato je ustrezneje navajati, da gre za nacionalnega administratorja, določenega na podlagi prej navedenega predpisa. Navedeni predpis prav tako že določa vsebino vloge. </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b/>
          <w:bCs/>
          <w:szCs w:val="20"/>
          <w:u w:val="single"/>
        </w:rPr>
      </w:pPr>
      <w:r>
        <w:rPr>
          <w:rFonts w:cs="Arial"/>
          <w:b/>
          <w:bCs/>
          <w:szCs w:val="20"/>
          <w:u w:val="single"/>
        </w:rPr>
        <w:t>K 29. členu</w:t>
      </w:r>
    </w:p>
    <w:p w:rsidR="00077835" w:rsidRDefault="00077835" w:rsidP="00077835">
      <w:pPr>
        <w:spacing w:line="240" w:lineRule="auto"/>
        <w:jc w:val="both"/>
        <w:rPr>
          <w:rFonts w:cs="Arial"/>
          <w:szCs w:val="20"/>
        </w:rPr>
      </w:pPr>
      <w:r>
        <w:rPr>
          <w:rFonts w:cs="Arial"/>
          <w:szCs w:val="20"/>
        </w:rPr>
        <w:t>V 29. členu se v četrtem odstavku 1. točka spremeni tako, da se glasi:</w:t>
      </w:r>
    </w:p>
    <w:p w:rsidR="00077835" w:rsidRDefault="00077835" w:rsidP="00077835">
      <w:pPr>
        <w:spacing w:line="240" w:lineRule="auto"/>
        <w:jc w:val="both"/>
        <w:rPr>
          <w:rFonts w:cs="Arial"/>
          <w:szCs w:val="20"/>
        </w:rPr>
      </w:pPr>
      <w:r>
        <w:rPr>
          <w:rFonts w:cs="Arial"/>
          <w:szCs w:val="20"/>
        </w:rPr>
        <w:t xml:space="preserve"> »1. prihodki, pridobljeni z dražbo emisijskih kuponov iz prvega in drugega odstavka prejšnjega člena, razen prihodkov, ki se v skladu s Pogodbo o delovanju Evropske unije (Prečiščena različica Pogodbe o delovanju Evropske unije, UL C št. 202 z dne 7. 6. 2016, str. 47), zadnjič spremenjena z Uredbo (EU, </w:t>
      </w:r>
      <w:proofErr w:type="spellStart"/>
      <w:r>
        <w:rPr>
          <w:rFonts w:cs="Arial"/>
          <w:szCs w:val="20"/>
        </w:rPr>
        <w:t>Euratom</w:t>
      </w:r>
      <w:proofErr w:type="spellEnd"/>
      <w:r>
        <w:rPr>
          <w:rFonts w:cs="Arial"/>
          <w:szCs w:val="20"/>
        </w:rPr>
        <w:t>) 2024/2019 Evropskega parlamenta in Sveta z dne 11. aprila 2024 o spremembi Protokola št. 3 o Statutu Sodišča Evropske unije (UL L št. 2024/2019 z dne  12. 8. 2024), (v nadaljnjem besedilu: PDEU), vključijo v proračun Unije.«.</w:t>
      </w:r>
    </w:p>
    <w:p w:rsidR="00077835" w:rsidRDefault="00077835" w:rsidP="00077835">
      <w:pPr>
        <w:spacing w:line="240" w:lineRule="auto"/>
        <w:jc w:val="both"/>
        <w:rPr>
          <w:rFonts w:cs="Arial"/>
          <w:szCs w:val="20"/>
        </w:rPr>
      </w:pPr>
      <w:r>
        <w:rPr>
          <w:rFonts w:cs="Arial"/>
          <w:b/>
          <w:bCs/>
          <w:szCs w:val="20"/>
        </w:rPr>
        <w:t xml:space="preserve">Obrazložitev amandmaja: </w:t>
      </w:r>
      <w:r>
        <w:rPr>
          <w:rFonts w:cs="Arial"/>
          <w:szCs w:val="20"/>
        </w:rPr>
        <w:t xml:space="preserve">Zaradi amandmaja, ki je odziv na mnenje Zakonodajno-pravne službe k četrtemu odstavku 109. člena Predloga zakona, je bilo potrebno uskladiti tudi 29. člen Predloga zakona - okrajšati ime pogodbe. Dodan je tudi redakcijski popravek. </w:t>
      </w:r>
    </w:p>
    <w:p w:rsidR="00077835" w:rsidRDefault="00077835" w:rsidP="00077835">
      <w:pPr>
        <w:spacing w:line="240" w:lineRule="auto"/>
        <w:jc w:val="both"/>
        <w:rPr>
          <w:rFonts w:cs="Arial"/>
          <w:b/>
          <w:bCs/>
          <w:szCs w:val="20"/>
          <w:u w:val="single"/>
        </w:rPr>
      </w:pPr>
    </w:p>
    <w:p w:rsidR="00077835" w:rsidRDefault="00077835" w:rsidP="00077835">
      <w:pPr>
        <w:spacing w:line="240" w:lineRule="auto"/>
        <w:jc w:val="both"/>
        <w:rPr>
          <w:rFonts w:cs="Arial"/>
          <w:b/>
          <w:color w:val="000000"/>
          <w:szCs w:val="20"/>
        </w:rPr>
      </w:pPr>
      <w:r>
        <w:rPr>
          <w:rFonts w:cs="Arial"/>
          <w:b/>
          <w:color w:val="000000"/>
          <w:szCs w:val="20"/>
          <w:u w:val="single"/>
        </w:rPr>
        <w:t>K 30. členu</w:t>
      </w:r>
    </w:p>
    <w:p w:rsidR="00077835" w:rsidRDefault="00077835" w:rsidP="00077835">
      <w:pPr>
        <w:spacing w:line="240" w:lineRule="auto"/>
        <w:jc w:val="both"/>
        <w:rPr>
          <w:rFonts w:cs="Arial"/>
          <w:color w:val="000000"/>
          <w:szCs w:val="20"/>
        </w:rPr>
      </w:pPr>
      <w:r>
        <w:rPr>
          <w:rFonts w:cs="Arial"/>
          <w:color w:val="000000"/>
          <w:szCs w:val="20"/>
        </w:rPr>
        <w:t>V 30. členu se v devetem odstavku v napovednem stavku besedilo »iz četrtega odstavka tega člena« nadomesti z besedilom »Podnebnega sklada«.</w:t>
      </w:r>
    </w:p>
    <w:p w:rsidR="00077835" w:rsidRDefault="00077835" w:rsidP="00077835">
      <w:pPr>
        <w:spacing w:line="240" w:lineRule="auto"/>
        <w:jc w:val="both"/>
        <w:rPr>
          <w:rFonts w:cs="Arial"/>
          <w:color w:val="000000"/>
          <w:szCs w:val="20"/>
        </w:rPr>
      </w:pPr>
      <w:r>
        <w:rPr>
          <w:rFonts w:cs="Arial"/>
          <w:color w:val="000000"/>
          <w:szCs w:val="20"/>
        </w:rPr>
        <w:t>V enajstem odstavku se v prvem stavku besedilo »iz četrtega odstavka tega člena« nadomesti z besedilom »Podnebnega sklada«.</w:t>
      </w:r>
    </w:p>
    <w:p w:rsidR="00077835" w:rsidRDefault="00077835" w:rsidP="00077835">
      <w:pPr>
        <w:spacing w:line="240" w:lineRule="auto"/>
        <w:jc w:val="both"/>
        <w:rPr>
          <w:rFonts w:eastAsia="Arial" w:cs="Arial"/>
          <w:color w:val="000000"/>
          <w:szCs w:val="20"/>
        </w:rPr>
      </w:pPr>
    </w:p>
    <w:p w:rsidR="00077835" w:rsidRDefault="00077835" w:rsidP="00077835">
      <w:pPr>
        <w:spacing w:line="240" w:lineRule="auto"/>
        <w:jc w:val="both"/>
        <w:rPr>
          <w:rFonts w:eastAsia="Arial" w:cs="Arial"/>
          <w:color w:val="000000"/>
          <w:szCs w:val="20"/>
        </w:rPr>
      </w:pPr>
      <w:r>
        <w:rPr>
          <w:rFonts w:eastAsia="Arial" w:cs="Arial"/>
          <w:b/>
          <w:color w:val="000000"/>
          <w:szCs w:val="20"/>
        </w:rPr>
        <w:t>Obrazložitev amandmaja:</w:t>
      </w:r>
    </w:p>
    <w:p w:rsidR="00077835" w:rsidRDefault="00077835" w:rsidP="00077835">
      <w:pPr>
        <w:spacing w:line="240" w:lineRule="auto"/>
        <w:jc w:val="both"/>
        <w:rPr>
          <w:rFonts w:eastAsia="Arial" w:cs="Arial"/>
          <w:color w:val="000000"/>
          <w:szCs w:val="20"/>
        </w:rPr>
      </w:pPr>
      <w:r>
        <w:rPr>
          <w:rFonts w:eastAsia="Arial" w:cs="Arial"/>
          <w:color w:val="000000"/>
          <w:szCs w:val="20"/>
        </w:rPr>
        <w:t xml:space="preserve">Amandma je pripravljen kot odziv na mnenje Zakonodajno-pravne službe Državnega zbora, saj je mišljeno, da gre za določanje primerov, ko oseba ni upravičena do sredstev Podnebnega sklada, čeprav bi bila s programom Podnebnega sklada določena kot upravičenec do porabe sredstev.   </w:t>
      </w:r>
    </w:p>
    <w:p w:rsidR="00077835" w:rsidRDefault="00077835" w:rsidP="00077835">
      <w:pPr>
        <w:spacing w:line="240" w:lineRule="auto"/>
        <w:jc w:val="both"/>
        <w:rPr>
          <w:rFonts w:eastAsiaTheme="minorHAnsi" w:cs="Arial"/>
          <w:b/>
          <w:bCs/>
          <w:szCs w:val="20"/>
          <w:u w:val="single"/>
        </w:rPr>
      </w:pPr>
      <w:r>
        <w:rPr>
          <w:rFonts w:cs="Arial"/>
          <w:b/>
          <w:szCs w:val="20"/>
          <w:u w:val="single"/>
        </w:rPr>
        <w:t>K 32. členu</w:t>
      </w:r>
    </w:p>
    <w:p w:rsidR="00077835" w:rsidRDefault="00077835" w:rsidP="00077835">
      <w:pPr>
        <w:spacing w:line="240" w:lineRule="auto"/>
        <w:jc w:val="both"/>
        <w:rPr>
          <w:rFonts w:cs="Arial"/>
          <w:szCs w:val="20"/>
        </w:rPr>
      </w:pPr>
      <w:r>
        <w:rPr>
          <w:rFonts w:cs="Arial"/>
          <w:bCs/>
          <w:szCs w:val="20"/>
        </w:rPr>
        <w:t xml:space="preserve">Besedilo 32. člena se spremeni tako, da se glasi: </w:t>
      </w:r>
    </w:p>
    <w:p w:rsidR="00077835" w:rsidRDefault="00077835" w:rsidP="00077835">
      <w:pPr>
        <w:spacing w:line="240" w:lineRule="auto"/>
        <w:jc w:val="both"/>
        <w:rPr>
          <w:rFonts w:cs="Arial"/>
          <w:szCs w:val="20"/>
        </w:rPr>
      </w:pPr>
      <w:r>
        <w:rPr>
          <w:rFonts w:cs="Arial"/>
          <w:szCs w:val="20"/>
        </w:rPr>
        <w:t>»(1)</w:t>
      </w:r>
      <w:r>
        <w:rPr>
          <w:rFonts w:cs="Arial"/>
          <w:szCs w:val="20"/>
        </w:rPr>
        <w:tab/>
        <w:t>Upravljavec naprave mora pred začetkom obratovanja naprave ali njenega dela od ministrstva pridobiti dovoljenje za izpuščanje toplogrednih plinov.</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szCs w:val="20"/>
        </w:rPr>
      </w:pPr>
      <w:r>
        <w:rPr>
          <w:rFonts w:cs="Arial"/>
          <w:szCs w:val="20"/>
        </w:rPr>
        <w:t>(2)</w:t>
      </w:r>
      <w:r>
        <w:rPr>
          <w:rFonts w:cs="Arial"/>
          <w:szCs w:val="20"/>
        </w:rPr>
        <w:tab/>
        <w:t>Upravljavec naprave mora za pridobitev dovoljenja za izpuščanje toplogrednih plinov pri ministrstvu vložiti vlogo, ki vsebuje:</w:t>
      </w:r>
    </w:p>
    <w:p w:rsidR="00077835" w:rsidRDefault="00077835" w:rsidP="00077835">
      <w:pPr>
        <w:spacing w:line="240" w:lineRule="auto"/>
        <w:jc w:val="both"/>
        <w:rPr>
          <w:rFonts w:cs="Arial"/>
          <w:szCs w:val="20"/>
        </w:rPr>
      </w:pPr>
      <w:r>
        <w:rPr>
          <w:rFonts w:cs="Arial"/>
          <w:szCs w:val="20"/>
        </w:rPr>
        <w:t>1.</w:t>
      </w:r>
      <w:r>
        <w:rPr>
          <w:rFonts w:cs="Arial"/>
          <w:szCs w:val="20"/>
        </w:rPr>
        <w:tab/>
        <w:t>opis naprave in dejavnosti, ki v njej poteka, vključno z uporabljeno tehnologijo, ter podatek o nazivni vhodni toplotni moči oziroma proizvodni zmogljivosti naprave;</w:t>
      </w:r>
    </w:p>
    <w:p w:rsidR="00077835" w:rsidRDefault="00077835" w:rsidP="00077835">
      <w:pPr>
        <w:spacing w:line="240" w:lineRule="auto"/>
        <w:jc w:val="both"/>
        <w:rPr>
          <w:rFonts w:cs="Arial"/>
          <w:szCs w:val="20"/>
        </w:rPr>
      </w:pPr>
      <w:r>
        <w:rPr>
          <w:rFonts w:cs="Arial"/>
          <w:szCs w:val="20"/>
        </w:rPr>
        <w:t>2.</w:t>
      </w:r>
      <w:r>
        <w:rPr>
          <w:rFonts w:cs="Arial"/>
          <w:szCs w:val="20"/>
        </w:rPr>
        <w:tab/>
        <w:t>opis surovin in drugih snovi, katerih uporaba lahko povzroči emisije toplogrednih plinov;</w:t>
      </w:r>
    </w:p>
    <w:p w:rsidR="00077835" w:rsidRDefault="00077835" w:rsidP="00077835">
      <w:pPr>
        <w:spacing w:line="240" w:lineRule="auto"/>
        <w:jc w:val="both"/>
        <w:rPr>
          <w:rFonts w:cs="Arial"/>
          <w:szCs w:val="20"/>
        </w:rPr>
      </w:pPr>
      <w:r>
        <w:rPr>
          <w:rFonts w:cs="Arial"/>
          <w:szCs w:val="20"/>
        </w:rPr>
        <w:t>3.</w:t>
      </w:r>
      <w:r>
        <w:rPr>
          <w:rFonts w:cs="Arial"/>
          <w:szCs w:val="20"/>
        </w:rPr>
        <w:tab/>
        <w:t>opis virov emisij toplogrednih plinov iz naprave;</w:t>
      </w:r>
    </w:p>
    <w:p w:rsidR="00077835" w:rsidRDefault="00077835" w:rsidP="00077835">
      <w:pPr>
        <w:spacing w:line="240" w:lineRule="auto"/>
        <w:jc w:val="both"/>
        <w:rPr>
          <w:rFonts w:cs="Arial"/>
          <w:szCs w:val="20"/>
        </w:rPr>
      </w:pPr>
      <w:r>
        <w:rPr>
          <w:rFonts w:cs="Arial"/>
          <w:szCs w:val="20"/>
        </w:rPr>
        <w:t>4.</w:t>
      </w:r>
      <w:r>
        <w:rPr>
          <w:rFonts w:cs="Arial"/>
          <w:szCs w:val="20"/>
        </w:rPr>
        <w:tab/>
        <w:t>načrt za spremljanje emisij toplogrednih plinov, pripravljen v skladu s predpisom EU, ki ureja spremljanje emisij toplogrednih plinov in poročanje o njih (v nadaljnjem besedilu: načrt za spremljanje);</w:t>
      </w:r>
    </w:p>
    <w:p w:rsidR="00077835" w:rsidRDefault="00077835" w:rsidP="00077835">
      <w:pPr>
        <w:spacing w:line="240" w:lineRule="auto"/>
        <w:jc w:val="both"/>
        <w:rPr>
          <w:rFonts w:cs="Arial"/>
          <w:szCs w:val="20"/>
        </w:rPr>
      </w:pPr>
      <w:r>
        <w:rPr>
          <w:rFonts w:cs="Arial"/>
          <w:szCs w:val="20"/>
        </w:rPr>
        <w:t>5.</w:t>
      </w:r>
      <w:r>
        <w:rPr>
          <w:rFonts w:cs="Arial"/>
          <w:szCs w:val="20"/>
        </w:rPr>
        <w:tab/>
        <w:t>opis ukrepov iz predpisa EU iz prejšnje točke, načrtovanih za izvajanje načrta za spremljanje in poročanje o emisijah toplogrednih plinov v skladu s 55. členom tega zakona, in</w:t>
      </w:r>
    </w:p>
    <w:p w:rsidR="00077835" w:rsidRDefault="00077835" w:rsidP="00077835">
      <w:pPr>
        <w:spacing w:line="240" w:lineRule="auto"/>
        <w:jc w:val="both"/>
        <w:rPr>
          <w:rFonts w:cs="Arial"/>
          <w:szCs w:val="20"/>
        </w:rPr>
      </w:pPr>
      <w:r>
        <w:rPr>
          <w:rFonts w:cs="Arial"/>
          <w:szCs w:val="20"/>
        </w:rPr>
        <w:t>6.</w:t>
      </w:r>
      <w:r>
        <w:rPr>
          <w:rFonts w:cs="Arial"/>
          <w:szCs w:val="20"/>
        </w:rPr>
        <w:tab/>
        <w:t>poljudni povzetek vsebin iz prejšnjih točk tega odstavka.</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szCs w:val="20"/>
        </w:rPr>
      </w:pPr>
      <w:r>
        <w:rPr>
          <w:rFonts w:cs="Arial"/>
          <w:szCs w:val="20"/>
        </w:rPr>
        <w:t>(3)</w:t>
      </w:r>
      <w:r>
        <w:rPr>
          <w:rFonts w:cs="Arial"/>
          <w:szCs w:val="20"/>
        </w:rPr>
        <w:tab/>
        <w:t xml:space="preserve"> Ministrstvo izda dovoljenje za izpuščanje toplogrednih plinov za napravo, s katerim se dovoli izpuščanje toplogrednih plinov iz celotne naprave ali njenega dela, če na podlagi načrta za spremljanje ugotovi, da je upravljavec naprave sposoben spremljati emisije toplogrednih plinov in poročati o njih v skladu s tem zakonom.</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szCs w:val="20"/>
        </w:rPr>
      </w:pPr>
      <w:r>
        <w:rPr>
          <w:rFonts w:cs="Arial"/>
          <w:szCs w:val="20"/>
        </w:rPr>
        <w:t>(4)</w:t>
      </w:r>
      <w:r>
        <w:rPr>
          <w:rFonts w:cs="Arial"/>
          <w:szCs w:val="20"/>
        </w:rPr>
        <w:tab/>
        <w:t>Dovoljenje iz prejšnjega odstavka se lahko izda za eno ali več naprav ali njihovih delov, če so te na isti lokaciji in jih upravlja isti upravljavec naprave.</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szCs w:val="20"/>
        </w:rPr>
      </w:pPr>
      <w:r>
        <w:rPr>
          <w:rFonts w:cs="Arial"/>
          <w:szCs w:val="20"/>
        </w:rPr>
        <w:t>(5)</w:t>
      </w:r>
      <w:r>
        <w:rPr>
          <w:rFonts w:cs="Arial"/>
          <w:szCs w:val="20"/>
        </w:rPr>
        <w:tab/>
        <w:t>Dovoljenje za izpuščanje toplogrednih plinov vsebuje:</w:t>
      </w:r>
    </w:p>
    <w:p w:rsidR="00077835" w:rsidRDefault="00077835" w:rsidP="00077835">
      <w:pPr>
        <w:spacing w:line="240" w:lineRule="auto"/>
        <w:jc w:val="both"/>
        <w:rPr>
          <w:rFonts w:cs="Arial"/>
          <w:szCs w:val="20"/>
        </w:rPr>
      </w:pPr>
      <w:r>
        <w:rPr>
          <w:rFonts w:cs="Arial"/>
          <w:szCs w:val="20"/>
        </w:rPr>
        <w:t>1.</w:t>
      </w:r>
      <w:r>
        <w:rPr>
          <w:rFonts w:cs="Arial"/>
          <w:szCs w:val="20"/>
        </w:rPr>
        <w:tab/>
        <w:t>firmo in sedež upravljavca naprave ter lokacijo naprave,</w:t>
      </w:r>
    </w:p>
    <w:p w:rsidR="00077835" w:rsidRDefault="00077835" w:rsidP="00077835">
      <w:pPr>
        <w:spacing w:line="240" w:lineRule="auto"/>
        <w:jc w:val="both"/>
        <w:rPr>
          <w:rFonts w:cs="Arial"/>
          <w:szCs w:val="20"/>
        </w:rPr>
      </w:pPr>
      <w:r>
        <w:rPr>
          <w:rFonts w:cs="Arial"/>
          <w:szCs w:val="20"/>
        </w:rPr>
        <w:t>2.</w:t>
      </w:r>
      <w:r>
        <w:rPr>
          <w:rFonts w:cs="Arial"/>
          <w:szCs w:val="20"/>
        </w:rPr>
        <w:tab/>
        <w:t>nazivno vhodno toplotno moč oziroma zmogljivost naprave,</w:t>
      </w:r>
    </w:p>
    <w:p w:rsidR="00077835" w:rsidRDefault="00077835" w:rsidP="00077835">
      <w:pPr>
        <w:spacing w:line="240" w:lineRule="auto"/>
        <w:jc w:val="both"/>
        <w:rPr>
          <w:rFonts w:cs="Arial"/>
          <w:szCs w:val="20"/>
        </w:rPr>
      </w:pPr>
      <w:r>
        <w:rPr>
          <w:rFonts w:cs="Arial"/>
          <w:szCs w:val="20"/>
        </w:rPr>
        <w:t>3.</w:t>
      </w:r>
      <w:r>
        <w:rPr>
          <w:rFonts w:cs="Arial"/>
          <w:szCs w:val="20"/>
        </w:rPr>
        <w:tab/>
        <w:t>opis dejavnosti in emisij toplogrednih plinov iz naprave,</w:t>
      </w:r>
    </w:p>
    <w:p w:rsidR="00077835" w:rsidRDefault="00077835" w:rsidP="00077835">
      <w:pPr>
        <w:spacing w:line="240" w:lineRule="auto"/>
        <w:jc w:val="both"/>
        <w:rPr>
          <w:rFonts w:cs="Arial"/>
          <w:szCs w:val="20"/>
        </w:rPr>
      </w:pPr>
      <w:r>
        <w:rPr>
          <w:rFonts w:cs="Arial"/>
          <w:szCs w:val="20"/>
        </w:rPr>
        <w:lastRenderedPageBreak/>
        <w:t>4.</w:t>
      </w:r>
      <w:r>
        <w:rPr>
          <w:rFonts w:cs="Arial"/>
          <w:szCs w:val="20"/>
        </w:rPr>
        <w:tab/>
        <w:t>načrt za spremljanje,</w:t>
      </w:r>
    </w:p>
    <w:p w:rsidR="00077835" w:rsidRDefault="00077835" w:rsidP="00077835">
      <w:pPr>
        <w:spacing w:line="240" w:lineRule="auto"/>
        <w:jc w:val="both"/>
        <w:rPr>
          <w:rFonts w:cs="Arial"/>
          <w:szCs w:val="20"/>
        </w:rPr>
      </w:pPr>
      <w:r>
        <w:rPr>
          <w:rFonts w:cs="Arial"/>
          <w:szCs w:val="20"/>
        </w:rPr>
        <w:t>5.</w:t>
      </w:r>
      <w:r>
        <w:rPr>
          <w:rFonts w:cs="Arial"/>
          <w:szCs w:val="20"/>
        </w:rPr>
        <w:tab/>
        <w:t>zahteve, povezane s poročanjem o emisijah toplogrednih plinov v skladu s 55. členom tega zakona, in</w:t>
      </w:r>
    </w:p>
    <w:p w:rsidR="00077835" w:rsidRDefault="00077835" w:rsidP="00077835">
      <w:pPr>
        <w:spacing w:line="240" w:lineRule="auto"/>
        <w:jc w:val="both"/>
        <w:rPr>
          <w:rFonts w:cs="Arial"/>
          <w:szCs w:val="20"/>
        </w:rPr>
      </w:pPr>
      <w:r>
        <w:rPr>
          <w:rFonts w:cs="Arial"/>
          <w:szCs w:val="20"/>
        </w:rPr>
        <w:t>6.</w:t>
      </w:r>
      <w:r>
        <w:rPr>
          <w:rFonts w:cs="Arial"/>
          <w:szCs w:val="20"/>
        </w:rPr>
        <w:tab/>
        <w:t xml:space="preserve">obveznost predaje emisijskih kuponov, ki ustrezajo skupnim emisijam toplogrednih plinov v vsakem koledarskem letu, preverjenim v skladu s predpisom EU, ki ureja preverjanje podatkov in akreditacijo </w:t>
      </w:r>
      <w:proofErr w:type="spellStart"/>
      <w:r>
        <w:rPr>
          <w:rFonts w:cs="Arial"/>
          <w:szCs w:val="20"/>
        </w:rPr>
        <w:t>preveriteljev</w:t>
      </w:r>
      <w:proofErr w:type="spellEnd"/>
      <w:r>
        <w:rPr>
          <w:rFonts w:cs="Arial"/>
          <w:szCs w:val="20"/>
        </w:rPr>
        <w:t xml:space="preserve">, v roku iz prvega odstavka 57. člena tega zakona. </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szCs w:val="20"/>
        </w:rPr>
      </w:pPr>
      <w:r>
        <w:rPr>
          <w:rFonts w:cs="Arial"/>
          <w:szCs w:val="20"/>
        </w:rPr>
        <w:t>(6)</w:t>
      </w:r>
      <w:r>
        <w:rPr>
          <w:rFonts w:cs="Arial"/>
          <w:szCs w:val="20"/>
        </w:rPr>
        <w:tab/>
        <w:t>Minister določi obliko in način oddaje vloge iz drugega odstavka tega člena.«.</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szCs w:val="20"/>
        </w:rPr>
      </w:pPr>
      <w:r>
        <w:rPr>
          <w:rFonts w:cs="Arial"/>
          <w:b/>
          <w:bCs/>
          <w:szCs w:val="20"/>
        </w:rPr>
        <w:t>Obrazložitev amandmaja:</w:t>
      </w:r>
      <w:r>
        <w:rPr>
          <w:rFonts w:cs="Arial"/>
          <w:szCs w:val="20"/>
        </w:rPr>
        <w:t xml:space="preserve"> Amandma je pripravljen kot odziv na mnenje Zakonodajno-pravne službe. Drugi odstavek 32. člena  se dopolni z vsebino vloge, ki mora biti urejena na ravni zakona. Tretji odstavek se preoblikuje tako, da je jasno, da ministrstvo o sposobnosti upravljavca, da  spremlja emisije toplogrednih plinov in o njih poroča, presodi na osnovi predloženega načrta za spremljanje, ki vsebuje zahteve, ki so povezane s sposobnostjo spremljanja in poročanja. Iz tega izhaja, da odločitev o tem, kaj pomeni ‘sposobnost,’ ni arbitrarne narave. Spremembi v petem odstavku sta </w:t>
      </w:r>
      <w:proofErr w:type="spellStart"/>
      <w:r>
        <w:rPr>
          <w:rFonts w:cs="Arial"/>
          <w:szCs w:val="20"/>
        </w:rPr>
        <w:t>nomotehnične</w:t>
      </w:r>
      <w:proofErr w:type="spellEnd"/>
      <w:r>
        <w:rPr>
          <w:rFonts w:cs="Arial"/>
          <w:szCs w:val="20"/>
        </w:rPr>
        <w:t xml:space="preserve"> narave, sprememba v šestem pa je posledica ostalih sprememb v okviru tega člena. </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b/>
          <w:szCs w:val="20"/>
          <w:u w:val="single"/>
        </w:rPr>
      </w:pPr>
      <w:r>
        <w:rPr>
          <w:rFonts w:cs="Arial"/>
          <w:b/>
          <w:szCs w:val="20"/>
          <w:u w:val="single"/>
        </w:rPr>
        <w:t>K 33. členu</w:t>
      </w:r>
    </w:p>
    <w:p w:rsidR="00077835" w:rsidRDefault="00077835" w:rsidP="00077835">
      <w:pPr>
        <w:spacing w:line="240" w:lineRule="auto"/>
        <w:jc w:val="both"/>
        <w:rPr>
          <w:rFonts w:cs="Arial"/>
          <w:szCs w:val="20"/>
        </w:rPr>
      </w:pPr>
      <w:r>
        <w:rPr>
          <w:rFonts w:cs="Arial"/>
          <w:szCs w:val="20"/>
        </w:rPr>
        <w:t xml:space="preserve">V 33. členu se drugi odstavek spremeni tako, da se glasi: </w:t>
      </w:r>
    </w:p>
    <w:p w:rsidR="00077835" w:rsidRDefault="00077835" w:rsidP="00077835">
      <w:pPr>
        <w:spacing w:line="240" w:lineRule="auto"/>
        <w:jc w:val="both"/>
        <w:rPr>
          <w:rFonts w:cs="Arial"/>
          <w:szCs w:val="20"/>
        </w:rPr>
      </w:pPr>
      <w:r>
        <w:rPr>
          <w:rFonts w:cs="Arial"/>
          <w:szCs w:val="20"/>
        </w:rPr>
        <w:t>»(2) Če ministrstvo na podlagi prijave iz prejšnjega odstavka ugotovi, da nameravana sprememba vpliva na vsebino dovoljenja za izpuščanje toplogrednih plinov iz prejšnjega člena, o tem v 30 dneh od prijave pisno obvesti upravljavca naprave in ga pozove, naj v primernem roku vloži vlogo za spremembo dovoljenja za izpuščanje toplogrednih plinov, ki vsebuje opis spremembe. Če upravljavec naprave v tem roku vloge ne vloži, se šteje, da je od nameravane spremembe odstopil.«.</w:t>
      </w:r>
    </w:p>
    <w:p w:rsidR="00077835" w:rsidRDefault="00077835" w:rsidP="00077835">
      <w:pPr>
        <w:spacing w:line="240" w:lineRule="auto"/>
        <w:jc w:val="both"/>
        <w:rPr>
          <w:rFonts w:cs="Arial"/>
          <w:szCs w:val="20"/>
        </w:rPr>
      </w:pPr>
      <w:r>
        <w:rPr>
          <w:rFonts w:cs="Arial"/>
          <w:szCs w:val="20"/>
        </w:rPr>
        <w:t xml:space="preserve">Peti odstavek se spremeni tako, da se glasi: </w:t>
      </w:r>
    </w:p>
    <w:p w:rsidR="00077835" w:rsidRDefault="00077835" w:rsidP="00077835">
      <w:pPr>
        <w:spacing w:line="240" w:lineRule="auto"/>
        <w:jc w:val="both"/>
        <w:rPr>
          <w:rFonts w:cs="Arial"/>
          <w:szCs w:val="20"/>
        </w:rPr>
      </w:pPr>
      <w:r>
        <w:rPr>
          <w:rFonts w:cs="Arial"/>
          <w:szCs w:val="20"/>
        </w:rPr>
        <w:t>»(5) Minister določi obliko in način oddaje vloge iz drugega odstavka tega člena.«.</w:t>
      </w:r>
    </w:p>
    <w:p w:rsidR="00077835" w:rsidRDefault="00077835" w:rsidP="00077835">
      <w:pPr>
        <w:spacing w:line="240" w:lineRule="auto"/>
        <w:jc w:val="both"/>
        <w:rPr>
          <w:rFonts w:cs="Arial"/>
          <w:szCs w:val="20"/>
        </w:rPr>
      </w:pPr>
      <w:r>
        <w:rPr>
          <w:rFonts w:cs="Arial"/>
          <w:b/>
          <w:szCs w:val="20"/>
        </w:rPr>
        <w:t>Obrazložitev amandmaja:</w:t>
      </w:r>
    </w:p>
    <w:p w:rsidR="00077835" w:rsidRDefault="00077835" w:rsidP="00077835">
      <w:pPr>
        <w:spacing w:line="240" w:lineRule="auto"/>
        <w:jc w:val="both"/>
        <w:rPr>
          <w:rFonts w:cs="Arial"/>
          <w:szCs w:val="20"/>
        </w:rPr>
      </w:pPr>
      <w:r>
        <w:rPr>
          <w:rFonts w:cs="Arial"/>
          <w:szCs w:val="20"/>
        </w:rPr>
        <w:t xml:space="preserve">Amandma je pripravljen kot odziv na mnenje Zakonodajno-pravne službe. Drugi odstavek 32. člena se spremeni tako, da se upošteva </w:t>
      </w:r>
      <w:proofErr w:type="spellStart"/>
      <w:r>
        <w:rPr>
          <w:rFonts w:cs="Arial"/>
          <w:szCs w:val="20"/>
        </w:rPr>
        <w:t>nomotehnični</w:t>
      </w:r>
      <w:proofErr w:type="spellEnd"/>
      <w:r>
        <w:rPr>
          <w:rFonts w:cs="Arial"/>
          <w:szCs w:val="20"/>
        </w:rPr>
        <w:t xml:space="preserve"> popravek (primeren’ namesto ‘določen’ rok) ter navede, kaj vsebuje vloga za spremembo dovoljenja za izpuščanje toplogrednih plinov, katere vsebina mora biti urejena na zakonski ravni. Spremembe v šestem odstavku so posledica spremembe v drugem odstavku. </w:t>
      </w:r>
    </w:p>
    <w:p w:rsidR="00077835" w:rsidRDefault="00077835" w:rsidP="00077835">
      <w:pPr>
        <w:spacing w:line="240" w:lineRule="auto"/>
        <w:jc w:val="both"/>
        <w:rPr>
          <w:rFonts w:cs="Arial"/>
          <w:b/>
          <w:szCs w:val="20"/>
          <w:u w:val="single"/>
        </w:rPr>
      </w:pPr>
    </w:p>
    <w:p w:rsidR="00077835" w:rsidRDefault="00077835" w:rsidP="00077835">
      <w:pPr>
        <w:spacing w:line="240" w:lineRule="auto"/>
        <w:jc w:val="both"/>
        <w:rPr>
          <w:rFonts w:cs="Arial"/>
          <w:b/>
          <w:szCs w:val="20"/>
          <w:u w:val="single"/>
        </w:rPr>
      </w:pPr>
      <w:r>
        <w:rPr>
          <w:rFonts w:cs="Arial"/>
          <w:b/>
          <w:szCs w:val="20"/>
          <w:u w:val="single"/>
        </w:rPr>
        <w:t>K 34. členu:</w:t>
      </w:r>
    </w:p>
    <w:p w:rsidR="00077835" w:rsidRDefault="00077835" w:rsidP="00077835">
      <w:pPr>
        <w:spacing w:line="240" w:lineRule="auto"/>
        <w:jc w:val="both"/>
        <w:rPr>
          <w:rFonts w:cs="Arial"/>
          <w:szCs w:val="20"/>
        </w:rPr>
      </w:pPr>
      <w:r>
        <w:rPr>
          <w:rFonts w:cs="Arial"/>
          <w:szCs w:val="20"/>
        </w:rPr>
        <w:t>Besedilo 34. člena se spremeni tako, da se glasi:</w:t>
      </w:r>
    </w:p>
    <w:p w:rsidR="00077835" w:rsidRDefault="00077835" w:rsidP="00077835">
      <w:pPr>
        <w:spacing w:line="240" w:lineRule="auto"/>
        <w:jc w:val="both"/>
        <w:rPr>
          <w:rFonts w:cs="Arial"/>
          <w:szCs w:val="20"/>
        </w:rPr>
      </w:pPr>
      <w:r>
        <w:rPr>
          <w:rFonts w:cs="Arial"/>
          <w:szCs w:val="20"/>
        </w:rPr>
        <w:t>»(1)</w:t>
      </w:r>
      <w:r>
        <w:rPr>
          <w:rFonts w:cs="Arial"/>
          <w:szCs w:val="20"/>
        </w:rPr>
        <w:tab/>
        <w:t>Upravljavec naprave vlogi iz prvega odstavka 37. člena tega zakona ali tretjega odstavka 41. člena tega zakona priloži načrt metodologije spremljanja, pripravljen v skladu s predpisom EU, ki določa prehodna pravila za usklajeno brezplačno dodelitev pravic do emisije na ravni Unije.</w:t>
      </w:r>
    </w:p>
    <w:p w:rsidR="00077835" w:rsidRDefault="00077835" w:rsidP="00077835">
      <w:pPr>
        <w:spacing w:line="240" w:lineRule="auto"/>
        <w:jc w:val="both"/>
        <w:rPr>
          <w:rFonts w:cs="Arial"/>
          <w:szCs w:val="20"/>
        </w:rPr>
      </w:pPr>
      <w:r>
        <w:rPr>
          <w:rFonts w:cs="Arial"/>
          <w:szCs w:val="20"/>
        </w:rPr>
        <w:t>(2)</w:t>
      </w:r>
      <w:r>
        <w:rPr>
          <w:rFonts w:cs="Arial"/>
          <w:szCs w:val="20"/>
        </w:rPr>
        <w:tab/>
        <w:t>Ministrstvo v šestih mesecih od prejema popolne vloge iz prvega odstavka 37. člena tega zakona potrdi načrt metodologije spremljanja.</w:t>
      </w:r>
    </w:p>
    <w:p w:rsidR="00077835" w:rsidRDefault="00077835" w:rsidP="00077835">
      <w:pPr>
        <w:spacing w:line="240" w:lineRule="auto"/>
        <w:jc w:val="both"/>
        <w:rPr>
          <w:rFonts w:cs="Arial"/>
          <w:szCs w:val="20"/>
        </w:rPr>
      </w:pPr>
      <w:r>
        <w:rPr>
          <w:rFonts w:cs="Arial"/>
          <w:szCs w:val="20"/>
        </w:rPr>
        <w:t>(3)</w:t>
      </w:r>
      <w:r>
        <w:rPr>
          <w:rFonts w:cs="Arial"/>
          <w:szCs w:val="20"/>
        </w:rPr>
        <w:tab/>
        <w:t xml:space="preserve">Upravljavec naprave mora ministrstvu pisno prijaviti vsako nameravano spremembo načrta metodologije spremljanja, kar dokazuje s potrdilom o oddani pošiljki. </w:t>
      </w:r>
    </w:p>
    <w:p w:rsidR="00077835" w:rsidRDefault="00077835" w:rsidP="00077835">
      <w:pPr>
        <w:spacing w:line="240" w:lineRule="auto"/>
        <w:jc w:val="both"/>
        <w:rPr>
          <w:rFonts w:cs="Arial"/>
          <w:szCs w:val="20"/>
        </w:rPr>
      </w:pPr>
      <w:r>
        <w:rPr>
          <w:rFonts w:cs="Arial"/>
          <w:szCs w:val="20"/>
        </w:rPr>
        <w:t>(4)</w:t>
      </w:r>
      <w:r>
        <w:rPr>
          <w:rFonts w:cs="Arial"/>
          <w:szCs w:val="20"/>
        </w:rPr>
        <w:tab/>
        <w:t>Če ministrstvo na podlagi prijave iz prejšnjega odstavka ugotovi, da nameravana sprememba vpliva na vsebino načrta metodologije spremljanja, o tem v 30 dneh od prijave pisno obvesti upravljavca naprave in ga pozove, naj v primernem roku vloži vlogo za spremembo načrta metodologije spremljanja. Če upravljavec naprave v tem roku vloge ne vloži, se šteje, da je od nameravane spremembe odstopil.</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szCs w:val="20"/>
        </w:rPr>
      </w:pPr>
      <w:r>
        <w:rPr>
          <w:rFonts w:cs="Arial"/>
          <w:szCs w:val="20"/>
        </w:rPr>
        <w:t>(5)</w:t>
      </w:r>
      <w:r>
        <w:rPr>
          <w:rFonts w:cs="Arial"/>
          <w:szCs w:val="20"/>
        </w:rPr>
        <w:tab/>
        <w:t>Če upravljavec naprave v 30 dneh od prijave ne prejme obvestila iz prejšnjega odstavka, se šteje, da nameravana sprememba ne vpliva na vsebino načrta metodologije spremljanja, upravljavec naprave pa lahko nameravano spremembo izvede.</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szCs w:val="20"/>
        </w:rPr>
      </w:pPr>
      <w:r>
        <w:rPr>
          <w:rFonts w:cs="Arial"/>
          <w:szCs w:val="20"/>
        </w:rPr>
        <w:t>(6)</w:t>
      </w:r>
      <w:r>
        <w:rPr>
          <w:rFonts w:cs="Arial"/>
          <w:szCs w:val="20"/>
        </w:rPr>
        <w:tab/>
        <w:t>Ministrstvo odloči o spremembi načrta metodologije spremljanja v treh mesecih od prejema popolne vloge iz četrtega odstavka tega člena.</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szCs w:val="20"/>
        </w:rPr>
      </w:pPr>
      <w:r>
        <w:rPr>
          <w:rFonts w:cs="Arial"/>
          <w:szCs w:val="20"/>
        </w:rPr>
        <w:t>(7)</w:t>
      </w:r>
      <w:r>
        <w:rPr>
          <w:rFonts w:cs="Arial"/>
          <w:szCs w:val="20"/>
        </w:rPr>
        <w:tab/>
        <w:t>Ob spremembi dovoljenja za izpuščanje toplogrednih plinov zaradi spremembe upravljavca naprave v skladu s četrtim odstavkom prejšnjega člena ministrstvo po uradni dolžnosti v tem delu spremeni tudi odločbo iz drugega odstavka tega člena.</w:t>
      </w:r>
    </w:p>
    <w:p w:rsidR="00077835" w:rsidRDefault="00077835" w:rsidP="00077835">
      <w:pPr>
        <w:spacing w:line="240" w:lineRule="auto"/>
        <w:jc w:val="both"/>
        <w:rPr>
          <w:rFonts w:cs="Arial"/>
          <w:szCs w:val="20"/>
        </w:rPr>
      </w:pPr>
      <w:r>
        <w:rPr>
          <w:rFonts w:cs="Arial"/>
          <w:szCs w:val="20"/>
        </w:rPr>
        <w:lastRenderedPageBreak/>
        <w:t>(8)</w:t>
      </w:r>
      <w:r>
        <w:rPr>
          <w:rFonts w:cs="Arial"/>
          <w:szCs w:val="20"/>
        </w:rPr>
        <w:tab/>
        <w:t>Minister določi obliko in način oddaje vloge iz četrtega odstavka tega člena ter način njene oddaje.«.</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szCs w:val="20"/>
        </w:rPr>
      </w:pPr>
      <w:r>
        <w:rPr>
          <w:rFonts w:cs="Arial"/>
          <w:b/>
          <w:szCs w:val="20"/>
        </w:rPr>
        <w:t>Obrazložitev</w:t>
      </w:r>
      <w:r>
        <w:rPr>
          <w:rFonts w:cs="Arial"/>
          <w:b/>
          <w:bCs/>
          <w:szCs w:val="20"/>
        </w:rPr>
        <w:t xml:space="preserve"> amandmaja</w:t>
      </w:r>
      <w:r>
        <w:rPr>
          <w:rFonts w:cs="Arial"/>
          <w:b/>
          <w:szCs w:val="20"/>
        </w:rPr>
        <w:t>:</w:t>
      </w:r>
    </w:p>
    <w:p w:rsidR="00077835" w:rsidRDefault="00077835" w:rsidP="00077835">
      <w:pPr>
        <w:spacing w:line="240" w:lineRule="auto"/>
        <w:jc w:val="both"/>
        <w:rPr>
          <w:rFonts w:cs="Arial"/>
          <w:szCs w:val="20"/>
        </w:rPr>
      </w:pPr>
      <w:r>
        <w:rPr>
          <w:rFonts w:cs="Arial"/>
          <w:szCs w:val="20"/>
        </w:rPr>
        <w:t xml:space="preserve">Amandma je pripravljen kot odziv na mnenje Zakonodajno-pravne službe. Ker je vsebina vloge za oddajo načrta metodologije spremljanja že določena s predpisom EU, ki določa prehodna pravila za usklajeno brezplačno dodelitev pravic do emisije na ravni Unije, je ne določi minister, kar se uredi v osmem odstavku tega člena. V prvem odstavku se doda sklic, medtem ko so ostali popravki v okviru tega člena </w:t>
      </w:r>
      <w:proofErr w:type="spellStart"/>
      <w:r>
        <w:rPr>
          <w:rFonts w:cs="Arial"/>
          <w:szCs w:val="20"/>
        </w:rPr>
        <w:t>nomotehnične</w:t>
      </w:r>
      <w:proofErr w:type="spellEnd"/>
      <w:r>
        <w:rPr>
          <w:rFonts w:cs="Arial"/>
          <w:szCs w:val="20"/>
        </w:rPr>
        <w:t xml:space="preserve"> narave. </w:t>
      </w:r>
    </w:p>
    <w:p w:rsidR="00077835" w:rsidRDefault="00077835" w:rsidP="00077835">
      <w:pPr>
        <w:tabs>
          <w:tab w:val="left" w:pos="3463"/>
        </w:tabs>
        <w:spacing w:line="240" w:lineRule="auto"/>
        <w:jc w:val="both"/>
        <w:rPr>
          <w:rFonts w:cs="Arial"/>
          <w:szCs w:val="20"/>
        </w:rPr>
      </w:pPr>
    </w:p>
    <w:p w:rsidR="00077835" w:rsidRDefault="00077835" w:rsidP="00077835">
      <w:pPr>
        <w:tabs>
          <w:tab w:val="left" w:pos="3463"/>
        </w:tabs>
        <w:spacing w:line="240" w:lineRule="auto"/>
        <w:jc w:val="both"/>
        <w:rPr>
          <w:rFonts w:cs="Arial"/>
          <w:b/>
          <w:bCs/>
          <w:szCs w:val="20"/>
          <w:u w:val="single"/>
        </w:rPr>
      </w:pPr>
      <w:r>
        <w:rPr>
          <w:rFonts w:cs="Arial"/>
          <w:b/>
          <w:szCs w:val="20"/>
          <w:u w:val="single"/>
        </w:rPr>
        <w:t xml:space="preserve">K 35. členu: </w:t>
      </w:r>
    </w:p>
    <w:p w:rsidR="00077835" w:rsidRDefault="00077835" w:rsidP="00077835">
      <w:pPr>
        <w:tabs>
          <w:tab w:val="left" w:pos="3463"/>
        </w:tabs>
        <w:spacing w:line="240" w:lineRule="auto"/>
        <w:jc w:val="both"/>
        <w:rPr>
          <w:rFonts w:eastAsia="Arial" w:cs="Arial"/>
          <w:szCs w:val="20"/>
        </w:rPr>
      </w:pPr>
      <w:r>
        <w:rPr>
          <w:rFonts w:eastAsia="Arial" w:cs="Arial"/>
          <w:szCs w:val="20"/>
        </w:rPr>
        <w:t>V 35. členu se v desetem odstavku beseda »niti« nadomesti z besedo »tudi«.</w:t>
      </w:r>
    </w:p>
    <w:p w:rsidR="00077835" w:rsidRDefault="00077835" w:rsidP="00077835">
      <w:pPr>
        <w:tabs>
          <w:tab w:val="left" w:pos="3463"/>
        </w:tabs>
        <w:spacing w:line="240" w:lineRule="auto"/>
        <w:jc w:val="both"/>
        <w:rPr>
          <w:rFonts w:eastAsia="Arial" w:cs="Arial"/>
          <w:szCs w:val="20"/>
        </w:rPr>
      </w:pPr>
      <w:r>
        <w:rPr>
          <w:rFonts w:eastAsia="Arial" w:cs="Arial"/>
          <w:szCs w:val="20"/>
        </w:rPr>
        <w:t xml:space="preserve">Četrti odstavek se spremeni tako, da se glasi: </w:t>
      </w:r>
    </w:p>
    <w:p w:rsidR="00077835" w:rsidRDefault="00077835" w:rsidP="00077835">
      <w:pPr>
        <w:tabs>
          <w:tab w:val="left" w:pos="3463"/>
        </w:tabs>
        <w:spacing w:line="240" w:lineRule="auto"/>
        <w:jc w:val="both"/>
        <w:rPr>
          <w:rFonts w:eastAsia="Arial" w:cs="Arial"/>
          <w:szCs w:val="20"/>
        </w:rPr>
      </w:pPr>
      <w:r>
        <w:rPr>
          <w:rFonts w:eastAsia="Arial" w:cs="Arial"/>
          <w:szCs w:val="20"/>
        </w:rPr>
        <w:t>»(4) Ne glede na prvi in tretji odstavek tega člena upravljavec naprave iz sektorjev in delov sektorjev, ki so vključeni v Uredbo 2023/956/EU, ni upravičen do brezplačne dodelitve emisijskih kuponov.«</w:t>
      </w:r>
    </w:p>
    <w:p w:rsidR="00077835" w:rsidRDefault="00077835" w:rsidP="00077835">
      <w:pPr>
        <w:tabs>
          <w:tab w:val="left" w:pos="3463"/>
        </w:tabs>
        <w:spacing w:line="240" w:lineRule="auto"/>
        <w:jc w:val="both"/>
        <w:rPr>
          <w:rFonts w:eastAsia="Arial" w:cs="Arial"/>
          <w:szCs w:val="20"/>
        </w:rPr>
      </w:pPr>
      <w:r>
        <w:rPr>
          <w:rFonts w:eastAsia="Arial" w:cs="Arial"/>
          <w:b/>
          <w:szCs w:val="20"/>
        </w:rPr>
        <w:t>Obrazložitev amandmaja:</w:t>
      </w:r>
    </w:p>
    <w:p w:rsidR="00077835" w:rsidRDefault="00077835" w:rsidP="00077835">
      <w:pPr>
        <w:tabs>
          <w:tab w:val="left" w:pos="3463"/>
        </w:tabs>
        <w:spacing w:line="240" w:lineRule="auto"/>
        <w:jc w:val="both"/>
        <w:rPr>
          <w:rFonts w:eastAsia="Arial" w:cs="Arial"/>
          <w:szCs w:val="20"/>
        </w:rPr>
      </w:pPr>
      <w:r>
        <w:rPr>
          <w:rFonts w:eastAsia="Arial" w:cs="Arial"/>
          <w:szCs w:val="20"/>
        </w:rPr>
        <w:t xml:space="preserve">Amandma je pripravljen kot odziv na mnenje Zakonodajno-pravno službe, tako da se beseda »niti« nadomesti z besedo »tudi«, saj gre za dodatne primere ne dodelitve emisijskih kuponov. Za ureditev razmerja med prvim odstavkom in nadaljnjimi odstavki se spremeni tudi sklic v četrtem odstavku tega člena. </w:t>
      </w:r>
    </w:p>
    <w:p w:rsidR="00077835" w:rsidRDefault="00077835" w:rsidP="00077835">
      <w:pPr>
        <w:tabs>
          <w:tab w:val="left" w:pos="3463"/>
        </w:tabs>
        <w:spacing w:line="240" w:lineRule="auto"/>
        <w:jc w:val="both"/>
        <w:rPr>
          <w:rFonts w:eastAsiaTheme="minorHAnsi" w:cs="Arial"/>
          <w:szCs w:val="20"/>
        </w:rPr>
      </w:pPr>
    </w:p>
    <w:p w:rsidR="00077835" w:rsidRDefault="00077835" w:rsidP="00077835">
      <w:pPr>
        <w:tabs>
          <w:tab w:val="left" w:pos="3463"/>
        </w:tabs>
        <w:spacing w:line="240" w:lineRule="auto"/>
        <w:jc w:val="both"/>
        <w:rPr>
          <w:rFonts w:eastAsia="Arial" w:cs="Arial"/>
          <w:b/>
          <w:szCs w:val="20"/>
          <w:u w:val="single"/>
        </w:rPr>
      </w:pPr>
      <w:r>
        <w:rPr>
          <w:rFonts w:cs="Arial"/>
          <w:b/>
          <w:szCs w:val="20"/>
          <w:u w:val="single"/>
        </w:rPr>
        <w:t xml:space="preserve">K 36. </w:t>
      </w:r>
      <w:r>
        <w:rPr>
          <w:rFonts w:cs="Arial"/>
          <w:b/>
          <w:bCs/>
          <w:szCs w:val="20"/>
          <w:u w:val="single"/>
        </w:rPr>
        <w:t>členu</w:t>
      </w:r>
    </w:p>
    <w:p w:rsidR="00077835" w:rsidRDefault="00077835" w:rsidP="00077835">
      <w:pPr>
        <w:tabs>
          <w:tab w:val="left" w:pos="3463"/>
        </w:tabs>
        <w:spacing w:line="240" w:lineRule="auto"/>
        <w:jc w:val="both"/>
        <w:rPr>
          <w:rFonts w:cs="Arial"/>
          <w:szCs w:val="20"/>
        </w:rPr>
      </w:pPr>
      <w:r>
        <w:rPr>
          <w:rFonts w:cs="Arial"/>
          <w:szCs w:val="20"/>
        </w:rPr>
        <w:t xml:space="preserve">V 36. členu se prvi odstavek spremeni tako, da se glasi: </w:t>
      </w:r>
    </w:p>
    <w:p w:rsidR="00077835" w:rsidRDefault="00077835" w:rsidP="00077835">
      <w:pPr>
        <w:tabs>
          <w:tab w:val="left" w:pos="3463"/>
        </w:tabs>
        <w:spacing w:line="240" w:lineRule="auto"/>
        <w:jc w:val="both"/>
        <w:rPr>
          <w:rFonts w:eastAsia="Arial" w:cs="Arial"/>
          <w:szCs w:val="20"/>
        </w:rPr>
      </w:pPr>
      <w:r>
        <w:rPr>
          <w:rFonts w:eastAsia="Arial" w:cs="Arial"/>
          <w:szCs w:val="20"/>
        </w:rPr>
        <w:t xml:space="preserve">»(1) </w:t>
      </w:r>
      <w:r>
        <w:rPr>
          <w:rFonts w:cs="Arial"/>
          <w:szCs w:val="20"/>
        </w:rPr>
        <w:t>Načrt za podnebno nevtralnost za vsako od dejavnosti v svoji napravi v skladu s predpisom EU, ki določa vsebino in obliko načrtov za podnebno nevtralnost, mora pripraviti tudi upravljavec druge naprave, ki ima dovoljenje za izpuščanje toplogrednih plinov iz 32. člena tega zakona (v nadaljnjem besedilu: upravljavec druge naprave), in ga v šestih mesecih po pravnomočnosti dovoljenja poslati ministrstvu, kar dokazuje s potrdilom o oddani pošiljki.</w:t>
      </w:r>
      <w:r>
        <w:rPr>
          <w:rFonts w:eastAsia="Arial" w:cs="Arial"/>
          <w:szCs w:val="20"/>
        </w:rPr>
        <w:t>«.</w:t>
      </w:r>
    </w:p>
    <w:p w:rsidR="00077835" w:rsidRDefault="00077835" w:rsidP="00077835">
      <w:pPr>
        <w:tabs>
          <w:tab w:val="left" w:pos="3463"/>
        </w:tabs>
        <w:spacing w:line="240" w:lineRule="auto"/>
        <w:jc w:val="both"/>
        <w:rPr>
          <w:rFonts w:eastAsia="Arial" w:cs="Arial"/>
          <w:szCs w:val="20"/>
        </w:rPr>
      </w:pPr>
    </w:p>
    <w:p w:rsidR="00077835" w:rsidRDefault="00077835" w:rsidP="00077835">
      <w:pPr>
        <w:tabs>
          <w:tab w:val="left" w:pos="3463"/>
        </w:tabs>
        <w:spacing w:line="240" w:lineRule="auto"/>
        <w:jc w:val="both"/>
        <w:rPr>
          <w:rFonts w:eastAsia="Arial" w:cs="Arial"/>
          <w:szCs w:val="20"/>
        </w:rPr>
      </w:pPr>
      <w:r>
        <w:rPr>
          <w:rFonts w:eastAsia="Arial" w:cs="Arial"/>
          <w:b/>
          <w:szCs w:val="20"/>
        </w:rPr>
        <w:t>Obrazložitev amandmaja</w:t>
      </w:r>
      <w:r>
        <w:rPr>
          <w:rFonts w:eastAsia="Arial" w:cs="Arial"/>
          <w:szCs w:val="20"/>
        </w:rPr>
        <w:t>:</w:t>
      </w:r>
    </w:p>
    <w:p w:rsidR="00077835" w:rsidRDefault="00077835" w:rsidP="00077835">
      <w:pPr>
        <w:tabs>
          <w:tab w:val="left" w:pos="3463"/>
        </w:tabs>
        <w:spacing w:line="240" w:lineRule="auto"/>
        <w:jc w:val="both"/>
        <w:rPr>
          <w:rFonts w:eastAsia="Arial" w:cs="Arial"/>
          <w:szCs w:val="20"/>
        </w:rPr>
      </w:pPr>
      <w:r>
        <w:rPr>
          <w:rFonts w:eastAsia="Arial" w:cs="Arial"/>
          <w:szCs w:val="20"/>
        </w:rPr>
        <w:t xml:space="preserve">Amandma je pripravljen kot odziv na mnenje Zakonodajno-pravne službe, saj je uporaba besedne zveze »ne glede na« odveč, ker je iz preostalega besedila razvidno, da gre za obveznost, ki jo morajo izpolniti upravljalci drugih naprav poleg enake obveznosti upravljavcev naprav iz sedmega odstavka 35. člena Predloga zakona. </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szCs w:val="20"/>
        </w:rPr>
      </w:pPr>
    </w:p>
    <w:p w:rsidR="00077835" w:rsidRDefault="00077835" w:rsidP="00077835">
      <w:pPr>
        <w:spacing w:line="240" w:lineRule="auto"/>
        <w:jc w:val="both"/>
        <w:textAlignment w:val="baseline"/>
        <w:rPr>
          <w:rFonts w:cs="Arial"/>
          <w:szCs w:val="20"/>
          <w:u w:val="single"/>
          <w:lang w:eastAsia="sl-SI"/>
        </w:rPr>
      </w:pPr>
      <w:r>
        <w:rPr>
          <w:rFonts w:cs="Arial"/>
          <w:b/>
          <w:bCs/>
          <w:szCs w:val="20"/>
          <w:u w:val="single"/>
          <w:lang w:eastAsia="sl-SI"/>
        </w:rPr>
        <w:t>K 37. členu:</w:t>
      </w:r>
      <w:r>
        <w:rPr>
          <w:rFonts w:cs="Arial"/>
          <w:szCs w:val="20"/>
          <w:u w:val="single"/>
          <w:lang w:eastAsia="sl-SI"/>
        </w:rPr>
        <w:t> </w:t>
      </w:r>
    </w:p>
    <w:p w:rsidR="00077835" w:rsidRDefault="00077835" w:rsidP="00077835">
      <w:pPr>
        <w:spacing w:line="240" w:lineRule="auto"/>
        <w:jc w:val="both"/>
        <w:textAlignment w:val="baseline"/>
        <w:rPr>
          <w:rFonts w:cs="Arial"/>
          <w:szCs w:val="20"/>
          <w:lang w:eastAsia="sl-SI"/>
        </w:rPr>
      </w:pPr>
      <w:r>
        <w:rPr>
          <w:rFonts w:cs="Arial"/>
          <w:szCs w:val="20"/>
          <w:lang w:eastAsia="sl-SI"/>
        </w:rPr>
        <w:t> </w:t>
      </w:r>
    </w:p>
    <w:p w:rsidR="00077835" w:rsidRDefault="00077835" w:rsidP="00077835">
      <w:pPr>
        <w:spacing w:line="240" w:lineRule="auto"/>
        <w:jc w:val="both"/>
        <w:textAlignment w:val="baseline"/>
        <w:rPr>
          <w:rFonts w:cs="Arial"/>
          <w:szCs w:val="20"/>
          <w:lang w:eastAsia="sl-SI"/>
        </w:rPr>
      </w:pPr>
      <w:r>
        <w:rPr>
          <w:rFonts w:cs="Arial"/>
          <w:szCs w:val="20"/>
          <w:lang w:eastAsia="sl-SI"/>
        </w:rPr>
        <w:t>V 37. členu se deseti odstavek spremeni tako, da se glasi:  </w:t>
      </w:r>
    </w:p>
    <w:p w:rsidR="00077835" w:rsidRDefault="00077835" w:rsidP="00077835">
      <w:pPr>
        <w:spacing w:line="240" w:lineRule="auto"/>
        <w:jc w:val="both"/>
        <w:textAlignment w:val="baseline"/>
        <w:rPr>
          <w:rFonts w:cs="Arial"/>
          <w:szCs w:val="20"/>
          <w:lang w:eastAsia="sl-SI"/>
        </w:rPr>
      </w:pPr>
      <w:r>
        <w:rPr>
          <w:rFonts w:cs="Arial"/>
          <w:szCs w:val="20"/>
          <w:lang w:eastAsia="sl-SI"/>
        </w:rPr>
        <w:t>»(10) Ob spremembi dovoljenja za izpuščanje toplogrednih plinov zaradi spremembe firme, sedeža ali organizacijske oblike upravljavca naprave ali upravljavca male naprave v skladu s četrtim odstavkom 33. člena tega zakona ministrstvo po uradni dolžnosti v tem delu spremeni tudi odločbo iz prejšnjega odstavka.«. </w:t>
      </w:r>
    </w:p>
    <w:p w:rsidR="00077835" w:rsidRDefault="00077835" w:rsidP="00077835">
      <w:pPr>
        <w:spacing w:line="240" w:lineRule="auto"/>
        <w:jc w:val="both"/>
        <w:textAlignment w:val="baseline"/>
        <w:rPr>
          <w:rFonts w:cs="Arial"/>
          <w:szCs w:val="20"/>
          <w:lang w:eastAsia="sl-SI"/>
        </w:rPr>
      </w:pPr>
      <w:r>
        <w:rPr>
          <w:rFonts w:cs="Arial"/>
          <w:szCs w:val="20"/>
          <w:lang w:eastAsia="sl-SI"/>
        </w:rPr>
        <w:t> </w:t>
      </w:r>
    </w:p>
    <w:p w:rsidR="00077835" w:rsidRDefault="00077835" w:rsidP="00077835">
      <w:pPr>
        <w:spacing w:line="240" w:lineRule="auto"/>
        <w:jc w:val="both"/>
        <w:textAlignment w:val="baseline"/>
        <w:rPr>
          <w:rFonts w:cs="Arial"/>
          <w:szCs w:val="20"/>
          <w:lang w:eastAsia="sl-SI"/>
        </w:rPr>
      </w:pPr>
      <w:r>
        <w:rPr>
          <w:rFonts w:cs="Arial"/>
          <w:b/>
          <w:bCs/>
          <w:szCs w:val="20"/>
          <w:lang w:eastAsia="sl-SI"/>
        </w:rPr>
        <w:t>Obrazložitev amandmaja</w:t>
      </w:r>
      <w:r>
        <w:rPr>
          <w:rFonts w:cs="Arial"/>
          <w:szCs w:val="20"/>
          <w:lang w:eastAsia="sl-SI"/>
        </w:rPr>
        <w:t>: Amandma je pripravljen kot odziv na mnenje Zakonodajno-pravne službe. V skladu z desetim odstavkom ministrstvo po uradni dolžnosti spremeni odločbo o dodelitvi brezplačne količine emisijskih kuponov, kadar se dovoljenje za izpuščanje toplogrednih plinov spremeni zaradi spremembe upravljavca naprave ali upravljavca male naprave. Sprememba upravljavca se v teh primerih nanaša na spremembo organizacijske oblike obstoječega upravljavca naprave ali na spremembo njegovega naziva kot pravne osebe. Gre torej za spremembo prvega odstavka izreka dovoljenja. </w:t>
      </w:r>
    </w:p>
    <w:p w:rsidR="00077835" w:rsidRDefault="00077835" w:rsidP="00077835">
      <w:pPr>
        <w:spacing w:line="240" w:lineRule="auto"/>
        <w:jc w:val="both"/>
        <w:textAlignment w:val="baseline"/>
        <w:rPr>
          <w:rFonts w:cs="Arial"/>
          <w:szCs w:val="20"/>
          <w:lang w:eastAsia="sl-SI"/>
        </w:rPr>
      </w:pPr>
      <w:r>
        <w:rPr>
          <w:rFonts w:cs="Arial"/>
          <w:szCs w:val="20"/>
          <w:lang w:eastAsia="sl-SI"/>
        </w:rPr>
        <w:t> </w:t>
      </w:r>
    </w:p>
    <w:p w:rsidR="00077835" w:rsidRDefault="00077835" w:rsidP="00077835">
      <w:pPr>
        <w:spacing w:line="240" w:lineRule="auto"/>
        <w:jc w:val="both"/>
        <w:textAlignment w:val="baseline"/>
        <w:rPr>
          <w:rFonts w:cs="Arial"/>
          <w:szCs w:val="20"/>
          <w:lang w:eastAsia="sl-SI"/>
        </w:rPr>
      </w:pPr>
      <w:r>
        <w:rPr>
          <w:rFonts w:cs="Arial"/>
          <w:szCs w:val="20"/>
          <w:lang w:eastAsia="sl-SI"/>
        </w:rPr>
        <w:t>S 43. členom predloga zakona pa je urejen normativni okvir za primer, ko novi upravljavec s pravnim poslom pridobi napravo ali njen del na ozemlju Republike Slovenije, za katero je bilo izdano: </w:t>
      </w:r>
    </w:p>
    <w:p w:rsidR="00077835" w:rsidRDefault="00077835" w:rsidP="00077835">
      <w:pPr>
        <w:spacing w:line="240" w:lineRule="auto"/>
        <w:jc w:val="both"/>
        <w:textAlignment w:val="baseline"/>
        <w:rPr>
          <w:rFonts w:cs="Arial"/>
          <w:szCs w:val="20"/>
          <w:lang w:eastAsia="sl-SI"/>
        </w:rPr>
      </w:pPr>
      <w:r>
        <w:rPr>
          <w:rFonts w:cs="Arial"/>
          <w:szCs w:val="20"/>
          <w:lang w:eastAsia="sl-SI"/>
        </w:rPr>
        <w:t> </w:t>
      </w:r>
    </w:p>
    <w:p w:rsidR="00077835" w:rsidRDefault="00077835" w:rsidP="00077835">
      <w:pPr>
        <w:numPr>
          <w:ilvl w:val="0"/>
          <w:numId w:val="8"/>
        </w:numPr>
        <w:spacing w:line="240" w:lineRule="auto"/>
        <w:ind w:left="1080" w:firstLine="0"/>
        <w:jc w:val="both"/>
        <w:textAlignment w:val="baseline"/>
        <w:rPr>
          <w:rFonts w:cs="Arial"/>
          <w:szCs w:val="20"/>
          <w:lang w:eastAsia="sl-SI"/>
        </w:rPr>
      </w:pPr>
      <w:r>
        <w:rPr>
          <w:rFonts w:cs="Arial"/>
          <w:szCs w:val="20"/>
          <w:lang w:eastAsia="sl-SI"/>
        </w:rPr>
        <w:t>dovoljenje za izpuščanje toplogrednih plinov iz 32. člena predloga zakona ali </w:t>
      </w:r>
    </w:p>
    <w:p w:rsidR="00077835" w:rsidRDefault="00077835" w:rsidP="00077835">
      <w:pPr>
        <w:numPr>
          <w:ilvl w:val="0"/>
          <w:numId w:val="9"/>
        </w:numPr>
        <w:spacing w:line="240" w:lineRule="auto"/>
        <w:ind w:left="1080" w:firstLine="0"/>
        <w:jc w:val="both"/>
        <w:textAlignment w:val="baseline"/>
        <w:rPr>
          <w:rFonts w:cs="Arial"/>
          <w:szCs w:val="20"/>
          <w:lang w:eastAsia="sl-SI"/>
        </w:rPr>
      </w:pPr>
      <w:r>
        <w:rPr>
          <w:rFonts w:cs="Arial"/>
          <w:szCs w:val="20"/>
          <w:lang w:eastAsia="sl-SI"/>
        </w:rPr>
        <w:t>dovoljenje za izpuščanje toplogrednih plinov za malo napravo iz četrtega odstavka 38. člena predloga zakona in </w:t>
      </w:r>
    </w:p>
    <w:p w:rsidR="00077835" w:rsidRDefault="00077835" w:rsidP="00077835">
      <w:pPr>
        <w:numPr>
          <w:ilvl w:val="0"/>
          <w:numId w:val="10"/>
        </w:numPr>
        <w:spacing w:line="240" w:lineRule="auto"/>
        <w:ind w:left="1080" w:firstLine="0"/>
        <w:jc w:val="both"/>
        <w:textAlignment w:val="baseline"/>
        <w:rPr>
          <w:rFonts w:cs="Arial"/>
          <w:szCs w:val="20"/>
          <w:lang w:eastAsia="sl-SI"/>
        </w:rPr>
      </w:pPr>
      <w:r>
        <w:rPr>
          <w:rFonts w:cs="Arial"/>
          <w:szCs w:val="20"/>
          <w:lang w:eastAsia="sl-SI"/>
        </w:rPr>
        <w:lastRenderedPageBreak/>
        <w:t>odločba o brezplačni dodelitvi emisijskih kuponov iz devetega odstavka 37. člena predloga zakona. </w:t>
      </w:r>
    </w:p>
    <w:p w:rsidR="00077835" w:rsidRDefault="00077835" w:rsidP="00077835">
      <w:pPr>
        <w:spacing w:line="240" w:lineRule="auto"/>
        <w:jc w:val="both"/>
        <w:textAlignment w:val="baseline"/>
        <w:rPr>
          <w:rFonts w:cs="Arial"/>
          <w:szCs w:val="20"/>
          <w:lang w:eastAsia="sl-SI"/>
        </w:rPr>
      </w:pPr>
      <w:r>
        <w:rPr>
          <w:rFonts w:cs="Arial"/>
          <w:szCs w:val="20"/>
          <w:lang w:eastAsia="sl-SI"/>
        </w:rPr>
        <w:t> </w:t>
      </w:r>
    </w:p>
    <w:p w:rsidR="00077835" w:rsidRDefault="00077835" w:rsidP="00077835">
      <w:pPr>
        <w:spacing w:line="240" w:lineRule="auto"/>
        <w:jc w:val="both"/>
        <w:textAlignment w:val="baseline"/>
        <w:rPr>
          <w:rFonts w:cs="Arial"/>
          <w:szCs w:val="20"/>
          <w:lang w:eastAsia="sl-SI"/>
        </w:rPr>
      </w:pPr>
      <w:r>
        <w:rPr>
          <w:rFonts w:cs="Arial"/>
          <w:szCs w:val="20"/>
          <w:lang w:eastAsia="sl-SI"/>
        </w:rPr>
        <w:t>V takšnem primeru se prodajalec in novi upravljavec naprave pisno dogovorita o brezplačni dodelitvi preostanka emisijskih kuponov. Na podlagi tega dogovora se izdata novo dovoljenje in nova odločba o brezplačni dodelitvi preostanka emisijskih kuponov. </w:t>
      </w:r>
    </w:p>
    <w:p w:rsidR="00077835" w:rsidRDefault="00077835" w:rsidP="00077835">
      <w:pPr>
        <w:spacing w:line="240" w:lineRule="auto"/>
        <w:jc w:val="both"/>
        <w:rPr>
          <w:rFonts w:eastAsiaTheme="minorHAnsi" w:cs="Arial"/>
          <w:kern w:val="2"/>
          <w:szCs w:val="20"/>
          <w14:ligatures w14:val="standardContextual"/>
        </w:rPr>
      </w:pPr>
    </w:p>
    <w:p w:rsidR="00077835" w:rsidRDefault="00077835" w:rsidP="00077835">
      <w:pPr>
        <w:spacing w:line="240" w:lineRule="auto"/>
        <w:jc w:val="both"/>
        <w:rPr>
          <w:rFonts w:cs="Arial"/>
          <w:b/>
          <w:szCs w:val="20"/>
          <w:u w:val="single"/>
        </w:rPr>
      </w:pPr>
      <w:r>
        <w:rPr>
          <w:rFonts w:cs="Arial"/>
          <w:b/>
          <w:szCs w:val="20"/>
          <w:u w:val="single"/>
        </w:rPr>
        <w:t xml:space="preserve">K 39. členu: </w:t>
      </w:r>
    </w:p>
    <w:p w:rsidR="00077835" w:rsidRDefault="00077835" w:rsidP="00077835">
      <w:pPr>
        <w:spacing w:line="240" w:lineRule="auto"/>
        <w:jc w:val="both"/>
        <w:rPr>
          <w:rFonts w:cs="Arial"/>
          <w:szCs w:val="20"/>
        </w:rPr>
      </w:pPr>
      <w:r>
        <w:rPr>
          <w:rFonts w:cs="Arial"/>
          <w:szCs w:val="20"/>
        </w:rPr>
        <w:t xml:space="preserve">Besedilo 39. člena se spremeni tako, da se glasi: </w:t>
      </w:r>
    </w:p>
    <w:p w:rsidR="00077835" w:rsidRDefault="00077835" w:rsidP="00077835">
      <w:pPr>
        <w:spacing w:line="240" w:lineRule="auto"/>
        <w:jc w:val="both"/>
        <w:rPr>
          <w:rFonts w:cs="Arial"/>
          <w:szCs w:val="20"/>
        </w:rPr>
      </w:pPr>
      <w:r>
        <w:rPr>
          <w:rFonts w:cs="Arial"/>
          <w:szCs w:val="20"/>
        </w:rPr>
        <w:t>»(1)</w:t>
      </w:r>
      <w:r>
        <w:rPr>
          <w:rFonts w:cs="Arial"/>
          <w:szCs w:val="20"/>
        </w:rPr>
        <w:tab/>
        <w:t>Vlada lahko na podlagi predhodne odobritve Komisije v sistem trgovanja za upravljavce naprav vključi tudi druge dejavnosti in toplogredne pline, ki niso navedeni v Prilogi I Direktive 2003/87/ES, pri čemer upošteva zlasti:</w:t>
      </w:r>
    </w:p>
    <w:p w:rsidR="00077835" w:rsidRDefault="00077835" w:rsidP="00077835">
      <w:pPr>
        <w:spacing w:line="240" w:lineRule="auto"/>
        <w:jc w:val="both"/>
        <w:rPr>
          <w:rFonts w:cs="Arial"/>
          <w:szCs w:val="20"/>
        </w:rPr>
      </w:pPr>
      <w:r>
        <w:rPr>
          <w:rFonts w:cs="Arial"/>
          <w:szCs w:val="20"/>
        </w:rPr>
        <w:t>1.</w:t>
      </w:r>
      <w:r>
        <w:rPr>
          <w:rFonts w:cs="Arial"/>
          <w:szCs w:val="20"/>
        </w:rPr>
        <w:tab/>
        <w:t>učinke na notranji trg EU,</w:t>
      </w:r>
    </w:p>
    <w:p w:rsidR="00077835" w:rsidRDefault="00077835" w:rsidP="00077835">
      <w:pPr>
        <w:spacing w:line="240" w:lineRule="auto"/>
        <w:jc w:val="both"/>
        <w:rPr>
          <w:rFonts w:cs="Arial"/>
          <w:szCs w:val="20"/>
        </w:rPr>
      </w:pPr>
      <w:r>
        <w:rPr>
          <w:rFonts w:cs="Arial"/>
          <w:szCs w:val="20"/>
        </w:rPr>
        <w:t>2.</w:t>
      </w:r>
      <w:r>
        <w:rPr>
          <w:rFonts w:cs="Arial"/>
          <w:szCs w:val="20"/>
        </w:rPr>
        <w:tab/>
        <w:t>morebitno izkrivljanje konkurence,</w:t>
      </w:r>
    </w:p>
    <w:p w:rsidR="00077835" w:rsidRDefault="00077835" w:rsidP="00077835">
      <w:pPr>
        <w:spacing w:line="240" w:lineRule="auto"/>
        <w:jc w:val="both"/>
        <w:rPr>
          <w:rFonts w:cs="Arial"/>
          <w:szCs w:val="20"/>
        </w:rPr>
      </w:pPr>
      <w:r>
        <w:rPr>
          <w:rFonts w:cs="Arial"/>
          <w:szCs w:val="20"/>
        </w:rPr>
        <w:t>3.</w:t>
      </w:r>
      <w:r>
        <w:rPr>
          <w:rFonts w:cs="Arial"/>
          <w:szCs w:val="20"/>
        </w:rPr>
        <w:tab/>
      </w:r>
      <w:proofErr w:type="spellStart"/>
      <w:r>
        <w:rPr>
          <w:rFonts w:cs="Arial"/>
          <w:szCs w:val="20"/>
        </w:rPr>
        <w:t>okoljsko</w:t>
      </w:r>
      <w:proofErr w:type="spellEnd"/>
      <w:r>
        <w:rPr>
          <w:rFonts w:cs="Arial"/>
          <w:szCs w:val="20"/>
        </w:rPr>
        <w:t xml:space="preserve"> celovitost sistema trgovanja ter</w:t>
      </w:r>
    </w:p>
    <w:p w:rsidR="00077835" w:rsidRDefault="00077835" w:rsidP="00077835">
      <w:pPr>
        <w:spacing w:line="240" w:lineRule="auto"/>
        <w:jc w:val="both"/>
        <w:rPr>
          <w:rFonts w:cs="Arial"/>
          <w:szCs w:val="20"/>
        </w:rPr>
      </w:pPr>
      <w:r>
        <w:rPr>
          <w:rFonts w:cs="Arial"/>
          <w:szCs w:val="20"/>
        </w:rPr>
        <w:t>4.</w:t>
      </w:r>
      <w:r>
        <w:rPr>
          <w:rFonts w:cs="Arial"/>
          <w:szCs w:val="20"/>
        </w:rPr>
        <w:tab/>
        <w:t>zanesljivost načrtovanega spremljanja in poročanja o emisijah toplogrednih plinov.</w:t>
      </w:r>
    </w:p>
    <w:p w:rsidR="00077835" w:rsidRDefault="00077835" w:rsidP="00077835">
      <w:pPr>
        <w:spacing w:line="240" w:lineRule="auto"/>
        <w:jc w:val="both"/>
        <w:rPr>
          <w:rFonts w:cs="Arial"/>
          <w:szCs w:val="20"/>
        </w:rPr>
      </w:pPr>
      <w:r>
        <w:rPr>
          <w:rFonts w:cs="Arial"/>
          <w:szCs w:val="20"/>
        </w:rPr>
        <w:t>(2)</w:t>
      </w:r>
      <w:r>
        <w:rPr>
          <w:rFonts w:cs="Arial"/>
          <w:szCs w:val="20"/>
        </w:rPr>
        <w:tab/>
        <w:t xml:space="preserve">Upravljavec naprave, ki izvaja dejavnost iz predpisa iz prejšnjega odstavka, lahko pri ministrstvu vloži vlogo za pridobitev dovoljenja za izpuščanje toplogrednih plinov v skladu z drugim odstavkom 32. člena tega zakona. </w:t>
      </w:r>
    </w:p>
    <w:p w:rsidR="00077835" w:rsidRDefault="00077835" w:rsidP="00077835">
      <w:pPr>
        <w:spacing w:line="240" w:lineRule="auto"/>
        <w:jc w:val="both"/>
        <w:rPr>
          <w:rFonts w:cs="Arial"/>
          <w:szCs w:val="20"/>
        </w:rPr>
      </w:pPr>
      <w:r>
        <w:rPr>
          <w:rFonts w:cs="Arial"/>
          <w:szCs w:val="20"/>
        </w:rPr>
        <w:t>(3)</w:t>
      </w:r>
      <w:r>
        <w:rPr>
          <w:rFonts w:cs="Arial"/>
          <w:szCs w:val="20"/>
        </w:rPr>
        <w:tab/>
        <w:t>Ministrstvo upravljavcu naprave iz prejšnjega odstavka izda dovoljenje v skladu s tretjim odstavkom 32. člena tega zakona.</w:t>
      </w:r>
    </w:p>
    <w:p w:rsidR="00077835" w:rsidRDefault="00077835" w:rsidP="00077835">
      <w:pPr>
        <w:spacing w:line="240" w:lineRule="auto"/>
        <w:jc w:val="both"/>
        <w:rPr>
          <w:rFonts w:cs="Arial"/>
          <w:szCs w:val="20"/>
        </w:rPr>
      </w:pPr>
      <w:r>
        <w:rPr>
          <w:rFonts w:cs="Arial"/>
          <w:szCs w:val="20"/>
        </w:rPr>
        <w:t>(4)</w:t>
      </w:r>
      <w:r>
        <w:rPr>
          <w:rFonts w:cs="Arial"/>
          <w:szCs w:val="20"/>
        </w:rPr>
        <w:tab/>
        <w:t>Če upravljavec naprave iz prejšnjega odstavka spremeni svoje proizvodne procese, da bi zmanjšal emisije toplogrednih plinov na svoji napravi, in ne izpolnjuje več pogojev, določenih v predpisu iz prvega odstavka tega člena, lahko ostane vključen v sistem trgovanja do konca tekočega in naslednjega obdobja iz prvega odstavka 37. člena tega zakona, o čemer v skladu s 33. členom tega zakona obvesti ministrstvo.«.</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szCs w:val="20"/>
        </w:rPr>
      </w:pPr>
      <w:r>
        <w:rPr>
          <w:rFonts w:cs="Arial"/>
          <w:b/>
          <w:szCs w:val="20"/>
        </w:rPr>
        <w:t>Obrazložitev amandmaja:</w:t>
      </w:r>
    </w:p>
    <w:p w:rsidR="00077835" w:rsidRDefault="00077835" w:rsidP="00077835">
      <w:pPr>
        <w:spacing w:line="240" w:lineRule="auto"/>
        <w:jc w:val="both"/>
        <w:rPr>
          <w:rFonts w:cs="Arial"/>
          <w:szCs w:val="20"/>
        </w:rPr>
      </w:pPr>
      <w:r>
        <w:rPr>
          <w:rFonts w:cs="Arial"/>
          <w:szCs w:val="20"/>
        </w:rPr>
        <w:t>Amandma je pripravljen kot odziv na mnenje Zakonodajno-pravne službe na</w:t>
      </w:r>
      <w:r>
        <w:rPr>
          <w:rFonts w:eastAsia="Arial" w:cs="Arial"/>
          <w:szCs w:val="20"/>
        </w:rPr>
        <w:t xml:space="preserve"> </w:t>
      </w:r>
      <w:r>
        <w:rPr>
          <w:rFonts w:cs="Arial"/>
          <w:szCs w:val="20"/>
        </w:rPr>
        <w:t>način, da se prvi</w:t>
      </w:r>
      <w:r>
        <w:rPr>
          <w:rFonts w:eastAsia="Arial" w:cs="Arial"/>
          <w:szCs w:val="20"/>
        </w:rPr>
        <w:t xml:space="preserve"> in drugi odstavek združita, saj že iz prvega odstavka izhaja, da je vključitev drugih dejavnosti in toplogrednih plinov v sistem trgovanja mogoča le na podlagi predhodne odobritve Komisije. </w:t>
      </w:r>
    </w:p>
    <w:p w:rsidR="00077835" w:rsidRDefault="00077835" w:rsidP="00077835">
      <w:pPr>
        <w:spacing w:line="240" w:lineRule="auto"/>
        <w:jc w:val="both"/>
        <w:rPr>
          <w:rFonts w:eastAsia="Arial" w:cs="Arial"/>
          <w:szCs w:val="20"/>
        </w:rPr>
      </w:pPr>
    </w:p>
    <w:p w:rsidR="00077835" w:rsidRDefault="00077835" w:rsidP="00077835">
      <w:pPr>
        <w:spacing w:line="240" w:lineRule="auto"/>
        <w:jc w:val="both"/>
        <w:textAlignment w:val="baseline"/>
        <w:rPr>
          <w:rFonts w:eastAsia="Yu Gothic Light" w:cs="Arial"/>
          <w:szCs w:val="20"/>
          <w:u w:val="single"/>
          <w:lang w:eastAsia="sl-SI"/>
        </w:rPr>
      </w:pPr>
      <w:r>
        <w:rPr>
          <w:rFonts w:eastAsia="Yu Gothic Light" w:cs="Arial"/>
          <w:b/>
          <w:bCs/>
          <w:szCs w:val="20"/>
          <w:u w:val="single"/>
          <w:lang w:eastAsia="sl-SI"/>
        </w:rPr>
        <w:t>K 44. členu: </w:t>
      </w:r>
      <w:r>
        <w:rPr>
          <w:rFonts w:eastAsia="Yu Gothic Light" w:cs="Arial"/>
          <w:szCs w:val="20"/>
          <w:u w:val="single"/>
          <w:lang w:eastAsia="sl-SI"/>
        </w:rPr>
        <w:t> </w:t>
      </w:r>
    </w:p>
    <w:p w:rsidR="00077835" w:rsidRDefault="00077835" w:rsidP="00077835">
      <w:pPr>
        <w:spacing w:line="240" w:lineRule="auto"/>
        <w:jc w:val="both"/>
        <w:textAlignment w:val="baseline"/>
        <w:rPr>
          <w:rFonts w:cs="Arial"/>
          <w:szCs w:val="20"/>
          <w:u w:val="single"/>
          <w:lang w:eastAsia="sl-SI"/>
        </w:rPr>
      </w:pP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44. člen se spremeni tako, da se glasi: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»44. člen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(odobritev načrta za spremljanje za operatorja zrakoplova)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 </w:t>
      </w:r>
    </w:p>
    <w:p w:rsidR="00077835" w:rsidRDefault="00077835" w:rsidP="00077835">
      <w:pPr>
        <w:spacing w:line="240" w:lineRule="auto"/>
        <w:jc w:val="both"/>
        <w:textAlignment w:val="baseline"/>
        <w:rPr>
          <w:rFonts w:cs="Arial"/>
          <w:szCs w:val="20"/>
          <w:lang w:eastAsia="sl-SI"/>
        </w:rPr>
      </w:pPr>
      <w:r>
        <w:rPr>
          <w:rFonts w:eastAsia="Yu Gothic Light" w:cs="Arial"/>
          <w:color w:val="000000"/>
          <w:szCs w:val="20"/>
          <w:lang w:eastAsia="sl-SI"/>
        </w:rPr>
        <w:t>(1) Operator zrakoplova, ki mu je operativno licenco odobrila Republika Slovenija, in operator zrakoplova, ki je v skladu s predpisom EU, ki določa seznam operatorjev zrakoplovov, pripisan Republiki Sloveniji kot državi članici EU upravljavki (v nadaljnjem besedilu: seznam operatorjev zrakoplovov), mora v 30 dneh od pridobitve licence oziroma objave seznama operatorjev zrakoplovov ministrstvu poslati podatke o predvideni letni količini in vrsti goriva, ki ga bo uporabljal za izvajanje letalske dejavnosti, določene v Prilogi I k Direktivi 2003/87/ES, kar izkazuje s potrdilom o oddani pošiljki. </w:t>
      </w:r>
    </w:p>
    <w:p w:rsidR="00077835" w:rsidRDefault="00077835" w:rsidP="00077835">
      <w:pPr>
        <w:spacing w:line="240" w:lineRule="auto"/>
        <w:jc w:val="both"/>
        <w:textAlignment w:val="baseline"/>
        <w:rPr>
          <w:rFonts w:cs="Arial"/>
          <w:szCs w:val="20"/>
          <w:lang w:eastAsia="sl-SI"/>
        </w:rPr>
      </w:pPr>
      <w:r>
        <w:rPr>
          <w:rFonts w:eastAsia="Yu Gothic Light" w:cs="Arial"/>
          <w:color w:val="FF0000"/>
          <w:szCs w:val="20"/>
          <w:lang w:eastAsia="sl-SI"/>
        </w:rPr>
        <w:t> </w:t>
      </w:r>
    </w:p>
    <w:p w:rsidR="00077835" w:rsidRDefault="00077835" w:rsidP="00077835">
      <w:pPr>
        <w:spacing w:line="240" w:lineRule="auto"/>
        <w:jc w:val="both"/>
        <w:textAlignment w:val="baseline"/>
        <w:rPr>
          <w:rFonts w:cs="Arial"/>
          <w:szCs w:val="20"/>
          <w:lang w:eastAsia="sl-SI"/>
        </w:rPr>
      </w:pPr>
      <w:r>
        <w:rPr>
          <w:rFonts w:eastAsia="Yu Gothic Light" w:cs="Arial"/>
          <w:color w:val="000000"/>
          <w:szCs w:val="20"/>
          <w:lang w:eastAsia="sl-SI"/>
        </w:rPr>
        <w:t>(2) Če ministrstvo na podlagi podatkov iz prejšnjega odstavka ugotovi, da bo operator zrakoplova opravljal letalsko dejavnost, določeno v Prilogi I k Direktivi 2003/87/ES, ga v 21 dneh od pridobitve podatkov pozove, da predloži v odobritev načrt za spremljanje. </w:t>
      </w:r>
    </w:p>
    <w:p w:rsidR="00077835" w:rsidRDefault="00077835" w:rsidP="00077835">
      <w:pPr>
        <w:spacing w:line="240" w:lineRule="auto"/>
        <w:jc w:val="both"/>
        <w:textAlignment w:val="baseline"/>
        <w:rPr>
          <w:rFonts w:cs="Arial"/>
          <w:szCs w:val="20"/>
          <w:lang w:eastAsia="sl-SI"/>
        </w:rPr>
      </w:pPr>
      <w:r>
        <w:rPr>
          <w:rFonts w:eastAsia="Yu Gothic Light" w:cs="Arial"/>
          <w:color w:val="FF0000"/>
          <w:szCs w:val="20"/>
          <w:lang w:eastAsia="sl-SI"/>
        </w:rPr>
        <w:t> </w:t>
      </w:r>
    </w:p>
    <w:p w:rsidR="00077835" w:rsidRDefault="00077835" w:rsidP="00077835">
      <w:pPr>
        <w:spacing w:line="240" w:lineRule="auto"/>
        <w:jc w:val="both"/>
        <w:textAlignment w:val="baseline"/>
        <w:rPr>
          <w:rFonts w:cs="Arial"/>
          <w:szCs w:val="20"/>
          <w:lang w:eastAsia="sl-SI"/>
        </w:rPr>
      </w:pPr>
      <w:r>
        <w:rPr>
          <w:rFonts w:eastAsia="Yu Gothic Light" w:cs="Arial"/>
          <w:color w:val="000000"/>
          <w:szCs w:val="20"/>
          <w:lang w:eastAsia="sl-SI"/>
        </w:rPr>
        <w:t>(3) Operator zrakoplova mora pri ministrstvu v 21 dneh od poziva iz prejšnjega odstavka vložiti vlogo, ki poleg podatkov o vlagatelju vsebuje načrt za spremljanje, pripravljen v skladu s predpisom EU, ki ureja spremljanje emisij toplogrednih plinov in poročanje o njih, kar izkazuje s potrdilom o oddani pošiljki. </w:t>
      </w:r>
    </w:p>
    <w:p w:rsidR="00077835" w:rsidRDefault="00077835" w:rsidP="00077835">
      <w:pPr>
        <w:spacing w:line="240" w:lineRule="auto"/>
        <w:jc w:val="both"/>
        <w:textAlignment w:val="baseline"/>
        <w:rPr>
          <w:rFonts w:cs="Arial"/>
          <w:szCs w:val="20"/>
          <w:lang w:eastAsia="sl-SI"/>
        </w:rPr>
      </w:pPr>
      <w:r>
        <w:rPr>
          <w:rFonts w:eastAsia="Yu Gothic Light" w:cs="Arial"/>
          <w:color w:val="000000"/>
          <w:szCs w:val="20"/>
          <w:lang w:eastAsia="sl-SI"/>
        </w:rPr>
        <w:t> </w:t>
      </w:r>
    </w:p>
    <w:p w:rsidR="00077835" w:rsidRDefault="00077835" w:rsidP="00077835">
      <w:pPr>
        <w:spacing w:line="240" w:lineRule="auto"/>
        <w:jc w:val="both"/>
        <w:textAlignment w:val="baseline"/>
        <w:rPr>
          <w:rFonts w:cs="Arial"/>
          <w:szCs w:val="20"/>
          <w:lang w:eastAsia="sl-SI"/>
        </w:rPr>
      </w:pPr>
      <w:r>
        <w:rPr>
          <w:rFonts w:eastAsia="Yu Gothic Light" w:cs="Arial"/>
          <w:color w:val="000000"/>
          <w:szCs w:val="20"/>
          <w:lang w:eastAsia="sl-SI"/>
        </w:rPr>
        <w:t>(4) Če ministrstvo na podlagi podatkov iz prvega odstavka tega člena ugotovi, da oseba iz prvega odstavka tega člena ne opravlja letalske dejavnosti, določene v Prilogi I k Direktivi 2003/87/ES, mu o tem po uradni dolžnosti izda odločbo. </w:t>
      </w:r>
    </w:p>
    <w:p w:rsidR="00077835" w:rsidRDefault="00077835" w:rsidP="00077835">
      <w:pPr>
        <w:spacing w:line="240" w:lineRule="auto"/>
        <w:jc w:val="both"/>
        <w:textAlignment w:val="baseline"/>
        <w:rPr>
          <w:rFonts w:cs="Arial"/>
          <w:szCs w:val="20"/>
          <w:lang w:eastAsia="sl-SI"/>
        </w:rPr>
      </w:pPr>
      <w:r>
        <w:rPr>
          <w:rFonts w:eastAsia="Yu Gothic Light" w:cs="Arial"/>
          <w:color w:val="000000"/>
          <w:szCs w:val="20"/>
          <w:lang w:eastAsia="sl-SI"/>
        </w:rPr>
        <w:t> </w:t>
      </w:r>
    </w:p>
    <w:p w:rsidR="00077835" w:rsidRDefault="00077835" w:rsidP="00077835">
      <w:pPr>
        <w:spacing w:line="240" w:lineRule="auto"/>
        <w:jc w:val="both"/>
        <w:textAlignment w:val="baseline"/>
        <w:rPr>
          <w:rFonts w:cs="Arial"/>
          <w:szCs w:val="20"/>
          <w:lang w:eastAsia="sl-SI"/>
        </w:rPr>
      </w:pPr>
      <w:r>
        <w:rPr>
          <w:rFonts w:eastAsia="Yu Gothic Light" w:cs="Arial"/>
          <w:color w:val="000000"/>
          <w:szCs w:val="20"/>
          <w:lang w:eastAsia="sl-SI"/>
        </w:rPr>
        <w:lastRenderedPageBreak/>
        <w:t>(5) Ministrstvo operatorju zrakoplova v treh mesecih od prejema popolne vloge iz tretjega odstavka tega člena izda odločbo o odobritvi načrta za spremljanje, ki vsebuje tudi zahteve za izvajanje načrta za spremljanje in poročanje o emisijah toplogrednih plinov v skladu s 55. členom tega zakona, ter obveznost predaje emisijskih kuponov v skladu s prvim odstavkom 57. člena tega zakona. </w:t>
      </w:r>
    </w:p>
    <w:p w:rsidR="00077835" w:rsidRDefault="00077835" w:rsidP="00077835">
      <w:pPr>
        <w:spacing w:line="240" w:lineRule="auto"/>
        <w:jc w:val="both"/>
        <w:textAlignment w:val="baseline"/>
        <w:rPr>
          <w:rFonts w:cs="Arial"/>
          <w:szCs w:val="20"/>
          <w:lang w:eastAsia="sl-SI"/>
        </w:rPr>
      </w:pPr>
      <w:r>
        <w:rPr>
          <w:rFonts w:eastAsia="Yu Gothic Light" w:cs="Arial"/>
          <w:color w:val="000000"/>
          <w:szCs w:val="20"/>
          <w:lang w:eastAsia="sl-SI"/>
        </w:rPr>
        <w:t> </w:t>
      </w:r>
    </w:p>
    <w:p w:rsidR="00077835" w:rsidRDefault="00077835" w:rsidP="00077835">
      <w:pPr>
        <w:spacing w:line="240" w:lineRule="auto"/>
        <w:jc w:val="both"/>
        <w:textAlignment w:val="baseline"/>
        <w:rPr>
          <w:rFonts w:cs="Arial"/>
          <w:szCs w:val="20"/>
          <w:lang w:eastAsia="sl-SI"/>
        </w:rPr>
      </w:pPr>
      <w:r>
        <w:rPr>
          <w:rFonts w:eastAsia="Yu Gothic Light" w:cs="Arial"/>
          <w:color w:val="000000"/>
          <w:szCs w:val="20"/>
          <w:lang w:eastAsia="sl-SI"/>
        </w:rPr>
        <w:t>(6) Minister določi obliko vloge iz drugega odstavka tega člena in način njene oddaje.</w:t>
      </w:r>
      <w:r>
        <w:rPr>
          <w:rFonts w:eastAsia="Yu Gothic Light" w:cs="Arial"/>
          <w:szCs w:val="20"/>
          <w:lang w:eastAsia="sl-SI"/>
        </w:rPr>
        <w:t>«</w:t>
      </w:r>
      <w:r>
        <w:rPr>
          <w:rFonts w:eastAsia="Yu Gothic Light" w:cs="Arial"/>
          <w:color w:val="000000"/>
          <w:szCs w:val="20"/>
          <w:lang w:eastAsia="sl-SI"/>
        </w:rPr>
        <w:t>. </w:t>
      </w:r>
    </w:p>
    <w:p w:rsidR="00077835" w:rsidRDefault="00077835" w:rsidP="00077835">
      <w:pPr>
        <w:spacing w:line="240" w:lineRule="auto"/>
        <w:jc w:val="both"/>
        <w:textAlignment w:val="baseline"/>
        <w:rPr>
          <w:rFonts w:cs="Arial"/>
          <w:szCs w:val="20"/>
          <w:lang w:eastAsia="sl-SI"/>
        </w:rPr>
      </w:pPr>
      <w:r>
        <w:rPr>
          <w:rFonts w:eastAsia="Yu Gothic Light" w:cs="Arial"/>
          <w:color w:val="2B579A"/>
          <w:szCs w:val="20"/>
          <w:lang w:eastAsia="sl-SI"/>
        </w:rPr>
        <w:t> </w:t>
      </w:r>
    </w:p>
    <w:p w:rsidR="00077835" w:rsidRDefault="00077835" w:rsidP="00077835">
      <w:pPr>
        <w:spacing w:line="240" w:lineRule="auto"/>
        <w:jc w:val="both"/>
        <w:textAlignment w:val="baseline"/>
        <w:rPr>
          <w:rFonts w:cs="Arial"/>
          <w:szCs w:val="20"/>
          <w:lang w:eastAsia="sl-SI"/>
        </w:rPr>
      </w:pPr>
      <w:r>
        <w:rPr>
          <w:rFonts w:eastAsia="Yu Gothic Light" w:cs="Arial"/>
          <w:b/>
          <w:bCs/>
          <w:szCs w:val="20"/>
          <w:lang w:eastAsia="sl-SI"/>
        </w:rPr>
        <w:t>Obrazložitev amandmaja: </w:t>
      </w:r>
      <w:r>
        <w:rPr>
          <w:rFonts w:eastAsia="Yu Gothic Light" w:cs="Arial"/>
          <w:szCs w:val="20"/>
          <w:lang w:eastAsia="sl-SI"/>
        </w:rPr>
        <w:t> </w:t>
      </w:r>
    </w:p>
    <w:p w:rsidR="00077835" w:rsidRDefault="00077835" w:rsidP="00077835">
      <w:pPr>
        <w:spacing w:line="240" w:lineRule="auto"/>
        <w:jc w:val="both"/>
        <w:textAlignment w:val="baseline"/>
        <w:rPr>
          <w:rFonts w:eastAsia="Yu Gothic Light" w:cs="Arial"/>
          <w:szCs w:val="20"/>
          <w:lang w:eastAsia="sl-SI"/>
        </w:rPr>
      </w:pPr>
      <w:r>
        <w:rPr>
          <w:rFonts w:eastAsia="Yu Gothic Light" w:cs="Arial"/>
          <w:szCs w:val="20"/>
          <w:lang w:eastAsia="sl-SI"/>
        </w:rPr>
        <w:t>Amandma je pripravljen kot odziv na mnenje Zakonodajno-pravne službe. Prilagojen je naslov, s čimer so upoštevane različne stopnje znotraj upravnega postopka odobritve načrta za spremljanje za operatorja zrakoplova (npr. tudi pošiljanje podatkov o količini in vrsti goriva je del tega procesa). Skladno s pripombo, da je potrebno podrobneje določiti, kaj pomeni »določena letalska dejavnost«, je ta podrobneje opredeljena v prvem, drugem in četrtem odstavku 44. člena Predloga zakona. V tretjem odstavku je jasneje opredeljeno, kaj je vsebina vloge za odobritev načrta za spremljanje – poleg samega načrta za spremljanje – vsebuje tudi podatke o vlagatelju. Iz tega izhaja tudi, kdaj je vloga popolna. V četrtem odstavku 44. člena je podrobneje opredeljeno, na kateri osnovi ministrstvo operatorja zrakoplova ne pozove k vložitvi vloge za odobritev načrta za spremljanje. Četrti odstavek je prav tako dopolnjen tako, da ministrstvo izda odločbo tudi v primeru, ko ugotovi, da operator zrakoplova ne bo opravljal dejavnosti iz Priloge I k Direktivi 2003/87/ES. Takšna ureditev je potrebna zaradi zagotavljanja varstva njegovih pravic. V petem odstavku 44. člena je popravljen doslej napačen sklic in jasneje opredeljeno, kakšne zahteve vsebuje odločba o potrditvi načrta za spremljanje.    </w:t>
      </w:r>
    </w:p>
    <w:p w:rsidR="00077835" w:rsidRDefault="00077835" w:rsidP="00077835">
      <w:pPr>
        <w:spacing w:line="240" w:lineRule="auto"/>
        <w:jc w:val="both"/>
        <w:textAlignment w:val="baseline"/>
        <w:rPr>
          <w:rFonts w:eastAsia="Yu Gothic Light" w:cs="Arial"/>
          <w:szCs w:val="20"/>
          <w:lang w:eastAsia="sl-SI"/>
        </w:rPr>
      </w:pPr>
    </w:p>
    <w:p w:rsidR="00077835" w:rsidRDefault="00077835" w:rsidP="00077835">
      <w:pPr>
        <w:spacing w:line="240" w:lineRule="auto"/>
        <w:jc w:val="both"/>
        <w:rPr>
          <w:rFonts w:cs="Arial"/>
          <w:b/>
          <w:szCs w:val="20"/>
          <w:u w:val="single"/>
        </w:rPr>
      </w:pPr>
    </w:p>
    <w:p w:rsidR="00077835" w:rsidRDefault="00077835" w:rsidP="00077835">
      <w:pPr>
        <w:spacing w:line="240" w:lineRule="auto"/>
        <w:jc w:val="both"/>
        <w:rPr>
          <w:rFonts w:cs="Arial"/>
          <w:b/>
          <w:szCs w:val="20"/>
          <w:u w:val="single"/>
        </w:rPr>
      </w:pPr>
      <w:r>
        <w:rPr>
          <w:rFonts w:cs="Arial"/>
          <w:b/>
          <w:szCs w:val="20"/>
          <w:u w:val="single"/>
        </w:rPr>
        <w:t xml:space="preserve">K 46. členu: </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szCs w:val="20"/>
        </w:rPr>
      </w:pPr>
      <w:r>
        <w:rPr>
          <w:rFonts w:cs="Arial"/>
          <w:szCs w:val="20"/>
        </w:rPr>
        <w:t xml:space="preserve">V tretjem odstavku 46. člena se črta besedilo </w:t>
      </w:r>
      <w:r>
        <w:rPr>
          <w:rFonts w:eastAsia="Arial" w:cs="Arial"/>
          <w:noProof/>
          <w:szCs w:val="20"/>
        </w:rPr>
        <w:t>»</w:t>
      </w:r>
      <w:r>
        <w:rPr>
          <w:rFonts w:cs="Arial"/>
          <w:szCs w:val="20"/>
        </w:rPr>
        <w:t>do 31. januarja 2025 za emisije v obdobju 2021-2023 in</w:t>
      </w:r>
      <w:r>
        <w:rPr>
          <w:rFonts w:eastAsia="Arial" w:cs="Arial"/>
          <w:noProof/>
          <w:szCs w:val="20"/>
        </w:rPr>
        <w:t>«</w:t>
      </w:r>
      <w:r>
        <w:rPr>
          <w:rFonts w:cs="Arial"/>
          <w:szCs w:val="20"/>
        </w:rPr>
        <w:t>.</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szCs w:val="20"/>
        </w:rPr>
      </w:pPr>
      <w:r>
        <w:rPr>
          <w:rFonts w:cs="Arial"/>
          <w:b/>
          <w:bCs/>
          <w:szCs w:val="20"/>
        </w:rPr>
        <w:t>Obrazložitev amandmaja:</w:t>
      </w:r>
      <w:r>
        <w:rPr>
          <w:rFonts w:cs="Arial"/>
          <w:szCs w:val="20"/>
        </w:rPr>
        <w:t xml:space="preserve"> Amandma je pripravljen kot odziv na mnenje Zakonodajno-pravne službe, tako da se črta besedilo, ki vsebuje retroaktivne določbe, ki so sicer že pravno konzumirane. </w:t>
      </w:r>
    </w:p>
    <w:p w:rsidR="00077835" w:rsidRDefault="00077835" w:rsidP="00077835">
      <w:pPr>
        <w:tabs>
          <w:tab w:val="left" w:pos="3463"/>
        </w:tabs>
        <w:spacing w:line="240" w:lineRule="auto"/>
        <w:jc w:val="both"/>
        <w:rPr>
          <w:rFonts w:eastAsia="Arial" w:cs="Arial"/>
          <w:kern w:val="2"/>
          <w:szCs w:val="20"/>
          <w14:ligatures w14:val="standardContextual"/>
        </w:rPr>
      </w:pPr>
    </w:p>
    <w:p w:rsidR="00077835" w:rsidRDefault="00077835" w:rsidP="00077835">
      <w:pPr>
        <w:spacing w:line="240" w:lineRule="auto"/>
        <w:jc w:val="both"/>
        <w:textAlignment w:val="baseline"/>
        <w:rPr>
          <w:rFonts w:cs="Arial"/>
          <w:szCs w:val="20"/>
          <w:lang w:eastAsia="sl-SI"/>
        </w:rPr>
      </w:pPr>
    </w:p>
    <w:p w:rsidR="00077835" w:rsidRDefault="00077835" w:rsidP="00077835">
      <w:pPr>
        <w:spacing w:line="240" w:lineRule="auto"/>
        <w:jc w:val="both"/>
        <w:textAlignment w:val="baseline"/>
        <w:rPr>
          <w:rFonts w:cs="Arial"/>
          <w:szCs w:val="20"/>
          <w:u w:val="single"/>
          <w:lang w:eastAsia="sl-SI"/>
        </w:rPr>
      </w:pPr>
      <w:r>
        <w:rPr>
          <w:rFonts w:eastAsia="Yu Gothic Light" w:cs="Arial"/>
          <w:b/>
          <w:bCs/>
          <w:color w:val="000000"/>
          <w:szCs w:val="20"/>
          <w:u w:val="single"/>
          <w:lang w:eastAsia="sl-SI"/>
        </w:rPr>
        <w:t>K 48. členu</w:t>
      </w:r>
      <w:r>
        <w:rPr>
          <w:rFonts w:eastAsia="Yu Gothic Light" w:cs="Arial"/>
          <w:color w:val="000000"/>
          <w:szCs w:val="20"/>
          <w:u w:val="single"/>
          <w:lang w:eastAsia="sl-SI"/>
        </w:rPr>
        <w:t>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Besedilo 48. člena se spremeni tako, da se glasi: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 </w:t>
      </w:r>
    </w:p>
    <w:p w:rsidR="00077835" w:rsidRDefault="00077835" w:rsidP="00077835">
      <w:pPr>
        <w:spacing w:line="240" w:lineRule="auto"/>
        <w:jc w:val="both"/>
        <w:textAlignment w:val="baseline"/>
        <w:rPr>
          <w:rFonts w:eastAsia="Yu Gothic Light" w:cs="Arial"/>
          <w:szCs w:val="20"/>
          <w:lang w:eastAsia="sl-SI"/>
        </w:rPr>
      </w:pPr>
      <w:r>
        <w:rPr>
          <w:rFonts w:eastAsia="Yu Gothic Light" w:cs="Arial"/>
          <w:szCs w:val="20"/>
          <w:lang w:eastAsia="sl-SI"/>
        </w:rPr>
        <w:t>»(1) Ladjarska družba, ki je registrirana v Republiki Sloveniji ali je na seznamu ladjarskih družb, mora za vsako od svojih ladij ministrstvu predložiti vlogo za odobritev načrta za spremljanje, pripravljenega v skladu s predpisom EU, ki ureja spremljanje emisij ogljikovega dioksida iz pomorskega prevoza, poročanje o njih in njihovo preverjanje, kar izkazuje s potrdilom o oddani pošiljki. </w:t>
      </w:r>
    </w:p>
    <w:p w:rsidR="00077835" w:rsidRDefault="00077835" w:rsidP="00077835">
      <w:pPr>
        <w:spacing w:line="240" w:lineRule="auto"/>
        <w:jc w:val="both"/>
        <w:textAlignment w:val="baseline"/>
        <w:rPr>
          <w:rFonts w:cs="Arial"/>
          <w:szCs w:val="20"/>
          <w:lang w:eastAsia="sl-SI"/>
        </w:rPr>
      </w:pPr>
      <w:r>
        <w:rPr>
          <w:rFonts w:cs="Arial"/>
          <w:szCs w:val="20"/>
          <w:lang w:eastAsia="sl-SI"/>
        </w:rPr>
        <w:br/>
      </w:r>
    </w:p>
    <w:p w:rsidR="00077835" w:rsidRDefault="00077835" w:rsidP="00077835">
      <w:pPr>
        <w:spacing w:line="240" w:lineRule="auto"/>
        <w:jc w:val="both"/>
        <w:textAlignment w:val="baseline"/>
        <w:rPr>
          <w:rFonts w:eastAsia="Yu Gothic Light" w:cs="Arial"/>
          <w:szCs w:val="20"/>
          <w:lang w:eastAsia="sl-SI"/>
        </w:rPr>
      </w:pPr>
      <w:r>
        <w:rPr>
          <w:rFonts w:eastAsia="Yu Gothic Light" w:cs="Arial"/>
          <w:szCs w:val="20"/>
          <w:lang w:eastAsia="sl-SI"/>
        </w:rPr>
        <w:t>(2) Vloga iz prejšnjega odstavka vsebuje podatke o upravljavcu ladje, ladji, kontaktni osebi ladjarske družbe, njenem zakonitem zastopniku in pooblastilo za izpolnjevanje obveznosti iz sistema trgovanja. Načrt za spremljanje pa ministrstvo pridobi prek spletne platforme za spremljanje, poročanje in preverjanje emisij toplogrednih plinov THETIS MRV (v nadaljnjem besedilu: THETIS MRV). </w:t>
      </w:r>
    </w:p>
    <w:p w:rsidR="00077835" w:rsidRDefault="00077835" w:rsidP="00077835">
      <w:pPr>
        <w:spacing w:line="240" w:lineRule="auto"/>
        <w:jc w:val="both"/>
        <w:textAlignment w:val="baseline"/>
        <w:rPr>
          <w:rFonts w:cs="Arial"/>
          <w:szCs w:val="20"/>
          <w:lang w:eastAsia="sl-SI"/>
        </w:rPr>
      </w:pPr>
      <w:r>
        <w:rPr>
          <w:rFonts w:cs="Arial"/>
          <w:szCs w:val="20"/>
          <w:lang w:eastAsia="sl-SI"/>
        </w:rPr>
        <w:br/>
      </w:r>
      <w:r>
        <w:rPr>
          <w:rFonts w:eastAsia="Yu Gothic Light" w:cs="Arial"/>
          <w:szCs w:val="20"/>
          <w:lang w:eastAsia="sl-SI"/>
        </w:rPr>
        <w:t>(3) Ministrstvo v treh mesecih od prejema popolne vloge iz prvega odstavka tega člena izda odločbo o odobritvi načrta za spremljanje v skladu s predpisom EU iz prvega odstavka tega člena. Odločba vsebuje tudi zahteve, ki se nanašajo na izvajanje načrta za spremljanje in poročanje o emisijah toplogrednih plinov in njihovo preverjanje v skladu z navedenim predpisom ter predajo emisijskih kuponov v registru Unije v skladu s tem zakonom.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 xml:space="preserve">(4) Ne glede na prvi odstavek tega člena mora ladjarska družba ministrstvu predložiti vlogo za odobritev načrta za spremljanje v skladu s prvim in drugim odstavkom tega člena za vsako ladjo, </w:t>
      </w:r>
      <w:r>
        <w:rPr>
          <w:rFonts w:eastAsia="Yu Gothic Light" w:cs="Arial"/>
          <w:szCs w:val="20"/>
          <w:lang w:eastAsia="sl-SI"/>
        </w:rPr>
        <w:lastRenderedPageBreak/>
        <w:t>ki je v času od 1. januarja 2024 prvič v njenem ladjevju in opravlja dejavnost pomorskega prometa iz Priloge I k Direktivi 2003/87/ES. </w:t>
      </w:r>
    </w:p>
    <w:p w:rsidR="00077835" w:rsidRDefault="00077835" w:rsidP="00077835">
      <w:pPr>
        <w:spacing w:line="240" w:lineRule="auto"/>
        <w:jc w:val="both"/>
        <w:textAlignment w:val="baseline"/>
        <w:rPr>
          <w:rFonts w:cs="Arial"/>
          <w:szCs w:val="20"/>
          <w:lang w:eastAsia="sl-SI"/>
        </w:rPr>
      </w:pP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(5) Ministrstvo v štirih mesecih po prvem postanku ladje iz prejšnjega odstavka na podlagi vloge iz prejšnjega odstavka izda odločbo v skladu s tretjim odstavkom tega člena.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(6) Minister določi podrobnejšo vsebino, obliko in način oddaje vloge iz prvega odstavka tega člena.«.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 </w:t>
      </w:r>
    </w:p>
    <w:p w:rsidR="00077835" w:rsidRDefault="00077835" w:rsidP="00077835">
      <w:pPr>
        <w:spacing w:line="240" w:lineRule="auto"/>
        <w:jc w:val="both"/>
        <w:textAlignment w:val="baseline"/>
        <w:rPr>
          <w:rFonts w:cs="Arial"/>
          <w:szCs w:val="20"/>
          <w:lang w:eastAsia="sl-SI"/>
        </w:rPr>
      </w:pPr>
      <w:r>
        <w:rPr>
          <w:rFonts w:eastAsia="Yu Gothic Light" w:cs="Arial"/>
          <w:b/>
          <w:bCs/>
          <w:szCs w:val="20"/>
          <w:lang w:eastAsia="sl-SI"/>
        </w:rPr>
        <w:t>Obrazložitev amandmaja:</w:t>
      </w:r>
      <w:r>
        <w:rPr>
          <w:rFonts w:eastAsia="Yu Gothic Light" w:cs="Arial"/>
          <w:szCs w:val="20"/>
          <w:lang w:eastAsia="sl-SI"/>
        </w:rPr>
        <w:t> </w:t>
      </w:r>
    </w:p>
    <w:p w:rsidR="00077835" w:rsidRDefault="00077835" w:rsidP="00077835">
      <w:pPr>
        <w:spacing w:line="240" w:lineRule="auto"/>
        <w:jc w:val="both"/>
        <w:textAlignment w:val="baseline"/>
        <w:rPr>
          <w:rFonts w:eastAsia="Yu Gothic Light" w:cs="Arial"/>
          <w:szCs w:val="20"/>
          <w:lang w:eastAsia="sl-SI"/>
        </w:rPr>
      </w:pPr>
      <w:r>
        <w:rPr>
          <w:rFonts w:eastAsia="Yu Gothic Light" w:cs="Arial"/>
          <w:szCs w:val="20"/>
          <w:lang w:eastAsia="sl-SI"/>
        </w:rPr>
        <w:t>Amandma je pripravljen kot odziv na mnenje Zakonodajno-pravne službe. V drugem odstavku so predpisane osnovne sestavine vloge, ki jo bo minister podrobneje določil v predpisu na podlagi pooblastila iz šestega odstavka tega člena. Sprememba besedila četrtega odstavka je povezana s spremembo drugega odstavka. Dodan je nov šesti odstavek, ki daje pooblastilo ministru, da določi podrobnejšo vsebino, obliko in način oddaje vloge iz prvega odstavka tega člena.  </w:t>
      </w:r>
    </w:p>
    <w:p w:rsidR="00077835" w:rsidRDefault="00077835" w:rsidP="00077835">
      <w:pPr>
        <w:spacing w:line="240" w:lineRule="auto"/>
        <w:jc w:val="both"/>
        <w:textAlignment w:val="baseline"/>
        <w:rPr>
          <w:rFonts w:eastAsia="Yu Gothic Light" w:cs="Arial"/>
          <w:szCs w:val="20"/>
          <w:lang w:eastAsia="sl-SI"/>
        </w:rPr>
      </w:pPr>
    </w:p>
    <w:p w:rsidR="00077835" w:rsidRDefault="00077835" w:rsidP="00077835">
      <w:pPr>
        <w:spacing w:line="240" w:lineRule="auto"/>
        <w:jc w:val="both"/>
        <w:textAlignment w:val="baseline"/>
        <w:rPr>
          <w:rFonts w:cs="Arial"/>
          <w:szCs w:val="20"/>
          <w:u w:val="single"/>
          <w:lang w:eastAsia="sl-SI"/>
        </w:rPr>
      </w:pPr>
      <w:r>
        <w:rPr>
          <w:rFonts w:eastAsia="Yu Gothic Light" w:cs="Arial"/>
          <w:b/>
          <w:bCs/>
          <w:szCs w:val="20"/>
          <w:u w:val="single"/>
          <w:lang w:eastAsia="sl-SI"/>
        </w:rPr>
        <w:t>K 51. členu:</w:t>
      </w:r>
      <w:r>
        <w:rPr>
          <w:rFonts w:eastAsia="Yu Gothic Light" w:cs="Arial"/>
          <w:szCs w:val="20"/>
          <w:u w:val="single"/>
          <w:lang w:eastAsia="sl-SI"/>
        </w:rPr>
        <w:t>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51. člen se spremeni tako, da se glasi:  </w:t>
      </w:r>
    </w:p>
    <w:p w:rsidR="00077835" w:rsidRDefault="00077835" w:rsidP="00077835">
      <w:pPr>
        <w:spacing w:line="240" w:lineRule="auto"/>
        <w:ind w:left="345" w:hanging="345"/>
        <w:jc w:val="both"/>
        <w:textAlignment w:val="baseline"/>
        <w:rPr>
          <w:rFonts w:eastAsia="Yu Gothic Light" w:cs="Arial"/>
          <w:color w:val="000000"/>
          <w:szCs w:val="20"/>
          <w:lang w:eastAsia="sl-SI"/>
        </w:rPr>
      </w:pPr>
      <w:r>
        <w:rPr>
          <w:rFonts w:eastAsia="Yu Gothic Light" w:cs="Arial"/>
          <w:szCs w:val="20"/>
          <w:lang w:eastAsia="sl-SI"/>
        </w:rPr>
        <w:t>»</w:t>
      </w:r>
      <w:r>
        <w:rPr>
          <w:rFonts w:eastAsia="Yu Gothic Light" w:cs="Arial"/>
          <w:color w:val="000000"/>
          <w:szCs w:val="20"/>
          <w:lang w:eastAsia="sl-SI"/>
        </w:rPr>
        <w:t>51. člen  </w:t>
      </w:r>
      <w:r>
        <w:rPr>
          <w:rFonts w:cs="Arial"/>
          <w:color w:val="000000"/>
          <w:szCs w:val="20"/>
          <w:lang w:eastAsia="sl-SI"/>
        </w:rPr>
        <w:br/>
      </w:r>
      <w:r>
        <w:rPr>
          <w:rFonts w:eastAsia="Yu Gothic Light" w:cs="Arial"/>
          <w:color w:val="000000"/>
          <w:szCs w:val="20"/>
          <w:lang w:eastAsia="sl-SI"/>
        </w:rPr>
        <w:t>(dovoljenje za izpuščanje toplogrednih plinov za regulirani subjekt in sprememba dovoljenja) </w:t>
      </w:r>
    </w:p>
    <w:p w:rsidR="00077835" w:rsidRDefault="00077835" w:rsidP="00077835">
      <w:pPr>
        <w:spacing w:line="240" w:lineRule="auto"/>
        <w:ind w:left="345" w:hanging="345"/>
        <w:jc w:val="both"/>
        <w:textAlignment w:val="baseline"/>
        <w:rPr>
          <w:rFonts w:cs="Arial"/>
          <w:szCs w:val="20"/>
          <w:lang w:eastAsia="sl-SI"/>
        </w:rPr>
      </w:pPr>
    </w:p>
    <w:p w:rsidR="00077835" w:rsidRDefault="00077835" w:rsidP="00077835">
      <w:pPr>
        <w:spacing w:line="240" w:lineRule="auto"/>
        <w:jc w:val="both"/>
        <w:textAlignment w:val="baseline"/>
        <w:rPr>
          <w:rFonts w:eastAsia="Yu Gothic Light" w:cs="Arial"/>
          <w:szCs w:val="20"/>
          <w:lang w:eastAsia="sl-SI"/>
        </w:rPr>
      </w:pPr>
      <w:r>
        <w:rPr>
          <w:rFonts w:eastAsia="Yu Gothic Light" w:cs="Arial"/>
          <w:szCs w:val="20"/>
          <w:lang w:eastAsia="sl-SI"/>
        </w:rPr>
        <w:t>(1) Regulirani subjekt mora pridobiti dovoljenje za izpuščanje toplogrednih plinov za regulirani subjekt. </w:t>
      </w:r>
    </w:p>
    <w:p w:rsidR="00077835" w:rsidRDefault="00077835" w:rsidP="00077835">
      <w:pPr>
        <w:spacing w:line="240" w:lineRule="auto"/>
        <w:jc w:val="both"/>
        <w:textAlignment w:val="baseline"/>
        <w:rPr>
          <w:rFonts w:cs="Arial"/>
          <w:szCs w:val="20"/>
          <w:lang w:eastAsia="sl-SI"/>
        </w:rPr>
      </w:pP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(2) Regulirani subjekt za pridobitev dovoljenja za izpuščanje toplogrednih plinov pri ministrstvu najpozneje štiri mesece pred začetkom opravljanja svoje dejavnosti vloži vlogo, ki poleg podatkov o vlagatelju vsebuje: </w:t>
      </w:r>
    </w:p>
    <w:p w:rsidR="00077835" w:rsidRDefault="00077835" w:rsidP="00077835">
      <w:pPr>
        <w:spacing w:line="240" w:lineRule="auto"/>
        <w:ind w:left="708"/>
        <w:jc w:val="both"/>
        <w:textAlignment w:val="baseline"/>
        <w:rPr>
          <w:rFonts w:cs="Arial"/>
          <w:szCs w:val="20"/>
          <w:lang w:eastAsia="sl-SI"/>
        </w:rPr>
      </w:pPr>
      <w:r>
        <w:rPr>
          <w:rFonts w:eastAsia="Yu Gothic Light" w:cs="Arial"/>
          <w:szCs w:val="20"/>
          <w:lang w:eastAsia="sl-SI"/>
        </w:rPr>
        <w:t>1. opis reguliranega subjekta, zlasti opis organizacijske strukture v zvezi s sproščanjem goriv v porabo in povezav med dejavnostjo sproščanja goriv v porabo ter poročanjem za davčne namene v skladu s predpisi, ki urejajo trošarine; </w:t>
      </w:r>
    </w:p>
    <w:p w:rsidR="00077835" w:rsidRDefault="00077835" w:rsidP="00077835">
      <w:pPr>
        <w:spacing w:line="240" w:lineRule="auto"/>
        <w:ind w:left="708"/>
        <w:jc w:val="both"/>
        <w:textAlignment w:val="baseline"/>
        <w:rPr>
          <w:rFonts w:cs="Arial"/>
          <w:szCs w:val="20"/>
          <w:lang w:eastAsia="sl-SI"/>
        </w:rPr>
      </w:pPr>
      <w:r>
        <w:rPr>
          <w:rFonts w:eastAsia="Yu Gothic Light" w:cs="Arial"/>
          <w:szCs w:val="20"/>
          <w:lang w:eastAsia="sl-SI"/>
        </w:rPr>
        <w:t>2. opis vrste goriv, ki jih regulirani subjekt sprošča v porabo in se uporabljajo za zgorevanje v določenem sektorju, in načinov, kako se ta goriva sproščajo v porabo; </w:t>
      </w:r>
    </w:p>
    <w:p w:rsidR="00077835" w:rsidRDefault="00077835" w:rsidP="00077835">
      <w:pPr>
        <w:spacing w:line="240" w:lineRule="auto"/>
        <w:ind w:left="708"/>
        <w:jc w:val="both"/>
        <w:textAlignment w:val="baseline"/>
        <w:rPr>
          <w:rFonts w:cs="Arial"/>
          <w:szCs w:val="20"/>
          <w:lang w:eastAsia="sl-SI"/>
        </w:rPr>
      </w:pPr>
      <w:r>
        <w:rPr>
          <w:rFonts w:eastAsia="Yu Gothic Light" w:cs="Arial"/>
          <w:szCs w:val="20"/>
          <w:lang w:eastAsia="sl-SI"/>
        </w:rPr>
        <w:t>3. opis končne uporabe oziroma končnih uporab goriv, sproščenih v porabo za dejavnost v določenem sektorju; </w:t>
      </w:r>
    </w:p>
    <w:p w:rsidR="00077835" w:rsidRDefault="00077835" w:rsidP="00077835">
      <w:pPr>
        <w:spacing w:line="240" w:lineRule="auto"/>
        <w:ind w:left="708"/>
        <w:jc w:val="both"/>
        <w:textAlignment w:val="baseline"/>
        <w:rPr>
          <w:rFonts w:cs="Arial"/>
          <w:szCs w:val="20"/>
          <w:lang w:eastAsia="sl-SI"/>
        </w:rPr>
      </w:pPr>
      <w:r>
        <w:rPr>
          <w:rFonts w:eastAsia="Yu Gothic Light" w:cs="Arial"/>
          <w:szCs w:val="20"/>
          <w:lang w:eastAsia="sl-SI"/>
        </w:rPr>
        <w:t>4. načrt za spremljanje, pripravljen v skladu s predpisom EU, ki ureja spremljanje emisij toplogrednih plinov in poročanje o njih; </w:t>
      </w:r>
    </w:p>
    <w:p w:rsidR="00077835" w:rsidRDefault="00077835" w:rsidP="00077835">
      <w:pPr>
        <w:spacing w:line="240" w:lineRule="auto"/>
        <w:ind w:left="708"/>
        <w:jc w:val="both"/>
        <w:textAlignment w:val="baseline"/>
        <w:rPr>
          <w:rFonts w:cs="Arial"/>
          <w:szCs w:val="20"/>
          <w:lang w:eastAsia="sl-SI"/>
        </w:rPr>
      </w:pPr>
      <w:r>
        <w:rPr>
          <w:rFonts w:eastAsia="Yu Gothic Light" w:cs="Arial"/>
          <w:szCs w:val="20"/>
          <w:lang w:eastAsia="sl-SI"/>
        </w:rPr>
        <w:t>5. opis ukrepov iz predpisa EU iz prejšnje točke, načrtovanih za izvajanje načrta za spremljanje in poročanje o emisijah toplogrednih plinov v skladu s 55. členom tega zakona ter </w:t>
      </w:r>
    </w:p>
    <w:p w:rsidR="00077835" w:rsidRDefault="00077835" w:rsidP="00077835">
      <w:pPr>
        <w:spacing w:line="240" w:lineRule="auto"/>
        <w:ind w:left="708"/>
        <w:jc w:val="both"/>
        <w:textAlignment w:val="baseline"/>
        <w:rPr>
          <w:rFonts w:cs="Arial"/>
          <w:szCs w:val="20"/>
          <w:lang w:eastAsia="sl-SI"/>
        </w:rPr>
      </w:pPr>
      <w:r>
        <w:rPr>
          <w:rFonts w:eastAsia="Yu Gothic Light" w:cs="Arial"/>
          <w:szCs w:val="20"/>
          <w:lang w:eastAsia="sl-SI"/>
        </w:rPr>
        <w:t>6. poljudni povzetek vsebin iz prejšnjih točk tega odstavka.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 </w:t>
      </w:r>
    </w:p>
    <w:p w:rsidR="00077835" w:rsidRDefault="00077835" w:rsidP="00077835">
      <w:pPr>
        <w:spacing w:line="240" w:lineRule="auto"/>
        <w:jc w:val="both"/>
        <w:textAlignment w:val="baseline"/>
        <w:rPr>
          <w:rFonts w:eastAsia="Yu Gothic Light" w:cs="Arial"/>
          <w:szCs w:val="20"/>
          <w:lang w:eastAsia="sl-SI"/>
        </w:rPr>
      </w:pPr>
      <w:r>
        <w:rPr>
          <w:rFonts w:eastAsia="Yu Gothic Light" w:cs="Arial"/>
          <w:szCs w:val="20"/>
          <w:lang w:eastAsia="sl-SI"/>
        </w:rPr>
        <w:t xml:space="preserve">(3) Ministrstvo izda dovoljenje za izpuščanje toplogrednih plinov iz prvega odstavka tega člena v štirih mesecih od prejema popolne vloge iz prejšnjega odstavka, če </w:t>
      </w:r>
      <w:r>
        <w:rPr>
          <w:rFonts w:eastAsia="Yu Gothic Light" w:cs="Arial"/>
          <w:color w:val="000000"/>
          <w:szCs w:val="20"/>
          <w:lang w:eastAsia="sl-SI"/>
        </w:rPr>
        <w:t>na podlagi načrta za spremljanje ugotovi,</w:t>
      </w:r>
      <w:r>
        <w:rPr>
          <w:rFonts w:eastAsia="Yu Gothic Light" w:cs="Arial"/>
          <w:szCs w:val="20"/>
          <w:lang w:eastAsia="sl-SI"/>
        </w:rPr>
        <w:t xml:space="preserve"> da je regulirani subjekt sposoben spremljati emisije toplogrednih plinov, ki ustrezajo količinam goriv, sproščenih v porabo v določenem sektorju, in o njih poročati v skladu s tem zakonom.</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 </w:t>
      </w:r>
      <w:r>
        <w:rPr>
          <w:rFonts w:cs="Arial"/>
          <w:szCs w:val="20"/>
          <w:lang w:eastAsia="sl-SI"/>
        </w:rPr>
        <w:br/>
      </w:r>
      <w:r>
        <w:rPr>
          <w:rFonts w:eastAsia="Yu Gothic Light" w:cs="Arial"/>
          <w:szCs w:val="20"/>
          <w:lang w:eastAsia="sl-SI"/>
        </w:rPr>
        <w:t>(4) Dovoljenje za izpuščanje toplogrednih plinov iz prvega odstavka tega člena vsebuje: </w:t>
      </w:r>
    </w:p>
    <w:p w:rsidR="00077835" w:rsidRDefault="00077835" w:rsidP="00077835">
      <w:pPr>
        <w:spacing w:line="240" w:lineRule="auto"/>
        <w:ind w:left="708"/>
        <w:jc w:val="both"/>
        <w:textAlignment w:val="baseline"/>
        <w:rPr>
          <w:rFonts w:cs="Arial"/>
          <w:szCs w:val="20"/>
          <w:lang w:eastAsia="sl-SI"/>
        </w:rPr>
      </w:pPr>
      <w:r>
        <w:rPr>
          <w:rFonts w:eastAsia="Yu Gothic Light" w:cs="Arial"/>
          <w:szCs w:val="20"/>
          <w:lang w:eastAsia="sl-SI"/>
        </w:rPr>
        <w:t>1. naziv in naslov reguliranega subjekta, </w:t>
      </w:r>
    </w:p>
    <w:p w:rsidR="00077835" w:rsidRDefault="00077835" w:rsidP="00077835">
      <w:pPr>
        <w:spacing w:line="240" w:lineRule="auto"/>
        <w:ind w:left="708"/>
        <w:jc w:val="both"/>
        <w:textAlignment w:val="baseline"/>
        <w:rPr>
          <w:rFonts w:cs="Arial"/>
          <w:szCs w:val="20"/>
          <w:lang w:eastAsia="sl-SI"/>
        </w:rPr>
      </w:pPr>
      <w:r>
        <w:rPr>
          <w:rFonts w:eastAsia="Yu Gothic Light" w:cs="Arial"/>
          <w:szCs w:val="20"/>
          <w:lang w:eastAsia="sl-SI"/>
        </w:rPr>
        <w:t>2. opis načinov, kako regulirani subjekt sprošča goriva v porabo v določenem sektorju, </w:t>
      </w:r>
    </w:p>
    <w:p w:rsidR="00077835" w:rsidRDefault="00077835" w:rsidP="00077835">
      <w:pPr>
        <w:spacing w:line="240" w:lineRule="auto"/>
        <w:ind w:left="708"/>
        <w:jc w:val="both"/>
        <w:textAlignment w:val="baseline"/>
        <w:rPr>
          <w:rFonts w:cs="Arial"/>
          <w:szCs w:val="20"/>
          <w:lang w:eastAsia="sl-SI"/>
        </w:rPr>
      </w:pPr>
      <w:r>
        <w:rPr>
          <w:rFonts w:eastAsia="Yu Gothic Light" w:cs="Arial"/>
          <w:szCs w:val="20"/>
          <w:lang w:eastAsia="sl-SI"/>
        </w:rPr>
        <w:t>3. seznam goriv, ki jih regulirani subjekt sprošča v porabo v določenem sektorju, </w:t>
      </w:r>
    </w:p>
    <w:p w:rsidR="00077835" w:rsidRDefault="00077835" w:rsidP="00077835">
      <w:pPr>
        <w:spacing w:line="240" w:lineRule="auto"/>
        <w:ind w:left="708"/>
        <w:jc w:val="both"/>
        <w:textAlignment w:val="baseline"/>
        <w:rPr>
          <w:rFonts w:cs="Arial"/>
          <w:szCs w:val="20"/>
          <w:lang w:eastAsia="sl-SI"/>
        </w:rPr>
      </w:pPr>
      <w:r>
        <w:rPr>
          <w:rFonts w:eastAsia="Yu Gothic Light" w:cs="Arial"/>
          <w:szCs w:val="20"/>
          <w:lang w:eastAsia="sl-SI"/>
        </w:rPr>
        <w:t>4. načrt za spremljanje </w:t>
      </w:r>
    </w:p>
    <w:p w:rsidR="00077835" w:rsidRDefault="00077835" w:rsidP="00077835">
      <w:pPr>
        <w:spacing w:line="240" w:lineRule="auto"/>
        <w:ind w:left="708"/>
        <w:jc w:val="both"/>
        <w:textAlignment w:val="baseline"/>
        <w:rPr>
          <w:rFonts w:cs="Arial"/>
          <w:szCs w:val="20"/>
          <w:lang w:eastAsia="sl-SI"/>
        </w:rPr>
      </w:pPr>
      <w:r>
        <w:rPr>
          <w:rFonts w:eastAsia="Yu Gothic Light" w:cs="Arial"/>
          <w:szCs w:val="20"/>
          <w:lang w:eastAsia="sl-SI"/>
        </w:rPr>
        <w:t>5. zahteve za poročanje o emisijah toplogrednih plinov v skladu s 55. členom tega zakona, </w:t>
      </w:r>
    </w:p>
    <w:p w:rsidR="00077835" w:rsidRDefault="00077835" w:rsidP="00077835">
      <w:pPr>
        <w:spacing w:line="240" w:lineRule="auto"/>
        <w:ind w:left="708"/>
        <w:jc w:val="both"/>
        <w:textAlignment w:val="baseline"/>
        <w:rPr>
          <w:rFonts w:cs="Arial"/>
          <w:szCs w:val="20"/>
          <w:lang w:eastAsia="sl-SI"/>
        </w:rPr>
      </w:pPr>
      <w:r>
        <w:rPr>
          <w:rFonts w:eastAsia="Yu Gothic Light" w:cs="Arial"/>
          <w:szCs w:val="20"/>
          <w:lang w:eastAsia="sl-SI"/>
        </w:rPr>
        <w:t xml:space="preserve">6. obveznost predaje emisijskih kuponov, ki ustrezajo skupnim emisijam toplogrednih plinov v vsakem koledarskem letu, preverjenim v skladu s predpisom EU, ki ureja preverjanje podatkov in akreditacijo </w:t>
      </w:r>
      <w:proofErr w:type="spellStart"/>
      <w:r>
        <w:rPr>
          <w:rFonts w:eastAsia="Yu Gothic Light" w:cs="Arial"/>
          <w:szCs w:val="20"/>
          <w:lang w:eastAsia="sl-SI"/>
        </w:rPr>
        <w:t>preveriteljev</w:t>
      </w:r>
      <w:proofErr w:type="spellEnd"/>
      <w:r>
        <w:rPr>
          <w:rFonts w:eastAsia="Yu Gothic Light" w:cs="Arial"/>
          <w:szCs w:val="20"/>
          <w:lang w:eastAsia="sl-SI"/>
        </w:rPr>
        <w:t>, v roku iz 57. člena tega zakona. </w:t>
      </w:r>
    </w:p>
    <w:p w:rsidR="00077835" w:rsidRDefault="00077835" w:rsidP="00077835">
      <w:pPr>
        <w:spacing w:line="240" w:lineRule="auto"/>
        <w:ind w:left="705"/>
        <w:jc w:val="both"/>
        <w:textAlignment w:val="baseline"/>
        <w:rPr>
          <w:rFonts w:cs="Arial"/>
          <w:szCs w:val="20"/>
          <w:lang w:eastAsia="sl-SI"/>
        </w:rPr>
      </w:pPr>
      <w:r>
        <w:rPr>
          <w:rFonts w:eastAsia="Yu Gothic Light" w:cs="Arial"/>
          <w:szCs w:val="20"/>
          <w:lang w:eastAsia="sl-SI"/>
        </w:rPr>
        <w:t>  </w:t>
      </w:r>
    </w:p>
    <w:p w:rsidR="00077835" w:rsidRDefault="00077835" w:rsidP="00077835">
      <w:pPr>
        <w:spacing w:line="240" w:lineRule="auto"/>
        <w:jc w:val="both"/>
        <w:textAlignment w:val="baseline"/>
        <w:rPr>
          <w:rFonts w:eastAsia="Yu Gothic Light" w:cs="Arial"/>
          <w:szCs w:val="20"/>
          <w:lang w:eastAsia="sl-SI"/>
        </w:rPr>
      </w:pPr>
      <w:r>
        <w:rPr>
          <w:rFonts w:eastAsia="Yu Gothic Light" w:cs="Arial"/>
          <w:szCs w:val="20"/>
          <w:lang w:eastAsia="sl-SI"/>
        </w:rPr>
        <w:lastRenderedPageBreak/>
        <w:t>(5) Regulirani subjekt mora ministrstvu pisno prijaviti vsako nameravano spremembo narave svoje dejavnosti ali goriv, ki jih sprošča v porabo, ter vsako spremembo identitete reguliranega subjekta, kar dokazuje s potrdilom o oddani pošiljki. </w:t>
      </w:r>
    </w:p>
    <w:p w:rsidR="00077835" w:rsidRDefault="00077835" w:rsidP="00077835">
      <w:pPr>
        <w:spacing w:line="240" w:lineRule="auto"/>
        <w:jc w:val="both"/>
        <w:textAlignment w:val="baseline"/>
        <w:rPr>
          <w:rFonts w:cs="Arial"/>
          <w:szCs w:val="20"/>
          <w:lang w:eastAsia="sl-SI"/>
        </w:rPr>
      </w:pP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(6)  Če ministrstvo na podlagi prijave iz prejšnjega odstavka ugotovi, da nameravana sprememba vpliva na vsebino dovoljenja za izpuščanje toplogrednih plinov za regulirani subjekt, o tem v 30 dneh od prijave pisno obvesti regulirani subjekt in ga pozove, naj v primernem roku vloži vlogo za spremembo dovoljenja, ki vsebuje opis sprememb, ki lahko vplivajo na dovoljenje za izpuščanje toplogrednih plinov za regulirani subjekt. Če regulirani subjekt v tem roku vloge ne vloži, se šteje, da je od nameravane spremembe odstopil.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 </w:t>
      </w:r>
    </w:p>
    <w:p w:rsidR="00077835" w:rsidRDefault="00077835" w:rsidP="00077835">
      <w:pPr>
        <w:spacing w:line="240" w:lineRule="auto"/>
        <w:jc w:val="both"/>
        <w:textAlignment w:val="baseline"/>
        <w:rPr>
          <w:rFonts w:eastAsia="Yu Gothic Light" w:cs="Arial"/>
          <w:szCs w:val="20"/>
          <w:lang w:eastAsia="sl-SI"/>
        </w:rPr>
      </w:pPr>
      <w:r>
        <w:rPr>
          <w:rFonts w:eastAsia="Yu Gothic Light" w:cs="Arial"/>
          <w:szCs w:val="20"/>
          <w:lang w:eastAsia="sl-SI"/>
        </w:rPr>
        <w:t>(7) Če regulirani subjekt v 30 dneh od prijave ne prejme obvestila iz prejšnjega odstavka, se šteje, da nameravana sprememba ne vpliva na vsebino dovoljenja, regulirani subjekt pa lahko nameravano spremembo izvede.</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 </w:t>
      </w:r>
    </w:p>
    <w:p w:rsidR="00077835" w:rsidRDefault="00077835" w:rsidP="00077835">
      <w:pPr>
        <w:spacing w:line="240" w:lineRule="auto"/>
        <w:jc w:val="both"/>
        <w:textAlignment w:val="baseline"/>
        <w:rPr>
          <w:rFonts w:eastAsia="Yu Gothic Light" w:cs="Arial"/>
          <w:szCs w:val="20"/>
          <w:lang w:eastAsia="sl-SI"/>
        </w:rPr>
      </w:pPr>
      <w:r>
        <w:rPr>
          <w:rFonts w:eastAsia="Yu Gothic Light" w:cs="Arial"/>
          <w:szCs w:val="20"/>
          <w:lang w:eastAsia="sl-SI"/>
        </w:rPr>
        <w:t>(8) Ministrstvo odloči o spremembi dovoljenja v treh mesecih od prejema popolne vloge iz šestega odstavka tega člena.</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 xml:space="preserve">  </w:t>
      </w:r>
    </w:p>
    <w:p w:rsidR="00077835" w:rsidRDefault="00077835" w:rsidP="00077835">
      <w:pPr>
        <w:spacing w:line="240" w:lineRule="auto"/>
        <w:jc w:val="both"/>
        <w:textAlignment w:val="baseline"/>
        <w:rPr>
          <w:rFonts w:eastAsia="Yu Gothic Light" w:cs="Arial"/>
          <w:szCs w:val="20"/>
          <w:lang w:eastAsia="sl-SI"/>
        </w:rPr>
      </w:pPr>
      <w:r>
        <w:rPr>
          <w:rFonts w:eastAsia="Yu Gothic Light" w:cs="Arial"/>
          <w:szCs w:val="20"/>
          <w:lang w:eastAsia="sl-SI"/>
        </w:rPr>
        <w:t>(9) Ministrstvo v primeru iz podtočke č) 55. točke prvega odstavka 4. člena tega zakona po uradni dolžnosti določi osebo za regulirani subjekt.</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   </w:t>
      </w:r>
    </w:p>
    <w:p w:rsidR="00077835" w:rsidRDefault="00077835" w:rsidP="00077835">
      <w:pPr>
        <w:spacing w:line="240" w:lineRule="auto"/>
        <w:jc w:val="both"/>
        <w:textAlignment w:val="baseline"/>
        <w:rPr>
          <w:rFonts w:eastAsia="Yu Gothic Light" w:cs="Arial"/>
          <w:szCs w:val="20"/>
          <w:lang w:eastAsia="sl-SI"/>
        </w:rPr>
      </w:pPr>
      <w:r>
        <w:rPr>
          <w:rFonts w:eastAsia="Yu Gothic Light" w:cs="Arial"/>
          <w:szCs w:val="20"/>
          <w:lang w:eastAsia="sl-SI"/>
        </w:rPr>
        <w:t>(10) Minister določi obliko in podrobnejšo vsebino vloge iz drugega in šestega odstavka tega člena ter način njune oddaje in obliko načrta za spremljanje iz 4. točke četrtega odstavka tega člena.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(11) Regulirani subjekt z nizkimi emisijami, kot ga določa predpis EU, ki ureja spremljanje emisij toplogrednih plinov in poročanje o njih, lahko izvaja poenostavljene ukrepe za spremljanje, poročanje in preverjanje emisij toplogrednih plinov v skladu s predpisom EU, ki ureja spremljanje emisij toplogrednih plinov in poročanje o njih.«.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 </w:t>
      </w:r>
    </w:p>
    <w:p w:rsidR="00077835" w:rsidRDefault="00077835" w:rsidP="00077835">
      <w:pPr>
        <w:spacing w:line="240" w:lineRule="auto"/>
        <w:jc w:val="both"/>
        <w:textAlignment w:val="baseline"/>
        <w:rPr>
          <w:rFonts w:cs="Arial"/>
          <w:szCs w:val="20"/>
          <w:lang w:eastAsia="sl-SI"/>
        </w:rPr>
      </w:pPr>
      <w:r>
        <w:rPr>
          <w:rFonts w:eastAsia="Yu Gothic Light" w:cs="Arial"/>
          <w:b/>
          <w:bCs/>
          <w:szCs w:val="20"/>
          <w:lang w:eastAsia="sl-SI"/>
        </w:rPr>
        <w:t>Obrazložitev amandmaja:</w:t>
      </w:r>
      <w:r>
        <w:rPr>
          <w:rFonts w:eastAsia="Yu Gothic Light" w:cs="Arial"/>
          <w:szCs w:val="20"/>
          <w:lang w:eastAsia="sl-SI"/>
        </w:rPr>
        <w:t>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Amandma je pripravljen kot odziv na mnenje Zakonodajno-pravne službe. Drugi odstavek je spremenjen tako, da določa sestavine vloge za pridobitev dovoljenja za izpuščanje toplogrednih plinov. V tretjem odstavku je jasneje opredeljeno, na podlagi česa ministrstvo ugotavlja sposobnost spremljanja emisije toplogrednih plinov. Elementi te sposobnosti so vključeni v sam načrt za spremljanje. Šesti odstavek je dopolnjen z vsebino vloge za spremembo dovoljenja, ki mora biti določena na ravni zakona.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Zaradi spremembe v 55. točki 4. člena je bilo potrebno urediti primer iz podtočke č) 55. točke prvega odstavka 4. člena, in sicer da ministrstvo v takšnem primeru po uradni dolžnosti določi osebo za regulirani subjekt. Točka (iv) člena 3(</w:t>
      </w:r>
      <w:proofErr w:type="spellStart"/>
      <w:r>
        <w:rPr>
          <w:rFonts w:eastAsia="Yu Gothic Light" w:cs="Arial"/>
          <w:szCs w:val="20"/>
          <w:lang w:eastAsia="sl-SI"/>
        </w:rPr>
        <w:t>ae</w:t>
      </w:r>
      <w:proofErr w:type="spellEnd"/>
      <w:r>
        <w:rPr>
          <w:rFonts w:eastAsia="Yu Gothic Light" w:cs="Arial"/>
          <w:szCs w:val="20"/>
          <w:lang w:eastAsia="sl-SI"/>
        </w:rPr>
        <w:t>) Direktive 2003/87/ES predvideva možnost, da država članica v primeru solidarne odgovornosti za plačilo trošarine imenuje osebo kot regulirani subjekt. V Zakonu o trošarinah (ZTro-1) je zapisano splošno pravilo solidarnosti, in sicer je v 4. členu zapisano: »Če je za plačilo trošarine zavezanih več oseb, za plačilo trošarine odgovarjajo solidarno.« ter glede skupnega skladiščenja v trošarinskem skladišču v primeru kadar več imetnikov dovoljenj uporablja skupne prostore za skladiščenje, morajo biti izdelki ločeni, a v določenih primerih jih lahko skladiščijo skupaj (če gre za enakovrstne izdelke). V takem primeru so imetniki dovoljenj solidarno odgovorni za plačilo trošarine in druge obveznosti. Imenovana oseba mora biti sposobna izpolnjevati vse obveznosti reguliranega subjekta: to vključuje spremljanje porabe goriva, vodenje evidenc, poročanje, izpolnjevanje zahtev iz dovoljenja za izpuščanje toplogrednih plinov. Če je oseba solidarno odgovorna samo v omejenem upravnem kontekstu (npr. kot pasivni imetnik), morda ni dejanski distributer in ne more učinkovito spremljati porabe goriva. V nekaterih primerih iz Zakonu o trošarinah (ZTro-1) je taka oseba praviloma pogosto določena retroaktivno v postopku nadzora davčnega organa in ne izvaja dejavnosti dajanja goriva v porabo, nima dostopa do podatkov o gorivu ali emisijah tako, da zaradi tega taka oseba ne more izpolnjevati obveznosti iz dovoljenja.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 </w:t>
      </w:r>
    </w:p>
    <w:p w:rsidR="00077835" w:rsidRDefault="00077835" w:rsidP="00077835">
      <w:pPr>
        <w:spacing w:line="240" w:lineRule="auto"/>
        <w:jc w:val="both"/>
        <w:textAlignment w:val="baseline"/>
        <w:rPr>
          <w:rFonts w:eastAsia="Yu Gothic Light" w:cs="Arial"/>
          <w:szCs w:val="20"/>
          <w:lang w:eastAsia="sl-SI"/>
        </w:rPr>
      </w:pPr>
      <w:r>
        <w:rPr>
          <w:rFonts w:eastAsia="Yu Gothic Light" w:cs="Arial"/>
          <w:szCs w:val="20"/>
          <w:lang w:eastAsia="sl-SI"/>
        </w:rPr>
        <w:t xml:space="preserve">Sprememba enajstega odstavka je potrebna zaradi jasnejše opredelitve možnosti, da regulirani subjekt z nizki emisijami, kot ga opredeljuje predpis EU, ki ureja spremljanje emisij toplogrednih </w:t>
      </w:r>
      <w:r>
        <w:rPr>
          <w:rFonts w:eastAsia="Yu Gothic Light" w:cs="Arial"/>
          <w:szCs w:val="20"/>
          <w:lang w:eastAsia="sl-SI"/>
        </w:rPr>
        <w:lastRenderedPageBreak/>
        <w:t xml:space="preserve">plinov in poročanje o njih, izvaja poenostavljene ukrepe, ki so prav tako določeni v tem predpisu. Ostali popravki tega člena so </w:t>
      </w:r>
      <w:proofErr w:type="spellStart"/>
      <w:r>
        <w:rPr>
          <w:rFonts w:eastAsia="Yu Gothic Light" w:cs="Arial"/>
          <w:szCs w:val="20"/>
          <w:lang w:eastAsia="sl-SI"/>
        </w:rPr>
        <w:t>nomotehnične</w:t>
      </w:r>
      <w:proofErr w:type="spellEnd"/>
      <w:r>
        <w:rPr>
          <w:rFonts w:eastAsia="Yu Gothic Light" w:cs="Arial"/>
          <w:szCs w:val="20"/>
          <w:lang w:eastAsia="sl-SI"/>
        </w:rPr>
        <w:t xml:space="preserve"> narave.  </w:t>
      </w:r>
    </w:p>
    <w:p w:rsidR="00077835" w:rsidRDefault="00077835" w:rsidP="00077835">
      <w:pPr>
        <w:spacing w:line="240" w:lineRule="auto"/>
        <w:jc w:val="both"/>
        <w:textAlignment w:val="baseline"/>
        <w:rPr>
          <w:rFonts w:eastAsia="Yu Gothic Light" w:cs="Arial"/>
          <w:szCs w:val="20"/>
          <w:lang w:eastAsia="sl-SI"/>
        </w:rPr>
      </w:pPr>
    </w:p>
    <w:p w:rsidR="00077835" w:rsidRDefault="00077835" w:rsidP="00077835">
      <w:pPr>
        <w:spacing w:line="240" w:lineRule="auto"/>
        <w:jc w:val="both"/>
        <w:rPr>
          <w:rFonts w:cs="Arial"/>
          <w:b/>
          <w:szCs w:val="20"/>
          <w:u w:val="single"/>
        </w:rPr>
      </w:pPr>
      <w:r>
        <w:rPr>
          <w:rFonts w:cs="Arial"/>
          <w:b/>
          <w:szCs w:val="20"/>
          <w:u w:val="single"/>
        </w:rPr>
        <w:t>K 52. členu</w:t>
      </w:r>
    </w:p>
    <w:p w:rsidR="00077835" w:rsidRDefault="00077835" w:rsidP="00077835">
      <w:pPr>
        <w:spacing w:line="240" w:lineRule="auto"/>
        <w:jc w:val="both"/>
        <w:rPr>
          <w:rFonts w:cs="Arial"/>
          <w:b/>
          <w:szCs w:val="20"/>
          <w:u w:val="single"/>
        </w:rPr>
      </w:pPr>
    </w:p>
    <w:p w:rsidR="00077835" w:rsidRDefault="00077835" w:rsidP="00077835">
      <w:pPr>
        <w:spacing w:line="240" w:lineRule="auto"/>
        <w:jc w:val="both"/>
        <w:rPr>
          <w:rFonts w:cs="Arial"/>
          <w:szCs w:val="20"/>
        </w:rPr>
      </w:pPr>
      <w:r>
        <w:rPr>
          <w:rFonts w:cs="Arial"/>
          <w:szCs w:val="20"/>
        </w:rPr>
        <w:t>Besedilo 52. člena se spremeni tako, da se glasi:</w:t>
      </w:r>
    </w:p>
    <w:p w:rsidR="00077835" w:rsidRDefault="00077835" w:rsidP="00077835">
      <w:pPr>
        <w:spacing w:line="240" w:lineRule="auto"/>
        <w:jc w:val="both"/>
        <w:rPr>
          <w:rFonts w:cs="Arial"/>
          <w:szCs w:val="20"/>
        </w:rPr>
      </w:pPr>
      <w:r>
        <w:rPr>
          <w:rFonts w:cs="Arial"/>
          <w:szCs w:val="20"/>
        </w:rPr>
        <w:t>»(1)</w:t>
      </w:r>
      <w:r>
        <w:rPr>
          <w:rFonts w:cs="Arial"/>
          <w:szCs w:val="20"/>
        </w:rPr>
        <w:tab/>
        <w:t>Vlada lahko na podlagi odobritve Komisije od leta 2027 v sistem trgovanja za regulirane subjekte vključi tudi sektorje, ki niso navedeni v Prilogi III k Direktivi 2003/87/ES, pri čemer upošteva zlasti:</w:t>
      </w:r>
    </w:p>
    <w:p w:rsidR="00077835" w:rsidRDefault="00077835" w:rsidP="00077835">
      <w:pPr>
        <w:spacing w:line="240" w:lineRule="auto"/>
        <w:jc w:val="both"/>
        <w:rPr>
          <w:rFonts w:cs="Arial"/>
          <w:szCs w:val="20"/>
        </w:rPr>
      </w:pPr>
      <w:r>
        <w:rPr>
          <w:rFonts w:cs="Arial"/>
          <w:szCs w:val="20"/>
        </w:rPr>
        <w:t>1.</w:t>
      </w:r>
      <w:r>
        <w:rPr>
          <w:rFonts w:cs="Arial"/>
          <w:szCs w:val="20"/>
        </w:rPr>
        <w:tab/>
        <w:t>učinke na notranji trg EU,</w:t>
      </w:r>
    </w:p>
    <w:p w:rsidR="00077835" w:rsidRDefault="00077835" w:rsidP="00077835">
      <w:pPr>
        <w:spacing w:line="240" w:lineRule="auto"/>
        <w:jc w:val="both"/>
        <w:rPr>
          <w:rFonts w:cs="Arial"/>
          <w:szCs w:val="20"/>
        </w:rPr>
      </w:pPr>
      <w:r>
        <w:rPr>
          <w:rFonts w:cs="Arial"/>
          <w:szCs w:val="20"/>
        </w:rPr>
        <w:t>2.</w:t>
      </w:r>
      <w:r>
        <w:rPr>
          <w:rFonts w:cs="Arial"/>
          <w:szCs w:val="20"/>
        </w:rPr>
        <w:tab/>
        <w:t>morebitno izkrivljanje konkurence,</w:t>
      </w:r>
    </w:p>
    <w:p w:rsidR="00077835" w:rsidRDefault="00077835" w:rsidP="00077835">
      <w:pPr>
        <w:spacing w:line="240" w:lineRule="auto"/>
        <w:jc w:val="both"/>
        <w:rPr>
          <w:rFonts w:cs="Arial"/>
          <w:szCs w:val="20"/>
        </w:rPr>
      </w:pPr>
      <w:r>
        <w:rPr>
          <w:rFonts w:cs="Arial"/>
          <w:szCs w:val="20"/>
        </w:rPr>
        <w:t>3.</w:t>
      </w:r>
      <w:r>
        <w:rPr>
          <w:rFonts w:cs="Arial"/>
          <w:szCs w:val="20"/>
        </w:rPr>
        <w:tab/>
      </w:r>
      <w:proofErr w:type="spellStart"/>
      <w:r>
        <w:rPr>
          <w:rFonts w:cs="Arial"/>
          <w:szCs w:val="20"/>
        </w:rPr>
        <w:t>okoljsko</w:t>
      </w:r>
      <w:proofErr w:type="spellEnd"/>
      <w:r>
        <w:rPr>
          <w:rFonts w:cs="Arial"/>
          <w:szCs w:val="20"/>
        </w:rPr>
        <w:t xml:space="preserve"> celovitost sistema trgovanja in</w:t>
      </w:r>
    </w:p>
    <w:p w:rsidR="00077835" w:rsidRDefault="00077835" w:rsidP="00077835">
      <w:pPr>
        <w:spacing w:line="240" w:lineRule="auto"/>
        <w:jc w:val="both"/>
        <w:rPr>
          <w:rFonts w:cs="Arial"/>
          <w:szCs w:val="20"/>
        </w:rPr>
      </w:pPr>
      <w:r>
        <w:rPr>
          <w:rFonts w:cs="Arial"/>
          <w:szCs w:val="20"/>
        </w:rPr>
        <w:t>4.</w:t>
      </w:r>
      <w:r>
        <w:rPr>
          <w:rFonts w:cs="Arial"/>
          <w:szCs w:val="20"/>
        </w:rPr>
        <w:tab/>
        <w:t>zanesljivost načrtovanega spremljanja in poročanja o emisijah toplogrednih plinov.</w:t>
      </w:r>
    </w:p>
    <w:p w:rsidR="00077835" w:rsidRDefault="00077835" w:rsidP="00077835">
      <w:pPr>
        <w:spacing w:line="240" w:lineRule="auto"/>
        <w:jc w:val="both"/>
        <w:rPr>
          <w:rFonts w:cs="Arial"/>
          <w:szCs w:val="20"/>
        </w:rPr>
      </w:pPr>
      <w:r>
        <w:rPr>
          <w:rFonts w:cs="Arial"/>
          <w:szCs w:val="20"/>
        </w:rPr>
        <w:t>(2)</w:t>
      </w:r>
      <w:r>
        <w:rPr>
          <w:rFonts w:cs="Arial"/>
          <w:szCs w:val="20"/>
        </w:rPr>
        <w:tab/>
        <w:t xml:space="preserve">Regulirani subjekt, ki izvaja dejavnost v sektorju iz predpisa iz prejšnjega odstavka, pri ministrstvu vloži vlogo za pridobitev dovoljenja za izpuščanje toplogrednih plinov v skladu z drugim odstavkom 51. člena tega zakona.  </w:t>
      </w:r>
    </w:p>
    <w:p w:rsidR="00077835" w:rsidRDefault="00077835" w:rsidP="00077835">
      <w:pPr>
        <w:spacing w:line="240" w:lineRule="auto"/>
        <w:jc w:val="both"/>
        <w:rPr>
          <w:rFonts w:cs="Arial"/>
          <w:szCs w:val="20"/>
        </w:rPr>
      </w:pPr>
      <w:r>
        <w:rPr>
          <w:rFonts w:cs="Arial"/>
          <w:szCs w:val="20"/>
        </w:rPr>
        <w:t>(3)</w:t>
      </w:r>
      <w:r>
        <w:rPr>
          <w:rFonts w:cs="Arial"/>
          <w:szCs w:val="20"/>
        </w:rPr>
        <w:tab/>
        <w:t>Ministrstvo reguliranemu subjektu iz prejšnjega odstavka izda dovoljenje v skladu s tretjim odstavkom 51. člena tega zakona.</w:t>
      </w:r>
    </w:p>
    <w:p w:rsidR="00077835" w:rsidRDefault="00077835" w:rsidP="00077835">
      <w:pPr>
        <w:spacing w:line="240" w:lineRule="auto"/>
        <w:jc w:val="both"/>
        <w:rPr>
          <w:rFonts w:cs="Arial"/>
          <w:szCs w:val="20"/>
        </w:rPr>
      </w:pPr>
      <w:r>
        <w:rPr>
          <w:rFonts w:cs="Arial"/>
          <w:szCs w:val="20"/>
        </w:rPr>
        <w:t>(4)</w:t>
      </w:r>
      <w:r>
        <w:rPr>
          <w:rFonts w:cs="Arial"/>
          <w:szCs w:val="20"/>
        </w:rPr>
        <w:tab/>
        <w:t xml:space="preserve">Regulirani subjekt, ki opravlja dejavnost v sektorjih iz predpisa iz prvega odstavka tega člena, mora ministrstvu predložiti preverjeno poročilo o emisijah toplogrednih plinov za navedene sektorje v skladu s 55. in 56. členom tega zakona. Če je </w:t>
      </w:r>
      <w:proofErr w:type="spellStart"/>
      <w:r>
        <w:rPr>
          <w:rFonts w:cs="Arial"/>
          <w:szCs w:val="20"/>
        </w:rPr>
        <w:t>preveritelj</w:t>
      </w:r>
      <w:proofErr w:type="spellEnd"/>
      <w:r>
        <w:rPr>
          <w:rFonts w:cs="Arial"/>
          <w:szCs w:val="20"/>
        </w:rPr>
        <w:t xml:space="preserve"> to poročilo potrdil kot zadovoljivo, ministrstvo o količini preverjenih emisij do 30. junija koledarskega leta uradno obvesti Komisijo.</w:t>
      </w:r>
    </w:p>
    <w:p w:rsidR="00077835" w:rsidRDefault="00077835" w:rsidP="00077835">
      <w:pPr>
        <w:spacing w:line="240" w:lineRule="auto"/>
        <w:jc w:val="both"/>
        <w:rPr>
          <w:rFonts w:cs="Arial"/>
          <w:szCs w:val="20"/>
        </w:rPr>
      </w:pPr>
      <w:r>
        <w:rPr>
          <w:rFonts w:cs="Arial"/>
          <w:szCs w:val="20"/>
        </w:rPr>
        <w:t>(5)</w:t>
      </w:r>
      <w:r>
        <w:rPr>
          <w:rFonts w:cs="Arial"/>
          <w:szCs w:val="20"/>
        </w:rPr>
        <w:tab/>
        <w:t>Za regulirani subjekt iz tretjega odstavka tega člena se glede spremembe narave dejavnosti ali goriv, ki jih regulirani subjekt sprošča v porabo, spremembe identitete reguliranega subjekta in spremembe načrta za spremljanje smiselno uporabljata 51. in 54. člen tega zakona.«.</w:t>
      </w:r>
    </w:p>
    <w:p w:rsidR="00077835" w:rsidRDefault="00077835" w:rsidP="00077835">
      <w:pPr>
        <w:spacing w:line="240" w:lineRule="auto"/>
        <w:jc w:val="both"/>
        <w:rPr>
          <w:rFonts w:cs="Arial"/>
          <w:b/>
          <w:bCs/>
          <w:szCs w:val="20"/>
        </w:rPr>
      </w:pPr>
    </w:p>
    <w:p w:rsidR="00077835" w:rsidRDefault="00077835" w:rsidP="00077835">
      <w:pPr>
        <w:spacing w:line="240" w:lineRule="auto"/>
        <w:jc w:val="both"/>
        <w:rPr>
          <w:rFonts w:cs="Arial"/>
          <w:b/>
          <w:bCs/>
          <w:szCs w:val="20"/>
        </w:rPr>
      </w:pPr>
      <w:r>
        <w:rPr>
          <w:rFonts w:cs="Arial"/>
          <w:b/>
          <w:bCs/>
          <w:szCs w:val="20"/>
        </w:rPr>
        <w:t>Obrazložitev amandmaja:</w:t>
      </w:r>
    </w:p>
    <w:p w:rsidR="00077835" w:rsidRDefault="00077835" w:rsidP="00077835">
      <w:pPr>
        <w:spacing w:line="240" w:lineRule="auto"/>
        <w:jc w:val="both"/>
        <w:rPr>
          <w:rFonts w:cs="Arial"/>
          <w:szCs w:val="20"/>
        </w:rPr>
      </w:pPr>
      <w:r>
        <w:rPr>
          <w:rFonts w:cs="Arial"/>
          <w:szCs w:val="20"/>
        </w:rPr>
        <w:t xml:space="preserve">Amandma je pripravljen kot odziv na mnenje Zakonodajno-pravne službe, tako da se združita prvi in drugi odstavek predlaganega člena, posledično pa se spremenijo oštevilčenje sledečih odstavkov in sklica v novima četrtem in petem odstavku. </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b/>
          <w:bCs/>
          <w:szCs w:val="20"/>
          <w:u w:val="single"/>
        </w:rPr>
      </w:pPr>
      <w:r>
        <w:rPr>
          <w:rFonts w:cs="Arial"/>
          <w:b/>
          <w:bCs/>
          <w:szCs w:val="20"/>
          <w:u w:val="single"/>
        </w:rPr>
        <w:t>K 53. členu</w:t>
      </w:r>
    </w:p>
    <w:p w:rsidR="00077835" w:rsidRDefault="00077835" w:rsidP="00077835">
      <w:pPr>
        <w:spacing w:line="240" w:lineRule="auto"/>
        <w:jc w:val="both"/>
        <w:rPr>
          <w:rFonts w:cs="Arial"/>
          <w:b/>
          <w:bCs/>
          <w:szCs w:val="20"/>
          <w:u w:val="single"/>
        </w:rPr>
      </w:pPr>
    </w:p>
    <w:p w:rsidR="00077835" w:rsidRDefault="00077835" w:rsidP="00077835">
      <w:pPr>
        <w:spacing w:line="240" w:lineRule="auto"/>
        <w:jc w:val="both"/>
        <w:rPr>
          <w:rFonts w:cs="Arial"/>
          <w:szCs w:val="20"/>
        </w:rPr>
      </w:pPr>
      <w:r>
        <w:rPr>
          <w:rFonts w:cs="Arial"/>
          <w:szCs w:val="20"/>
        </w:rPr>
        <w:t xml:space="preserve">V 53. členu se besedilo prvega odstavka spremeni tako, da se glasi: </w:t>
      </w:r>
    </w:p>
    <w:p w:rsidR="00077835" w:rsidRDefault="00077835" w:rsidP="00077835">
      <w:pPr>
        <w:spacing w:line="240" w:lineRule="auto"/>
        <w:jc w:val="both"/>
        <w:rPr>
          <w:rFonts w:cs="Arial"/>
          <w:szCs w:val="20"/>
        </w:rPr>
      </w:pPr>
      <w:r>
        <w:rPr>
          <w:rFonts w:cs="Arial"/>
          <w:szCs w:val="20"/>
        </w:rPr>
        <w:t>»(1) Vlada določi ukrepe za omejevanje tveganja dvojnega štetja emisij iz sistema trgovanja za regulirane subjekte z emisijami iz sistema trgovanja za upravljavce naprav, operatorje zrakoplovov in ladjarske družbe ter tveganja predaje emisijskih kuponov za namene sistema trgovanja za regulirane subjekte z emisijami iz sektorjev, ki niso vključeni v sistem trgovanja za regulirane subjekte.«.</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szCs w:val="20"/>
        </w:rPr>
      </w:pPr>
      <w:r>
        <w:rPr>
          <w:rFonts w:cs="Arial"/>
          <w:szCs w:val="20"/>
        </w:rPr>
        <w:t>V drugem odstavku se za besedo »naprava« doda »po tem zakonu«.</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b/>
          <w:bCs/>
          <w:szCs w:val="20"/>
        </w:rPr>
      </w:pPr>
      <w:r>
        <w:rPr>
          <w:rFonts w:cs="Arial"/>
          <w:b/>
          <w:bCs/>
          <w:szCs w:val="20"/>
        </w:rPr>
        <w:t>Obrazložitev amandmaja:</w:t>
      </w:r>
    </w:p>
    <w:p w:rsidR="00077835" w:rsidRDefault="00077835" w:rsidP="00077835">
      <w:pPr>
        <w:spacing w:line="240" w:lineRule="auto"/>
        <w:jc w:val="both"/>
        <w:rPr>
          <w:rFonts w:cs="Arial"/>
          <w:szCs w:val="20"/>
        </w:rPr>
      </w:pPr>
      <w:r>
        <w:rPr>
          <w:rFonts w:cs="Arial"/>
          <w:szCs w:val="20"/>
        </w:rPr>
        <w:t xml:space="preserve">Amandma je pripravljen kot odziv na mnenje Zakonodajno-pravne službe, tako da se prvi odstavek zapiše na način, da je jasno, da vsebinsko spada v poglavje Predloga zakona, ki ureja posebna pravila za regulirane subjekte. Možno je le, da regulirani subjekti (dobavitelji goriv) predajo emisijske kupone za subjekte, zajete v sistem trgovanja za narave, ladjarske družbe, operatorje zrakoplovov, ki so porabniki goriv in za svoje emisije že sami predajajo emisijske kupone, ne pa tudi obratno. Mnenje se upošteva tudi z amandmajem k drugemu odstavku, kjer se jasneje navede, da ta določba velja za bolnišnico, ki ni naprava, kot jo opredeljuje ta Predlog zakona. </w:t>
      </w:r>
    </w:p>
    <w:p w:rsidR="00077835" w:rsidRDefault="00077835" w:rsidP="00077835">
      <w:pPr>
        <w:spacing w:line="240" w:lineRule="auto"/>
        <w:jc w:val="both"/>
        <w:textAlignment w:val="baseline"/>
        <w:rPr>
          <w:rFonts w:eastAsia="Yu Gothic Light" w:cs="Arial"/>
          <w:szCs w:val="20"/>
          <w:lang w:eastAsia="sl-SI"/>
        </w:rPr>
      </w:pPr>
    </w:p>
    <w:p w:rsidR="00077835" w:rsidRDefault="00077835" w:rsidP="00077835">
      <w:pPr>
        <w:spacing w:line="240" w:lineRule="auto"/>
        <w:jc w:val="both"/>
        <w:textAlignment w:val="baseline"/>
        <w:rPr>
          <w:rFonts w:cs="Arial"/>
          <w:szCs w:val="20"/>
          <w:u w:val="single"/>
          <w:lang w:eastAsia="sl-SI"/>
        </w:rPr>
      </w:pPr>
      <w:r>
        <w:rPr>
          <w:rFonts w:eastAsia="Yu Gothic Light" w:cs="Arial"/>
          <w:b/>
          <w:bCs/>
          <w:szCs w:val="20"/>
          <w:u w:val="single"/>
          <w:lang w:eastAsia="sl-SI"/>
        </w:rPr>
        <w:t>K 54. členu</w:t>
      </w:r>
      <w:r>
        <w:rPr>
          <w:rFonts w:eastAsia="Yu Gothic Light" w:cs="Arial"/>
          <w:szCs w:val="20"/>
          <w:u w:val="single"/>
          <w:lang w:eastAsia="sl-SI"/>
        </w:rPr>
        <w:t>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Besedilo 54. člena se spremeni tako, da se glasi: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»(1)</w:t>
      </w:r>
      <w:r>
        <w:rPr>
          <w:rFonts w:eastAsia="Yu Gothic Light" w:cs="Arial"/>
          <w:szCs w:val="20"/>
          <w:lang w:eastAsia="sl-SI"/>
        </w:rPr>
        <w:tab/>
        <w:t xml:space="preserve">V primeru bistvene spremembe načrta za spremljanje, določene s predpisom EU, ki ureja spremljanje emisij toplogrednih plinov in poročanje o njih, upravljavec naprave, operator </w:t>
      </w:r>
      <w:r>
        <w:rPr>
          <w:rFonts w:eastAsia="Yu Gothic Light" w:cs="Arial"/>
          <w:szCs w:val="20"/>
          <w:lang w:eastAsia="sl-SI"/>
        </w:rPr>
        <w:lastRenderedPageBreak/>
        <w:t>zrakoplova ali regulirani subjekt pri ministrstvu predloži v odobritev spremenjeni načrt za spremljanje z vlogo, ki poleg spremenjenega načrta vsebuje tudi podatke o vlagatelju.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(2)</w:t>
      </w:r>
      <w:r>
        <w:rPr>
          <w:rFonts w:eastAsia="Yu Gothic Light" w:cs="Arial"/>
          <w:szCs w:val="20"/>
          <w:lang w:eastAsia="sl-SI"/>
        </w:rPr>
        <w:tab/>
        <w:t>Ministrstvo spremeni odločbo iz tretjega odstavka 32. člena tega zakona, petega odstavka 44. člena tega zakona ali tretjega odstavka 51. člena tega zakona v treh mesecih od prejema popolne vloge iz prejšnjega odstavka.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(3)</w:t>
      </w:r>
      <w:r>
        <w:rPr>
          <w:rFonts w:eastAsia="Yu Gothic Light" w:cs="Arial"/>
          <w:szCs w:val="20"/>
          <w:lang w:eastAsia="sl-SI"/>
        </w:rPr>
        <w:tab/>
        <w:t xml:space="preserve">Če mora ladjarska družba spremeniti načrt za spremljanje v skladu s predpisom EU, ki ureja spremljanje emisij ogljikovega dioksida iz pomorskega prevoza, poročanje o njih in njihovo preverjanje, pri ministrstvu vloži vlogo za spremembo načrta za spremljanje, načrt za spremljanje pa predloži v THETIS MRV. Ladjarska družba vlogi priloži oceno </w:t>
      </w:r>
      <w:proofErr w:type="spellStart"/>
      <w:r>
        <w:rPr>
          <w:rFonts w:eastAsia="Yu Gothic Light" w:cs="Arial"/>
          <w:szCs w:val="20"/>
          <w:lang w:eastAsia="sl-SI"/>
        </w:rPr>
        <w:t>preveritelja</w:t>
      </w:r>
      <w:proofErr w:type="spellEnd"/>
      <w:r>
        <w:rPr>
          <w:rFonts w:eastAsia="Yu Gothic Light" w:cs="Arial"/>
          <w:szCs w:val="20"/>
          <w:lang w:eastAsia="sl-SI"/>
        </w:rPr>
        <w:t xml:space="preserve"> iz drugega odstavka 56. člena tega zakona.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(4)</w:t>
      </w:r>
      <w:r>
        <w:rPr>
          <w:rFonts w:eastAsia="Yu Gothic Light" w:cs="Arial"/>
          <w:szCs w:val="20"/>
          <w:lang w:eastAsia="sl-SI"/>
        </w:rPr>
        <w:tab/>
        <w:t xml:space="preserve">Ministrstvo v treh mesecih od prejema popolne vloge iz prejšnjega odstavka spremeni odločbo iz tretjega odstavka 48. člena tega zakona, če je </w:t>
      </w:r>
      <w:proofErr w:type="spellStart"/>
      <w:r>
        <w:rPr>
          <w:rFonts w:eastAsia="Yu Gothic Light" w:cs="Arial"/>
          <w:szCs w:val="20"/>
          <w:lang w:eastAsia="sl-SI"/>
        </w:rPr>
        <w:t>preveritelj</w:t>
      </w:r>
      <w:proofErr w:type="spellEnd"/>
      <w:r>
        <w:rPr>
          <w:rFonts w:eastAsia="Yu Gothic Light" w:cs="Arial"/>
          <w:szCs w:val="20"/>
          <w:lang w:eastAsia="sl-SI"/>
        </w:rPr>
        <w:t xml:space="preserve"> ocenil, da je načrt izdelan v skladu s predpisom EU iz prejšnjega odstavka.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(5)</w:t>
      </w:r>
      <w:r>
        <w:rPr>
          <w:rFonts w:eastAsia="Yu Gothic Light" w:cs="Arial"/>
          <w:szCs w:val="20"/>
          <w:lang w:eastAsia="sl-SI"/>
        </w:rPr>
        <w:tab/>
        <w:t>Upravljavec naprave, operator zrakoplova ali regulirani subjekt lahko spremeni načrt za spremljanje v nebistvenih sestavinah v skladu s predpisom EU iz prvega odstavka tega člena, vendar mora o spremembi načrta za spremljanje najpozneje do 31. decembra tekočega leta obvestiti ministrstvo, kar dokazuje s potrdilom o oddani pošiljki.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(6)</w:t>
      </w:r>
      <w:r>
        <w:rPr>
          <w:rFonts w:eastAsia="Yu Gothic Light" w:cs="Arial"/>
          <w:szCs w:val="20"/>
          <w:lang w:eastAsia="sl-SI"/>
        </w:rPr>
        <w:tab/>
        <w:t>Minister določi obliko vloge za spremembo načrta za spremljanje iz prvega odstavka tega člena za upravljavca naprave, operatorja zrakoplova in regulirani subjekt ter način njene oddaje.«.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 </w:t>
      </w:r>
    </w:p>
    <w:p w:rsidR="00077835" w:rsidRDefault="00077835" w:rsidP="00077835">
      <w:pPr>
        <w:spacing w:line="240" w:lineRule="auto"/>
        <w:jc w:val="both"/>
        <w:textAlignment w:val="baseline"/>
        <w:rPr>
          <w:rFonts w:cs="Arial"/>
          <w:szCs w:val="20"/>
          <w:lang w:eastAsia="sl-SI"/>
        </w:rPr>
      </w:pPr>
      <w:r>
        <w:rPr>
          <w:rFonts w:eastAsia="Yu Gothic Light" w:cs="Arial"/>
          <w:b/>
          <w:bCs/>
          <w:szCs w:val="20"/>
          <w:lang w:eastAsia="sl-SI"/>
        </w:rPr>
        <w:t>Obrazložitev amandmaja:</w:t>
      </w:r>
      <w:r>
        <w:rPr>
          <w:rFonts w:eastAsia="Yu Gothic Light" w:cs="Arial"/>
          <w:szCs w:val="20"/>
          <w:lang w:eastAsia="sl-SI"/>
        </w:rPr>
        <w:t> </w:t>
      </w:r>
    </w:p>
    <w:p w:rsidR="00077835" w:rsidRDefault="00077835" w:rsidP="00077835">
      <w:pPr>
        <w:spacing w:line="240" w:lineRule="auto"/>
        <w:jc w:val="both"/>
        <w:textAlignment w:val="baseline"/>
        <w:rPr>
          <w:rFonts w:eastAsia="Yu Gothic Light" w:cs="Arial"/>
          <w:szCs w:val="20"/>
          <w:lang w:eastAsia="sl-SI"/>
        </w:rPr>
      </w:pPr>
      <w:r>
        <w:rPr>
          <w:rFonts w:eastAsia="Yu Gothic Light" w:cs="Arial"/>
          <w:szCs w:val="20"/>
          <w:lang w:eastAsia="sl-SI"/>
        </w:rPr>
        <w:t>Amandma je pripravljen kot odziv na mnenje Zakonodajno-pravne službe, tako da se v prvem in tretjem odstavku jasneje določi sestavine vloge, v petem odstavku je zaradi jasnosti brisana beseda »nameravani«. Predpis EU, ki ureja spremljanje emisij toplogrednih plinov in poročanje o njih, določa primere bistvene spremembe načrta za spremljanje upravljavca naprave, operatorja zrakoplova ali reguliranega subjekta, zadevni primeri za ladjarske družbe so določeni s predpisom EU, ki ureja spremljanje emisij ogljikovega dioksida iz pomorskega prevoza, poročanje o njih in njihovo preverjanje. </w:t>
      </w:r>
    </w:p>
    <w:p w:rsidR="00077835" w:rsidRDefault="00077835" w:rsidP="00077835">
      <w:pPr>
        <w:spacing w:line="240" w:lineRule="auto"/>
        <w:jc w:val="both"/>
        <w:textAlignment w:val="baseline"/>
        <w:rPr>
          <w:rFonts w:eastAsia="Yu Gothic Light" w:cs="Arial"/>
          <w:szCs w:val="20"/>
          <w:lang w:eastAsia="sl-SI"/>
        </w:rPr>
      </w:pPr>
    </w:p>
    <w:p w:rsidR="00077835" w:rsidRDefault="00077835" w:rsidP="00077835">
      <w:pPr>
        <w:spacing w:line="240" w:lineRule="auto"/>
        <w:jc w:val="both"/>
        <w:rPr>
          <w:rFonts w:cs="Arial"/>
          <w:b/>
          <w:szCs w:val="20"/>
          <w:u w:val="single"/>
        </w:rPr>
      </w:pPr>
      <w:r>
        <w:rPr>
          <w:rFonts w:cs="Arial"/>
          <w:b/>
          <w:szCs w:val="20"/>
          <w:u w:val="single"/>
        </w:rPr>
        <w:t xml:space="preserve">K 55. </w:t>
      </w:r>
      <w:r>
        <w:rPr>
          <w:rFonts w:cs="Arial"/>
          <w:b/>
          <w:bCs/>
          <w:szCs w:val="20"/>
          <w:u w:val="single"/>
        </w:rPr>
        <w:t>č</w:t>
      </w:r>
      <w:r>
        <w:rPr>
          <w:rFonts w:cs="Arial"/>
          <w:b/>
          <w:szCs w:val="20"/>
          <w:u w:val="single"/>
        </w:rPr>
        <w:t>lenu</w:t>
      </w:r>
    </w:p>
    <w:p w:rsidR="00077835" w:rsidRDefault="00077835" w:rsidP="00077835">
      <w:pPr>
        <w:jc w:val="both"/>
        <w:rPr>
          <w:rFonts w:eastAsiaTheme="minorHAnsi" w:cs="Arial"/>
          <w:color w:val="222222"/>
          <w:kern w:val="2"/>
          <w:szCs w:val="20"/>
          <w:shd w:val="clear" w:color="auto" w:fill="FFFFFF"/>
          <w14:ligatures w14:val="standardContextual"/>
        </w:rPr>
      </w:pPr>
      <w:r>
        <w:rPr>
          <w:rFonts w:cs="Arial"/>
          <w:color w:val="222222"/>
          <w:szCs w:val="20"/>
          <w:shd w:val="clear" w:color="auto" w:fill="FFFFFF"/>
        </w:rPr>
        <w:t>»V četrtem odstavku 55. člena se črta besedilo »od 1. januarja 2025«.</w:t>
      </w:r>
    </w:p>
    <w:p w:rsidR="00077835" w:rsidRDefault="00077835" w:rsidP="00077835">
      <w:pPr>
        <w:jc w:val="both"/>
        <w:rPr>
          <w:rFonts w:cs="Arial"/>
          <w:color w:val="222222"/>
          <w:szCs w:val="20"/>
          <w:shd w:val="clear" w:color="auto" w:fill="FFFFFF"/>
        </w:rPr>
      </w:pPr>
      <w:r>
        <w:rPr>
          <w:rFonts w:cs="Arial"/>
          <w:color w:val="222222"/>
          <w:szCs w:val="20"/>
        </w:rPr>
        <w:br/>
      </w:r>
      <w:r>
        <w:rPr>
          <w:rFonts w:cs="Arial"/>
          <w:color w:val="222222"/>
          <w:szCs w:val="20"/>
          <w:shd w:val="clear" w:color="auto" w:fill="FFFFFF"/>
        </w:rPr>
        <w:t xml:space="preserve">Osmi odstavek se spremeni tako, da se glasi: »(8) Če upravljavec naprave, operator zrakoplova, ladjarska družba ali regulirani subjekt v predpisanem roku ARSO ne pošlje poročila o emisijah toplogrednih plinov za preteklo koledarsko leto, skupaj s poročilom o preverjanju iz prejšnjega odstavka, ali če </w:t>
      </w:r>
      <w:proofErr w:type="spellStart"/>
      <w:r>
        <w:rPr>
          <w:rFonts w:cs="Arial"/>
          <w:color w:val="222222"/>
          <w:szCs w:val="20"/>
          <w:shd w:val="clear" w:color="auto" w:fill="FFFFFF"/>
        </w:rPr>
        <w:t>preveritelj</w:t>
      </w:r>
      <w:proofErr w:type="spellEnd"/>
      <w:r>
        <w:rPr>
          <w:rFonts w:cs="Arial"/>
          <w:color w:val="222222"/>
          <w:szCs w:val="20"/>
          <w:shd w:val="clear" w:color="auto" w:fill="FFFFFF"/>
        </w:rPr>
        <w:t xml:space="preserve"> iz 56. člena tega zakona poročila o emisijah toplogrednih plinov iz prvega, drugega in četrtega odstavka tega člena ne potrdi kot zadovoljivega v skladu s predpisom EU, ki ureja preverjanje podatkov in akreditacijo </w:t>
      </w:r>
      <w:proofErr w:type="spellStart"/>
      <w:r>
        <w:rPr>
          <w:rFonts w:cs="Arial"/>
          <w:color w:val="222222"/>
          <w:szCs w:val="20"/>
          <w:shd w:val="clear" w:color="auto" w:fill="FFFFFF"/>
        </w:rPr>
        <w:t>preveriteljev</w:t>
      </w:r>
      <w:proofErr w:type="spellEnd"/>
      <w:r>
        <w:rPr>
          <w:rFonts w:cs="Arial"/>
          <w:color w:val="222222"/>
          <w:szCs w:val="20"/>
          <w:shd w:val="clear" w:color="auto" w:fill="FFFFFF"/>
        </w:rPr>
        <w:t>, ali predpisom EU, ki ureja spremljanje emisij ogljikovega dioksida iz pomorskega prevoza, poročanje o njih in njihovo preverjanje, poročilo o emisijah toplogrednih plinov na podlagi dostopnih podatkov o emisijah toplogrednih plinov za posamezno napravo, operatorja zrakoplova ali ladjarsko družbo izdela ministrstvo najpozneje do 30. aprila tekočega leta oziroma za regulirani subjekt najpozneje do 31. maja tekočega leta. Stroške izdelave tega poročila nosi upravljavec naprave, operator zrakoplova, ladjarska družba oziroma regulirani subjekt.«.</w:t>
      </w:r>
    </w:p>
    <w:p w:rsidR="00077835" w:rsidRDefault="00077835" w:rsidP="00077835">
      <w:pPr>
        <w:jc w:val="both"/>
        <w:rPr>
          <w:rFonts w:cs="Arial"/>
          <w:color w:val="222222"/>
          <w:szCs w:val="20"/>
          <w:shd w:val="clear" w:color="auto" w:fill="FFFFFF"/>
        </w:rPr>
      </w:pPr>
      <w:r>
        <w:rPr>
          <w:rFonts w:cs="Arial"/>
          <w:color w:val="222222"/>
          <w:szCs w:val="20"/>
        </w:rPr>
        <w:br/>
      </w:r>
      <w:r>
        <w:rPr>
          <w:rFonts w:cs="Arial"/>
          <w:color w:val="222222"/>
          <w:szCs w:val="20"/>
        </w:rPr>
        <w:br/>
      </w:r>
      <w:r>
        <w:rPr>
          <w:rFonts w:cs="Arial"/>
          <w:color w:val="222222"/>
          <w:szCs w:val="20"/>
          <w:shd w:val="clear" w:color="auto" w:fill="FFFFFF"/>
        </w:rPr>
        <w:t>V desetem odstavku se črta besedilo »od 1. januarja 2025«.</w:t>
      </w:r>
    </w:p>
    <w:p w:rsidR="00077835" w:rsidRDefault="00077835" w:rsidP="00077835">
      <w:pPr>
        <w:jc w:val="both"/>
        <w:rPr>
          <w:rFonts w:cs="Arial"/>
          <w:color w:val="222222"/>
          <w:szCs w:val="20"/>
          <w:shd w:val="clear" w:color="auto" w:fill="FFFFFF"/>
        </w:rPr>
      </w:pPr>
      <w:r>
        <w:rPr>
          <w:rFonts w:cs="Arial"/>
          <w:color w:val="222222"/>
          <w:szCs w:val="20"/>
        </w:rPr>
        <w:br/>
      </w:r>
      <w:r>
        <w:rPr>
          <w:rFonts w:cs="Arial"/>
          <w:color w:val="222222"/>
          <w:szCs w:val="20"/>
        </w:rPr>
        <w:br/>
      </w:r>
      <w:r>
        <w:rPr>
          <w:rFonts w:cs="Arial"/>
          <w:color w:val="222222"/>
          <w:szCs w:val="20"/>
          <w:shd w:val="clear" w:color="auto" w:fill="FFFFFF"/>
        </w:rPr>
        <w:t>V dvanajstem odstavku se besedilo »nanašajo pa se lahko« nadomesti z besedilom »ki se nanašajo«.</w:t>
      </w:r>
    </w:p>
    <w:p w:rsidR="00077835" w:rsidRDefault="00077835" w:rsidP="00077835">
      <w:pPr>
        <w:jc w:val="both"/>
        <w:rPr>
          <w:rFonts w:cs="Arial"/>
          <w:b/>
          <w:bCs/>
          <w:color w:val="222222"/>
          <w:szCs w:val="20"/>
          <w:shd w:val="clear" w:color="auto" w:fill="FFFFFF"/>
        </w:rPr>
      </w:pPr>
    </w:p>
    <w:p w:rsidR="00077835" w:rsidRDefault="00077835" w:rsidP="00077835">
      <w:pPr>
        <w:jc w:val="both"/>
        <w:rPr>
          <w:rFonts w:cs="Arial"/>
          <w:color w:val="222222"/>
          <w:szCs w:val="20"/>
          <w:shd w:val="clear" w:color="auto" w:fill="FFFFFF"/>
        </w:rPr>
      </w:pPr>
      <w:r>
        <w:rPr>
          <w:rFonts w:cs="Arial"/>
          <w:b/>
          <w:bCs/>
          <w:color w:val="222222"/>
          <w:szCs w:val="20"/>
          <w:shd w:val="clear" w:color="auto" w:fill="FFFFFF"/>
        </w:rPr>
        <w:t xml:space="preserve">Obrazložitev spremembe amandmaja: </w:t>
      </w:r>
      <w:r>
        <w:rPr>
          <w:rFonts w:cs="Arial"/>
          <w:color w:val="222222"/>
          <w:szCs w:val="20"/>
          <w:shd w:val="clear" w:color="auto" w:fill="FFFFFF"/>
        </w:rPr>
        <w:t xml:space="preserve">V delu, ki se nanaša na osmi odstavek je dodana številka odstavka. </w:t>
      </w:r>
    </w:p>
    <w:p w:rsidR="00077835" w:rsidRDefault="00077835" w:rsidP="00077835">
      <w:pPr>
        <w:spacing w:line="240" w:lineRule="auto"/>
        <w:jc w:val="both"/>
        <w:textAlignment w:val="baseline"/>
        <w:rPr>
          <w:rFonts w:eastAsia="Yu Gothic Light" w:cs="Arial"/>
          <w:szCs w:val="20"/>
          <w:lang w:eastAsia="sl-SI"/>
        </w:rPr>
      </w:pPr>
    </w:p>
    <w:p w:rsidR="00077835" w:rsidRDefault="00077835" w:rsidP="00077835">
      <w:pPr>
        <w:spacing w:line="240" w:lineRule="auto"/>
        <w:jc w:val="both"/>
        <w:textAlignment w:val="baseline"/>
        <w:rPr>
          <w:rFonts w:cs="Arial"/>
          <w:szCs w:val="20"/>
          <w:u w:val="single"/>
          <w:lang w:eastAsia="sl-SI"/>
        </w:rPr>
      </w:pPr>
      <w:r>
        <w:rPr>
          <w:rFonts w:cs="Arial"/>
          <w:b/>
          <w:bCs/>
          <w:szCs w:val="20"/>
          <w:u w:val="single"/>
          <w:lang w:eastAsia="sl-SI"/>
        </w:rPr>
        <w:t>K 56. členu: </w:t>
      </w:r>
      <w:r>
        <w:rPr>
          <w:rFonts w:cs="Arial"/>
          <w:szCs w:val="20"/>
          <w:u w:val="single"/>
          <w:lang w:eastAsia="sl-SI"/>
        </w:rPr>
        <w:t> </w:t>
      </w:r>
    </w:p>
    <w:p w:rsidR="00077835" w:rsidRDefault="00077835" w:rsidP="00077835">
      <w:pPr>
        <w:spacing w:line="240" w:lineRule="auto"/>
        <w:jc w:val="both"/>
        <w:textAlignment w:val="baseline"/>
        <w:rPr>
          <w:rFonts w:cs="Arial"/>
          <w:szCs w:val="20"/>
          <w:lang w:eastAsia="sl-SI"/>
        </w:rPr>
      </w:pPr>
      <w:r>
        <w:rPr>
          <w:rFonts w:cs="Arial"/>
          <w:szCs w:val="20"/>
          <w:lang w:eastAsia="sl-SI"/>
        </w:rPr>
        <w:lastRenderedPageBreak/>
        <w:t> </w:t>
      </w:r>
    </w:p>
    <w:p w:rsidR="00077835" w:rsidRDefault="00077835" w:rsidP="00077835">
      <w:pPr>
        <w:spacing w:line="240" w:lineRule="auto"/>
        <w:jc w:val="both"/>
        <w:textAlignment w:val="baseline"/>
        <w:rPr>
          <w:rFonts w:cs="Arial"/>
          <w:szCs w:val="20"/>
          <w:lang w:eastAsia="sl-SI"/>
        </w:rPr>
      </w:pPr>
      <w:r>
        <w:rPr>
          <w:rFonts w:cs="Arial"/>
          <w:szCs w:val="20"/>
          <w:lang w:eastAsia="sl-SI"/>
        </w:rPr>
        <w:t>V 56. členu se za šestim odstavkom doda nov sedmi odstavek, ki se glasi:  </w:t>
      </w:r>
    </w:p>
    <w:p w:rsidR="00077835" w:rsidRDefault="00077835" w:rsidP="00077835">
      <w:pPr>
        <w:spacing w:line="240" w:lineRule="auto"/>
        <w:jc w:val="both"/>
        <w:textAlignment w:val="baseline"/>
        <w:rPr>
          <w:rFonts w:cs="Arial"/>
          <w:szCs w:val="20"/>
          <w:lang w:eastAsia="sl-SI"/>
        </w:rPr>
      </w:pPr>
      <w:r>
        <w:rPr>
          <w:rFonts w:cs="Arial"/>
          <w:szCs w:val="20"/>
          <w:lang w:eastAsia="sl-SI"/>
        </w:rPr>
        <w:t>»(7) Če ministrstvo pri izrednem naknadnem preverjanju iz tretjega odstavka tega člena ugotovi, da je upravljavec naprave napačno poročal o ravneh dejavnosti iz prvega odstavka 40. člena tega zakona, o tem obvesti Komisijo in ji posreduje naknadno ugotovljene podatke. Ministrstvo na podlagi sklepa Komisije, ki določa navodila centralnemu administratorju registra Unije, naj spremembe preglednic nacionalnih dodelitev za države članice vnese v register Unije, upravljavcu naprave po uradni dolžnosti izda odločbo, s katero določi spremenjeno letno brezplačno dodeljeno količino emisijskih kuponov.«.  </w:t>
      </w:r>
    </w:p>
    <w:p w:rsidR="00077835" w:rsidRDefault="00077835" w:rsidP="00077835">
      <w:pPr>
        <w:spacing w:line="240" w:lineRule="auto"/>
        <w:jc w:val="both"/>
        <w:textAlignment w:val="baseline"/>
        <w:rPr>
          <w:rFonts w:cs="Arial"/>
          <w:szCs w:val="20"/>
          <w:lang w:eastAsia="sl-SI"/>
        </w:rPr>
      </w:pPr>
      <w:r>
        <w:rPr>
          <w:rFonts w:cs="Arial"/>
          <w:szCs w:val="20"/>
          <w:lang w:eastAsia="sl-SI"/>
        </w:rPr>
        <w:t> </w:t>
      </w:r>
    </w:p>
    <w:p w:rsidR="00077835" w:rsidRDefault="00077835" w:rsidP="00077835">
      <w:pPr>
        <w:spacing w:line="240" w:lineRule="auto"/>
        <w:jc w:val="both"/>
        <w:textAlignment w:val="baseline"/>
        <w:rPr>
          <w:rFonts w:cs="Arial"/>
          <w:szCs w:val="20"/>
          <w:lang w:eastAsia="sl-SI"/>
        </w:rPr>
      </w:pPr>
      <w:r>
        <w:rPr>
          <w:rFonts w:cs="Arial"/>
          <w:b/>
          <w:bCs/>
          <w:szCs w:val="20"/>
          <w:lang w:eastAsia="sl-SI"/>
        </w:rPr>
        <w:t>Obrazložitev amandmaja:</w:t>
      </w:r>
      <w:r>
        <w:rPr>
          <w:rFonts w:cs="Arial"/>
          <w:szCs w:val="20"/>
          <w:lang w:eastAsia="sl-SI"/>
        </w:rPr>
        <w:t xml:space="preserve"> Amandma je potreben zaradi ureditve postopka v primeru, ko ministrstvo v postopku izrednega naknadnega preverjanja ugotovi, da je upravljavec naprave napačno poročal o ravneh dejavnosti iz prvega odstavka 40. člena tega zakona, in mora o tem obvestiti Evropsko komisijo, ta pa sprejme odločitev o spremembi letne brezplačno dodeljene količine emisijskih kuponov v skladi z navedenim sklepom, ministrstvo pa ga mora izvršiti.  </w:t>
      </w:r>
    </w:p>
    <w:p w:rsidR="00077835" w:rsidRDefault="00077835" w:rsidP="00077835">
      <w:pPr>
        <w:spacing w:line="240" w:lineRule="auto"/>
        <w:jc w:val="both"/>
        <w:textAlignment w:val="baseline"/>
        <w:rPr>
          <w:rFonts w:eastAsia="Yu Gothic Light" w:cs="Arial"/>
          <w:b/>
          <w:bCs/>
          <w:color w:val="000000"/>
          <w:szCs w:val="20"/>
          <w:lang w:eastAsia="sl-SI"/>
        </w:rPr>
      </w:pPr>
    </w:p>
    <w:p w:rsidR="00077835" w:rsidRDefault="00077835" w:rsidP="00077835">
      <w:pPr>
        <w:spacing w:line="240" w:lineRule="auto"/>
        <w:jc w:val="both"/>
        <w:textAlignment w:val="baseline"/>
        <w:rPr>
          <w:rFonts w:cs="Arial"/>
          <w:szCs w:val="20"/>
          <w:u w:val="single"/>
          <w:lang w:eastAsia="sl-SI"/>
        </w:rPr>
      </w:pPr>
      <w:r>
        <w:rPr>
          <w:rFonts w:eastAsia="Yu Gothic Light" w:cs="Arial"/>
          <w:b/>
          <w:bCs/>
          <w:color w:val="000000"/>
          <w:szCs w:val="20"/>
          <w:u w:val="single"/>
          <w:lang w:eastAsia="sl-SI"/>
        </w:rPr>
        <w:t>K 61. členu:</w:t>
      </w:r>
      <w:r>
        <w:rPr>
          <w:rFonts w:eastAsia="Yu Gothic Light" w:cs="Arial"/>
          <w:color w:val="000000"/>
          <w:szCs w:val="20"/>
          <w:u w:val="single"/>
          <w:lang w:eastAsia="sl-SI"/>
        </w:rPr>
        <w:t> </w:t>
      </w:r>
    </w:p>
    <w:p w:rsidR="00077835" w:rsidRDefault="00077835" w:rsidP="00077835">
      <w:pPr>
        <w:spacing w:line="240" w:lineRule="auto"/>
        <w:jc w:val="both"/>
        <w:textAlignment w:val="baseline"/>
        <w:rPr>
          <w:rFonts w:eastAsia="Yu Gothic Light" w:cs="Arial"/>
          <w:color w:val="000000"/>
          <w:szCs w:val="20"/>
          <w:u w:val="single"/>
          <w:lang w:eastAsia="sl-SI"/>
        </w:rPr>
      </w:pPr>
    </w:p>
    <w:p w:rsidR="00077835" w:rsidRDefault="00077835" w:rsidP="00077835">
      <w:pPr>
        <w:spacing w:line="240" w:lineRule="auto"/>
        <w:jc w:val="both"/>
        <w:textAlignment w:val="baseline"/>
        <w:rPr>
          <w:rFonts w:eastAsia="Yu Gothic Light" w:cs="Arial"/>
          <w:color w:val="000000"/>
          <w:szCs w:val="20"/>
          <w:lang w:eastAsia="sl-SI"/>
        </w:rPr>
      </w:pPr>
      <w:r>
        <w:rPr>
          <w:rFonts w:eastAsia="Yu Gothic Light" w:cs="Arial"/>
          <w:color w:val="000000"/>
          <w:szCs w:val="20"/>
          <w:lang w:eastAsia="sl-SI"/>
        </w:rPr>
        <w:t>Besedilo 61. člena se spremeni tako, da se glasi:</w:t>
      </w:r>
    </w:p>
    <w:p w:rsidR="00077835" w:rsidRDefault="00077835" w:rsidP="00077835">
      <w:pPr>
        <w:spacing w:before="100" w:beforeAutospacing="1" w:after="100" w:afterAutospacing="1" w:line="240" w:lineRule="auto"/>
        <w:jc w:val="both"/>
        <w:textAlignment w:val="baseline"/>
        <w:rPr>
          <w:rFonts w:cs="Arial"/>
          <w:szCs w:val="20"/>
          <w:lang w:eastAsia="sl-SI"/>
        </w:rPr>
      </w:pPr>
      <w:r>
        <w:rPr>
          <w:rFonts w:cs="Arial"/>
          <w:szCs w:val="20"/>
          <w:lang w:eastAsia="sl-SI"/>
        </w:rPr>
        <w:t>»(1)</w:t>
      </w:r>
      <w:r>
        <w:rPr>
          <w:rFonts w:cs="Arial"/>
          <w:szCs w:val="20"/>
          <w:lang w:eastAsia="sl-SI"/>
        </w:rPr>
        <w:tab/>
        <w:t>Pritožba zoper odločbo iz tega poglavja, ki jo izda ministrstvo, ni dovoljena, dopusten pa je upravni spor.</w:t>
      </w:r>
    </w:p>
    <w:p w:rsidR="00077835" w:rsidRDefault="00077835" w:rsidP="00077835">
      <w:pPr>
        <w:spacing w:before="100" w:beforeAutospacing="1" w:after="100" w:afterAutospacing="1" w:line="240" w:lineRule="auto"/>
        <w:jc w:val="both"/>
        <w:textAlignment w:val="baseline"/>
        <w:rPr>
          <w:rFonts w:cs="Arial"/>
          <w:szCs w:val="20"/>
          <w:lang w:eastAsia="sl-SI"/>
        </w:rPr>
      </w:pPr>
      <w:r>
        <w:rPr>
          <w:rFonts w:cs="Arial"/>
          <w:szCs w:val="20"/>
          <w:lang w:eastAsia="sl-SI"/>
        </w:rPr>
        <w:t>(2)</w:t>
      </w:r>
      <w:r>
        <w:rPr>
          <w:rFonts w:cs="Arial"/>
          <w:szCs w:val="20"/>
          <w:lang w:eastAsia="sl-SI"/>
        </w:rPr>
        <w:tab/>
        <w:t>Če se vse stranke in stranski udeleženci po vročitvi odločbe, ki jo izda ministrstvo na podlagi tega zakona, v 30 dneh od vročitve odločbe, pisno ali ustno na zapisnik pri ministrstvu odpovedo pravici do vložitve tožbe v upravnem sporu, postane odločba pravnomočna z dnem, ko se zadnji od upravičencev do vložitve tožbe odpove tej pravici.</w:t>
      </w:r>
    </w:p>
    <w:p w:rsidR="00077835" w:rsidRDefault="00077835" w:rsidP="00077835">
      <w:pPr>
        <w:spacing w:before="100" w:beforeAutospacing="1" w:after="100" w:afterAutospacing="1" w:line="240" w:lineRule="auto"/>
        <w:jc w:val="both"/>
        <w:textAlignment w:val="baseline"/>
        <w:rPr>
          <w:rFonts w:cs="Arial"/>
          <w:szCs w:val="20"/>
          <w:lang w:eastAsia="sl-SI"/>
        </w:rPr>
      </w:pPr>
      <w:r>
        <w:rPr>
          <w:rFonts w:cs="Arial"/>
          <w:szCs w:val="20"/>
          <w:lang w:eastAsia="sl-SI"/>
        </w:rPr>
        <w:t>(3)</w:t>
      </w:r>
      <w:r>
        <w:rPr>
          <w:rFonts w:cs="Arial"/>
          <w:szCs w:val="20"/>
          <w:lang w:eastAsia="sl-SI"/>
        </w:rPr>
        <w:tab/>
        <w:t>Ministrstvo pošlje odločbo iz 32., 33., 34., 38., 39., 44., 48., 51., 52., 54., 58. in 59. člena tega zakona tudi pristojni inšpekciji in nacionalnemu administratorju.</w:t>
      </w:r>
    </w:p>
    <w:p w:rsidR="00077835" w:rsidRDefault="00077835" w:rsidP="00077835">
      <w:pPr>
        <w:spacing w:line="240" w:lineRule="auto"/>
        <w:jc w:val="both"/>
        <w:textAlignment w:val="baseline"/>
        <w:rPr>
          <w:rFonts w:cs="Arial"/>
          <w:szCs w:val="20"/>
          <w:lang w:eastAsia="sl-SI"/>
        </w:rPr>
      </w:pPr>
      <w:r>
        <w:rPr>
          <w:rFonts w:cs="Arial"/>
          <w:szCs w:val="20"/>
          <w:lang w:eastAsia="sl-SI"/>
        </w:rPr>
        <w:t>(4)</w:t>
      </w:r>
      <w:r>
        <w:rPr>
          <w:rFonts w:cs="Arial"/>
          <w:szCs w:val="20"/>
          <w:lang w:eastAsia="sl-SI"/>
        </w:rPr>
        <w:tab/>
        <w:t>Ministrstvo pošlje nacionalnemu administratorju tudi odločbo iz devetega in desetega odstavka 37. člena tega zakona ter 40., 41., 43., 55., 56., 57. in 114. člena tega zakona.«.</w:t>
      </w:r>
    </w:p>
    <w:p w:rsidR="00077835" w:rsidRDefault="00077835" w:rsidP="00077835">
      <w:pPr>
        <w:spacing w:line="240" w:lineRule="auto"/>
        <w:jc w:val="both"/>
        <w:textAlignment w:val="baseline"/>
        <w:rPr>
          <w:rFonts w:cs="Arial"/>
          <w:szCs w:val="20"/>
          <w:lang w:eastAsia="sl-SI"/>
        </w:rPr>
      </w:pPr>
    </w:p>
    <w:p w:rsidR="00077835" w:rsidRDefault="00077835" w:rsidP="00077835">
      <w:pPr>
        <w:spacing w:line="240" w:lineRule="auto"/>
        <w:jc w:val="both"/>
        <w:textAlignment w:val="baseline"/>
        <w:rPr>
          <w:rFonts w:cs="Arial"/>
          <w:szCs w:val="20"/>
          <w:lang w:eastAsia="sl-SI"/>
        </w:rPr>
      </w:pPr>
    </w:p>
    <w:p w:rsidR="00077835" w:rsidRDefault="00077835" w:rsidP="00077835">
      <w:pPr>
        <w:spacing w:line="240" w:lineRule="auto"/>
        <w:jc w:val="both"/>
        <w:rPr>
          <w:rFonts w:cs="Arial"/>
          <w:kern w:val="2"/>
          <w:szCs w:val="20"/>
        </w:rPr>
      </w:pPr>
      <w:r>
        <w:rPr>
          <w:rFonts w:eastAsia="Yu Gothic Light" w:cs="Arial"/>
          <w:b/>
          <w:bCs/>
          <w:szCs w:val="20"/>
        </w:rPr>
        <w:t>Obrazložitev amandmaja</w:t>
      </w:r>
      <w:r>
        <w:rPr>
          <w:rFonts w:eastAsia="Yu Gothic Light" w:cs="Arial"/>
          <w:szCs w:val="20"/>
        </w:rPr>
        <w:t>: Amandma je pripravljen kot odziv na mnenje Zakonodajno-pravne službe. Prvi odstavek je dopolnjen z besedilom, ki določa, da gre za odločbe, ki jih izda ministrstvo, saj je v</w:t>
      </w:r>
      <w:r>
        <w:rPr>
          <w:rFonts w:cs="Arial"/>
          <w:szCs w:val="20"/>
        </w:rPr>
        <w:t xml:space="preserve"> 27. členu predloga zakona določeno, katere odločbe izda nacionalni administrator.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 xml:space="preserve">Drugi odstavek je dopolnjen z rokom, v katerem je možna odpoved pravici do vložitve tožbe v upravnem sporu. V četrtem odstavku je dodana še odločba iz 56. člena. </w:t>
      </w:r>
    </w:p>
    <w:p w:rsidR="00077835" w:rsidRDefault="00077835" w:rsidP="00077835">
      <w:pPr>
        <w:spacing w:line="240" w:lineRule="auto"/>
        <w:jc w:val="both"/>
        <w:rPr>
          <w:rFonts w:eastAsiaTheme="minorHAnsi" w:cs="Arial"/>
          <w:kern w:val="2"/>
          <w:szCs w:val="20"/>
          <w14:ligatures w14:val="standardContextual"/>
        </w:rPr>
      </w:pPr>
    </w:p>
    <w:p w:rsidR="00077835" w:rsidRDefault="00077835" w:rsidP="00077835">
      <w:pPr>
        <w:spacing w:line="240" w:lineRule="auto"/>
        <w:jc w:val="both"/>
        <w:rPr>
          <w:rFonts w:cs="Arial"/>
          <w:szCs w:val="20"/>
          <w:u w:val="single"/>
        </w:rPr>
      </w:pPr>
      <w:r>
        <w:rPr>
          <w:rFonts w:cs="Arial"/>
          <w:b/>
          <w:szCs w:val="20"/>
          <w:u w:val="single"/>
        </w:rPr>
        <w:t>K 70. členu</w:t>
      </w:r>
      <w:r>
        <w:rPr>
          <w:rFonts w:cs="Arial"/>
          <w:szCs w:val="20"/>
          <w:u w:val="single"/>
        </w:rPr>
        <w:t xml:space="preserve">  </w:t>
      </w:r>
    </w:p>
    <w:p w:rsidR="00077835" w:rsidRDefault="00077835" w:rsidP="00077835">
      <w:pPr>
        <w:spacing w:line="240" w:lineRule="auto"/>
        <w:jc w:val="both"/>
        <w:rPr>
          <w:rFonts w:cs="Arial"/>
          <w:szCs w:val="20"/>
        </w:rPr>
      </w:pPr>
      <w:r>
        <w:rPr>
          <w:rFonts w:cs="Arial"/>
          <w:szCs w:val="20"/>
        </w:rPr>
        <w:t>V prvem odstavku 70. člena se črta beseda »zaradi«, za besedo »plačuje« pa se doda besedna zveza »z namenom zmanjšanja«.</w:t>
      </w:r>
    </w:p>
    <w:p w:rsidR="00077835" w:rsidRDefault="00077835" w:rsidP="00077835">
      <w:pPr>
        <w:spacing w:line="240" w:lineRule="auto"/>
        <w:jc w:val="both"/>
        <w:rPr>
          <w:rFonts w:cs="Arial"/>
          <w:szCs w:val="20"/>
        </w:rPr>
      </w:pPr>
      <w:r>
        <w:rPr>
          <w:rFonts w:cs="Arial"/>
          <w:b/>
          <w:szCs w:val="20"/>
        </w:rPr>
        <w:t>Obrazložitev amandmaja</w:t>
      </w:r>
      <w:r>
        <w:rPr>
          <w:rFonts w:cs="Arial"/>
          <w:b/>
          <w:bCs/>
          <w:szCs w:val="20"/>
        </w:rPr>
        <w:t xml:space="preserve">: </w:t>
      </w:r>
      <w:r>
        <w:rPr>
          <w:rFonts w:cs="Arial"/>
          <w:szCs w:val="20"/>
        </w:rPr>
        <w:t xml:space="preserve">Amandma je pripravljen kot odziv na mnenje </w:t>
      </w:r>
      <w:bookmarkStart w:id="7" w:name="_Hlk203121393"/>
      <w:r>
        <w:rPr>
          <w:rFonts w:cs="Arial"/>
          <w:szCs w:val="20"/>
        </w:rPr>
        <w:t xml:space="preserve">Zakonodajno-pravne službe, </w:t>
      </w:r>
      <w:bookmarkEnd w:id="7"/>
      <w:r>
        <w:rPr>
          <w:rFonts w:cs="Arial"/>
          <w:szCs w:val="20"/>
        </w:rPr>
        <w:t xml:space="preserve">saj da se prvi odstavek 70. člena Predloga zakona dopolni s temeljnim namenom plačevanja </w:t>
      </w:r>
      <w:proofErr w:type="spellStart"/>
      <w:r>
        <w:rPr>
          <w:rFonts w:cs="Arial"/>
          <w:szCs w:val="20"/>
        </w:rPr>
        <w:t>okoljske</w:t>
      </w:r>
      <w:proofErr w:type="spellEnd"/>
      <w:r>
        <w:rPr>
          <w:rFonts w:cs="Arial"/>
          <w:szCs w:val="20"/>
        </w:rPr>
        <w:t xml:space="preserve"> dajatve za onesnaževanje zraka z emisijo ogljikovega dioksida. </w:t>
      </w:r>
    </w:p>
    <w:p w:rsidR="00077835" w:rsidRDefault="00077835" w:rsidP="00077835">
      <w:pPr>
        <w:spacing w:line="240" w:lineRule="auto"/>
        <w:jc w:val="both"/>
        <w:textAlignment w:val="baseline"/>
        <w:rPr>
          <w:rFonts w:eastAsia="Yu Gothic Light" w:cs="Arial"/>
          <w:szCs w:val="20"/>
          <w:lang w:eastAsia="sl-SI"/>
        </w:rPr>
      </w:pPr>
      <w:r>
        <w:rPr>
          <w:rFonts w:eastAsia="Yu Gothic Light" w:cs="Arial"/>
          <w:szCs w:val="20"/>
          <w:lang w:eastAsia="sl-SI"/>
        </w:rPr>
        <w:t> </w:t>
      </w:r>
    </w:p>
    <w:p w:rsidR="00077835" w:rsidRDefault="00077835" w:rsidP="00077835">
      <w:pPr>
        <w:spacing w:line="240" w:lineRule="auto"/>
        <w:jc w:val="both"/>
        <w:textAlignment w:val="baseline"/>
        <w:rPr>
          <w:rFonts w:cs="Arial"/>
          <w:szCs w:val="20"/>
          <w:lang w:eastAsia="sl-SI"/>
        </w:rPr>
      </w:pPr>
      <w:r>
        <w:rPr>
          <w:rFonts w:cs="Arial"/>
          <w:b/>
          <w:bCs/>
          <w:szCs w:val="20"/>
          <w:u w:val="single"/>
          <w:lang w:eastAsia="sl-SI"/>
        </w:rPr>
        <w:t>K 72. členu:</w:t>
      </w:r>
      <w:r>
        <w:rPr>
          <w:rFonts w:cs="Arial"/>
          <w:szCs w:val="20"/>
          <w:lang w:eastAsia="sl-SI"/>
        </w:rPr>
        <w:t> </w:t>
      </w:r>
    </w:p>
    <w:p w:rsidR="00077835" w:rsidRDefault="00077835" w:rsidP="00077835">
      <w:pPr>
        <w:spacing w:line="240" w:lineRule="auto"/>
        <w:jc w:val="both"/>
        <w:textAlignment w:val="baseline"/>
        <w:rPr>
          <w:rFonts w:cs="Arial"/>
          <w:szCs w:val="20"/>
          <w:lang w:eastAsia="sl-SI"/>
        </w:rPr>
      </w:pPr>
      <w:r>
        <w:rPr>
          <w:rFonts w:cs="Arial"/>
          <w:color w:val="000000"/>
          <w:szCs w:val="20"/>
          <w:lang w:eastAsia="sl-SI"/>
        </w:rPr>
        <w:t>V 72. členu se prvi odstavek spremeni tako, da se glasi:  </w:t>
      </w:r>
    </w:p>
    <w:p w:rsidR="00077835" w:rsidRDefault="00077835" w:rsidP="00077835">
      <w:pPr>
        <w:spacing w:line="240" w:lineRule="auto"/>
        <w:jc w:val="both"/>
        <w:textAlignment w:val="baseline"/>
        <w:rPr>
          <w:rFonts w:cs="Arial"/>
          <w:szCs w:val="20"/>
          <w:lang w:eastAsia="sl-SI"/>
        </w:rPr>
      </w:pPr>
      <w:r>
        <w:rPr>
          <w:rFonts w:cs="Arial"/>
          <w:color w:val="000000"/>
          <w:szCs w:val="20"/>
          <w:lang w:eastAsia="sl-SI"/>
        </w:rPr>
        <w:t xml:space="preserve">»(1) Za mednarodni posebni zračni prevoz v mednarodnem in notranjem zračnem prometu, kot je opredeljen v zakonu, ki ureja letalstvo, z zrakoplovi, katerih največja vzletna masa presega 5 700 kg in imajo do 19 sedežev, se za vzlet z ozemlja Republike Slovenije in za pristanek na njenem ozemlju </w:t>
      </w:r>
      <w:r>
        <w:rPr>
          <w:rFonts w:cs="Arial"/>
          <w:szCs w:val="20"/>
          <w:lang w:eastAsia="sl-SI"/>
        </w:rPr>
        <w:t>z namenom zmanjšanja emisij toplogrednih plinov</w:t>
      </w:r>
      <w:r>
        <w:rPr>
          <w:rFonts w:eastAsia="Yu Gothic Light" w:cs="Arial"/>
          <w:b/>
          <w:bCs/>
          <w:color w:val="000000"/>
          <w:szCs w:val="20"/>
        </w:rPr>
        <w:t xml:space="preserve"> </w:t>
      </w:r>
      <w:r>
        <w:rPr>
          <w:rFonts w:cs="Arial"/>
          <w:color w:val="000000"/>
          <w:szCs w:val="20"/>
          <w:lang w:eastAsia="sl-SI"/>
        </w:rPr>
        <w:t>obračuna enkratna letalska podnebna dajatev (v nadaljnjem besedilu: letalska dajatev).«. </w:t>
      </w:r>
    </w:p>
    <w:p w:rsidR="00077835" w:rsidRDefault="00077835" w:rsidP="00077835">
      <w:pPr>
        <w:spacing w:line="240" w:lineRule="auto"/>
        <w:jc w:val="both"/>
        <w:textAlignment w:val="baseline"/>
        <w:rPr>
          <w:rFonts w:cs="Arial"/>
          <w:szCs w:val="20"/>
          <w:lang w:eastAsia="sl-SI"/>
        </w:rPr>
      </w:pPr>
      <w:r>
        <w:rPr>
          <w:rFonts w:cs="Arial"/>
          <w:color w:val="000000"/>
          <w:szCs w:val="20"/>
          <w:lang w:eastAsia="sl-SI"/>
        </w:rPr>
        <w:t> </w:t>
      </w:r>
    </w:p>
    <w:p w:rsidR="00077835" w:rsidRDefault="00077835" w:rsidP="00077835">
      <w:pPr>
        <w:spacing w:line="240" w:lineRule="auto"/>
        <w:jc w:val="both"/>
        <w:textAlignment w:val="baseline"/>
        <w:rPr>
          <w:rFonts w:cs="Arial"/>
          <w:szCs w:val="20"/>
          <w:lang w:eastAsia="sl-SI"/>
        </w:rPr>
      </w:pPr>
      <w:r>
        <w:rPr>
          <w:rFonts w:cs="Arial"/>
          <w:color w:val="000000"/>
          <w:szCs w:val="20"/>
          <w:lang w:eastAsia="sl-SI"/>
        </w:rPr>
        <w:t>Peti odstavek se spremeni tako, da se glasi:  </w:t>
      </w:r>
    </w:p>
    <w:p w:rsidR="00077835" w:rsidRDefault="00077835" w:rsidP="00077835">
      <w:pPr>
        <w:spacing w:line="240" w:lineRule="auto"/>
        <w:jc w:val="both"/>
        <w:textAlignment w:val="baseline"/>
        <w:rPr>
          <w:rFonts w:cs="Arial"/>
          <w:szCs w:val="20"/>
          <w:lang w:eastAsia="sl-SI"/>
        </w:rPr>
      </w:pPr>
      <w:r>
        <w:rPr>
          <w:rFonts w:cs="Arial"/>
          <w:szCs w:val="20"/>
          <w:lang w:eastAsia="sl-SI"/>
        </w:rPr>
        <w:t>»(5) Letalska dajatev se ne obračuna za: </w:t>
      </w:r>
    </w:p>
    <w:p w:rsidR="00077835" w:rsidRDefault="00077835" w:rsidP="00077835">
      <w:pPr>
        <w:numPr>
          <w:ilvl w:val="0"/>
          <w:numId w:val="11"/>
        </w:numPr>
        <w:spacing w:line="240" w:lineRule="auto"/>
        <w:ind w:left="2160" w:firstLine="0"/>
        <w:jc w:val="both"/>
        <w:textAlignment w:val="baseline"/>
        <w:rPr>
          <w:rFonts w:cs="Arial"/>
          <w:szCs w:val="20"/>
          <w:lang w:eastAsia="sl-SI"/>
        </w:rPr>
      </w:pPr>
      <w:r>
        <w:rPr>
          <w:rFonts w:cs="Arial"/>
          <w:szCs w:val="20"/>
          <w:lang w:eastAsia="sl-SI"/>
        </w:rPr>
        <w:t>nujni let v medicinske ali humanitarne namene, </w:t>
      </w:r>
    </w:p>
    <w:p w:rsidR="00077835" w:rsidRDefault="00077835" w:rsidP="00077835">
      <w:pPr>
        <w:numPr>
          <w:ilvl w:val="0"/>
          <w:numId w:val="12"/>
        </w:numPr>
        <w:spacing w:line="240" w:lineRule="auto"/>
        <w:ind w:left="2160" w:firstLine="0"/>
        <w:jc w:val="both"/>
        <w:textAlignment w:val="baseline"/>
        <w:rPr>
          <w:rFonts w:cs="Arial"/>
          <w:szCs w:val="20"/>
          <w:lang w:eastAsia="sl-SI"/>
        </w:rPr>
      </w:pPr>
      <w:r>
        <w:rPr>
          <w:rFonts w:cs="Arial"/>
          <w:szCs w:val="20"/>
          <w:lang w:eastAsia="sl-SI"/>
        </w:rPr>
        <w:lastRenderedPageBreak/>
        <w:t>let zrakoplova s pristankom v sili, </w:t>
      </w:r>
    </w:p>
    <w:p w:rsidR="00077835" w:rsidRDefault="00077835" w:rsidP="00077835">
      <w:pPr>
        <w:numPr>
          <w:ilvl w:val="0"/>
          <w:numId w:val="13"/>
        </w:numPr>
        <w:spacing w:line="240" w:lineRule="auto"/>
        <w:ind w:left="2160" w:firstLine="0"/>
        <w:jc w:val="both"/>
        <w:textAlignment w:val="baseline"/>
        <w:rPr>
          <w:rFonts w:cs="Arial"/>
          <w:szCs w:val="20"/>
          <w:lang w:eastAsia="sl-SI"/>
        </w:rPr>
      </w:pPr>
      <w:r>
        <w:rPr>
          <w:rFonts w:cs="Arial"/>
          <w:szCs w:val="20"/>
          <w:lang w:eastAsia="sl-SI"/>
        </w:rPr>
        <w:t>let zrakoplova za potrebe zaščite in reševanja ter pomoči ob naravnih in drugih nesrečah, </w:t>
      </w:r>
    </w:p>
    <w:p w:rsidR="00077835" w:rsidRDefault="00077835" w:rsidP="00077835">
      <w:pPr>
        <w:numPr>
          <w:ilvl w:val="0"/>
          <w:numId w:val="14"/>
        </w:numPr>
        <w:spacing w:line="240" w:lineRule="auto"/>
        <w:ind w:left="2160" w:firstLine="0"/>
        <w:jc w:val="both"/>
        <w:textAlignment w:val="baseline"/>
        <w:rPr>
          <w:rFonts w:cs="Arial"/>
          <w:szCs w:val="20"/>
          <w:lang w:eastAsia="sl-SI"/>
        </w:rPr>
      </w:pPr>
      <w:r>
        <w:rPr>
          <w:rFonts w:cs="Arial"/>
          <w:szCs w:val="20"/>
          <w:lang w:eastAsia="sl-SI"/>
        </w:rPr>
        <w:t>let zrakoplova za iskanje in reševanje, </w:t>
      </w:r>
    </w:p>
    <w:p w:rsidR="00077835" w:rsidRDefault="00077835" w:rsidP="00077835">
      <w:pPr>
        <w:numPr>
          <w:ilvl w:val="0"/>
          <w:numId w:val="15"/>
        </w:numPr>
        <w:spacing w:line="240" w:lineRule="auto"/>
        <w:ind w:left="2160" w:firstLine="0"/>
        <w:jc w:val="both"/>
        <w:textAlignment w:val="baseline"/>
        <w:rPr>
          <w:rFonts w:cs="Arial"/>
          <w:szCs w:val="20"/>
          <w:lang w:eastAsia="sl-SI"/>
        </w:rPr>
      </w:pPr>
      <w:r>
        <w:rPr>
          <w:rFonts w:cs="Arial"/>
          <w:szCs w:val="20"/>
          <w:lang w:eastAsia="sl-SI"/>
        </w:rPr>
        <w:t>let državnega zrakoplova ali </w:t>
      </w:r>
    </w:p>
    <w:p w:rsidR="00077835" w:rsidRDefault="00077835" w:rsidP="00077835">
      <w:pPr>
        <w:numPr>
          <w:ilvl w:val="0"/>
          <w:numId w:val="16"/>
        </w:numPr>
        <w:spacing w:line="240" w:lineRule="auto"/>
        <w:ind w:left="2160" w:firstLine="0"/>
        <w:jc w:val="both"/>
        <w:textAlignment w:val="baseline"/>
        <w:rPr>
          <w:rFonts w:cs="Arial"/>
          <w:szCs w:val="20"/>
          <w:lang w:eastAsia="sl-SI"/>
        </w:rPr>
      </w:pPr>
      <w:r>
        <w:rPr>
          <w:rFonts w:cs="Arial"/>
          <w:szCs w:val="20"/>
          <w:lang w:eastAsia="sl-SI"/>
        </w:rPr>
        <w:t>let zrakoplova z električnim pogonom.« </w:t>
      </w:r>
    </w:p>
    <w:p w:rsidR="00077835" w:rsidRDefault="00077835" w:rsidP="00077835">
      <w:pPr>
        <w:spacing w:line="240" w:lineRule="auto"/>
        <w:jc w:val="both"/>
        <w:textAlignment w:val="baseline"/>
        <w:rPr>
          <w:rFonts w:cs="Arial"/>
          <w:szCs w:val="20"/>
          <w:lang w:eastAsia="sl-SI"/>
        </w:rPr>
      </w:pPr>
      <w:r>
        <w:rPr>
          <w:rFonts w:cs="Arial"/>
          <w:color w:val="000000"/>
          <w:szCs w:val="20"/>
          <w:lang w:eastAsia="sl-SI"/>
        </w:rPr>
        <w:t> </w:t>
      </w:r>
    </w:p>
    <w:p w:rsidR="00077835" w:rsidRDefault="00077835" w:rsidP="00077835">
      <w:pPr>
        <w:spacing w:line="240" w:lineRule="auto"/>
        <w:jc w:val="both"/>
        <w:textAlignment w:val="baseline"/>
        <w:rPr>
          <w:rFonts w:cs="Arial"/>
          <w:szCs w:val="20"/>
          <w:lang w:eastAsia="sl-SI"/>
        </w:rPr>
      </w:pPr>
      <w:r>
        <w:rPr>
          <w:rFonts w:cs="Arial"/>
          <w:color w:val="000000"/>
          <w:szCs w:val="20"/>
          <w:lang w:eastAsia="sl-SI"/>
        </w:rPr>
        <w:t> </w:t>
      </w:r>
    </w:p>
    <w:p w:rsidR="00077835" w:rsidRDefault="00077835" w:rsidP="00077835">
      <w:pPr>
        <w:spacing w:line="240" w:lineRule="auto"/>
        <w:jc w:val="both"/>
        <w:textAlignment w:val="baseline"/>
        <w:rPr>
          <w:rFonts w:cs="Arial"/>
          <w:szCs w:val="20"/>
          <w:lang w:eastAsia="sl-SI"/>
        </w:rPr>
      </w:pPr>
      <w:r>
        <w:rPr>
          <w:rFonts w:cs="Arial"/>
          <w:b/>
          <w:bCs/>
          <w:color w:val="000000"/>
          <w:szCs w:val="20"/>
          <w:u w:val="single"/>
          <w:lang w:eastAsia="sl-SI"/>
        </w:rPr>
        <w:t>Obrazložitev:</w:t>
      </w:r>
      <w:r>
        <w:rPr>
          <w:rFonts w:cs="Arial"/>
          <w:color w:val="000000"/>
          <w:szCs w:val="20"/>
          <w:lang w:eastAsia="sl-SI"/>
        </w:rPr>
        <w:t xml:space="preserve"> Amandma je v delu, ki spreminja prvi odstavek, pripravljen kot odziv na pripombe Zakonodajno-pravne službe, in sicer je dodan sklic na zakon, ki ureja letalstvo ter namen obračunavanja letalske podnebne dajatve. S spremembo petega odstavka se upošteva pripomba nevladnih organizacij, dopolni se s 6. točko, in sicer je dodan </w:t>
      </w:r>
      <w:r>
        <w:rPr>
          <w:rFonts w:cs="Arial"/>
          <w:szCs w:val="20"/>
          <w:lang w:eastAsia="sl-SI"/>
        </w:rPr>
        <w:t>let zrakoplova z električnim pogonom</w:t>
      </w:r>
      <w:r>
        <w:rPr>
          <w:rFonts w:cs="Arial"/>
          <w:color w:val="000000"/>
          <w:szCs w:val="20"/>
          <w:lang w:eastAsia="sl-SI"/>
        </w:rPr>
        <w:t>.  </w:t>
      </w:r>
    </w:p>
    <w:p w:rsidR="00077835" w:rsidRDefault="00077835" w:rsidP="00077835">
      <w:pPr>
        <w:spacing w:line="240" w:lineRule="auto"/>
        <w:jc w:val="both"/>
        <w:textAlignment w:val="baseline"/>
        <w:rPr>
          <w:rFonts w:eastAsia="Yu Gothic Light" w:cs="Arial"/>
          <w:szCs w:val="20"/>
          <w:lang w:eastAsia="sl-SI"/>
        </w:rPr>
      </w:pPr>
    </w:p>
    <w:p w:rsidR="00077835" w:rsidRDefault="00077835" w:rsidP="00077835">
      <w:pPr>
        <w:spacing w:line="240" w:lineRule="auto"/>
        <w:jc w:val="both"/>
        <w:textAlignment w:val="baseline"/>
        <w:rPr>
          <w:rFonts w:cs="Arial"/>
          <w:szCs w:val="20"/>
          <w:lang w:eastAsia="sl-SI"/>
        </w:rPr>
      </w:pPr>
    </w:p>
    <w:p w:rsidR="00077835" w:rsidRDefault="00077835" w:rsidP="00077835">
      <w:pPr>
        <w:spacing w:line="240" w:lineRule="auto"/>
        <w:jc w:val="both"/>
        <w:rPr>
          <w:rFonts w:cs="Arial"/>
          <w:b/>
          <w:bCs/>
          <w:szCs w:val="20"/>
          <w:u w:val="single"/>
        </w:rPr>
      </w:pPr>
      <w:r>
        <w:rPr>
          <w:rFonts w:cs="Arial"/>
          <w:b/>
          <w:bCs/>
          <w:szCs w:val="20"/>
          <w:u w:val="single"/>
        </w:rPr>
        <w:t>K naslovu 2. oddelka VII. poglavja:</w:t>
      </w:r>
    </w:p>
    <w:p w:rsidR="00077835" w:rsidRDefault="00077835" w:rsidP="00077835">
      <w:pPr>
        <w:spacing w:line="240" w:lineRule="auto"/>
        <w:jc w:val="both"/>
        <w:rPr>
          <w:rFonts w:cs="Arial"/>
          <w:b/>
          <w:bCs/>
          <w:szCs w:val="20"/>
        </w:rPr>
      </w:pPr>
    </w:p>
    <w:p w:rsidR="00077835" w:rsidRDefault="00077835" w:rsidP="00077835">
      <w:pPr>
        <w:spacing w:line="240" w:lineRule="auto"/>
        <w:jc w:val="both"/>
        <w:rPr>
          <w:rFonts w:cs="Arial"/>
          <w:szCs w:val="20"/>
        </w:rPr>
      </w:pPr>
      <w:bookmarkStart w:id="8" w:name="_Hlk203240107"/>
      <w:r>
        <w:rPr>
          <w:rFonts w:cs="Arial"/>
          <w:szCs w:val="20"/>
        </w:rPr>
        <w:t>Naslov drugega oddelka VII. poglavja se spremeni tako, da se glasi: »2. oddelek: Metodologiji za celovito presojo vplivov na okolje in presojo vplivov na okolje glede  podnebnih sprememb«.</w:t>
      </w:r>
    </w:p>
    <w:bookmarkEnd w:id="8"/>
    <w:p w:rsidR="00077835" w:rsidRDefault="00077835" w:rsidP="00077835">
      <w:pPr>
        <w:spacing w:line="240" w:lineRule="auto"/>
        <w:jc w:val="both"/>
        <w:rPr>
          <w:rFonts w:eastAsia="Arial" w:cs="Arial"/>
          <w:szCs w:val="20"/>
        </w:rPr>
      </w:pPr>
    </w:p>
    <w:p w:rsidR="00077835" w:rsidRDefault="00077835" w:rsidP="00077835">
      <w:pPr>
        <w:spacing w:line="240" w:lineRule="auto"/>
        <w:jc w:val="both"/>
        <w:textAlignment w:val="baseline"/>
        <w:rPr>
          <w:rFonts w:cs="Arial"/>
          <w:szCs w:val="20"/>
          <w:lang w:eastAsia="sl-SI"/>
        </w:rPr>
      </w:pPr>
      <w:r>
        <w:rPr>
          <w:rFonts w:cs="Arial"/>
          <w:b/>
          <w:bCs/>
          <w:szCs w:val="20"/>
          <w:lang w:eastAsia="sl-SI"/>
        </w:rPr>
        <w:t>Obrazložitev amandmaja:</w:t>
      </w:r>
      <w:r>
        <w:rPr>
          <w:rFonts w:cs="Arial"/>
          <w:szCs w:val="20"/>
          <w:lang w:eastAsia="sl-SI"/>
        </w:rPr>
        <w:t xml:space="preserve"> Amandma je pripravljen kot odziv na mnenje Zakonodajno-pravne službe. Zapiše se ustreznejši naslov 2. oddelka VII. poglavja. </w:t>
      </w:r>
    </w:p>
    <w:p w:rsidR="00077835" w:rsidRDefault="00077835" w:rsidP="00077835">
      <w:pPr>
        <w:spacing w:line="240" w:lineRule="auto"/>
        <w:jc w:val="both"/>
        <w:textAlignment w:val="baseline"/>
        <w:rPr>
          <w:rFonts w:cs="Arial"/>
          <w:szCs w:val="20"/>
          <w:lang w:eastAsia="sl-SI"/>
        </w:rPr>
      </w:pPr>
    </w:p>
    <w:p w:rsidR="00077835" w:rsidRDefault="00077835" w:rsidP="00077835">
      <w:pPr>
        <w:spacing w:line="240" w:lineRule="auto"/>
        <w:jc w:val="both"/>
        <w:textAlignment w:val="baseline"/>
        <w:rPr>
          <w:rFonts w:cs="Arial"/>
          <w:szCs w:val="20"/>
          <w:lang w:eastAsia="sl-SI"/>
        </w:rPr>
      </w:pPr>
    </w:p>
    <w:p w:rsidR="00077835" w:rsidRDefault="00077835" w:rsidP="00077835">
      <w:pPr>
        <w:spacing w:line="240" w:lineRule="auto"/>
        <w:jc w:val="both"/>
        <w:rPr>
          <w:rFonts w:cs="Arial"/>
          <w:b/>
          <w:bCs/>
          <w:szCs w:val="20"/>
          <w:u w:val="single"/>
        </w:rPr>
      </w:pPr>
      <w:r>
        <w:rPr>
          <w:rFonts w:cs="Arial"/>
          <w:b/>
          <w:bCs/>
          <w:szCs w:val="20"/>
          <w:u w:val="single"/>
        </w:rPr>
        <w:t>K 73. členu:</w:t>
      </w:r>
    </w:p>
    <w:p w:rsidR="00077835" w:rsidRDefault="00077835" w:rsidP="00077835">
      <w:pPr>
        <w:spacing w:line="240" w:lineRule="auto"/>
        <w:jc w:val="both"/>
        <w:rPr>
          <w:rFonts w:eastAsia="Arial" w:cs="Arial"/>
          <w:szCs w:val="20"/>
        </w:rPr>
      </w:pPr>
      <w:r>
        <w:rPr>
          <w:rFonts w:cs="Arial"/>
          <w:szCs w:val="20"/>
        </w:rPr>
        <w:t>Naslov 73. člena se spremeni tako, da se glasi: »</w:t>
      </w:r>
      <w:r>
        <w:rPr>
          <w:rFonts w:eastAsia="Arial" w:cs="Arial"/>
          <w:szCs w:val="20"/>
        </w:rPr>
        <w:t>(metodologija za presojo vplivov na podnebje in podnebne odpornosti)</w:t>
      </w:r>
      <w:r>
        <w:rPr>
          <w:rFonts w:cs="Arial"/>
          <w:szCs w:val="20"/>
        </w:rPr>
        <w:t>«.</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szCs w:val="20"/>
        </w:rPr>
      </w:pPr>
      <w:r>
        <w:rPr>
          <w:rFonts w:cs="Arial"/>
          <w:szCs w:val="20"/>
        </w:rPr>
        <w:t xml:space="preserve">Prvi odstavek 73. člena se spremeni tako, da se glasi: </w:t>
      </w:r>
    </w:p>
    <w:p w:rsidR="00077835" w:rsidRDefault="00077835" w:rsidP="00077835">
      <w:pPr>
        <w:spacing w:line="240" w:lineRule="auto"/>
        <w:jc w:val="both"/>
        <w:rPr>
          <w:rFonts w:cs="Arial"/>
          <w:szCs w:val="20"/>
        </w:rPr>
      </w:pPr>
      <w:r>
        <w:rPr>
          <w:rFonts w:cs="Arial"/>
          <w:szCs w:val="20"/>
        </w:rPr>
        <w:t xml:space="preserve">»(1) </w:t>
      </w:r>
      <w:r>
        <w:rPr>
          <w:rFonts w:eastAsia="Arial" w:cs="Arial"/>
          <w:szCs w:val="20"/>
        </w:rPr>
        <w:t>Posegi v okolje po predpisih s področja varstva okolja, ki lahko verjetno pomembno vplivajo na okolje, ter plani, programi in načrti in njihove spremembe (v nadaljnjem besedilu: plani) morajo biti zasnovani in izvedeni na podnebno odporen način in tako, da prispevajo k ciljem v 3. členu tega zakona ter ciljem, določenim v NEPN.</w:t>
      </w:r>
      <w:r>
        <w:rPr>
          <w:rFonts w:cs="Arial"/>
          <w:szCs w:val="20"/>
        </w:rPr>
        <w:t>«.</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szCs w:val="20"/>
        </w:rPr>
      </w:pPr>
      <w:r>
        <w:rPr>
          <w:rFonts w:cs="Arial"/>
          <w:b/>
          <w:bCs/>
          <w:szCs w:val="20"/>
        </w:rPr>
        <w:t>Obrazložitev amandmaja:</w:t>
      </w:r>
      <w:r>
        <w:rPr>
          <w:rFonts w:cs="Arial"/>
          <w:szCs w:val="20"/>
        </w:rPr>
        <w:t xml:space="preserve"> Amandma je bil pripravljen kot odziv na mnenje Zakonodajno-pravne službe. Ustrezneje je določen naslov člena,  v prvem odstavku pa so črtani drugi splošni akti.</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b/>
          <w:bCs/>
          <w:szCs w:val="20"/>
          <w:u w:val="single"/>
        </w:rPr>
      </w:pPr>
      <w:r>
        <w:rPr>
          <w:rFonts w:cs="Arial"/>
          <w:b/>
          <w:bCs/>
          <w:szCs w:val="20"/>
          <w:u w:val="single"/>
        </w:rPr>
        <w:t>K 74. členu:</w:t>
      </w:r>
    </w:p>
    <w:p w:rsidR="00077835" w:rsidRDefault="00077835" w:rsidP="00077835">
      <w:pPr>
        <w:spacing w:line="240" w:lineRule="auto"/>
        <w:jc w:val="both"/>
        <w:rPr>
          <w:rFonts w:eastAsia="Arial" w:cs="Arial"/>
          <w:szCs w:val="20"/>
        </w:rPr>
      </w:pPr>
      <w:r>
        <w:rPr>
          <w:rFonts w:cs="Arial"/>
          <w:szCs w:val="20"/>
        </w:rPr>
        <w:t>Naslov 74. člena se spremeni tako, da se glasi: »</w:t>
      </w:r>
      <w:r>
        <w:rPr>
          <w:rFonts w:eastAsia="Arial" w:cs="Arial"/>
          <w:szCs w:val="20"/>
        </w:rPr>
        <w:t>(metodologija za celovito presojo vplivov na podnebje in podnebne odpornosti)</w:t>
      </w:r>
      <w:r>
        <w:rPr>
          <w:rFonts w:cs="Arial"/>
          <w:szCs w:val="20"/>
        </w:rPr>
        <w:t>«.</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szCs w:val="20"/>
        </w:rPr>
      </w:pPr>
      <w:r>
        <w:rPr>
          <w:rFonts w:cs="Arial"/>
          <w:b/>
          <w:bCs/>
          <w:szCs w:val="20"/>
          <w:u w:val="single"/>
        </w:rPr>
        <w:t>Obrazložitev amandmaja</w:t>
      </w:r>
      <w:r>
        <w:rPr>
          <w:rFonts w:cs="Arial"/>
          <w:szCs w:val="20"/>
        </w:rPr>
        <w:t>: Amandma je pripravljen kot odziv na mnenje Zakonodajno-pravne službe. Ustrezneje je določen naslov člena.</w:t>
      </w:r>
    </w:p>
    <w:p w:rsidR="00077835" w:rsidRDefault="00077835" w:rsidP="00077835">
      <w:pPr>
        <w:spacing w:line="240" w:lineRule="auto"/>
        <w:jc w:val="both"/>
        <w:rPr>
          <w:rFonts w:eastAsiaTheme="minorHAnsi" w:cs="Arial"/>
          <w:b/>
          <w:bCs/>
          <w:kern w:val="2"/>
          <w:szCs w:val="20"/>
          <w:u w:val="single"/>
          <w14:ligatures w14:val="standardContextual"/>
        </w:rPr>
      </w:pPr>
    </w:p>
    <w:p w:rsidR="00077835" w:rsidRDefault="00077835" w:rsidP="00077835">
      <w:pPr>
        <w:spacing w:line="240" w:lineRule="auto"/>
        <w:jc w:val="both"/>
        <w:rPr>
          <w:rFonts w:cs="Arial"/>
          <w:b/>
          <w:szCs w:val="20"/>
          <w:u w:val="single"/>
        </w:rPr>
      </w:pPr>
      <w:r>
        <w:rPr>
          <w:rFonts w:cs="Arial"/>
          <w:b/>
          <w:szCs w:val="20"/>
          <w:u w:val="single"/>
        </w:rPr>
        <w:t xml:space="preserve">K 75. </w:t>
      </w:r>
      <w:r>
        <w:rPr>
          <w:rFonts w:cs="Arial"/>
          <w:b/>
          <w:bCs/>
          <w:szCs w:val="20"/>
          <w:u w:val="single"/>
        </w:rPr>
        <w:t>členu</w:t>
      </w:r>
    </w:p>
    <w:p w:rsidR="00077835" w:rsidRDefault="00077835" w:rsidP="00077835">
      <w:pPr>
        <w:spacing w:line="240" w:lineRule="auto"/>
        <w:jc w:val="both"/>
        <w:rPr>
          <w:rFonts w:cs="Arial"/>
          <w:szCs w:val="20"/>
        </w:rPr>
      </w:pPr>
      <w:r>
        <w:rPr>
          <w:rFonts w:cs="Arial"/>
          <w:szCs w:val="20"/>
        </w:rPr>
        <w:t xml:space="preserve">V 75. členu se v prvem odstavku črta besedilo </w:t>
      </w:r>
      <w:r>
        <w:rPr>
          <w:rFonts w:cs="Arial"/>
          <w:bCs/>
          <w:szCs w:val="20"/>
        </w:rPr>
        <w:t>»</w:t>
      </w:r>
      <w:r>
        <w:rPr>
          <w:rFonts w:cs="Arial"/>
          <w:szCs w:val="20"/>
        </w:rPr>
        <w:t>in povezanih naložb</w:t>
      </w:r>
      <w:r>
        <w:rPr>
          <w:rFonts w:cs="Arial"/>
          <w:bCs/>
          <w:szCs w:val="20"/>
        </w:rPr>
        <w:t>«.</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szCs w:val="20"/>
        </w:rPr>
      </w:pPr>
      <w:r>
        <w:rPr>
          <w:rFonts w:cs="Arial"/>
          <w:b/>
          <w:bCs/>
          <w:szCs w:val="20"/>
        </w:rPr>
        <w:t>Obrazložitev amandmaja</w:t>
      </w:r>
      <w:r>
        <w:rPr>
          <w:rFonts w:cs="Arial"/>
          <w:szCs w:val="20"/>
        </w:rPr>
        <w:t>: Amandma je pripravljen kot odziv na mnenje Zakonodajno-pravne službe, saj iz prvotnega člena ni bilo razvidno, kaj so povezane naložbe.</w:t>
      </w:r>
    </w:p>
    <w:p w:rsidR="00077835" w:rsidRDefault="00077835" w:rsidP="00077835">
      <w:pPr>
        <w:spacing w:line="240" w:lineRule="auto"/>
        <w:jc w:val="both"/>
        <w:rPr>
          <w:rFonts w:cs="Arial"/>
          <w:b/>
          <w:szCs w:val="20"/>
          <w:u w:val="single"/>
        </w:rPr>
      </w:pPr>
      <w:r>
        <w:rPr>
          <w:rFonts w:cs="Arial"/>
          <w:b/>
          <w:szCs w:val="20"/>
          <w:u w:val="single"/>
        </w:rPr>
        <w:t>K 76. členu</w:t>
      </w:r>
    </w:p>
    <w:p w:rsidR="00077835" w:rsidRDefault="00077835" w:rsidP="00077835">
      <w:pPr>
        <w:widowControl w:val="0"/>
        <w:spacing w:line="240" w:lineRule="auto"/>
        <w:jc w:val="both"/>
        <w:rPr>
          <w:rFonts w:eastAsia="Arial" w:cs="Arial"/>
          <w:szCs w:val="20"/>
        </w:rPr>
      </w:pPr>
      <w:r>
        <w:rPr>
          <w:rFonts w:cs="Arial"/>
          <w:szCs w:val="20"/>
        </w:rPr>
        <w:t>V 76. členu se v drugem odstavku v 6. točki  za besedo »javnosti« doda besedilo: »</w:t>
      </w:r>
      <w:r>
        <w:rPr>
          <w:rFonts w:eastAsia="Arial" w:cs="Arial"/>
          <w:szCs w:val="20"/>
        </w:rPr>
        <w:t xml:space="preserve">v zvezi z dejavnostmi </w:t>
      </w:r>
      <w:proofErr w:type="spellStart"/>
      <w:r>
        <w:rPr>
          <w:rFonts w:eastAsia="Arial" w:cs="Arial"/>
          <w:szCs w:val="20"/>
        </w:rPr>
        <w:t>Eko</w:t>
      </w:r>
      <w:proofErr w:type="spellEnd"/>
      <w:r>
        <w:rPr>
          <w:rFonts w:eastAsia="Arial" w:cs="Arial"/>
          <w:szCs w:val="20"/>
        </w:rPr>
        <w:t xml:space="preserve"> sklada iz prejšnjega odstavka«.</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eastAsiaTheme="minorHAnsi" w:cs="Arial"/>
          <w:szCs w:val="20"/>
        </w:rPr>
      </w:pPr>
      <w:r>
        <w:rPr>
          <w:rFonts w:cs="Arial"/>
          <w:szCs w:val="20"/>
        </w:rPr>
        <w:t xml:space="preserve">V točki 9. se črta besedilo »ali z njim povezane dejavnosti«. </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szCs w:val="20"/>
        </w:rPr>
      </w:pPr>
      <w:r>
        <w:rPr>
          <w:rFonts w:cs="Arial"/>
          <w:b/>
          <w:szCs w:val="20"/>
        </w:rPr>
        <w:t>Obrazložitev amandmaja:</w:t>
      </w:r>
      <w:r>
        <w:rPr>
          <w:rFonts w:cs="Arial"/>
          <w:b/>
          <w:bCs/>
          <w:szCs w:val="20"/>
        </w:rPr>
        <w:t xml:space="preserve"> </w:t>
      </w:r>
      <w:r>
        <w:rPr>
          <w:rFonts w:cs="Arial"/>
          <w:szCs w:val="20"/>
        </w:rPr>
        <w:t xml:space="preserve">Amandma je pripravljen kot odziv na mnenje Zakonodajno-pravne službe, točki sta bili nedoločno zapisani, zato se 6. točka dodatno pojasni, nedoločno opredeljeno besedilo 9. točke pa črta. </w:t>
      </w:r>
    </w:p>
    <w:p w:rsidR="00077835" w:rsidRDefault="00077835" w:rsidP="00077835">
      <w:pPr>
        <w:spacing w:line="240" w:lineRule="auto"/>
        <w:jc w:val="both"/>
        <w:rPr>
          <w:rFonts w:cs="Arial"/>
          <w:b/>
          <w:bCs/>
          <w:szCs w:val="20"/>
          <w:u w:val="single"/>
        </w:rPr>
      </w:pPr>
    </w:p>
    <w:p w:rsidR="00077835" w:rsidRDefault="00077835" w:rsidP="00077835">
      <w:pPr>
        <w:spacing w:line="240" w:lineRule="auto"/>
        <w:jc w:val="both"/>
        <w:rPr>
          <w:rFonts w:cs="Arial"/>
          <w:b/>
          <w:bCs/>
          <w:szCs w:val="20"/>
          <w:u w:val="single"/>
        </w:rPr>
      </w:pPr>
    </w:p>
    <w:p w:rsidR="00077835" w:rsidRDefault="00077835" w:rsidP="00077835">
      <w:pPr>
        <w:spacing w:line="240" w:lineRule="auto"/>
        <w:jc w:val="both"/>
        <w:rPr>
          <w:rFonts w:cs="Arial"/>
          <w:b/>
          <w:szCs w:val="20"/>
          <w:u w:val="single"/>
        </w:rPr>
      </w:pPr>
      <w:r>
        <w:rPr>
          <w:rFonts w:cs="Arial"/>
          <w:b/>
          <w:szCs w:val="20"/>
          <w:u w:val="single"/>
        </w:rPr>
        <w:lastRenderedPageBreak/>
        <w:t>K 83. členu</w:t>
      </w:r>
    </w:p>
    <w:p w:rsidR="00077835" w:rsidRDefault="00077835" w:rsidP="00077835">
      <w:pPr>
        <w:spacing w:line="240" w:lineRule="auto"/>
        <w:jc w:val="both"/>
        <w:rPr>
          <w:rFonts w:cs="Arial"/>
          <w:szCs w:val="20"/>
        </w:rPr>
      </w:pPr>
      <w:r>
        <w:rPr>
          <w:rFonts w:cs="Arial"/>
          <w:szCs w:val="20"/>
        </w:rPr>
        <w:t xml:space="preserve">Besedilo 83. člena se spremeni tako, da se glasi: </w:t>
      </w:r>
    </w:p>
    <w:p w:rsidR="00077835" w:rsidRDefault="00077835" w:rsidP="00077835">
      <w:pPr>
        <w:spacing w:line="240" w:lineRule="auto"/>
        <w:jc w:val="both"/>
        <w:rPr>
          <w:rFonts w:cs="Arial"/>
          <w:szCs w:val="20"/>
        </w:rPr>
      </w:pPr>
      <w:r>
        <w:rPr>
          <w:rFonts w:cs="Arial"/>
          <w:szCs w:val="20"/>
        </w:rPr>
        <w:t>»(1)</w:t>
      </w:r>
      <w:r>
        <w:rPr>
          <w:rFonts w:cs="Arial"/>
          <w:szCs w:val="20"/>
        </w:rPr>
        <w:tab/>
        <w:t>Vlagatelj uveljavlja pravico do spodbude z vlogo, ki mora vsebovati zlasti:</w:t>
      </w:r>
    </w:p>
    <w:p w:rsidR="00077835" w:rsidRDefault="00077835" w:rsidP="00077835">
      <w:pPr>
        <w:spacing w:line="240" w:lineRule="auto"/>
        <w:jc w:val="both"/>
        <w:rPr>
          <w:rFonts w:cs="Arial"/>
          <w:szCs w:val="20"/>
        </w:rPr>
      </w:pPr>
      <w:r>
        <w:rPr>
          <w:rFonts w:cs="Arial"/>
          <w:szCs w:val="20"/>
        </w:rPr>
        <w:t>1.</w:t>
      </w:r>
      <w:r>
        <w:rPr>
          <w:rFonts w:cs="Arial"/>
          <w:szCs w:val="20"/>
        </w:rPr>
        <w:tab/>
        <w:t>davčno številko vlagatelja,</w:t>
      </w:r>
    </w:p>
    <w:p w:rsidR="00077835" w:rsidRDefault="00077835" w:rsidP="00077835">
      <w:pPr>
        <w:spacing w:line="240" w:lineRule="auto"/>
        <w:jc w:val="both"/>
        <w:rPr>
          <w:rFonts w:cs="Arial"/>
          <w:szCs w:val="20"/>
        </w:rPr>
      </w:pPr>
      <w:r>
        <w:rPr>
          <w:rFonts w:cs="Arial"/>
          <w:szCs w:val="20"/>
        </w:rPr>
        <w:t>2.</w:t>
      </w:r>
      <w:r>
        <w:rPr>
          <w:rFonts w:cs="Arial"/>
          <w:szCs w:val="20"/>
        </w:rPr>
        <w:tab/>
        <w:t>transakcijski račun, na katerega naj se izplača spodbuda, in podatke o prejemniku spodbude, če se spodbuda ne izplača vlagatelju,</w:t>
      </w:r>
    </w:p>
    <w:p w:rsidR="00077835" w:rsidRDefault="00077835" w:rsidP="00077835">
      <w:pPr>
        <w:spacing w:line="240" w:lineRule="auto"/>
        <w:jc w:val="both"/>
        <w:rPr>
          <w:rFonts w:cs="Arial"/>
          <w:szCs w:val="20"/>
        </w:rPr>
      </w:pPr>
      <w:r>
        <w:rPr>
          <w:rFonts w:cs="Arial"/>
          <w:szCs w:val="20"/>
        </w:rPr>
        <w:t>3.</w:t>
      </w:r>
      <w:r>
        <w:rPr>
          <w:rFonts w:cs="Arial"/>
          <w:szCs w:val="20"/>
        </w:rPr>
        <w:tab/>
        <w:t>podatke o predmetu spodbude.</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szCs w:val="20"/>
        </w:rPr>
      </w:pPr>
      <w:r>
        <w:rPr>
          <w:rFonts w:cs="Arial"/>
          <w:szCs w:val="20"/>
        </w:rPr>
        <w:t>(2)</w:t>
      </w:r>
      <w:r>
        <w:rPr>
          <w:rFonts w:cs="Arial"/>
          <w:szCs w:val="20"/>
        </w:rPr>
        <w:tab/>
        <w:t xml:space="preserve">Vloga iz prejšnjega odstavka se vloži na obrazcu, ki je del dokumentacije posameznega javnega poziva ali javnega razpisa.  </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szCs w:val="20"/>
        </w:rPr>
      </w:pPr>
      <w:r>
        <w:rPr>
          <w:rFonts w:cs="Arial"/>
          <w:szCs w:val="20"/>
        </w:rPr>
        <w:t>(3)</w:t>
      </w:r>
      <w:r>
        <w:rPr>
          <w:rFonts w:cs="Arial"/>
          <w:szCs w:val="20"/>
        </w:rPr>
        <w:tab/>
        <w:t xml:space="preserve">Vlogi mora biti priložena dokumentacija in priloge, določene v javnem pozivu ali javnem razpisu. </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szCs w:val="20"/>
        </w:rPr>
      </w:pPr>
      <w:r>
        <w:rPr>
          <w:rFonts w:cs="Arial"/>
          <w:szCs w:val="20"/>
        </w:rPr>
        <w:t>(4)</w:t>
      </w:r>
      <w:r>
        <w:rPr>
          <w:rFonts w:cs="Arial"/>
          <w:szCs w:val="20"/>
        </w:rPr>
        <w:tab/>
        <w:t xml:space="preserve">Ne glede na zakon, ki ureja splošni upravni postopek, se lahko vloge v elektronski obliki vlagajo po elektronski poti brez kvalificiranega elektronskega podpisa, če je identiteto vložnika mogoče ugotoviti na drug zanesljiv način.  </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szCs w:val="20"/>
        </w:rPr>
      </w:pPr>
      <w:r>
        <w:rPr>
          <w:rFonts w:cs="Arial"/>
          <w:szCs w:val="20"/>
        </w:rPr>
        <w:t>(5)</w:t>
      </w:r>
      <w:r>
        <w:rPr>
          <w:rFonts w:cs="Arial"/>
          <w:szCs w:val="20"/>
        </w:rPr>
        <w:tab/>
        <w:t>V postopkih za dodelitev finančne spodbude za naložbe v skupne dele stavbe večstanovanjskih stavb zastopa etažne lastnike upravnik, kadar ga imajo.«.</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szCs w:val="20"/>
        </w:rPr>
      </w:pPr>
      <w:r>
        <w:rPr>
          <w:rFonts w:cs="Arial"/>
          <w:b/>
          <w:bCs/>
          <w:szCs w:val="20"/>
          <w:u w:val="single"/>
        </w:rPr>
        <w:t xml:space="preserve">Obrazložitev amandmaja: </w:t>
      </w:r>
      <w:r>
        <w:rPr>
          <w:rFonts w:cs="Arial"/>
          <w:szCs w:val="20"/>
        </w:rPr>
        <w:t xml:space="preserve">Amandma je pripravljen kot odziv na mnenje Zakonodajno-pravne službe. V prvem odstavku amandma sledi načelu najmanjšega obsega podatkov, zato se črta EMŠO in matična številka. Popravljena je tudi določba glede zastopanja etažnih lastnikov. </w:t>
      </w:r>
    </w:p>
    <w:p w:rsidR="00077835" w:rsidRDefault="00077835" w:rsidP="00077835">
      <w:pPr>
        <w:spacing w:line="240" w:lineRule="auto"/>
        <w:jc w:val="both"/>
        <w:textAlignment w:val="baseline"/>
        <w:rPr>
          <w:rFonts w:eastAsia="Yu Gothic Light" w:cs="Arial"/>
          <w:szCs w:val="20"/>
          <w:u w:val="single"/>
          <w:lang w:eastAsia="sl-SI"/>
        </w:rPr>
      </w:pPr>
    </w:p>
    <w:p w:rsidR="00077835" w:rsidRDefault="00077835" w:rsidP="00077835">
      <w:pPr>
        <w:spacing w:line="240" w:lineRule="auto"/>
        <w:jc w:val="both"/>
        <w:textAlignment w:val="baseline"/>
        <w:rPr>
          <w:rFonts w:cs="Arial"/>
          <w:szCs w:val="20"/>
          <w:u w:val="single"/>
          <w:lang w:eastAsia="sl-SI"/>
        </w:rPr>
      </w:pPr>
      <w:r>
        <w:rPr>
          <w:rFonts w:eastAsia="Yu Gothic Light" w:cs="Arial"/>
          <w:b/>
          <w:bCs/>
          <w:szCs w:val="20"/>
          <w:u w:val="single"/>
          <w:lang w:eastAsia="sl-SI"/>
        </w:rPr>
        <w:t>K 86. členu:</w:t>
      </w:r>
      <w:r>
        <w:rPr>
          <w:rFonts w:eastAsia="Yu Gothic Light" w:cs="Arial"/>
          <w:szCs w:val="20"/>
          <w:u w:val="single"/>
          <w:lang w:eastAsia="sl-SI"/>
        </w:rPr>
        <w:t>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Besedilo 86. člena se spremeni tako, da se glasi: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»(1)</w:t>
      </w:r>
      <w:r>
        <w:rPr>
          <w:rFonts w:eastAsia="Yu Gothic Light" w:cs="Arial"/>
          <w:szCs w:val="20"/>
          <w:lang w:eastAsia="sl-SI"/>
        </w:rPr>
        <w:tab/>
        <w:t xml:space="preserve">Za izvajanje dejavnosti iz 76. člena tega zakona, ki jih </w:t>
      </w:r>
      <w:proofErr w:type="spellStart"/>
      <w:r>
        <w:rPr>
          <w:rFonts w:eastAsia="Yu Gothic Light" w:cs="Arial"/>
          <w:szCs w:val="20"/>
          <w:lang w:eastAsia="sl-SI"/>
        </w:rPr>
        <w:t>Eko</w:t>
      </w:r>
      <w:proofErr w:type="spellEnd"/>
      <w:r>
        <w:rPr>
          <w:rFonts w:eastAsia="Yu Gothic Light" w:cs="Arial"/>
          <w:szCs w:val="20"/>
          <w:lang w:eastAsia="sl-SI"/>
        </w:rPr>
        <w:t xml:space="preserve"> sklad izvaja z javnim razpisom ali javnim pozivom, lahko </w:t>
      </w:r>
      <w:proofErr w:type="spellStart"/>
      <w:r>
        <w:rPr>
          <w:rFonts w:eastAsia="Yu Gothic Light" w:cs="Arial"/>
          <w:szCs w:val="20"/>
          <w:lang w:eastAsia="sl-SI"/>
        </w:rPr>
        <w:t>Eko</w:t>
      </w:r>
      <w:proofErr w:type="spellEnd"/>
      <w:r>
        <w:rPr>
          <w:rFonts w:eastAsia="Yu Gothic Light" w:cs="Arial"/>
          <w:szCs w:val="20"/>
          <w:lang w:eastAsia="sl-SI"/>
        </w:rPr>
        <w:t xml:space="preserve"> sklad za ugotavljanje dejanskega stanja in odločanje v upravnem postopku o dodelitvi spodbud, odvzemu pravice do spodbud ali izplačilu spodbud ali v postopku spremljanja in nadzora dodeljenih spodbud ter zagotavljanja zakonite in pregledne porabe javnih sredstev brezplačno pridobiva in obdeluje, tudi z neposrednim elektronskim povezovanjem zbirk osebnih podatkov, naslednje podatke in dostopa do njih: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1.</w:t>
      </w:r>
      <w:r>
        <w:rPr>
          <w:rFonts w:eastAsia="Yu Gothic Light" w:cs="Arial"/>
          <w:szCs w:val="20"/>
          <w:lang w:eastAsia="sl-SI"/>
        </w:rPr>
        <w:tab/>
        <w:t>iz centralnega registra prebivalstva, ki ga vodi ministrstvo, pristojno za notranje zadeve, na podlagi davčne številke: osebno ime, EMŠO, prebivališče in vrsto prebivališča ter naslov za vročanje in elektronski naslov za vročanje, datum in kraj rojstva, datum smrti, podatke o zakonitem zastopniku (osebno ime, EMŠO, vrsta zastopstva),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2.</w:t>
      </w:r>
      <w:r>
        <w:rPr>
          <w:rFonts w:eastAsia="Yu Gothic Light" w:cs="Arial"/>
          <w:szCs w:val="20"/>
          <w:lang w:eastAsia="sl-SI"/>
        </w:rPr>
        <w:tab/>
        <w:t>iz katastra nepremičnin, ki ga vodi Geodetska uprava Republike Slovenije, na podlagi identifikacijskega znaka nepremičnine ali naslova: podatke o parcelah, stavbah in delih stavb ter druge podatke o lastnostih parcel, stavb in delov stavb,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3.</w:t>
      </w:r>
      <w:r>
        <w:rPr>
          <w:rFonts w:eastAsia="Yu Gothic Light" w:cs="Arial"/>
          <w:szCs w:val="20"/>
          <w:lang w:eastAsia="sl-SI"/>
        </w:rPr>
        <w:tab/>
        <w:t>iz Zemljiške knjige, ki jo vodi sodišče, na podlagi identifikacijskega znaka nepremičnine: podatke o lastniku in imetniku morebitnih drugih stvarnih ali obligacijskih pravic na nepremičnini (osebno ime, EMŠO in naslov prebivališča za fizično osebo ter firmo, matično številko in sedež za pravno osebo), druge podatke o stvarnih ali obligacijskih pravicah, idealni delež osnovnega pravnega položaja nepremičnine,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4.</w:t>
      </w:r>
      <w:r>
        <w:rPr>
          <w:rFonts w:eastAsia="Yu Gothic Light" w:cs="Arial"/>
          <w:szCs w:val="20"/>
          <w:lang w:eastAsia="sl-SI"/>
        </w:rPr>
        <w:tab/>
        <w:t>iz evidenc Vrhovnega sodišča Republike Slovenije na podlagi davčne številke: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a.</w:t>
      </w:r>
      <w:r>
        <w:rPr>
          <w:rFonts w:eastAsia="Yu Gothic Light" w:cs="Arial"/>
          <w:szCs w:val="20"/>
          <w:lang w:eastAsia="sl-SI"/>
        </w:rPr>
        <w:tab/>
        <w:t>za fizične osebe: podatke o postopkih zaradi insolventnosti,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b.</w:t>
      </w:r>
      <w:r>
        <w:rPr>
          <w:rFonts w:eastAsia="Yu Gothic Light" w:cs="Arial"/>
          <w:szCs w:val="20"/>
          <w:lang w:eastAsia="sl-SI"/>
        </w:rPr>
        <w:tab/>
        <w:t>za pravne osebe, združenja oseb po tujem pravu, ki so brez pravne osebnosti, neposredne uporabnike državnega in občinskih proračunov ter druge osebe, ki opravljajo dejavnost: podatke o postopkih zaradi insolventnosti in postopkih prisilnega prenehanja,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5.</w:t>
      </w:r>
      <w:r>
        <w:rPr>
          <w:rFonts w:eastAsia="Yu Gothic Light" w:cs="Arial"/>
          <w:szCs w:val="20"/>
          <w:lang w:eastAsia="sl-SI"/>
        </w:rPr>
        <w:tab/>
        <w:t>iz Poslovnega registra Slovenije, ki ga vodi Agencija Republike Slovenije za javnopravne evidence in storitve, na podlagi davčne številke: firmo in sedež, poslovni naslov, identifikacijsko številko za DDV ali davčno številko, elektronski naslov ter matično številko, podatke o zastopnikih (osebno ime, EMŠO, naslov stalnega ali začasnega prebivališča in vrsto zastopnika), podatke o lastniških deležih, podatke o povezanih osebah, pravnoorganizacijsko obliko, podatke o dejavnosti družbe, velikost družbe po merilih zakona, ki ureja gospodarske družbe, velikost družbe po standardih EU, podatke o poslovnih naslovih, številu in lokaciji poslovnih enot in drugih delov, podatke o začetku postopka v skladu z zakonom, ki ureja finančno poslovanje, postopke zaradi insolventnosti in prisilno prenehanje,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lastRenderedPageBreak/>
        <w:t>6.</w:t>
      </w:r>
      <w:r>
        <w:rPr>
          <w:rFonts w:eastAsia="Yu Gothic Light" w:cs="Arial"/>
          <w:szCs w:val="20"/>
          <w:lang w:eastAsia="sl-SI"/>
        </w:rPr>
        <w:tab/>
        <w:t>iz registra transakcijskih računov, ki ga vodi Agencija Republike Slovenije za javnopravne evidence in storitve, na podlagi davčne številke: podatke o imetniku transakcijskega računa, kot so opredeljeni v zakonu, ki ureja plačilne storitve in sisteme (osebno ime in naslov prebivališča imetnika transakcijskega računa, ki je fizična oseba, ter firmo, sedež in poslovni naslov imetnika transakcijskega računa, ki je pravna oseba, podjetnik ali zasebnik, ter naziv in naslov drugega imetnika transakcijskega računa), številko transakcijskega računa, naziv in matično številko ponudnika, ki vodi transakcijski račun, oznako vrste računa, podatek o statusu računa (odprt, zaprt), podatek, da sredstva na transakcijskem računu ne zadoščajo za izvršitev sklepa o izvršbi ali zavarovanju (oznaka R),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7.</w:t>
      </w:r>
      <w:r>
        <w:rPr>
          <w:rFonts w:eastAsia="Yu Gothic Light" w:cs="Arial"/>
          <w:szCs w:val="20"/>
          <w:lang w:eastAsia="sl-SI"/>
        </w:rPr>
        <w:tab/>
        <w:t>iz registra dejanskih lastnikov, ki ga vodi Agencija Republike Slovenije za javnopravne evidence in storitve na podlagi davčne številke ali imena pravne osebe in države, kjer ima sedež, ali osebnega imena in davčne številke ali osebnega imena in datuma rojstva ali osebnega imena in naslova stalnega prebivališča dejanskega lastnika: podatke o dejanskih lastnikih (ime in priimek, naslov stalnega in začasnega prebivališča, datum vpisa dejanskega lastnika v register, način nadzora nad poslovnim subjektom, datum in kraj rojstva, državljanstvo dejanskega lastnika),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8.</w:t>
      </w:r>
      <w:r>
        <w:rPr>
          <w:rFonts w:eastAsia="Yu Gothic Light" w:cs="Arial"/>
          <w:szCs w:val="20"/>
          <w:lang w:eastAsia="sl-SI"/>
        </w:rPr>
        <w:tab/>
        <w:t>iz zbirke prostorskih aktov, zbirke podatkov o graditvi objektov, evidence stavbnih zemljišč in evidence dejanske rabe poseljenih zemljišč, ki jih vodi ministrstvo, pristojno za prostor, na podlagi katastrske občine in parcelne številke, številke stavbe ali dela stavbe, če obstaja, ali naslova: podatke o prostorskih aktih, ki se vodijo v zbirki prostorskih aktov, podatke o graditvi objektov, ki se vodijo v zbirki podatkov o graditvi objektov, podatke o stavbnih zemljiščih, ki se vodijo v evidenci stavbnih zemljišč, in podatke o poseljenih zemljiščih, ki se vodijo v evidenci dejanske rabe poseljenih zemljišč,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9.</w:t>
      </w:r>
      <w:r>
        <w:rPr>
          <w:rFonts w:eastAsia="Yu Gothic Light" w:cs="Arial"/>
          <w:szCs w:val="20"/>
          <w:lang w:eastAsia="sl-SI"/>
        </w:rPr>
        <w:tab/>
        <w:t>iz evidence izvajanja dimnikarskih storitev, ki jo vodi ministrstvo, pristojno za okolje, na podlagi katastrske občine in parcelne številke ali številke stavbe ali številke dela stavbe ali naslova: podatke o malih kurilnih napravah (številka kurilne naprave, ki jo napravi dodeli aplikacija ministrstva, moč, leto proizvodnje oziroma leto vgradnje, vrsta goriva, identifikacijski podatki iz prostorskih registrov Republike Slovenije o stavbi, namen in vrsta kurilne naprave ter drugi obratovalni podatki, kot so na primer podatki o gorilniku, prezračevalni in dimovodni napravi, zalaganju),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10.</w:t>
      </w:r>
      <w:r>
        <w:rPr>
          <w:rFonts w:eastAsia="Yu Gothic Light" w:cs="Arial"/>
          <w:szCs w:val="20"/>
          <w:lang w:eastAsia="sl-SI"/>
        </w:rPr>
        <w:tab/>
        <w:t>iz evidence registriranih vozil, ki jo vodi ministrstvo, pristojno za promet, na podlagi identifikacijske številke vozila (VIN): podatke o posameznem vozilu, ki so navedeni na prometnem dovoljenju, o aktualnih in predhodnih registracijah vozila, izdanih prometnih dovoljenjih, lastnikih vozila ali osebah, na katere je bilo in je vozilo registrirano, in druge tehnične podatke,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11.</w:t>
      </w:r>
      <w:r>
        <w:rPr>
          <w:rFonts w:eastAsia="Yu Gothic Light" w:cs="Arial"/>
          <w:szCs w:val="20"/>
          <w:lang w:eastAsia="sl-SI"/>
        </w:rPr>
        <w:tab/>
        <w:t>iz nacionalnega elektronskega registra, ki vsebuje evidenco izdanih licenc, licenc EU in dovoljenj EU ter njihovih izdanih izvodov (v nadaljnjem besedilu: licenca) in ga vodi ministrstvo, pristojno za promet, na podlagi davčne številke: številko, veljavnost in status izdane licence, za katero vrsto prevozov je bila licenca izdana, osebno ime, EMŠO in stalno prebivališče osebe, ki je pri prevozniku odgovorna za prevoze, registrsko označbo, vrsto, znamko in tip vozila, za katero je bila licenca izdana,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12.</w:t>
      </w:r>
      <w:r>
        <w:rPr>
          <w:rFonts w:eastAsia="Yu Gothic Light" w:cs="Arial"/>
          <w:szCs w:val="20"/>
          <w:lang w:eastAsia="sl-SI"/>
        </w:rPr>
        <w:tab/>
        <w:t>iz evidence homologiranih vozil, ki jo vodi Javna agencija Republike Slovenije za varnost prometa: podatke o tipih vozil, njihovih proizvajalcih ter izdanih listinah in oznakah o skladnosti tipov vozil,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13.</w:t>
      </w:r>
      <w:r>
        <w:rPr>
          <w:rFonts w:eastAsia="Yu Gothic Light" w:cs="Arial"/>
          <w:szCs w:val="20"/>
          <w:lang w:eastAsia="sl-SI"/>
        </w:rPr>
        <w:tab/>
        <w:t>iz evidence o davkih in knjigovodske evidence, ki jo vodi Finančna uprava Republike Slovenije, na podlagi davčne številke: podatek, ali ima vlagatelj na dan oddaje vloge ali na dan izdaje odločbe neplačane zapadle obvezne dajatve in druge denarne nedavčne obveznosti, ki jih pobira Finančna uprava Republike Slovenije, višje od 50 eurov, ter so predloženi vsi obračuni davčnih odtegljajev za dohodke iz delovnega razmerja za zadnjih pet let pred oddajo vloge,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14.</w:t>
      </w:r>
      <w:r>
        <w:rPr>
          <w:rFonts w:eastAsia="Yu Gothic Light" w:cs="Arial"/>
          <w:szCs w:val="20"/>
          <w:lang w:eastAsia="sl-SI"/>
        </w:rPr>
        <w:tab/>
        <w:t>iz evidence distribucijskega operaterja na podlagi davčne številke: podatke o izdanih soglasjih za priključitev in podatke uporabnikov sistema v skladu z zakonom, ki ureja oskrbo z električno energijo,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15.</w:t>
      </w:r>
      <w:r>
        <w:rPr>
          <w:rFonts w:eastAsia="Yu Gothic Light" w:cs="Arial"/>
          <w:szCs w:val="20"/>
          <w:lang w:eastAsia="sl-SI"/>
        </w:rPr>
        <w:tab/>
        <w:t>iz evidence izdanih vodnih dovoljenj, ki jo vodi Direkcija Republike Slovenije za vode na podlagi identifikacijskega znaka nepremičnine ali naslova: številko odločbe, občino zajema ali izpusta vode, datum odločbe, datum veljavnosti odločbe in pravnomočnost, rabo vode,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16.</w:t>
      </w:r>
      <w:r>
        <w:rPr>
          <w:rFonts w:eastAsia="Yu Gothic Light" w:cs="Arial"/>
          <w:szCs w:val="20"/>
          <w:lang w:eastAsia="sl-SI"/>
        </w:rPr>
        <w:tab/>
        <w:t xml:space="preserve">iz Registra kulturne dediščine, ki ga vodi ministrstvo, pristojno za kulturo, na podlagi </w:t>
      </w:r>
      <w:proofErr w:type="spellStart"/>
      <w:r>
        <w:rPr>
          <w:rFonts w:eastAsia="Yu Gothic Light" w:cs="Arial"/>
          <w:szCs w:val="20"/>
          <w:lang w:eastAsia="sl-SI"/>
        </w:rPr>
        <w:t>geolokacije</w:t>
      </w:r>
      <w:proofErr w:type="spellEnd"/>
      <w:r>
        <w:rPr>
          <w:rFonts w:eastAsia="Yu Gothic Light" w:cs="Arial"/>
          <w:szCs w:val="20"/>
          <w:lang w:eastAsia="sl-SI"/>
        </w:rPr>
        <w:t xml:space="preserve"> ali enotne identifikacije dediščine iz Registra kulturne dediščine: podatke o pravnem režimu in </w:t>
      </w:r>
      <w:proofErr w:type="spellStart"/>
      <w:r>
        <w:rPr>
          <w:rFonts w:eastAsia="Yu Gothic Light" w:cs="Arial"/>
          <w:szCs w:val="20"/>
          <w:lang w:eastAsia="sl-SI"/>
        </w:rPr>
        <w:t>podrežimu</w:t>
      </w:r>
      <w:proofErr w:type="spellEnd"/>
      <w:r>
        <w:rPr>
          <w:rFonts w:eastAsia="Yu Gothic Light" w:cs="Arial"/>
          <w:szCs w:val="20"/>
          <w:lang w:eastAsia="sl-SI"/>
        </w:rPr>
        <w:t xml:space="preserve"> kulturne dediščine in območni enoti Zavoda za varstvo kulturne dediščine,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17.</w:t>
      </w:r>
      <w:r>
        <w:rPr>
          <w:rFonts w:eastAsia="Yu Gothic Light" w:cs="Arial"/>
          <w:szCs w:val="20"/>
          <w:lang w:eastAsia="sl-SI"/>
        </w:rPr>
        <w:tab/>
        <w:t>iz evidence o dodeljenih pomočeh, ki jo vodi center za podpore na podlagi davčne številke: podatke o imenu in sedežu upravičenca, proizvodni napravi, skupnih stroških projekta, višini pomoči, pogojih in izplačilih,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lastRenderedPageBreak/>
        <w:t>18.</w:t>
      </w:r>
      <w:r>
        <w:rPr>
          <w:rFonts w:eastAsia="Yu Gothic Light" w:cs="Arial"/>
          <w:szCs w:val="20"/>
          <w:lang w:eastAsia="sl-SI"/>
        </w:rPr>
        <w:tab/>
        <w:t>iz evidence trga nepremičnin, ki jo vodi Geodetska uprava Republike Slovenije, na podlagi naslova nepremičnine ali identifikatorja nepremičnine: podatke o sklenjenih kupoprodajnih pravnih poslih s posamezno nepremičnino.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(2)</w:t>
      </w:r>
      <w:r>
        <w:rPr>
          <w:rFonts w:eastAsia="Yu Gothic Light" w:cs="Arial"/>
          <w:szCs w:val="20"/>
          <w:lang w:eastAsia="sl-SI"/>
        </w:rPr>
        <w:tab/>
        <w:t xml:space="preserve">Kadar je pri izvajanju dejavnosti iz 7. točke drugega odstavka 76. člena tega zakona upravičenje do spodbude ali višina spodbude po javnem pozivu ali javnem razpisu vezano na materialno ogroženost vlagateljev in članov gospodinjstva, lahko </w:t>
      </w:r>
      <w:proofErr w:type="spellStart"/>
      <w:r>
        <w:rPr>
          <w:rFonts w:eastAsia="Yu Gothic Light" w:cs="Arial"/>
          <w:szCs w:val="20"/>
          <w:lang w:eastAsia="sl-SI"/>
        </w:rPr>
        <w:t>Eko</w:t>
      </w:r>
      <w:proofErr w:type="spellEnd"/>
      <w:r>
        <w:rPr>
          <w:rFonts w:eastAsia="Yu Gothic Light" w:cs="Arial"/>
          <w:szCs w:val="20"/>
          <w:lang w:eastAsia="sl-SI"/>
        </w:rPr>
        <w:t xml:space="preserve"> sklad za ugotavljanje dejanskega stanja in odločanje v upravnem postopku o dodelitvi pravice do spodbude poleg podatkov, navedenih v prvem odstavku tega člena, brezplačno pridobiva in obdeluje, tudi z neposrednim elektronskim povezovanjem zbirk osebnih podatkov, naslednje osebne podatke o vlagateljih in članih gospodinjstva na podlagi povezovalnega znaka davčne številke in dostopa do njih: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1.</w:t>
      </w:r>
      <w:r>
        <w:rPr>
          <w:rFonts w:eastAsia="Yu Gothic Light" w:cs="Arial"/>
          <w:szCs w:val="20"/>
          <w:lang w:eastAsia="sl-SI"/>
        </w:rPr>
        <w:tab/>
        <w:t>iz evidence registriranih vozil, ki jo vodi ministrstvo, pristojno za promet: podatke o lastništvu vozila in o vozilu,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2.</w:t>
      </w:r>
      <w:r>
        <w:rPr>
          <w:rFonts w:eastAsia="Yu Gothic Light" w:cs="Arial"/>
          <w:szCs w:val="20"/>
          <w:lang w:eastAsia="sl-SI"/>
        </w:rPr>
        <w:tab/>
        <w:t>iz evidence uživalcev pravic iz obveznega pokojninskega in invalidskega zavarovanja, ki jo vodi Zavod za pokojninsko in invalidsko zavarovanje Slovenije: podatke o uživalcih pravic pokojninskega in invalidskega zavarovanja, ki jih izplačuje Zavod za pokojninsko in invalidsko zavarovanje (vrsta, višina, datum izplačila in datum upravičenosti do posamezne pravice), ter podatke o višini, datumu izplačila in datumu upravičenosti do dodatka za tujo nego in pomoč ter nadomestila za invalidnost,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3.</w:t>
      </w:r>
      <w:r>
        <w:rPr>
          <w:rFonts w:eastAsia="Yu Gothic Light" w:cs="Arial"/>
          <w:szCs w:val="20"/>
          <w:lang w:eastAsia="sl-SI"/>
        </w:rPr>
        <w:tab/>
        <w:t>iz evidence o davkih, ki jo vodi Finančna uprava Republike Slovenije: v skladu z zakonom, ki ureja davčni postopek, podatke o dohodkih v skladu z zakonom, ki ureja dohodnino, ki niso oproščeni plačila dohodnine, podatke o davku in obveznih prispevkih za socialno varnost, ki se nanašajo na te dohodke, in podatke o normiranih ali dejanskih stroških, ki se nanašajo na te dohodke,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4.</w:t>
      </w:r>
      <w:r>
        <w:rPr>
          <w:rFonts w:eastAsia="Yu Gothic Light" w:cs="Arial"/>
          <w:szCs w:val="20"/>
          <w:lang w:eastAsia="sl-SI"/>
        </w:rPr>
        <w:tab/>
        <w:t>iz evidence trga nepremičnin, ki jo vodi Geodetska uprava Republike Slovenije: podatke o vrednosti nepremičnin, podatke o vrsti nepremičnine in podatke o površini stanovanja,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5.</w:t>
      </w:r>
      <w:r>
        <w:rPr>
          <w:rFonts w:eastAsia="Yu Gothic Light" w:cs="Arial"/>
          <w:szCs w:val="20"/>
          <w:lang w:eastAsia="sl-SI"/>
        </w:rPr>
        <w:tab/>
        <w:t>iz slovenskega ladijskega registra, ki ga vodi Uprava Republike Slovenije za pomorstvo: podatke o lastništvu vodnih plovil posamezne osebe in o vodnem plovilu,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6.</w:t>
      </w:r>
      <w:r>
        <w:rPr>
          <w:rFonts w:eastAsia="Yu Gothic Light" w:cs="Arial"/>
          <w:szCs w:val="20"/>
          <w:lang w:eastAsia="sl-SI"/>
        </w:rPr>
        <w:tab/>
        <w:t>iz zemljiške knjige pristojnih sodišč: podatke iz zemljiške knjige o lastništvu nepremičnin posamezne osebe,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7.</w:t>
      </w:r>
      <w:r>
        <w:rPr>
          <w:rFonts w:eastAsia="Yu Gothic Light" w:cs="Arial"/>
          <w:szCs w:val="20"/>
          <w:lang w:eastAsia="sl-SI"/>
        </w:rPr>
        <w:tab/>
        <w:t>iz evidence Agencije Republike Slovenije za javnopravne evidence in storitve: podatke o vrednosti lastniških deležev,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8.</w:t>
      </w:r>
      <w:r>
        <w:rPr>
          <w:rFonts w:eastAsia="Yu Gothic Light" w:cs="Arial"/>
          <w:szCs w:val="20"/>
          <w:lang w:eastAsia="sl-SI"/>
        </w:rPr>
        <w:tab/>
        <w:t>iz evidenc Kapitalske družbe: podatke o višinah pokojninskih rent in odkupnih vrednostih,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9.</w:t>
      </w:r>
      <w:r>
        <w:rPr>
          <w:rFonts w:eastAsia="Yu Gothic Light" w:cs="Arial"/>
          <w:szCs w:val="20"/>
          <w:lang w:eastAsia="sl-SI"/>
        </w:rPr>
        <w:tab/>
        <w:t xml:space="preserve">iz evidenc finančnih institucij po zakonu, ki ureja bančništvo: podatke o prihodkih ali prejemkih na transakcijskih računih, o višini sredstev na varčevalnih računih, o višini depozitov, o premoženjskih pravicah iz </w:t>
      </w:r>
      <w:proofErr w:type="spellStart"/>
      <w:r>
        <w:rPr>
          <w:rFonts w:eastAsia="Yu Gothic Light" w:cs="Arial"/>
          <w:szCs w:val="20"/>
          <w:lang w:eastAsia="sl-SI"/>
        </w:rPr>
        <w:t>poddepoja</w:t>
      </w:r>
      <w:proofErr w:type="spellEnd"/>
      <w:r>
        <w:rPr>
          <w:rFonts w:eastAsia="Yu Gothic Light" w:cs="Arial"/>
          <w:szCs w:val="20"/>
          <w:lang w:eastAsia="sl-SI"/>
        </w:rPr>
        <w:t xml:space="preserve"> finančnih instrumentov, o imetnikih enot premoženja investicijskih skladov, številu enot, vrednosti enote ter o skladu,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10.</w:t>
      </w:r>
      <w:r>
        <w:rPr>
          <w:rFonts w:eastAsia="Yu Gothic Light" w:cs="Arial"/>
          <w:szCs w:val="20"/>
          <w:lang w:eastAsia="sl-SI"/>
        </w:rPr>
        <w:tab/>
        <w:t>iz Centralnega registra nematerializiranih vrednostnih papirjev, ki ga vodi Klirinško depotna družba: podatke o imetnikih vrednostnih papirjev, pravicah, obveznostih in bremenih na njih.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(3)</w:t>
      </w:r>
      <w:r>
        <w:rPr>
          <w:rFonts w:eastAsia="Yu Gothic Light" w:cs="Arial"/>
          <w:szCs w:val="20"/>
          <w:lang w:eastAsia="sl-SI"/>
        </w:rPr>
        <w:tab/>
      </w:r>
      <w:proofErr w:type="spellStart"/>
      <w:r>
        <w:rPr>
          <w:rFonts w:eastAsia="Yu Gothic Light" w:cs="Arial"/>
          <w:szCs w:val="20"/>
          <w:lang w:eastAsia="sl-SI"/>
        </w:rPr>
        <w:t>Eko</w:t>
      </w:r>
      <w:proofErr w:type="spellEnd"/>
      <w:r>
        <w:rPr>
          <w:rFonts w:eastAsia="Yu Gothic Light" w:cs="Arial"/>
          <w:szCs w:val="20"/>
          <w:lang w:eastAsia="sl-SI"/>
        </w:rPr>
        <w:t xml:space="preserve"> sklad pri posameznem javnem pozivu ali javnem razpisu pridobiva in obdeluje najmanjši možen obseg podatkov in dostopa do takega obsega podatkov, ki je nujno potreben, glede na posamezni javni poziv ali javni razpis in za nujno potreben namen. Vrsta osebnih podatkov, do katerih na podlagi prvega in drugega odstavka dostopa </w:t>
      </w:r>
      <w:proofErr w:type="spellStart"/>
      <w:r>
        <w:rPr>
          <w:rFonts w:eastAsia="Yu Gothic Light" w:cs="Arial"/>
          <w:szCs w:val="20"/>
          <w:lang w:eastAsia="sl-SI"/>
        </w:rPr>
        <w:t>Eko</w:t>
      </w:r>
      <w:proofErr w:type="spellEnd"/>
      <w:r>
        <w:rPr>
          <w:rFonts w:eastAsia="Yu Gothic Light" w:cs="Arial"/>
          <w:szCs w:val="20"/>
          <w:lang w:eastAsia="sl-SI"/>
        </w:rPr>
        <w:t xml:space="preserve"> sklad pri posameznem javnem pozivu ali javnem razpisu, in namen njihove obdelave sta navedena v besedilu posameznega javnega poziva ali javnega razpisa.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(4)</w:t>
      </w:r>
      <w:r>
        <w:rPr>
          <w:rFonts w:eastAsia="Yu Gothic Light" w:cs="Arial"/>
          <w:szCs w:val="20"/>
          <w:lang w:eastAsia="sl-SI"/>
        </w:rPr>
        <w:tab/>
        <w:t xml:space="preserve">Kadar je pri izvajanju dejavnosti iz 7. točke drugega odstavka 76. člena tega zakona je upravičenje do spodbude ali višina spodbude po javnem pozivu ali javnem razpisu vezano na materialno ogroženost vlagateljev in povezanih oseb, kot jih določa zakon, ki ureja uveljavljanje pravic iz javnih sredstev, lahko </w:t>
      </w:r>
      <w:proofErr w:type="spellStart"/>
      <w:r>
        <w:rPr>
          <w:rFonts w:eastAsia="Yu Gothic Light" w:cs="Arial"/>
          <w:szCs w:val="20"/>
          <w:lang w:eastAsia="sl-SI"/>
        </w:rPr>
        <w:t>Eko</w:t>
      </w:r>
      <w:proofErr w:type="spellEnd"/>
      <w:r>
        <w:rPr>
          <w:rFonts w:eastAsia="Yu Gothic Light" w:cs="Arial"/>
          <w:szCs w:val="20"/>
          <w:lang w:eastAsia="sl-SI"/>
        </w:rPr>
        <w:t xml:space="preserve"> sklad za ugotavljanje dejanskega stanja in za odločanje v upravnem postopku o dodelitvi pravice do spodbude poleg podatkov, navedenih v prvem in drugem odstavku tega člena, brezplačno pridobiva in obdeluje, tudi z neposrednim elektronskim povezovanjem zbirk osebnih podatkov, naslednje osebne podatke o vlagateljih in povezanih osebah na podlagi povezovalnega znaka EMŠO iz Centralne zbirke podatkov o pravicah iz javnih sredstev, ki jo vodi ministrstvo, pristojno za socialne zadeve, in dostopa do njih: podatke o otroških dodatkih, državnih štipendijah, subvencijah najemnine, denarnih socialnih pomočeh, varstvenih dodatkih, znižanih plačilih vrtca, subvencijah malice za učence in dijake, subvencijah kosila za </w:t>
      </w:r>
      <w:r>
        <w:rPr>
          <w:rFonts w:eastAsia="Yu Gothic Light" w:cs="Arial"/>
          <w:szCs w:val="20"/>
          <w:lang w:eastAsia="sl-SI"/>
        </w:rPr>
        <w:lastRenderedPageBreak/>
        <w:t xml:space="preserve">učence (za vse navedene pravice so to podatki o osebnem imenu, vrsti pravice, dohodkovnem razredu, številki, datumu in izdajatelju odločbe) ter podatke, ki se nanašajo na družinska razmerja (število družinskih članov, podatek, ali gre za enostarševsko družino ali </w:t>
      </w:r>
      <w:proofErr w:type="spellStart"/>
      <w:r>
        <w:rPr>
          <w:rFonts w:eastAsia="Yu Gothic Light" w:cs="Arial"/>
          <w:szCs w:val="20"/>
          <w:lang w:eastAsia="sl-SI"/>
        </w:rPr>
        <w:t>dvostarševsko</w:t>
      </w:r>
      <w:proofErr w:type="spellEnd"/>
      <w:r>
        <w:rPr>
          <w:rFonts w:eastAsia="Yu Gothic Light" w:cs="Arial"/>
          <w:szCs w:val="20"/>
          <w:lang w:eastAsia="sl-SI"/>
        </w:rPr>
        <w:t xml:space="preserve"> družino, razmerje do vlagatelja).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(5)</w:t>
      </w:r>
      <w:r>
        <w:rPr>
          <w:rFonts w:eastAsia="Yu Gothic Light" w:cs="Arial"/>
          <w:szCs w:val="20"/>
          <w:lang w:eastAsia="sl-SI"/>
        </w:rPr>
        <w:tab/>
      </w:r>
      <w:proofErr w:type="spellStart"/>
      <w:r>
        <w:rPr>
          <w:rFonts w:eastAsia="Yu Gothic Light" w:cs="Arial"/>
          <w:szCs w:val="20"/>
          <w:lang w:eastAsia="sl-SI"/>
        </w:rPr>
        <w:t>Eko</w:t>
      </w:r>
      <w:proofErr w:type="spellEnd"/>
      <w:r>
        <w:rPr>
          <w:rFonts w:eastAsia="Yu Gothic Light" w:cs="Arial"/>
          <w:szCs w:val="20"/>
          <w:lang w:eastAsia="sl-SI"/>
        </w:rPr>
        <w:t xml:space="preserve"> sklad mora pri obdelavi, pridobivanju in povezovanju osebnih podatkov zagotoviti ustrezno tehnično in organizacijsko varnost, da zaščiti podatke pred nepooblaščenim dostopom, razkritjem, spremembo, uničenjem ali drugim nepooblaščenim ravnanjem. Poleg tega mora izvajati ustrezne ukrepe za zagotavljanje integritete in zaupnosti osebnih podatkov ter za preprečevanje kakršne koli zlorabe podatkov.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(6)</w:t>
      </w:r>
      <w:r>
        <w:rPr>
          <w:rFonts w:eastAsia="Yu Gothic Light" w:cs="Arial"/>
          <w:szCs w:val="20"/>
          <w:lang w:eastAsia="sl-SI"/>
        </w:rPr>
        <w:tab/>
      </w:r>
      <w:proofErr w:type="spellStart"/>
      <w:r>
        <w:rPr>
          <w:rFonts w:eastAsia="Yu Gothic Light" w:cs="Arial"/>
          <w:szCs w:val="20"/>
          <w:lang w:eastAsia="sl-SI"/>
        </w:rPr>
        <w:t>Eko</w:t>
      </w:r>
      <w:proofErr w:type="spellEnd"/>
      <w:r>
        <w:rPr>
          <w:rFonts w:eastAsia="Yu Gothic Light" w:cs="Arial"/>
          <w:szCs w:val="20"/>
          <w:lang w:eastAsia="sl-SI"/>
        </w:rPr>
        <w:t xml:space="preserve"> sklad lahko pridobljene osebne podatke iz tega člena hrani v posebni zbirki podatkov pet let po datumu izplačila nepovratne finančne spodbude oziroma deset let od datuma poplačila kredita, razen, če drug zakon ne določa drugače.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(7)</w:t>
      </w:r>
      <w:r>
        <w:rPr>
          <w:rFonts w:eastAsia="Yu Gothic Light" w:cs="Arial"/>
          <w:szCs w:val="20"/>
          <w:lang w:eastAsia="sl-SI"/>
        </w:rPr>
        <w:tab/>
      </w:r>
      <w:proofErr w:type="spellStart"/>
      <w:r>
        <w:rPr>
          <w:rFonts w:eastAsia="Yu Gothic Light" w:cs="Arial"/>
          <w:szCs w:val="20"/>
          <w:lang w:eastAsia="sl-SI"/>
        </w:rPr>
        <w:t>Eko</w:t>
      </w:r>
      <w:proofErr w:type="spellEnd"/>
      <w:r>
        <w:rPr>
          <w:rFonts w:eastAsia="Yu Gothic Light" w:cs="Arial"/>
          <w:szCs w:val="20"/>
          <w:lang w:eastAsia="sl-SI"/>
        </w:rPr>
        <w:t xml:space="preserve"> sklad je dolžan vsaki dve leti zagotoviti reden notranji nadzor pridobivanja, obdelave in hrambe osebnih podatkov iz tega člena in dostopa do njih.«.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 </w:t>
      </w:r>
    </w:p>
    <w:p w:rsidR="00077835" w:rsidRDefault="00077835" w:rsidP="00077835">
      <w:pPr>
        <w:spacing w:line="240" w:lineRule="auto"/>
        <w:jc w:val="both"/>
        <w:textAlignment w:val="baseline"/>
        <w:rPr>
          <w:rFonts w:cs="Arial"/>
          <w:szCs w:val="20"/>
          <w:lang w:eastAsia="sl-SI"/>
        </w:rPr>
      </w:pPr>
      <w:r>
        <w:rPr>
          <w:rFonts w:eastAsia="Yu Gothic Light" w:cs="Arial"/>
          <w:b/>
          <w:bCs/>
          <w:szCs w:val="20"/>
          <w:lang w:eastAsia="sl-SI"/>
        </w:rPr>
        <w:t>Obrazložitev amandmaja</w:t>
      </w:r>
      <w:r>
        <w:rPr>
          <w:rFonts w:eastAsia="Yu Gothic Light" w:cs="Arial"/>
          <w:szCs w:val="20"/>
          <w:lang w:eastAsia="sl-SI"/>
        </w:rPr>
        <w:t xml:space="preserve">: Amandma je pripravljen kot odziv na  mnenje ZPS. Za večjo predvidljivost je v besedilu prvega, drugega in četrtega odstavka dodano še besedilo »v upravnem postopku«, da bo še bolj poudarjeno, da gre za konkreten in posamičen postopek, v katerem odloča </w:t>
      </w:r>
      <w:proofErr w:type="spellStart"/>
      <w:r>
        <w:rPr>
          <w:rFonts w:eastAsia="Yu Gothic Light" w:cs="Arial"/>
          <w:szCs w:val="20"/>
          <w:lang w:eastAsia="sl-SI"/>
        </w:rPr>
        <w:t>Eko</w:t>
      </w:r>
      <w:proofErr w:type="spellEnd"/>
      <w:r>
        <w:rPr>
          <w:rFonts w:eastAsia="Yu Gothic Light" w:cs="Arial"/>
          <w:szCs w:val="20"/>
          <w:lang w:eastAsia="sl-SI"/>
        </w:rPr>
        <w:t xml:space="preserve"> sklad na zahtevo vlagatelja.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 xml:space="preserve">Povsod v členu, kjer je določeno posredovanje zbirk, se z amandmajem spreminja tako, da se pridobivajo na podlagi davčne številke, črtana sta EMŠO in matična številka, v kolikor organi, ki so vključeni kot upravljavci, vodijo svoje evidence na podlagi davčne številke. To sledi tudi spremembi 83. člena, kjer bi </w:t>
      </w:r>
      <w:proofErr w:type="spellStart"/>
      <w:r>
        <w:rPr>
          <w:rFonts w:eastAsia="Yu Gothic Light" w:cs="Arial"/>
          <w:szCs w:val="20"/>
          <w:lang w:eastAsia="sl-SI"/>
        </w:rPr>
        <w:t>Eko</w:t>
      </w:r>
      <w:proofErr w:type="spellEnd"/>
      <w:r>
        <w:rPr>
          <w:rFonts w:eastAsia="Yu Gothic Light" w:cs="Arial"/>
          <w:szCs w:val="20"/>
          <w:lang w:eastAsia="sl-SI"/>
        </w:rPr>
        <w:t xml:space="preserve"> sklad na vlogah zbiral le podatek o davčni številki, saj gre za enolični identifikator, ki je za potrebe </w:t>
      </w:r>
      <w:proofErr w:type="spellStart"/>
      <w:r>
        <w:rPr>
          <w:rFonts w:eastAsia="Yu Gothic Light" w:cs="Arial"/>
          <w:szCs w:val="20"/>
          <w:lang w:eastAsia="sl-SI"/>
        </w:rPr>
        <w:t>Eko</w:t>
      </w:r>
      <w:proofErr w:type="spellEnd"/>
      <w:r>
        <w:rPr>
          <w:rFonts w:eastAsia="Yu Gothic Light" w:cs="Arial"/>
          <w:szCs w:val="20"/>
          <w:lang w:eastAsia="sl-SI"/>
        </w:rPr>
        <w:t xml:space="preserve"> sklada primernejši kot EMŠO oziroma matična številka. </w:t>
      </w:r>
    </w:p>
    <w:p w:rsidR="00077835" w:rsidRDefault="00077835" w:rsidP="00077835">
      <w:pPr>
        <w:spacing w:line="264" w:lineRule="atLeast"/>
        <w:jc w:val="both"/>
        <w:rPr>
          <w:rFonts w:cs="Arial"/>
          <w:szCs w:val="20"/>
        </w:rPr>
      </w:pPr>
    </w:p>
    <w:p w:rsidR="00077835" w:rsidRDefault="00077835" w:rsidP="00077835">
      <w:pPr>
        <w:spacing w:line="240" w:lineRule="auto"/>
        <w:jc w:val="both"/>
        <w:textAlignment w:val="baseline"/>
        <w:rPr>
          <w:rFonts w:eastAsia="Yu Gothic Light" w:cs="Arial"/>
          <w:szCs w:val="20"/>
          <w:lang w:eastAsia="sl-SI"/>
        </w:rPr>
      </w:pPr>
    </w:p>
    <w:p w:rsidR="00077835" w:rsidRDefault="00077835" w:rsidP="00077835">
      <w:pPr>
        <w:spacing w:line="240" w:lineRule="auto"/>
        <w:jc w:val="both"/>
        <w:textAlignment w:val="baseline"/>
        <w:rPr>
          <w:rFonts w:eastAsia="Yu Gothic Light" w:cs="Arial"/>
          <w:szCs w:val="20"/>
          <w:lang w:eastAsia="sl-SI"/>
        </w:rPr>
      </w:pPr>
    </w:p>
    <w:p w:rsidR="00077835" w:rsidRDefault="00077835" w:rsidP="00077835">
      <w:pPr>
        <w:tabs>
          <w:tab w:val="left" w:pos="1271"/>
        </w:tabs>
        <w:spacing w:line="264" w:lineRule="atLeast"/>
        <w:jc w:val="both"/>
        <w:rPr>
          <w:rFonts w:cs="Arial"/>
          <w:b/>
          <w:szCs w:val="20"/>
          <w:u w:val="single"/>
          <w:lang w:eastAsia="sl-SI"/>
        </w:rPr>
      </w:pPr>
      <w:r>
        <w:rPr>
          <w:rFonts w:cs="Arial"/>
          <w:b/>
          <w:szCs w:val="20"/>
          <w:u w:val="single"/>
          <w:lang w:eastAsia="sl-SI"/>
        </w:rPr>
        <w:t>Amandma k naslovu VIII. poglavja:</w:t>
      </w:r>
    </w:p>
    <w:p w:rsidR="00077835" w:rsidRDefault="00077835" w:rsidP="00077835">
      <w:pPr>
        <w:tabs>
          <w:tab w:val="left" w:pos="1271"/>
        </w:tabs>
        <w:spacing w:line="264" w:lineRule="atLeast"/>
        <w:jc w:val="both"/>
        <w:rPr>
          <w:rFonts w:cs="Arial"/>
          <w:bCs/>
          <w:szCs w:val="20"/>
          <w:lang w:eastAsia="sl-SI"/>
        </w:rPr>
      </w:pPr>
      <w:r>
        <w:rPr>
          <w:rFonts w:cs="Arial"/>
          <w:bCs/>
          <w:szCs w:val="20"/>
          <w:lang w:eastAsia="sl-SI"/>
        </w:rPr>
        <w:t>Naslov VIII. poglavja se spremeni tako, da se glasi:</w:t>
      </w:r>
    </w:p>
    <w:p w:rsidR="00077835" w:rsidRDefault="00077835" w:rsidP="00077835">
      <w:pPr>
        <w:spacing w:before="240" w:line="240" w:lineRule="auto"/>
        <w:contextualSpacing/>
        <w:jc w:val="both"/>
        <w:rPr>
          <w:rFonts w:cs="Arial"/>
          <w:szCs w:val="20"/>
        </w:rPr>
      </w:pPr>
      <w:bookmarkStart w:id="9" w:name="_Hlk169079993"/>
    </w:p>
    <w:p w:rsidR="00077835" w:rsidRDefault="00077835" w:rsidP="00077835">
      <w:pPr>
        <w:spacing w:before="240" w:line="240" w:lineRule="auto"/>
        <w:contextualSpacing/>
        <w:jc w:val="both"/>
        <w:rPr>
          <w:rFonts w:eastAsia="Arial" w:cs="Arial"/>
          <w:szCs w:val="20"/>
        </w:rPr>
      </w:pPr>
      <w:r>
        <w:rPr>
          <w:rFonts w:cs="Arial"/>
          <w:szCs w:val="20"/>
        </w:rPr>
        <w:t>»VIII. poglavje: RAVNANJE S FLUORIRANIMI TOPLOGREDNIMI PLINI IN OZONU ŠKODLJIVIMI SNOVMI</w:t>
      </w:r>
      <w:bookmarkEnd w:id="9"/>
      <w:r>
        <w:rPr>
          <w:rFonts w:eastAsia="Arial" w:cs="Arial"/>
          <w:szCs w:val="20"/>
        </w:rPr>
        <w:t>.«.</w:t>
      </w:r>
    </w:p>
    <w:p w:rsidR="00077835" w:rsidRDefault="00077835" w:rsidP="00077835">
      <w:pPr>
        <w:spacing w:before="240" w:line="240" w:lineRule="auto"/>
        <w:contextualSpacing/>
        <w:jc w:val="both"/>
        <w:rPr>
          <w:rFonts w:eastAsia="Arial" w:cs="Arial"/>
          <w:szCs w:val="20"/>
        </w:rPr>
      </w:pPr>
    </w:p>
    <w:p w:rsidR="00077835" w:rsidRDefault="00077835" w:rsidP="00077835">
      <w:pPr>
        <w:spacing w:before="240" w:line="240" w:lineRule="auto"/>
        <w:contextualSpacing/>
        <w:jc w:val="both"/>
        <w:rPr>
          <w:rFonts w:eastAsia="Arial" w:cs="Arial"/>
          <w:szCs w:val="20"/>
        </w:rPr>
      </w:pPr>
      <w:r>
        <w:rPr>
          <w:rFonts w:eastAsia="Arial" w:cs="Arial"/>
          <w:b/>
          <w:bCs/>
          <w:szCs w:val="20"/>
        </w:rPr>
        <w:t>Obrazložitev amandmaja:</w:t>
      </w:r>
      <w:r>
        <w:rPr>
          <w:rFonts w:eastAsia="Arial" w:cs="Arial"/>
          <w:szCs w:val="20"/>
        </w:rPr>
        <w:t xml:space="preserve"> Amandma je pripravljen kot odziv na mnenje Zakonodajno-pravne službe. Naslov poglavja je prilagojen vsebini v njem vsebovanih členov, zato so črtane alternative. </w:t>
      </w:r>
    </w:p>
    <w:p w:rsidR="00077835" w:rsidRDefault="00077835" w:rsidP="00077835">
      <w:pPr>
        <w:spacing w:before="240" w:line="240" w:lineRule="auto"/>
        <w:contextualSpacing/>
        <w:jc w:val="both"/>
        <w:rPr>
          <w:rFonts w:eastAsia="Arial" w:cs="Arial"/>
          <w:szCs w:val="20"/>
        </w:rPr>
      </w:pPr>
    </w:p>
    <w:p w:rsidR="00077835" w:rsidRDefault="00077835" w:rsidP="00077835">
      <w:pPr>
        <w:spacing w:before="240" w:line="240" w:lineRule="auto"/>
        <w:contextualSpacing/>
        <w:jc w:val="both"/>
        <w:rPr>
          <w:rFonts w:eastAsia="Arial" w:cs="Arial"/>
          <w:b/>
          <w:bCs/>
          <w:szCs w:val="20"/>
          <w:u w:val="single"/>
        </w:rPr>
      </w:pPr>
      <w:r>
        <w:rPr>
          <w:rFonts w:eastAsia="Arial" w:cs="Arial"/>
          <w:b/>
          <w:bCs/>
          <w:szCs w:val="20"/>
          <w:u w:val="single"/>
        </w:rPr>
        <w:t>Amandma k 95. členu:</w:t>
      </w:r>
    </w:p>
    <w:p w:rsidR="00077835" w:rsidRDefault="00077835" w:rsidP="00077835">
      <w:pPr>
        <w:spacing w:before="240" w:line="240" w:lineRule="auto"/>
        <w:contextualSpacing/>
        <w:jc w:val="both"/>
        <w:rPr>
          <w:rFonts w:eastAsia="Arial" w:cs="Arial"/>
          <w:szCs w:val="20"/>
        </w:rPr>
      </w:pPr>
      <w:r>
        <w:rPr>
          <w:rFonts w:eastAsia="Arial" w:cs="Arial"/>
          <w:szCs w:val="20"/>
        </w:rPr>
        <w:t>95. člen se spremeni tako, da se glasi:</w:t>
      </w:r>
    </w:p>
    <w:p w:rsidR="00077835" w:rsidRDefault="00077835" w:rsidP="00077835">
      <w:pPr>
        <w:spacing w:line="240" w:lineRule="auto"/>
        <w:jc w:val="both"/>
        <w:textAlignment w:val="baseline"/>
        <w:rPr>
          <w:rFonts w:eastAsia="Yu Gothic Light" w:cs="Arial"/>
          <w:b/>
          <w:bCs/>
          <w:szCs w:val="20"/>
          <w:u w:val="single"/>
          <w:lang w:eastAsia="sl-SI"/>
        </w:rPr>
      </w:pPr>
    </w:p>
    <w:p w:rsidR="00077835" w:rsidRDefault="00077835" w:rsidP="00077835">
      <w:pPr>
        <w:spacing w:line="240" w:lineRule="auto"/>
        <w:jc w:val="both"/>
        <w:textAlignment w:val="baseline"/>
        <w:rPr>
          <w:rFonts w:eastAsia="Yu Gothic Light" w:cs="Arial"/>
          <w:b/>
          <w:bCs/>
          <w:szCs w:val="20"/>
          <w:u w:val="single"/>
          <w:lang w:eastAsia="sl-SI"/>
        </w:rPr>
      </w:pPr>
    </w:p>
    <w:p w:rsidR="00077835" w:rsidRDefault="00077835" w:rsidP="00077835">
      <w:pPr>
        <w:spacing w:before="100" w:beforeAutospacing="1" w:after="100" w:afterAutospacing="1" w:line="240" w:lineRule="auto"/>
        <w:jc w:val="center"/>
        <w:textAlignment w:val="baseline"/>
        <w:rPr>
          <w:rFonts w:eastAsia="Yu Gothic Light" w:cs="Arial"/>
          <w:b/>
          <w:bCs/>
          <w:szCs w:val="20"/>
          <w:lang w:eastAsia="sl-SI"/>
        </w:rPr>
      </w:pPr>
      <w:r>
        <w:rPr>
          <w:rFonts w:eastAsia="Yu Gothic Light" w:cs="Arial"/>
          <w:szCs w:val="20"/>
          <w:lang w:eastAsia="sl-SI"/>
        </w:rPr>
        <w:t>»</w:t>
      </w:r>
      <w:r>
        <w:rPr>
          <w:rFonts w:eastAsia="Yu Gothic Light" w:cs="Arial"/>
          <w:b/>
          <w:bCs/>
          <w:szCs w:val="20"/>
          <w:lang w:eastAsia="sl-SI"/>
        </w:rPr>
        <w:t>95.</w:t>
      </w:r>
      <w:r>
        <w:rPr>
          <w:rFonts w:eastAsia="Yu Gothic Light" w:cs="Arial"/>
          <w:b/>
          <w:bCs/>
          <w:szCs w:val="20"/>
          <w:lang w:eastAsia="sl-SI"/>
        </w:rPr>
        <w:tab/>
        <w:t>člen</w:t>
      </w:r>
    </w:p>
    <w:p w:rsidR="00077835" w:rsidRDefault="00077835" w:rsidP="00077835">
      <w:pPr>
        <w:spacing w:line="240" w:lineRule="auto"/>
        <w:jc w:val="center"/>
        <w:textAlignment w:val="baseline"/>
        <w:rPr>
          <w:rFonts w:eastAsia="Yu Gothic Light" w:cs="Arial"/>
          <w:b/>
          <w:bCs/>
          <w:szCs w:val="20"/>
          <w:lang w:eastAsia="sl-SI"/>
        </w:rPr>
      </w:pPr>
      <w:r>
        <w:rPr>
          <w:rFonts w:eastAsia="Yu Gothic Light" w:cs="Arial"/>
          <w:b/>
          <w:bCs/>
          <w:szCs w:val="20"/>
          <w:lang w:eastAsia="sl-SI"/>
        </w:rPr>
        <w:t xml:space="preserve">(ravnanje s </w:t>
      </w:r>
      <w:proofErr w:type="spellStart"/>
      <w:r>
        <w:rPr>
          <w:rFonts w:eastAsia="Yu Gothic Light" w:cs="Arial"/>
          <w:b/>
          <w:bCs/>
          <w:szCs w:val="20"/>
          <w:lang w:eastAsia="sl-SI"/>
        </w:rPr>
        <w:t>fluoriranimi</w:t>
      </w:r>
      <w:proofErr w:type="spellEnd"/>
      <w:r>
        <w:rPr>
          <w:rFonts w:eastAsia="Yu Gothic Light" w:cs="Arial"/>
          <w:b/>
          <w:bCs/>
          <w:szCs w:val="20"/>
          <w:lang w:eastAsia="sl-SI"/>
        </w:rPr>
        <w:t xml:space="preserve"> toplogrednimi plini in ozonu škodljivimi snovmi)</w:t>
      </w:r>
    </w:p>
    <w:p w:rsidR="00077835" w:rsidRDefault="00077835" w:rsidP="00077835">
      <w:pPr>
        <w:spacing w:line="240" w:lineRule="auto"/>
        <w:jc w:val="both"/>
        <w:textAlignment w:val="baseline"/>
        <w:rPr>
          <w:rFonts w:eastAsia="Yu Gothic Light" w:cs="Arial"/>
          <w:b/>
          <w:bCs/>
          <w:szCs w:val="20"/>
          <w:u w:val="single"/>
          <w:lang w:eastAsia="sl-SI"/>
        </w:rPr>
      </w:pPr>
    </w:p>
    <w:p w:rsidR="00077835" w:rsidRDefault="00077835" w:rsidP="00077835">
      <w:pPr>
        <w:spacing w:before="240" w:line="240" w:lineRule="auto"/>
        <w:contextualSpacing/>
        <w:jc w:val="both"/>
        <w:rPr>
          <w:rFonts w:eastAsia="Arial" w:cs="Arial"/>
          <w:szCs w:val="20"/>
        </w:rPr>
      </w:pPr>
      <w:r>
        <w:rPr>
          <w:rFonts w:eastAsia="Calibri" w:cs="Arial"/>
          <w:szCs w:val="20"/>
        </w:rPr>
        <w:t xml:space="preserve">Ravnanje s </w:t>
      </w:r>
      <w:proofErr w:type="spellStart"/>
      <w:r>
        <w:rPr>
          <w:rFonts w:eastAsia="Calibri" w:cs="Arial"/>
          <w:szCs w:val="20"/>
        </w:rPr>
        <w:t>fluoriranimi</w:t>
      </w:r>
      <w:proofErr w:type="spellEnd"/>
      <w:r>
        <w:rPr>
          <w:rFonts w:eastAsia="Calibri" w:cs="Arial"/>
          <w:szCs w:val="20"/>
        </w:rPr>
        <w:t xml:space="preserve"> toplogrednimi plini se izvaja v skladu s predpisom EU, ki ureja </w:t>
      </w:r>
      <w:proofErr w:type="spellStart"/>
      <w:r>
        <w:rPr>
          <w:rFonts w:eastAsia="Calibri" w:cs="Arial"/>
          <w:szCs w:val="20"/>
        </w:rPr>
        <w:t>fluorirane</w:t>
      </w:r>
      <w:proofErr w:type="spellEnd"/>
      <w:r>
        <w:rPr>
          <w:rFonts w:eastAsia="Calibri" w:cs="Arial"/>
          <w:szCs w:val="20"/>
        </w:rPr>
        <w:t xml:space="preserve"> toplogredne pline, ravnanje z ozonu škodljivimi snovmi pa v skladu s predpisom EU, ki ureja ozonu škodljive snovi.</w:t>
      </w:r>
      <w:r>
        <w:rPr>
          <w:rFonts w:eastAsia="Arial" w:cs="Arial"/>
          <w:szCs w:val="20"/>
        </w:rPr>
        <w:t>«.</w:t>
      </w:r>
    </w:p>
    <w:p w:rsidR="00077835" w:rsidRDefault="00077835" w:rsidP="00077835">
      <w:pPr>
        <w:spacing w:before="240" w:line="240" w:lineRule="auto"/>
        <w:contextualSpacing/>
        <w:jc w:val="both"/>
        <w:rPr>
          <w:rFonts w:eastAsia="Arial" w:cs="Arial"/>
          <w:szCs w:val="20"/>
        </w:rPr>
      </w:pPr>
    </w:p>
    <w:p w:rsidR="00077835" w:rsidRDefault="00077835" w:rsidP="00077835">
      <w:pPr>
        <w:spacing w:before="240" w:line="240" w:lineRule="auto"/>
        <w:contextualSpacing/>
        <w:jc w:val="both"/>
        <w:rPr>
          <w:rFonts w:eastAsia="Arial" w:cs="Arial"/>
          <w:szCs w:val="20"/>
        </w:rPr>
      </w:pPr>
    </w:p>
    <w:p w:rsidR="00077835" w:rsidRDefault="00077835" w:rsidP="00077835">
      <w:pPr>
        <w:spacing w:before="240" w:line="240" w:lineRule="auto"/>
        <w:contextualSpacing/>
        <w:jc w:val="both"/>
        <w:rPr>
          <w:rFonts w:eastAsia="Arial" w:cs="Arial"/>
          <w:szCs w:val="20"/>
        </w:rPr>
      </w:pPr>
      <w:r>
        <w:rPr>
          <w:rFonts w:eastAsia="Arial" w:cs="Arial"/>
          <w:b/>
          <w:bCs/>
          <w:szCs w:val="20"/>
        </w:rPr>
        <w:t>Obrazložitev amandmaja:</w:t>
      </w:r>
      <w:r>
        <w:rPr>
          <w:rFonts w:eastAsia="Arial" w:cs="Arial"/>
          <w:szCs w:val="20"/>
        </w:rPr>
        <w:t xml:space="preserve"> Amandma je pripravljen kot odziv na mnenje Zakonodajno-pravne službe. </w:t>
      </w:r>
      <w:r>
        <w:rPr>
          <w:rFonts w:cs="Arial"/>
          <w:szCs w:val="20"/>
        </w:rPr>
        <w:t xml:space="preserve">Uvodoma je treba k temu poglavju pojasniti, da je ravnanje s </w:t>
      </w:r>
      <w:proofErr w:type="spellStart"/>
      <w:r>
        <w:rPr>
          <w:rFonts w:cs="Arial"/>
          <w:szCs w:val="20"/>
        </w:rPr>
        <w:t>fluoriranimi</w:t>
      </w:r>
      <w:proofErr w:type="spellEnd"/>
      <w:r>
        <w:rPr>
          <w:rFonts w:cs="Arial"/>
          <w:szCs w:val="20"/>
        </w:rPr>
        <w:t xml:space="preserve"> toplogrednimi plini (F-plini)  in ozonu škodljivimi snovmi v državah članicah urejeno s predpisi EU, ki veljajo neposredno. Tako ravnanje z F-plini ureja Uredba (EU) 2024/573 Evropskega parlamenta in Sveta z dne 7. februarja 2024 o </w:t>
      </w:r>
      <w:proofErr w:type="spellStart"/>
      <w:r>
        <w:rPr>
          <w:rFonts w:cs="Arial"/>
          <w:szCs w:val="20"/>
        </w:rPr>
        <w:t>fluoriranih</w:t>
      </w:r>
      <w:proofErr w:type="spellEnd"/>
      <w:r>
        <w:rPr>
          <w:rFonts w:cs="Arial"/>
          <w:szCs w:val="20"/>
        </w:rPr>
        <w:t xml:space="preserve"> toplogrednih plinih, spremembi Direktive (EU) 2019/1937 in razveljavitvi Uredbe (EU) št. 517/2014 (UL L št. 2024/573 z dne 20. 2. 2024; v </w:t>
      </w:r>
      <w:r>
        <w:rPr>
          <w:rFonts w:cs="Arial"/>
          <w:szCs w:val="20"/>
        </w:rPr>
        <w:lastRenderedPageBreak/>
        <w:t xml:space="preserve">nadaljevanju: Uredba o F-plinih) in na njeni podlagi izdani številni izvedbeni predpisi Komisije. Ravnanje z ozonu škodljivimi snovmi pa ureja Uredba (EU) 2024/590 Evropskega parlamenta in Sveta z dne 7. februarja 2024 o ozonu škodljivih snoveh in razveljavitvi Uredbe (ES) št. 1005/2009 (UL L št. 84 z dne 30. 3. 2017, str. 3; v nadaljevanju: Uredba o ozonu škodljivih snoveh). </w:t>
      </w:r>
    </w:p>
    <w:p w:rsidR="00077835" w:rsidRDefault="00077835" w:rsidP="00077835">
      <w:pPr>
        <w:spacing w:before="240" w:line="264" w:lineRule="atLeast"/>
        <w:jc w:val="both"/>
        <w:rPr>
          <w:rFonts w:cs="Arial"/>
          <w:szCs w:val="20"/>
        </w:rPr>
      </w:pPr>
      <w:r>
        <w:rPr>
          <w:rFonts w:cs="Arial"/>
          <w:szCs w:val="20"/>
        </w:rPr>
        <w:t xml:space="preserve">Zaradi preglednosti oziroma celovitosti urejanja področja F-plinov in ozonu škodljivih snovi je v obravnavanem členu določeno, da se ravnanje s </w:t>
      </w:r>
      <w:proofErr w:type="spellStart"/>
      <w:r>
        <w:rPr>
          <w:rFonts w:cs="Arial"/>
          <w:szCs w:val="20"/>
        </w:rPr>
        <w:t>fluoriranimi</w:t>
      </w:r>
      <w:proofErr w:type="spellEnd"/>
      <w:r>
        <w:rPr>
          <w:rFonts w:cs="Arial"/>
          <w:szCs w:val="20"/>
        </w:rPr>
        <w:t xml:space="preserve"> toplogrednimi plini in ozonu škodljivimi snovmi ureja z zgoraj omenjenimi predpisi EU.</w:t>
      </w:r>
    </w:p>
    <w:p w:rsidR="00077835" w:rsidRDefault="00077835" w:rsidP="00077835">
      <w:pPr>
        <w:spacing w:line="240" w:lineRule="auto"/>
        <w:jc w:val="both"/>
        <w:textAlignment w:val="baseline"/>
        <w:rPr>
          <w:rFonts w:eastAsia="Yu Gothic Light" w:cs="Arial"/>
          <w:b/>
          <w:bCs/>
          <w:szCs w:val="20"/>
          <w:u w:val="single"/>
          <w:lang w:eastAsia="sl-SI"/>
        </w:rPr>
      </w:pPr>
    </w:p>
    <w:p w:rsidR="00077835" w:rsidRDefault="00077835" w:rsidP="00077835">
      <w:pPr>
        <w:spacing w:before="240" w:line="240" w:lineRule="auto"/>
        <w:contextualSpacing/>
        <w:jc w:val="both"/>
        <w:rPr>
          <w:rFonts w:eastAsia="Arial" w:cs="Arial"/>
          <w:b/>
          <w:bCs/>
          <w:szCs w:val="20"/>
          <w:u w:val="single"/>
        </w:rPr>
      </w:pPr>
      <w:r>
        <w:rPr>
          <w:rFonts w:eastAsia="Arial" w:cs="Arial"/>
          <w:b/>
          <w:bCs/>
          <w:szCs w:val="20"/>
          <w:u w:val="single"/>
        </w:rPr>
        <w:t>Amandma k 96. členu:</w:t>
      </w:r>
    </w:p>
    <w:p w:rsidR="00077835" w:rsidRDefault="00077835" w:rsidP="00077835">
      <w:pPr>
        <w:spacing w:before="240" w:line="240" w:lineRule="auto"/>
        <w:contextualSpacing/>
        <w:jc w:val="both"/>
        <w:rPr>
          <w:rFonts w:eastAsia="Arial" w:cs="Arial"/>
          <w:szCs w:val="20"/>
        </w:rPr>
      </w:pPr>
      <w:r>
        <w:rPr>
          <w:rFonts w:eastAsia="Arial" w:cs="Arial"/>
          <w:szCs w:val="20"/>
        </w:rPr>
        <w:t>96. člen se spremeni tako, da se glasi:</w:t>
      </w:r>
    </w:p>
    <w:p w:rsidR="00077835" w:rsidRDefault="00077835" w:rsidP="00077835">
      <w:pPr>
        <w:spacing w:line="240" w:lineRule="auto"/>
        <w:jc w:val="both"/>
        <w:textAlignment w:val="baseline"/>
        <w:rPr>
          <w:rFonts w:eastAsia="Yu Gothic Light" w:cs="Arial"/>
          <w:b/>
          <w:bCs/>
          <w:szCs w:val="20"/>
          <w:u w:val="single"/>
          <w:lang w:eastAsia="sl-SI"/>
        </w:rPr>
      </w:pPr>
    </w:p>
    <w:p w:rsidR="00077835" w:rsidRDefault="00077835" w:rsidP="00077835">
      <w:pPr>
        <w:spacing w:line="240" w:lineRule="auto"/>
        <w:jc w:val="both"/>
        <w:textAlignment w:val="baseline"/>
        <w:rPr>
          <w:rFonts w:eastAsia="Yu Gothic Light" w:cs="Arial"/>
          <w:b/>
          <w:bCs/>
          <w:szCs w:val="20"/>
          <w:u w:val="single"/>
          <w:lang w:eastAsia="sl-SI"/>
        </w:rPr>
      </w:pPr>
    </w:p>
    <w:p w:rsidR="00077835" w:rsidRDefault="00077835" w:rsidP="00077835">
      <w:pPr>
        <w:spacing w:before="100" w:beforeAutospacing="1" w:after="100" w:afterAutospacing="1" w:line="240" w:lineRule="auto"/>
        <w:jc w:val="center"/>
        <w:textAlignment w:val="baseline"/>
        <w:rPr>
          <w:rFonts w:eastAsia="Yu Gothic Light" w:cs="Arial"/>
          <w:b/>
          <w:bCs/>
          <w:szCs w:val="20"/>
          <w:lang w:eastAsia="sl-SI"/>
        </w:rPr>
      </w:pPr>
      <w:r>
        <w:rPr>
          <w:rFonts w:eastAsia="Yu Gothic Light" w:cs="Arial"/>
          <w:szCs w:val="20"/>
          <w:lang w:eastAsia="sl-SI"/>
        </w:rPr>
        <w:t>»</w:t>
      </w:r>
      <w:r>
        <w:rPr>
          <w:rFonts w:eastAsia="Yu Gothic Light" w:cs="Arial"/>
          <w:b/>
          <w:bCs/>
          <w:szCs w:val="20"/>
          <w:lang w:eastAsia="sl-SI"/>
        </w:rPr>
        <w:t>96.</w:t>
      </w:r>
      <w:r>
        <w:rPr>
          <w:rFonts w:eastAsia="Yu Gothic Light" w:cs="Arial"/>
          <w:b/>
          <w:bCs/>
          <w:szCs w:val="20"/>
          <w:lang w:eastAsia="sl-SI"/>
        </w:rPr>
        <w:tab/>
        <w:t xml:space="preserve"> člen</w:t>
      </w:r>
    </w:p>
    <w:p w:rsidR="00077835" w:rsidRDefault="00077835" w:rsidP="00077835">
      <w:pPr>
        <w:spacing w:line="240" w:lineRule="auto"/>
        <w:jc w:val="center"/>
        <w:textAlignment w:val="baseline"/>
        <w:rPr>
          <w:rFonts w:eastAsia="Yu Gothic Light" w:cs="Arial"/>
          <w:b/>
          <w:bCs/>
          <w:szCs w:val="20"/>
          <w:lang w:eastAsia="sl-SI"/>
        </w:rPr>
      </w:pPr>
      <w:r>
        <w:rPr>
          <w:rFonts w:eastAsia="Yu Gothic Light" w:cs="Arial"/>
          <w:b/>
          <w:bCs/>
          <w:szCs w:val="20"/>
          <w:lang w:eastAsia="sl-SI"/>
        </w:rPr>
        <w:t>(usposabljanje oseb in izdajanje spričeval)</w:t>
      </w:r>
    </w:p>
    <w:p w:rsidR="00077835" w:rsidRDefault="00077835" w:rsidP="00077835">
      <w:pPr>
        <w:spacing w:line="240" w:lineRule="auto"/>
        <w:jc w:val="both"/>
        <w:textAlignment w:val="baseline"/>
        <w:rPr>
          <w:rFonts w:eastAsia="Yu Gothic Light" w:cs="Arial"/>
          <w:b/>
          <w:bCs/>
          <w:szCs w:val="20"/>
          <w:u w:val="single"/>
          <w:lang w:eastAsia="sl-SI"/>
        </w:rPr>
      </w:pPr>
    </w:p>
    <w:p w:rsidR="00077835" w:rsidRDefault="00077835" w:rsidP="00077835">
      <w:pPr>
        <w:numPr>
          <w:ilvl w:val="0"/>
          <w:numId w:val="17"/>
        </w:numPr>
        <w:spacing w:before="240" w:line="240" w:lineRule="auto"/>
        <w:ind w:left="375"/>
        <w:contextualSpacing/>
        <w:jc w:val="both"/>
        <w:rPr>
          <w:rFonts w:eastAsia="Arial" w:cs="Arial"/>
          <w:szCs w:val="20"/>
        </w:rPr>
      </w:pPr>
      <w:bookmarkStart w:id="10" w:name="_Hlk199418925"/>
      <w:r>
        <w:rPr>
          <w:rFonts w:eastAsia="Arial" w:cs="Arial"/>
          <w:szCs w:val="20"/>
        </w:rPr>
        <w:t xml:space="preserve">Usposabljanje oseb, izvajanje izpita ter izdajanje spričeval za izvajanje dejavnosti, </w:t>
      </w:r>
      <w:bookmarkEnd w:id="10"/>
      <w:r>
        <w:rPr>
          <w:rFonts w:eastAsia="Arial" w:cs="Arial"/>
          <w:szCs w:val="20"/>
        </w:rPr>
        <w:t>določenih v predpisih iz prejšnjega člena, lahko opravlja pravna oseba, ki izpolnjuje predpisane pogoje in ji je ministrstvo na podlagi javnega natečaja z odločbo o izboru podelilo javno pooblastilo za usposabljanje in izdajanje spričeval (v nadaljnjem besedilu: izvajalec usposabljanja).</w:t>
      </w:r>
    </w:p>
    <w:p w:rsidR="00077835" w:rsidRDefault="00077835" w:rsidP="00077835">
      <w:pPr>
        <w:spacing w:before="240" w:line="240" w:lineRule="auto"/>
        <w:ind w:left="375"/>
        <w:contextualSpacing/>
        <w:jc w:val="both"/>
        <w:rPr>
          <w:rFonts w:eastAsia="Arial" w:cs="Arial"/>
          <w:szCs w:val="20"/>
        </w:rPr>
      </w:pPr>
    </w:p>
    <w:p w:rsidR="00077835" w:rsidRDefault="00077835" w:rsidP="00077835">
      <w:pPr>
        <w:numPr>
          <w:ilvl w:val="0"/>
          <w:numId w:val="17"/>
        </w:numPr>
        <w:spacing w:before="240" w:line="240" w:lineRule="auto"/>
        <w:ind w:left="375"/>
        <w:contextualSpacing/>
        <w:jc w:val="both"/>
        <w:rPr>
          <w:rFonts w:eastAsia="Arial" w:cs="Arial"/>
          <w:szCs w:val="20"/>
        </w:rPr>
      </w:pPr>
      <w:r>
        <w:rPr>
          <w:rFonts w:eastAsia="Arial" w:cs="Arial"/>
          <w:szCs w:val="20"/>
        </w:rPr>
        <w:t>Oseba iz prejšnjega odstavka mora za pridobitev javnega pooblastila:</w:t>
      </w:r>
    </w:p>
    <w:p w:rsidR="00077835" w:rsidRDefault="00077835" w:rsidP="00077835">
      <w:pPr>
        <w:numPr>
          <w:ilvl w:val="0"/>
          <w:numId w:val="18"/>
        </w:numPr>
        <w:overflowPunct w:val="0"/>
        <w:autoSpaceDE w:val="0"/>
        <w:autoSpaceDN w:val="0"/>
        <w:adjustRightInd w:val="0"/>
        <w:spacing w:line="240" w:lineRule="auto"/>
        <w:contextualSpacing/>
        <w:jc w:val="both"/>
        <w:textAlignment w:val="baseline"/>
        <w:rPr>
          <w:rFonts w:cs="Arial"/>
          <w:szCs w:val="20"/>
          <w:lang w:eastAsia="sl-SI"/>
        </w:rPr>
      </w:pPr>
      <w:r>
        <w:rPr>
          <w:rFonts w:cs="Arial"/>
          <w:szCs w:val="20"/>
          <w:lang w:eastAsia="sl-SI"/>
        </w:rPr>
        <w:t xml:space="preserve">razpolagati s prostori za usposabljanje, </w:t>
      </w:r>
    </w:p>
    <w:p w:rsidR="00077835" w:rsidRDefault="00077835" w:rsidP="00077835">
      <w:pPr>
        <w:numPr>
          <w:ilvl w:val="0"/>
          <w:numId w:val="18"/>
        </w:numPr>
        <w:overflowPunct w:val="0"/>
        <w:autoSpaceDE w:val="0"/>
        <w:autoSpaceDN w:val="0"/>
        <w:adjustRightInd w:val="0"/>
        <w:spacing w:line="240" w:lineRule="auto"/>
        <w:contextualSpacing/>
        <w:jc w:val="both"/>
        <w:textAlignment w:val="baseline"/>
        <w:rPr>
          <w:rFonts w:cs="Arial"/>
          <w:szCs w:val="20"/>
          <w:lang w:eastAsia="sl-SI"/>
        </w:rPr>
      </w:pPr>
      <w:r>
        <w:rPr>
          <w:rFonts w:cs="Arial"/>
          <w:szCs w:val="20"/>
          <w:lang w:eastAsia="sl-SI"/>
        </w:rPr>
        <w:t>imeti demonstracijsko opremo za usposabljanje,</w:t>
      </w:r>
    </w:p>
    <w:p w:rsidR="00077835" w:rsidRDefault="00077835" w:rsidP="00077835">
      <w:pPr>
        <w:numPr>
          <w:ilvl w:val="0"/>
          <w:numId w:val="18"/>
        </w:numPr>
        <w:overflowPunct w:val="0"/>
        <w:autoSpaceDE w:val="0"/>
        <w:autoSpaceDN w:val="0"/>
        <w:adjustRightInd w:val="0"/>
        <w:spacing w:line="240" w:lineRule="auto"/>
        <w:contextualSpacing/>
        <w:jc w:val="both"/>
        <w:textAlignment w:val="baseline"/>
        <w:rPr>
          <w:rFonts w:cs="Arial"/>
          <w:szCs w:val="20"/>
          <w:lang w:eastAsia="sl-SI"/>
        </w:rPr>
      </w:pPr>
      <w:r>
        <w:rPr>
          <w:rFonts w:cs="Arial"/>
          <w:szCs w:val="20"/>
          <w:lang w:eastAsia="sl-SI"/>
        </w:rPr>
        <w:t>imeti za program po predpisih EU iz prejšnjega člena, za katerega želi pridobiti javno pooblastilo, zaposlene ali s pogodbo o sodelovanju zagotovljeno sodelovanje najmanj štirih fizičnih oseb, ki imajo za prijavljeni program usposabljanja reference iz izobraževanja, usposabljanja in projektiranja.</w:t>
      </w:r>
    </w:p>
    <w:p w:rsidR="00077835" w:rsidRDefault="00077835" w:rsidP="00077835">
      <w:pPr>
        <w:overflowPunct w:val="0"/>
        <w:autoSpaceDE w:val="0"/>
        <w:autoSpaceDN w:val="0"/>
        <w:adjustRightInd w:val="0"/>
        <w:spacing w:line="240" w:lineRule="auto"/>
        <w:ind w:left="375"/>
        <w:contextualSpacing/>
        <w:jc w:val="both"/>
        <w:textAlignment w:val="baseline"/>
        <w:rPr>
          <w:rFonts w:cs="Arial"/>
          <w:szCs w:val="20"/>
          <w:lang w:eastAsia="sl-SI"/>
        </w:rPr>
      </w:pPr>
    </w:p>
    <w:p w:rsidR="00077835" w:rsidRDefault="00077835" w:rsidP="00077835">
      <w:pPr>
        <w:numPr>
          <w:ilvl w:val="0"/>
          <w:numId w:val="17"/>
        </w:numPr>
        <w:spacing w:before="240" w:line="240" w:lineRule="auto"/>
        <w:ind w:left="375"/>
        <w:contextualSpacing/>
        <w:jc w:val="both"/>
        <w:rPr>
          <w:rFonts w:eastAsia="Arial" w:cs="Arial"/>
          <w:szCs w:val="20"/>
        </w:rPr>
      </w:pPr>
      <w:r>
        <w:rPr>
          <w:rFonts w:eastAsia="Arial" w:cs="Arial"/>
          <w:szCs w:val="20"/>
        </w:rPr>
        <w:t>Javni natečaj iz prvega odstavka tega člena ministrstvo izvede vsaj šest mesecev pred potekom obdobja, za katero je bilo javno pooblastilo podeljeno, lahko pa ga izvede tudi, ko za to izkažeta interes dve ali več oseb iz prvega odstavka tega člena.</w:t>
      </w:r>
    </w:p>
    <w:p w:rsidR="00077835" w:rsidRDefault="00077835" w:rsidP="00077835">
      <w:pPr>
        <w:spacing w:before="240" w:line="240" w:lineRule="auto"/>
        <w:ind w:left="375"/>
        <w:contextualSpacing/>
        <w:jc w:val="both"/>
        <w:rPr>
          <w:rFonts w:eastAsia="Arial" w:cs="Arial"/>
          <w:szCs w:val="20"/>
        </w:rPr>
      </w:pPr>
    </w:p>
    <w:p w:rsidR="00077835" w:rsidRDefault="00077835" w:rsidP="00077835">
      <w:pPr>
        <w:numPr>
          <w:ilvl w:val="0"/>
          <w:numId w:val="17"/>
        </w:numPr>
        <w:spacing w:before="240" w:line="240" w:lineRule="auto"/>
        <w:ind w:left="375"/>
        <w:contextualSpacing/>
        <w:jc w:val="both"/>
        <w:rPr>
          <w:rFonts w:eastAsia="Arial" w:cs="Arial"/>
          <w:szCs w:val="20"/>
        </w:rPr>
      </w:pPr>
      <w:r>
        <w:rPr>
          <w:rFonts w:eastAsia="Arial" w:cs="Arial"/>
          <w:szCs w:val="20"/>
        </w:rPr>
        <w:t>Ministrstvo vpiše izvajalca usposabljanja v evidenco izvajalcev usposabljanja iz 100. člena tega zakona na podlagi pravnomočne odločbe iz prvega odstavka tega člena.</w:t>
      </w:r>
    </w:p>
    <w:p w:rsidR="00077835" w:rsidRDefault="00077835" w:rsidP="00077835">
      <w:pPr>
        <w:spacing w:before="240" w:line="240" w:lineRule="auto"/>
        <w:ind w:left="375"/>
        <w:contextualSpacing/>
        <w:jc w:val="both"/>
        <w:rPr>
          <w:rFonts w:eastAsia="Arial" w:cs="Arial"/>
          <w:szCs w:val="20"/>
        </w:rPr>
      </w:pPr>
    </w:p>
    <w:p w:rsidR="00077835" w:rsidRDefault="00077835" w:rsidP="00077835">
      <w:pPr>
        <w:numPr>
          <w:ilvl w:val="0"/>
          <w:numId w:val="17"/>
        </w:numPr>
        <w:spacing w:before="240" w:line="240" w:lineRule="auto"/>
        <w:ind w:left="375"/>
        <w:contextualSpacing/>
        <w:jc w:val="both"/>
        <w:rPr>
          <w:rFonts w:eastAsia="Arial" w:cs="Arial"/>
          <w:szCs w:val="20"/>
        </w:rPr>
      </w:pPr>
      <w:r>
        <w:rPr>
          <w:rFonts w:eastAsia="Arial" w:cs="Arial"/>
          <w:szCs w:val="20"/>
        </w:rPr>
        <w:t>Javno pooblastilo iz prvega odstavka tega člena se podeli za deset let</w:t>
      </w:r>
      <w:r>
        <w:rPr>
          <w:rFonts w:cs="Arial"/>
          <w:szCs w:val="20"/>
        </w:rPr>
        <w:t xml:space="preserve"> </w:t>
      </w:r>
      <w:r>
        <w:rPr>
          <w:rFonts w:eastAsia="Arial" w:cs="Arial"/>
          <w:szCs w:val="20"/>
        </w:rPr>
        <w:t xml:space="preserve">z možnostjo podaljšanja. </w:t>
      </w:r>
    </w:p>
    <w:p w:rsidR="00077835" w:rsidRDefault="00077835" w:rsidP="00077835">
      <w:pPr>
        <w:spacing w:before="240" w:line="240" w:lineRule="auto"/>
        <w:ind w:left="375"/>
        <w:contextualSpacing/>
        <w:jc w:val="both"/>
        <w:rPr>
          <w:rFonts w:eastAsia="Arial" w:cs="Arial"/>
          <w:szCs w:val="20"/>
        </w:rPr>
      </w:pPr>
    </w:p>
    <w:p w:rsidR="00077835" w:rsidRDefault="00077835" w:rsidP="00077835">
      <w:pPr>
        <w:numPr>
          <w:ilvl w:val="0"/>
          <w:numId w:val="17"/>
        </w:numPr>
        <w:spacing w:before="240" w:line="240" w:lineRule="auto"/>
        <w:ind w:left="375"/>
        <w:contextualSpacing/>
        <w:jc w:val="both"/>
        <w:rPr>
          <w:rFonts w:eastAsia="Arial" w:cs="Arial"/>
          <w:szCs w:val="20"/>
        </w:rPr>
      </w:pPr>
      <w:r>
        <w:rPr>
          <w:rFonts w:eastAsia="Arial" w:cs="Arial"/>
          <w:szCs w:val="20"/>
        </w:rPr>
        <w:t>Izvajalec usposabljanja najmanj enkrat letno zagotovi usposabljanje in opravljanje izpita po programih iz predpisov EU iz prejšnjega člena.</w:t>
      </w:r>
    </w:p>
    <w:p w:rsidR="00077835" w:rsidRDefault="00077835" w:rsidP="00077835">
      <w:pPr>
        <w:spacing w:before="240" w:line="240" w:lineRule="auto"/>
        <w:ind w:left="375"/>
        <w:contextualSpacing/>
        <w:jc w:val="both"/>
        <w:rPr>
          <w:rFonts w:eastAsia="Arial" w:cs="Arial"/>
          <w:szCs w:val="20"/>
        </w:rPr>
      </w:pPr>
    </w:p>
    <w:p w:rsidR="00077835" w:rsidRDefault="00077835" w:rsidP="00077835">
      <w:pPr>
        <w:numPr>
          <w:ilvl w:val="0"/>
          <w:numId w:val="17"/>
        </w:numPr>
        <w:spacing w:before="240" w:line="240" w:lineRule="auto"/>
        <w:ind w:left="375"/>
        <w:contextualSpacing/>
        <w:jc w:val="both"/>
        <w:rPr>
          <w:rFonts w:eastAsia="Arial" w:cs="Arial"/>
          <w:szCs w:val="20"/>
        </w:rPr>
      </w:pPr>
      <w:r>
        <w:rPr>
          <w:rFonts w:eastAsia="Arial" w:cs="Arial"/>
          <w:szCs w:val="20"/>
        </w:rPr>
        <w:t>Razmerje med ministrstvom in izvajalcem usposabljanja se uredi s pogodbo.</w:t>
      </w:r>
    </w:p>
    <w:p w:rsidR="00077835" w:rsidRDefault="00077835" w:rsidP="00077835">
      <w:pPr>
        <w:spacing w:before="240" w:line="240" w:lineRule="auto"/>
        <w:ind w:left="375"/>
        <w:contextualSpacing/>
        <w:jc w:val="both"/>
        <w:rPr>
          <w:rFonts w:eastAsia="Arial" w:cs="Arial"/>
          <w:szCs w:val="20"/>
        </w:rPr>
      </w:pPr>
    </w:p>
    <w:p w:rsidR="00077835" w:rsidRDefault="00077835" w:rsidP="00077835">
      <w:pPr>
        <w:numPr>
          <w:ilvl w:val="0"/>
          <w:numId w:val="17"/>
        </w:numPr>
        <w:spacing w:before="240" w:line="240" w:lineRule="auto"/>
        <w:ind w:left="375"/>
        <w:contextualSpacing/>
        <w:jc w:val="both"/>
        <w:rPr>
          <w:rFonts w:eastAsia="Arial" w:cs="Arial"/>
          <w:szCs w:val="20"/>
        </w:rPr>
      </w:pPr>
      <w:r>
        <w:rPr>
          <w:rFonts w:eastAsia="Arial" w:cs="Arial"/>
          <w:szCs w:val="20"/>
        </w:rPr>
        <w:t>Ministrstvo nadzira izvajanje predpisanih programov, izvajanje izpitov in izdajanje spričeval. Če pri nadzoru ugotovi, da izvajalec usposabljanja ne izpolnjuje več pogojev ali javnega pooblastila ne izvaja na način, določen s tem zakonom in predpisi, izdanimi na njegovi podlagi, na to opozori izvajalca usposabljanja, ki je dolžan nepravilnosti odpraviti v enem mesecu od prejetega opozorila. Če izvajalec usposabljanja v tem roku nepravilnosti ne odpravi, ministrstvo javno pooblastilo z odločbo odvzame in ga na podlagi njene pravnomočnosti izbriše iz evidence iz četrtega odstavka tega člena.</w:t>
      </w:r>
    </w:p>
    <w:p w:rsidR="00077835" w:rsidRDefault="00077835" w:rsidP="00077835">
      <w:pPr>
        <w:spacing w:line="264" w:lineRule="atLeast"/>
        <w:ind w:left="375"/>
        <w:contextualSpacing/>
        <w:jc w:val="both"/>
        <w:rPr>
          <w:rFonts w:cs="Arial"/>
          <w:szCs w:val="20"/>
        </w:rPr>
      </w:pPr>
    </w:p>
    <w:p w:rsidR="00077835" w:rsidRDefault="00077835" w:rsidP="00077835">
      <w:pPr>
        <w:numPr>
          <w:ilvl w:val="0"/>
          <w:numId w:val="17"/>
        </w:numPr>
        <w:spacing w:before="240" w:line="240" w:lineRule="auto"/>
        <w:ind w:left="375"/>
        <w:contextualSpacing/>
        <w:jc w:val="both"/>
        <w:rPr>
          <w:rFonts w:eastAsia="Arial" w:cs="Arial"/>
          <w:szCs w:val="20"/>
        </w:rPr>
      </w:pPr>
      <w:r>
        <w:rPr>
          <w:rFonts w:eastAsia="Arial" w:cs="Arial"/>
          <w:szCs w:val="20"/>
        </w:rPr>
        <w:t>Minister podrobneje predpiše pogoje iz drugega odstavka tega člena ter merila in pravila za izbiro izvajalca usposabljanja.«.</w:t>
      </w:r>
    </w:p>
    <w:p w:rsidR="00077835" w:rsidRDefault="00077835" w:rsidP="00077835">
      <w:pPr>
        <w:spacing w:line="240" w:lineRule="auto"/>
        <w:jc w:val="both"/>
        <w:textAlignment w:val="baseline"/>
        <w:rPr>
          <w:rFonts w:eastAsia="Yu Gothic Light" w:cs="Arial"/>
          <w:b/>
          <w:bCs/>
          <w:szCs w:val="20"/>
          <w:u w:val="single"/>
          <w:lang w:eastAsia="sl-SI"/>
        </w:rPr>
      </w:pPr>
    </w:p>
    <w:p w:rsidR="00077835" w:rsidRDefault="00077835" w:rsidP="00077835">
      <w:pPr>
        <w:spacing w:line="240" w:lineRule="auto"/>
        <w:jc w:val="both"/>
        <w:textAlignment w:val="baseline"/>
        <w:rPr>
          <w:rFonts w:eastAsia="Yu Gothic Light" w:cs="Arial"/>
          <w:b/>
          <w:bCs/>
          <w:szCs w:val="20"/>
          <w:u w:val="single"/>
          <w:lang w:eastAsia="sl-SI"/>
        </w:rPr>
      </w:pPr>
    </w:p>
    <w:p w:rsidR="00077835" w:rsidRDefault="00077835" w:rsidP="00077835">
      <w:pPr>
        <w:spacing w:before="240" w:line="240" w:lineRule="auto"/>
        <w:contextualSpacing/>
        <w:jc w:val="both"/>
        <w:rPr>
          <w:rFonts w:eastAsia="Arial" w:cs="Arial"/>
          <w:b/>
          <w:bCs/>
          <w:szCs w:val="20"/>
        </w:rPr>
      </w:pPr>
      <w:bookmarkStart w:id="11" w:name="_Hlk203138908"/>
      <w:r>
        <w:rPr>
          <w:rFonts w:eastAsia="Arial" w:cs="Arial"/>
          <w:b/>
          <w:bCs/>
          <w:szCs w:val="20"/>
        </w:rPr>
        <w:lastRenderedPageBreak/>
        <w:t xml:space="preserve">Obrazložitev amandmaja: </w:t>
      </w:r>
      <w:r>
        <w:rPr>
          <w:rFonts w:eastAsia="Arial" w:cs="Arial"/>
          <w:szCs w:val="20"/>
        </w:rPr>
        <w:t>Amandma je pripravljen kot odziv na mnenje Zakonodajno-pravne službe.</w:t>
      </w:r>
    </w:p>
    <w:bookmarkEnd w:id="11"/>
    <w:p w:rsidR="00077835" w:rsidRDefault="00077835" w:rsidP="00077835">
      <w:pPr>
        <w:spacing w:before="100" w:beforeAutospacing="1" w:after="100" w:afterAutospacing="1" w:line="240" w:lineRule="auto"/>
        <w:jc w:val="both"/>
        <w:textAlignment w:val="baseline"/>
        <w:rPr>
          <w:rFonts w:cs="Arial"/>
          <w:szCs w:val="20"/>
          <w:lang w:eastAsia="sl-SI"/>
        </w:rPr>
      </w:pPr>
      <w:r>
        <w:rPr>
          <w:rFonts w:cs="Arial"/>
          <w:szCs w:val="20"/>
          <w:lang w:eastAsia="sl-SI"/>
        </w:rPr>
        <w:t>V obravnavanem členu je urejen način izbora oseb, ki bodo lahko izvajale usposabljanja in izdajanje spričeval osebam, ki morajo biti za izvajanje dejavnosti, določenih s predpisi EU v 95.členu, usposobljene ter imeti spričevalo.</w:t>
      </w:r>
    </w:p>
    <w:p w:rsidR="00077835" w:rsidRDefault="00077835" w:rsidP="00077835">
      <w:pPr>
        <w:spacing w:before="240" w:line="240" w:lineRule="auto"/>
        <w:jc w:val="both"/>
        <w:textAlignment w:val="baseline"/>
        <w:rPr>
          <w:rFonts w:cs="Arial"/>
          <w:szCs w:val="20"/>
          <w:lang w:eastAsia="sl-SI"/>
        </w:rPr>
      </w:pPr>
      <w:r>
        <w:rPr>
          <w:rFonts w:cs="Arial"/>
          <w:szCs w:val="20"/>
          <w:lang w:eastAsia="sl-SI"/>
        </w:rPr>
        <w:t>Te naloge bo lahko po določbi prvega odstavka obravnavanega člena opravljala pravna oseba, ki izpolnjuje predpisane pogoje in ji bo ministrstvo na podlagi javnega natečaja z odločbo o izboru podelilo tudi javno pooblastilo za usposabljanje in izdajanje spričeval (izvajalec usposabljanja). Pogoji, ki morajo biti izpolnjeni, so določeni v tretjem odstavku in se nanašajo na prostore in demonstracijsko opremo za usposabljanje. Prav tako mora imeti zaposlene ali s pogodbo o sodelovanju zagotovljeno sodelovanje najmanj štirih fizičnih oseb, ki imajo za prijavljeni program usposabljanja reference iz izobraževanja, usposabljanja in projektiranja. Minister bo na podlagi pooblastila iz osmega odstavka podrobneje določil pogoje, ki jih mora izpolnjevati oseba za pridobitev pooblastila in merila ter pravila za izbiro izvajalca usposabljanja.</w:t>
      </w:r>
    </w:p>
    <w:p w:rsidR="00077835" w:rsidRDefault="00077835" w:rsidP="00077835">
      <w:pPr>
        <w:spacing w:before="100" w:beforeAutospacing="1" w:after="100" w:afterAutospacing="1" w:line="240" w:lineRule="auto"/>
        <w:jc w:val="both"/>
        <w:textAlignment w:val="baseline"/>
        <w:rPr>
          <w:rFonts w:cs="Arial"/>
          <w:szCs w:val="20"/>
          <w:lang w:eastAsia="sl-SI"/>
        </w:rPr>
      </w:pPr>
      <w:r>
        <w:rPr>
          <w:rFonts w:cs="Arial"/>
          <w:szCs w:val="20"/>
          <w:lang w:eastAsia="sl-SI"/>
        </w:rPr>
        <w:t>Po določbi petega odstavka obravnavanega člena se javno pooblastilo podeli za deset let z možnostjo podaljšanja.</w:t>
      </w:r>
    </w:p>
    <w:p w:rsidR="00077835" w:rsidRDefault="00077835" w:rsidP="00077835">
      <w:pPr>
        <w:spacing w:before="240" w:line="240" w:lineRule="auto"/>
        <w:jc w:val="both"/>
        <w:textAlignment w:val="baseline"/>
        <w:rPr>
          <w:rFonts w:cs="Arial"/>
          <w:szCs w:val="20"/>
          <w:lang w:eastAsia="sl-SI"/>
        </w:rPr>
      </w:pPr>
      <w:r>
        <w:rPr>
          <w:rFonts w:cs="Arial"/>
          <w:szCs w:val="20"/>
          <w:lang w:eastAsia="sl-SI"/>
        </w:rPr>
        <w:t>Ministrstvo bo javni natečaj izvedlo vsaj šest mesecev pred potekom obdobja, za katero je bilo javno pooblastilo podeljeno, lahko pa ga izvede tudi, ko za to izkažeta interes dve ali več pravnih oseb, ki želijo izvajati usposabljanje.</w:t>
      </w:r>
    </w:p>
    <w:p w:rsidR="00077835" w:rsidRDefault="00077835" w:rsidP="00077835">
      <w:pPr>
        <w:spacing w:before="100" w:beforeAutospacing="1" w:after="100" w:afterAutospacing="1" w:line="240" w:lineRule="auto"/>
        <w:jc w:val="both"/>
        <w:textAlignment w:val="baseline"/>
        <w:rPr>
          <w:rFonts w:cs="Arial"/>
          <w:szCs w:val="20"/>
          <w:lang w:eastAsia="sl-SI"/>
        </w:rPr>
      </w:pPr>
      <w:r>
        <w:rPr>
          <w:rFonts w:cs="Arial"/>
          <w:szCs w:val="20"/>
          <w:lang w:eastAsia="sl-SI"/>
        </w:rPr>
        <w:t>Izvajalec usposabljanja bo moral najmanj enkrat letno zagotovi usposabljanje in opravljanje izpita po programih iz omenjeni predpisov EU. Ti programi so določeni z izvedbenimi uredbami Komisije.</w:t>
      </w:r>
    </w:p>
    <w:p w:rsidR="00077835" w:rsidRDefault="00077835" w:rsidP="00077835">
      <w:pPr>
        <w:spacing w:before="100" w:beforeAutospacing="1" w:after="100" w:afterAutospacing="1" w:line="240" w:lineRule="auto"/>
        <w:jc w:val="both"/>
        <w:textAlignment w:val="baseline"/>
        <w:rPr>
          <w:rFonts w:cs="Arial"/>
          <w:szCs w:val="20"/>
          <w:lang w:eastAsia="sl-SI"/>
        </w:rPr>
      </w:pPr>
      <w:r>
        <w:rPr>
          <w:rFonts w:cs="Arial"/>
          <w:szCs w:val="20"/>
          <w:lang w:eastAsia="sl-SI"/>
        </w:rPr>
        <w:t>Razmerje med ministrstvom in izvajalcem usposabljanja bo podrobneje urejeno s pogodbo.</w:t>
      </w:r>
    </w:p>
    <w:p w:rsidR="00077835" w:rsidRDefault="00077835" w:rsidP="00077835">
      <w:pPr>
        <w:spacing w:before="240" w:line="240" w:lineRule="auto"/>
        <w:jc w:val="both"/>
        <w:textAlignment w:val="baseline"/>
        <w:rPr>
          <w:rFonts w:cs="Arial"/>
          <w:szCs w:val="20"/>
          <w:lang w:eastAsia="sl-SI"/>
        </w:rPr>
      </w:pPr>
      <w:r>
        <w:rPr>
          <w:rFonts w:cs="Arial"/>
          <w:szCs w:val="20"/>
          <w:lang w:eastAsia="sl-SI"/>
        </w:rPr>
        <w:t>Ministrstvo nadzira izvajanje predpisanih programov in izdajanje spričeval. Če pri nadzoru ugotovi, da izvajalec usposabljanja ne izpolnjuje več pogojev ali javnega pooblastila ne izvaja na način, določen s tem zakonom in predpisi, izdanimi na njegovi podlagi, na to opozori izvajalca usposabljanja, ki je dolžan nepravilnosti odpraviti v enem mesecu od prejetega opozorila. Če izvajalec usposabljanja v tem roku nepravilnosti ne odpravi, ministrstvo javno pooblastilo z odločbo odvzame.</w:t>
      </w:r>
    </w:p>
    <w:p w:rsidR="00077835" w:rsidRDefault="00077835" w:rsidP="00077835">
      <w:pPr>
        <w:spacing w:line="240" w:lineRule="auto"/>
        <w:jc w:val="both"/>
        <w:textAlignment w:val="baseline"/>
        <w:rPr>
          <w:rFonts w:eastAsia="Yu Gothic Light" w:cs="Arial"/>
          <w:b/>
          <w:bCs/>
          <w:szCs w:val="20"/>
          <w:u w:val="single"/>
          <w:lang w:eastAsia="sl-SI"/>
        </w:rPr>
      </w:pPr>
    </w:p>
    <w:p w:rsidR="00077835" w:rsidRDefault="00077835" w:rsidP="00077835">
      <w:pPr>
        <w:spacing w:before="240" w:line="240" w:lineRule="auto"/>
        <w:contextualSpacing/>
        <w:jc w:val="both"/>
        <w:rPr>
          <w:rFonts w:eastAsia="Arial" w:cs="Arial"/>
          <w:b/>
          <w:bCs/>
          <w:szCs w:val="20"/>
          <w:u w:val="single"/>
        </w:rPr>
      </w:pPr>
      <w:r>
        <w:rPr>
          <w:rFonts w:eastAsia="Arial" w:cs="Arial"/>
          <w:b/>
          <w:bCs/>
          <w:szCs w:val="20"/>
          <w:u w:val="single"/>
        </w:rPr>
        <w:t>Amandma k 97. členu:</w:t>
      </w:r>
    </w:p>
    <w:p w:rsidR="00077835" w:rsidRDefault="00077835" w:rsidP="00077835">
      <w:pPr>
        <w:spacing w:before="240" w:line="240" w:lineRule="auto"/>
        <w:contextualSpacing/>
        <w:jc w:val="both"/>
        <w:rPr>
          <w:rFonts w:eastAsia="Arial" w:cs="Arial"/>
          <w:b/>
          <w:bCs/>
          <w:szCs w:val="20"/>
          <w:u w:val="single"/>
        </w:rPr>
      </w:pPr>
    </w:p>
    <w:p w:rsidR="00077835" w:rsidRDefault="00077835" w:rsidP="00077835">
      <w:pPr>
        <w:spacing w:before="240" w:line="240" w:lineRule="auto"/>
        <w:contextualSpacing/>
        <w:jc w:val="both"/>
        <w:rPr>
          <w:rFonts w:eastAsia="Arial" w:cs="Arial"/>
          <w:szCs w:val="20"/>
        </w:rPr>
      </w:pPr>
      <w:r>
        <w:rPr>
          <w:rFonts w:eastAsia="Arial" w:cs="Arial"/>
          <w:szCs w:val="20"/>
        </w:rPr>
        <w:t>97. člen se spremeni tako, da se glasi:</w:t>
      </w:r>
    </w:p>
    <w:p w:rsidR="00077835" w:rsidRDefault="00077835" w:rsidP="00077835">
      <w:pPr>
        <w:spacing w:line="240" w:lineRule="auto"/>
        <w:jc w:val="both"/>
        <w:textAlignment w:val="baseline"/>
        <w:rPr>
          <w:rFonts w:eastAsia="Yu Gothic Light" w:cs="Arial"/>
          <w:b/>
          <w:bCs/>
          <w:szCs w:val="20"/>
          <w:lang w:eastAsia="sl-SI"/>
        </w:rPr>
      </w:pPr>
    </w:p>
    <w:p w:rsidR="00077835" w:rsidRDefault="00077835" w:rsidP="00077835">
      <w:pPr>
        <w:spacing w:before="100" w:beforeAutospacing="1" w:after="100" w:afterAutospacing="1" w:line="240" w:lineRule="auto"/>
        <w:jc w:val="center"/>
        <w:textAlignment w:val="baseline"/>
        <w:rPr>
          <w:rFonts w:eastAsia="Yu Gothic Light" w:cs="Arial"/>
          <w:b/>
          <w:bCs/>
          <w:szCs w:val="20"/>
          <w:lang w:eastAsia="sl-SI"/>
        </w:rPr>
      </w:pPr>
      <w:r>
        <w:rPr>
          <w:rFonts w:eastAsia="Yu Gothic Light" w:cs="Arial"/>
          <w:szCs w:val="20"/>
          <w:lang w:eastAsia="sl-SI"/>
        </w:rPr>
        <w:t>»</w:t>
      </w:r>
      <w:r>
        <w:rPr>
          <w:rFonts w:eastAsia="Yu Gothic Light" w:cs="Arial"/>
          <w:b/>
          <w:bCs/>
          <w:szCs w:val="20"/>
          <w:lang w:eastAsia="sl-SI"/>
        </w:rPr>
        <w:t>97.</w:t>
      </w:r>
      <w:r>
        <w:rPr>
          <w:rFonts w:eastAsia="Yu Gothic Light" w:cs="Arial"/>
          <w:b/>
          <w:bCs/>
          <w:szCs w:val="20"/>
          <w:lang w:eastAsia="sl-SI"/>
        </w:rPr>
        <w:tab/>
        <w:t>člen</w:t>
      </w:r>
    </w:p>
    <w:p w:rsidR="00077835" w:rsidRDefault="00077835" w:rsidP="00077835">
      <w:pPr>
        <w:spacing w:line="240" w:lineRule="auto"/>
        <w:jc w:val="center"/>
        <w:textAlignment w:val="baseline"/>
        <w:rPr>
          <w:rFonts w:eastAsia="Yu Gothic Light" w:cs="Arial"/>
          <w:b/>
          <w:bCs/>
          <w:szCs w:val="20"/>
          <w:lang w:eastAsia="sl-SI"/>
        </w:rPr>
      </w:pPr>
      <w:r>
        <w:rPr>
          <w:rFonts w:eastAsia="Yu Gothic Light" w:cs="Arial"/>
          <w:b/>
          <w:bCs/>
          <w:szCs w:val="20"/>
          <w:lang w:eastAsia="sl-SI"/>
        </w:rPr>
        <w:t>(preizkus usposobljenosti in spričevalo)</w:t>
      </w:r>
    </w:p>
    <w:p w:rsidR="00077835" w:rsidRDefault="00077835" w:rsidP="00077835">
      <w:pPr>
        <w:spacing w:line="240" w:lineRule="auto"/>
        <w:jc w:val="both"/>
        <w:textAlignment w:val="baseline"/>
        <w:rPr>
          <w:rFonts w:eastAsia="Yu Gothic Light" w:cs="Arial"/>
          <w:b/>
          <w:bCs/>
          <w:szCs w:val="20"/>
          <w:u w:val="single"/>
          <w:lang w:eastAsia="sl-SI"/>
        </w:rPr>
      </w:pPr>
    </w:p>
    <w:p w:rsidR="00077835" w:rsidRDefault="00077835" w:rsidP="00077835">
      <w:pPr>
        <w:numPr>
          <w:ilvl w:val="0"/>
          <w:numId w:val="19"/>
        </w:numPr>
        <w:spacing w:before="240" w:line="240" w:lineRule="auto"/>
        <w:ind w:left="360"/>
        <w:contextualSpacing/>
        <w:jc w:val="both"/>
        <w:rPr>
          <w:rFonts w:eastAsia="Arial" w:cs="Arial"/>
          <w:szCs w:val="20"/>
        </w:rPr>
      </w:pPr>
      <w:r>
        <w:rPr>
          <w:rFonts w:eastAsia="Arial" w:cs="Arial"/>
          <w:szCs w:val="20"/>
        </w:rPr>
        <w:t xml:space="preserve">Fizična oseba, ki želi opravljati dejavnosti, določene v predpisih EU iz 95. člena tega zakona, mora opraviti usposabljanje pri izvajalcu usposabljanja in pridobiti spričevalo (v nadaljnjem besedilu: serviser). </w:t>
      </w:r>
    </w:p>
    <w:p w:rsidR="00077835" w:rsidRDefault="00077835" w:rsidP="00077835">
      <w:pPr>
        <w:spacing w:before="240" w:line="240" w:lineRule="auto"/>
        <w:ind w:left="360"/>
        <w:contextualSpacing/>
        <w:jc w:val="both"/>
        <w:rPr>
          <w:rFonts w:eastAsia="Arial" w:cs="Arial"/>
          <w:szCs w:val="20"/>
        </w:rPr>
      </w:pPr>
    </w:p>
    <w:p w:rsidR="00077835" w:rsidRDefault="00077835" w:rsidP="00077835">
      <w:pPr>
        <w:numPr>
          <w:ilvl w:val="0"/>
          <w:numId w:val="19"/>
        </w:numPr>
        <w:spacing w:before="240" w:line="240" w:lineRule="auto"/>
        <w:ind w:left="360"/>
        <w:contextualSpacing/>
        <w:jc w:val="both"/>
        <w:rPr>
          <w:rFonts w:eastAsia="Arial" w:cs="Arial"/>
          <w:szCs w:val="20"/>
        </w:rPr>
      </w:pPr>
      <w:r>
        <w:rPr>
          <w:rFonts w:eastAsia="Arial" w:cs="Arial"/>
          <w:szCs w:val="20"/>
        </w:rPr>
        <w:t>Usposobljenost osebe iz prejšnjega odstavka se preverja z izpitom, ki obsega teoretični in praktični del. Kandidat, ki uspešno opravi izpit, pridobi spričevalo za tisto dejavnost in opremo, za katero je uspešno opravil izpit, izvajalec usposabljanja pa kopijo spričevala v elektronski obliki pošlje ministrstvu.</w:t>
      </w:r>
    </w:p>
    <w:p w:rsidR="00077835" w:rsidRDefault="00077835" w:rsidP="00077835">
      <w:pPr>
        <w:spacing w:before="240" w:line="240" w:lineRule="auto"/>
        <w:ind w:left="360"/>
        <w:contextualSpacing/>
        <w:jc w:val="both"/>
        <w:rPr>
          <w:rFonts w:eastAsia="Arial" w:cs="Arial"/>
          <w:szCs w:val="20"/>
        </w:rPr>
      </w:pPr>
    </w:p>
    <w:p w:rsidR="00077835" w:rsidRDefault="00077835" w:rsidP="00077835">
      <w:pPr>
        <w:numPr>
          <w:ilvl w:val="0"/>
          <w:numId w:val="19"/>
        </w:numPr>
        <w:spacing w:before="240" w:line="240" w:lineRule="auto"/>
        <w:ind w:left="360"/>
        <w:contextualSpacing/>
        <w:jc w:val="both"/>
        <w:rPr>
          <w:rFonts w:eastAsia="Arial" w:cs="Arial"/>
          <w:szCs w:val="20"/>
        </w:rPr>
      </w:pPr>
      <w:r>
        <w:rPr>
          <w:rFonts w:eastAsia="Arial" w:cs="Arial"/>
          <w:szCs w:val="20"/>
        </w:rPr>
        <w:t>Spričevalo je javna listina in velja sedem let.</w:t>
      </w:r>
    </w:p>
    <w:p w:rsidR="00077835" w:rsidRDefault="00077835" w:rsidP="00077835">
      <w:pPr>
        <w:spacing w:before="240" w:line="240" w:lineRule="auto"/>
        <w:ind w:left="360"/>
        <w:contextualSpacing/>
        <w:jc w:val="both"/>
        <w:rPr>
          <w:rFonts w:eastAsia="Arial" w:cs="Arial"/>
          <w:szCs w:val="20"/>
        </w:rPr>
      </w:pPr>
    </w:p>
    <w:p w:rsidR="00077835" w:rsidRDefault="00077835" w:rsidP="00077835">
      <w:pPr>
        <w:numPr>
          <w:ilvl w:val="0"/>
          <w:numId w:val="19"/>
        </w:numPr>
        <w:spacing w:before="240" w:line="240" w:lineRule="auto"/>
        <w:ind w:left="360"/>
        <w:contextualSpacing/>
        <w:jc w:val="both"/>
        <w:rPr>
          <w:rFonts w:eastAsia="Arial" w:cs="Arial"/>
          <w:szCs w:val="20"/>
        </w:rPr>
      </w:pPr>
      <w:r>
        <w:rPr>
          <w:rFonts w:eastAsia="Arial" w:cs="Arial"/>
          <w:szCs w:val="20"/>
        </w:rPr>
        <w:lastRenderedPageBreak/>
        <w:t>Ministrstvo vpiše osebe, ki so pridobile spričevalo, v evidenco serviserjev iz 100. člena tega zakona.</w:t>
      </w:r>
    </w:p>
    <w:p w:rsidR="00077835" w:rsidRDefault="00077835" w:rsidP="00077835">
      <w:pPr>
        <w:spacing w:before="240" w:line="240" w:lineRule="auto"/>
        <w:ind w:left="360"/>
        <w:contextualSpacing/>
        <w:jc w:val="both"/>
        <w:rPr>
          <w:rFonts w:eastAsia="Arial" w:cs="Arial"/>
          <w:szCs w:val="20"/>
        </w:rPr>
      </w:pPr>
    </w:p>
    <w:p w:rsidR="00077835" w:rsidRDefault="00077835" w:rsidP="00077835">
      <w:pPr>
        <w:numPr>
          <w:ilvl w:val="0"/>
          <w:numId w:val="19"/>
        </w:numPr>
        <w:spacing w:before="240" w:line="240" w:lineRule="auto"/>
        <w:ind w:left="360"/>
        <w:contextualSpacing/>
        <w:jc w:val="both"/>
        <w:rPr>
          <w:rFonts w:eastAsia="Arial" w:cs="Arial"/>
          <w:szCs w:val="20"/>
        </w:rPr>
      </w:pPr>
      <w:r>
        <w:rPr>
          <w:rFonts w:eastAsia="Arial" w:cs="Arial"/>
          <w:szCs w:val="20"/>
        </w:rPr>
        <w:t>Minister predpiše način prijave, pogoje za opravljanje izpita, izvedbo izpita, ocenjevanje znanja kandidata in obliko spričevala.«.</w:t>
      </w:r>
    </w:p>
    <w:p w:rsidR="00077835" w:rsidRDefault="00077835" w:rsidP="00077835">
      <w:pPr>
        <w:spacing w:before="240" w:line="240" w:lineRule="auto"/>
        <w:contextualSpacing/>
        <w:jc w:val="both"/>
        <w:rPr>
          <w:rFonts w:eastAsia="Arial" w:cs="Arial"/>
          <w:szCs w:val="20"/>
        </w:rPr>
      </w:pPr>
    </w:p>
    <w:p w:rsidR="00077835" w:rsidRDefault="00077835" w:rsidP="00077835">
      <w:pPr>
        <w:spacing w:before="240" w:line="240" w:lineRule="auto"/>
        <w:contextualSpacing/>
        <w:jc w:val="both"/>
        <w:rPr>
          <w:rFonts w:eastAsia="Arial" w:cs="Arial"/>
          <w:b/>
          <w:bCs/>
          <w:szCs w:val="20"/>
        </w:rPr>
      </w:pPr>
      <w:bookmarkStart w:id="12" w:name="_Hlk203243530"/>
      <w:r>
        <w:rPr>
          <w:rFonts w:eastAsia="Arial" w:cs="Arial"/>
          <w:b/>
          <w:bCs/>
          <w:szCs w:val="20"/>
        </w:rPr>
        <w:t xml:space="preserve">Obrazložitev amandmaja: </w:t>
      </w:r>
      <w:r>
        <w:rPr>
          <w:rFonts w:eastAsia="Arial" w:cs="Arial"/>
          <w:szCs w:val="20"/>
        </w:rPr>
        <w:t xml:space="preserve">Amandma je pripravljen kot odziv na mnenje Zakonodajno-pravne službe. </w:t>
      </w:r>
      <w:r>
        <w:rPr>
          <w:rFonts w:cs="Arial"/>
          <w:szCs w:val="20"/>
        </w:rPr>
        <w:t>Po določbi 97. člena predloga zakona in v skladu z zahtevo iz 10. člena Uredbe o F-plinih oziroma 20. člena Uredbe o ozonu škodljivih snoveh mora fizična oseba, ki želi opravljati dejavnosti, določene v teh predpisih EU, opraviti usposabljanje pri izvajalcu usposabljanja, opraviti izpit in pridobiti spričevalo (serviser). Fizična oseba je v tem primeru posameznik oziroma posameznica, vendar ne samostojni podjetnik posameznik.</w:t>
      </w:r>
    </w:p>
    <w:p w:rsidR="00077835" w:rsidRDefault="00077835" w:rsidP="00077835">
      <w:pPr>
        <w:spacing w:before="100" w:beforeAutospacing="1" w:after="100" w:afterAutospacing="1" w:line="240" w:lineRule="auto"/>
        <w:jc w:val="both"/>
        <w:textAlignment w:val="baseline"/>
        <w:rPr>
          <w:rFonts w:cs="Arial"/>
          <w:szCs w:val="20"/>
          <w:lang w:eastAsia="sl-SI"/>
        </w:rPr>
      </w:pPr>
      <w:r>
        <w:rPr>
          <w:rFonts w:cs="Arial"/>
          <w:szCs w:val="20"/>
          <w:lang w:eastAsia="sl-SI"/>
        </w:rPr>
        <w:t>Usposobljenost se preverja z izpitom, ki obsega teoretični in praktični del. Kandidat, ki uspešno opravi izpit, pridobi spričevalo za tisto dejavnost in opremo, za katero je uspešno opravil izpit. Izvajalec usposabljanja bo moral kopijo spričevala v elektronski obliki poslati ministrstvu, to pa bo serviserja na podlagi četrtega odstavka obravnavanega člena vpisalo v evidenco serviserjev, kot je določena v 100. členu predlaganega zakona.</w:t>
      </w:r>
    </w:p>
    <w:p w:rsidR="00077835" w:rsidRDefault="00077835" w:rsidP="00077835">
      <w:pPr>
        <w:spacing w:before="100" w:beforeAutospacing="1" w:after="100" w:afterAutospacing="1" w:line="240" w:lineRule="auto"/>
        <w:jc w:val="both"/>
        <w:textAlignment w:val="baseline"/>
        <w:rPr>
          <w:rFonts w:cs="Arial"/>
          <w:szCs w:val="20"/>
          <w:lang w:eastAsia="sl-SI"/>
        </w:rPr>
      </w:pPr>
      <w:r>
        <w:rPr>
          <w:rFonts w:cs="Arial"/>
          <w:szCs w:val="20"/>
          <w:lang w:eastAsia="sl-SI"/>
        </w:rPr>
        <w:t xml:space="preserve">Po določbi tretjega odstavka obravnavanega člena je spričevalo javna listina, velja pa sedem let. Takšna omejitev časovne veljavnosti spričevala je potrebna zaradi zahteve 10. člena Uredbe o F-plinih, po kateri morajo osebe s spričevalom vsaj vsakih sedem let sodelovati v </w:t>
      </w:r>
      <w:proofErr w:type="spellStart"/>
      <w:r>
        <w:rPr>
          <w:rFonts w:cs="Arial"/>
          <w:szCs w:val="20"/>
          <w:lang w:eastAsia="sl-SI"/>
        </w:rPr>
        <w:t>osvežitvenih</w:t>
      </w:r>
      <w:proofErr w:type="spellEnd"/>
      <w:r>
        <w:rPr>
          <w:rFonts w:cs="Arial"/>
          <w:szCs w:val="20"/>
          <w:lang w:eastAsia="sl-SI"/>
        </w:rPr>
        <w:t xml:space="preserve"> tečajih usposabljanja ali opraviti postopek ocenjevanja, to je opraviti izpit.</w:t>
      </w:r>
    </w:p>
    <w:p w:rsidR="00077835" w:rsidRDefault="00077835" w:rsidP="00077835">
      <w:pPr>
        <w:spacing w:before="240" w:line="240" w:lineRule="auto"/>
        <w:jc w:val="both"/>
        <w:textAlignment w:val="baseline"/>
        <w:rPr>
          <w:rFonts w:cs="Arial"/>
          <w:szCs w:val="20"/>
          <w:lang w:eastAsia="sl-SI"/>
        </w:rPr>
      </w:pPr>
      <w:r>
        <w:rPr>
          <w:rFonts w:cs="Arial"/>
          <w:szCs w:val="20"/>
          <w:lang w:eastAsia="sl-SI"/>
        </w:rPr>
        <w:t>Na tem mestu je treba poudariti, da izdajanje spričevala ni upravna zadeva, v zvezi s katero bi se vodil upravni postopek, spričevalo pa ni upravna odločba. Gre za preverjanje strokovne usposobljenosti kandidata, ki je fizična oseba (posameznik ali posameznica), in mu izvajalec usposabljanja po uspešno opravljenem izpitu izda spričevalo o strokovni usposobljenosti. Ugotavljanja strokovne usposobljenosti posameznika pa ni mogoče razumeti kot odločanje o pravicah, dolžnostih ali pravnih koristih, kakor je za odločanje o upravnih zadevah in vodenju upravnih postopkov določeno v Zakonu o splošnem upravnem postopku. Predlagana ureditev je primerljiva z izdajanjem spričeval ali diplom na področju šolstva.</w:t>
      </w:r>
    </w:p>
    <w:p w:rsidR="00077835" w:rsidRDefault="00077835" w:rsidP="00077835">
      <w:pPr>
        <w:spacing w:before="240" w:line="240" w:lineRule="auto"/>
        <w:jc w:val="both"/>
        <w:textAlignment w:val="baseline"/>
        <w:rPr>
          <w:rFonts w:cs="Arial"/>
          <w:szCs w:val="20"/>
          <w:lang w:eastAsia="sl-SI"/>
        </w:rPr>
      </w:pPr>
      <w:r>
        <w:rPr>
          <w:rFonts w:cs="Arial"/>
          <w:szCs w:val="20"/>
          <w:lang w:eastAsia="sl-SI"/>
        </w:rPr>
        <w:t>Minister bo na podlagi pooblastila iz petega odstavka obravnavanega člena določil način prijave in pogoje za opravljanje izpita, izvedbo izpita, ocenjevanje znanja kandidata, obliko in vsebino spričevala.</w:t>
      </w:r>
    </w:p>
    <w:p w:rsidR="00077835" w:rsidRDefault="00077835" w:rsidP="00077835">
      <w:pPr>
        <w:spacing w:before="240" w:line="240" w:lineRule="auto"/>
        <w:jc w:val="both"/>
        <w:textAlignment w:val="baseline"/>
        <w:rPr>
          <w:rFonts w:cs="Arial"/>
          <w:szCs w:val="20"/>
          <w:lang w:eastAsia="sl-SI"/>
        </w:rPr>
      </w:pPr>
    </w:p>
    <w:bookmarkEnd w:id="12"/>
    <w:p w:rsidR="00077835" w:rsidRDefault="00077835" w:rsidP="00077835">
      <w:pPr>
        <w:spacing w:before="240" w:line="240" w:lineRule="auto"/>
        <w:contextualSpacing/>
        <w:jc w:val="both"/>
        <w:rPr>
          <w:rFonts w:eastAsia="Arial" w:cs="Arial"/>
          <w:b/>
          <w:bCs/>
          <w:szCs w:val="20"/>
          <w:u w:val="single"/>
        </w:rPr>
      </w:pPr>
      <w:r>
        <w:rPr>
          <w:rFonts w:eastAsia="Arial" w:cs="Arial"/>
          <w:b/>
          <w:bCs/>
          <w:szCs w:val="20"/>
          <w:u w:val="single"/>
        </w:rPr>
        <w:t>Amandma k 98. členu:</w:t>
      </w:r>
    </w:p>
    <w:p w:rsidR="00077835" w:rsidRDefault="00077835" w:rsidP="00077835">
      <w:pPr>
        <w:spacing w:before="240" w:line="240" w:lineRule="auto"/>
        <w:contextualSpacing/>
        <w:jc w:val="both"/>
        <w:rPr>
          <w:rFonts w:eastAsia="Arial" w:cs="Arial"/>
          <w:szCs w:val="20"/>
        </w:rPr>
      </w:pPr>
    </w:p>
    <w:p w:rsidR="00077835" w:rsidRDefault="00077835" w:rsidP="00077835">
      <w:pPr>
        <w:spacing w:before="240" w:line="240" w:lineRule="auto"/>
        <w:contextualSpacing/>
        <w:jc w:val="both"/>
        <w:rPr>
          <w:rFonts w:eastAsia="Arial" w:cs="Arial"/>
          <w:szCs w:val="20"/>
        </w:rPr>
      </w:pPr>
      <w:r>
        <w:rPr>
          <w:rFonts w:eastAsia="Arial" w:cs="Arial"/>
          <w:szCs w:val="20"/>
        </w:rPr>
        <w:t>98. člen se spremeni tako, da se glasi:</w:t>
      </w:r>
    </w:p>
    <w:p w:rsidR="00077835" w:rsidRDefault="00077835" w:rsidP="00077835">
      <w:pPr>
        <w:spacing w:before="240" w:line="240" w:lineRule="auto"/>
        <w:ind w:left="720"/>
        <w:contextualSpacing/>
        <w:jc w:val="both"/>
        <w:rPr>
          <w:rFonts w:eastAsia="Arial" w:cs="Arial"/>
          <w:szCs w:val="20"/>
        </w:rPr>
      </w:pPr>
    </w:p>
    <w:p w:rsidR="00077835" w:rsidRDefault="00077835" w:rsidP="00077835">
      <w:pPr>
        <w:spacing w:before="100" w:beforeAutospacing="1" w:after="100" w:afterAutospacing="1" w:line="240" w:lineRule="auto"/>
        <w:jc w:val="center"/>
        <w:textAlignment w:val="baseline"/>
        <w:rPr>
          <w:rFonts w:eastAsia="Yu Gothic Light" w:cs="Arial"/>
          <w:b/>
          <w:bCs/>
          <w:szCs w:val="20"/>
          <w:lang w:eastAsia="sl-SI"/>
        </w:rPr>
      </w:pPr>
      <w:r>
        <w:rPr>
          <w:rFonts w:eastAsia="Yu Gothic Light" w:cs="Arial"/>
          <w:szCs w:val="20"/>
          <w:lang w:eastAsia="sl-SI"/>
        </w:rPr>
        <w:t>»</w:t>
      </w:r>
      <w:r>
        <w:rPr>
          <w:rFonts w:eastAsia="Yu Gothic Light" w:cs="Arial"/>
          <w:b/>
          <w:bCs/>
          <w:szCs w:val="20"/>
          <w:lang w:eastAsia="sl-SI"/>
        </w:rPr>
        <w:t>98.</w:t>
      </w:r>
      <w:r>
        <w:rPr>
          <w:rFonts w:eastAsia="Yu Gothic Light" w:cs="Arial"/>
          <w:b/>
          <w:bCs/>
          <w:szCs w:val="20"/>
          <w:lang w:eastAsia="sl-SI"/>
        </w:rPr>
        <w:tab/>
        <w:t>člen</w:t>
      </w:r>
    </w:p>
    <w:p w:rsidR="00077835" w:rsidRDefault="00077835" w:rsidP="00077835">
      <w:pPr>
        <w:spacing w:line="240" w:lineRule="auto"/>
        <w:jc w:val="center"/>
        <w:textAlignment w:val="baseline"/>
        <w:rPr>
          <w:rFonts w:eastAsia="Yu Gothic Light" w:cs="Arial"/>
          <w:b/>
          <w:bCs/>
          <w:szCs w:val="20"/>
          <w:lang w:eastAsia="sl-SI"/>
        </w:rPr>
      </w:pPr>
      <w:r>
        <w:rPr>
          <w:rFonts w:eastAsia="Yu Gothic Light" w:cs="Arial"/>
          <w:b/>
          <w:bCs/>
          <w:szCs w:val="20"/>
          <w:lang w:eastAsia="sl-SI"/>
        </w:rPr>
        <w:t>(stroški usposabljanja)</w:t>
      </w:r>
    </w:p>
    <w:p w:rsidR="00077835" w:rsidRDefault="00077835" w:rsidP="00077835">
      <w:pPr>
        <w:spacing w:line="240" w:lineRule="auto"/>
        <w:jc w:val="both"/>
        <w:textAlignment w:val="baseline"/>
        <w:rPr>
          <w:rFonts w:eastAsia="Yu Gothic Light" w:cs="Arial"/>
          <w:b/>
          <w:bCs/>
          <w:szCs w:val="20"/>
          <w:lang w:eastAsia="sl-SI"/>
        </w:rPr>
      </w:pPr>
    </w:p>
    <w:p w:rsidR="00077835" w:rsidRDefault="00077835" w:rsidP="00077835">
      <w:pPr>
        <w:numPr>
          <w:ilvl w:val="0"/>
          <w:numId w:val="20"/>
        </w:numPr>
        <w:spacing w:before="240" w:line="240" w:lineRule="auto"/>
        <w:contextualSpacing/>
        <w:jc w:val="both"/>
        <w:rPr>
          <w:rFonts w:eastAsia="Arial" w:cs="Arial"/>
          <w:szCs w:val="20"/>
        </w:rPr>
      </w:pPr>
      <w:r>
        <w:rPr>
          <w:rFonts w:eastAsia="Arial" w:cs="Arial"/>
          <w:szCs w:val="20"/>
        </w:rPr>
        <w:t>Izvajanje usposabljanja, vodenja izpitov in izdaje spričeval izvajalec usposabljanja zagotavlja s ceno, ki mu jo plačujejo osebe iz prvega odstavka prejšnjega člena.</w:t>
      </w:r>
    </w:p>
    <w:p w:rsidR="00077835" w:rsidRDefault="00077835" w:rsidP="00077835">
      <w:pPr>
        <w:spacing w:before="240" w:line="240" w:lineRule="auto"/>
        <w:ind w:left="360"/>
        <w:contextualSpacing/>
        <w:jc w:val="both"/>
        <w:rPr>
          <w:rFonts w:eastAsia="Arial" w:cs="Arial"/>
          <w:szCs w:val="20"/>
        </w:rPr>
      </w:pPr>
    </w:p>
    <w:p w:rsidR="00077835" w:rsidRDefault="00077835" w:rsidP="00077835">
      <w:pPr>
        <w:numPr>
          <w:ilvl w:val="0"/>
          <w:numId w:val="20"/>
        </w:numPr>
        <w:spacing w:before="240" w:line="240" w:lineRule="auto"/>
        <w:contextualSpacing/>
        <w:jc w:val="both"/>
        <w:rPr>
          <w:rFonts w:eastAsia="Arial" w:cs="Arial"/>
          <w:szCs w:val="20"/>
        </w:rPr>
      </w:pPr>
      <w:r>
        <w:rPr>
          <w:rFonts w:eastAsia="Arial" w:cs="Arial"/>
          <w:szCs w:val="20"/>
        </w:rPr>
        <w:t>Cena iz prejšnjega odstavka se določi zlasti z upoštevanjem stroškov uporabe prostorov, opreme in orodja za izvajanje usposabljanja, izvajanja izpitov, izdajanja spričeval, dela izvajalcev usposabljanja in članov izpitne komisije ter organizacijskih in drugih administrativnih stroškov izvajalca usposabljanja.</w:t>
      </w:r>
    </w:p>
    <w:p w:rsidR="00077835" w:rsidRDefault="00077835" w:rsidP="00077835">
      <w:pPr>
        <w:spacing w:before="240" w:line="240" w:lineRule="auto"/>
        <w:ind w:left="360"/>
        <w:contextualSpacing/>
        <w:jc w:val="both"/>
        <w:rPr>
          <w:rFonts w:eastAsia="Arial" w:cs="Arial"/>
          <w:szCs w:val="20"/>
        </w:rPr>
      </w:pPr>
    </w:p>
    <w:p w:rsidR="00077835" w:rsidRDefault="00077835" w:rsidP="00077835">
      <w:pPr>
        <w:numPr>
          <w:ilvl w:val="0"/>
          <w:numId w:val="20"/>
        </w:numPr>
        <w:spacing w:before="240" w:line="240" w:lineRule="auto"/>
        <w:contextualSpacing/>
        <w:jc w:val="both"/>
        <w:rPr>
          <w:rFonts w:eastAsia="Arial" w:cs="Arial"/>
          <w:szCs w:val="20"/>
        </w:rPr>
      </w:pPr>
      <w:r>
        <w:rPr>
          <w:rFonts w:eastAsia="Arial" w:cs="Arial"/>
          <w:szCs w:val="20"/>
        </w:rPr>
        <w:t xml:space="preserve">Cena iz prvega odstavka tega člena se določi v ceniku, ki ga sprejme izvajalec usposabljanja po predhodnem soglasju ministrstva. </w:t>
      </w:r>
    </w:p>
    <w:p w:rsidR="00077835" w:rsidRDefault="00077835" w:rsidP="00077835">
      <w:pPr>
        <w:spacing w:before="240" w:line="240" w:lineRule="auto"/>
        <w:ind w:left="360"/>
        <w:contextualSpacing/>
        <w:jc w:val="both"/>
        <w:rPr>
          <w:rFonts w:eastAsia="Arial" w:cs="Arial"/>
          <w:szCs w:val="20"/>
        </w:rPr>
      </w:pPr>
    </w:p>
    <w:p w:rsidR="00077835" w:rsidRDefault="00077835" w:rsidP="00077835">
      <w:pPr>
        <w:numPr>
          <w:ilvl w:val="0"/>
          <w:numId w:val="20"/>
        </w:numPr>
        <w:spacing w:before="240" w:line="240" w:lineRule="auto"/>
        <w:contextualSpacing/>
        <w:jc w:val="both"/>
        <w:rPr>
          <w:rFonts w:eastAsia="Arial" w:cs="Arial"/>
          <w:szCs w:val="20"/>
        </w:rPr>
      </w:pPr>
      <w:r>
        <w:rPr>
          <w:rFonts w:eastAsia="Arial" w:cs="Arial"/>
          <w:szCs w:val="20"/>
        </w:rPr>
        <w:lastRenderedPageBreak/>
        <w:t>Izvajalec usposabljanja mora cenik iz prejšnjega odstavka objaviti tako, da je dostopen javnosti.«.</w:t>
      </w:r>
    </w:p>
    <w:p w:rsidR="00077835" w:rsidRDefault="00077835" w:rsidP="00077835">
      <w:pPr>
        <w:spacing w:line="240" w:lineRule="auto"/>
        <w:jc w:val="both"/>
        <w:textAlignment w:val="baseline"/>
        <w:rPr>
          <w:rFonts w:eastAsia="Yu Gothic Light" w:cs="Arial"/>
          <w:b/>
          <w:bCs/>
          <w:szCs w:val="20"/>
          <w:lang w:eastAsia="sl-SI"/>
        </w:rPr>
      </w:pPr>
    </w:p>
    <w:p w:rsidR="00077835" w:rsidRDefault="00077835" w:rsidP="00077835">
      <w:pPr>
        <w:spacing w:line="240" w:lineRule="auto"/>
        <w:jc w:val="both"/>
        <w:textAlignment w:val="baseline"/>
        <w:rPr>
          <w:rFonts w:eastAsia="Yu Gothic Light" w:cs="Arial"/>
          <w:b/>
          <w:bCs/>
          <w:szCs w:val="20"/>
          <w:lang w:eastAsia="sl-SI"/>
        </w:rPr>
      </w:pPr>
    </w:p>
    <w:p w:rsidR="00077835" w:rsidRDefault="00077835" w:rsidP="00077835">
      <w:pPr>
        <w:spacing w:before="240" w:line="264" w:lineRule="atLeast"/>
        <w:jc w:val="both"/>
        <w:textAlignment w:val="baseline"/>
        <w:rPr>
          <w:rFonts w:eastAsia="Arial" w:cs="Arial"/>
          <w:szCs w:val="20"/>
        </w:rPr>
      </w:pPr>
      <w:r>
        <w:rPr>
          <w:rFonts w:eastAsia="Arial" w:cs="Arial"/>
          <w:b/>
          <w:bCs/>
          <w:szCs w:val="20"/>
        </w:rPr>
        <w:t>Obrazložitev amandmaja:</w:t>
      </w:r>
      <w:r>
        <w:rPr>
          <w:rFonts w:eastAsia="Arial" w:cs="Arial"/>
          <w:szCs w:val="20"/>
        </w:rPr>
        <w:t xml:space="preserve"> Amandma je pripravljen zaradi amandmajev, ki so vloženi k drugim členom tega poglavja.</w:t>
      </w:r>
    </w:p>
    <w:p w:rsidR="00077835" w:rsidRDefault="00077835" w:rsidP="00077835">
      <w:pPr>
        <w:spacing w:before="240" w:line="264" w:lineRule="atLeast"/>
        <w:jc w:val="both"/>
        <w:textAlignment w:val="baseline"/>
        <w:rPr>
          <w:rFonts w:eastAsia="Arial" w:cs="Arial"/>
          <w:szCs w:val="20"/>
        </w:rPr>
      </w:pPr>
      <w:r>
        <w:rPr>
          <w:rFonts w:cs="Arial"/>
          <w:szCs w:val="20"/>
          <w:lang w:eastAsia="sl-SI"/>
        </w:rPr>
        <w:t>Izvajanje usposabljanja, vodenja izpitov in izdaje spričeval izvajalec usposabljanja zagotavlja s ceno, ki mu jo plačujejo fizične osebe, ki želijo pridobiti spričevalo (v skladu z določbami 97. člena predlaganega zakona).</w:t>
      </w:r>
    </w:p>
    <w:p w:rsidR="00077835" w:rsidRDefault="00077835" w:rsidP="00077835">
      <w:pPr>
        <w:spacing w:before="240" w:line="264" w:lineRule="atLeast"/>
        <w:jc w:val="both"/>
        <w:textAlignment w:val="baseline"/>
        <w:rPr>
          <w:rFonts w:cs="Arial"/>
          <w:szCs w:val="20"/>
          <w:lang w:eastAsia="sl-SI"/>
        </w:rPr>
      </w:pPr>
      <w:r>
        <w:rPr>
          <w:rFonts w:cs="Arial"/>
          <w:szCs w:val="20"/>
          <w:lang w:eastAsia="sl-SI"/>
        </w:rPr>
        <w:t>Izvajalec usposabljanja bo določil ceno predvsem z upoštevanjem stroškov uporabe prostorov, opreme in orodja za izvajanje usposabljanja, izpitov in izdaje spričeval, dela izvajalcev usposabljanja in članov izpitne komisije ter organizacijskih in drugih administrativnih stroškov izvajalca usposabljanja. Cene bodo določene v ceniku, ki ga sprejme izvajalec usposabljanja, vendar po predhodnem soglasju ministrstva.</w:t>
      </w:r>
    </w:p>
    <w:p w:rsidR="00077835" w:rsidRDefault="00077835" w:rsidP="00077835">
      <w:pPr>
        <w:spacing w:line="240" w:lineRule="auto"/>
        <w:jc w:val="both"/>
        <w:textAlignment w:val="baseline"/>
        <w:rPr>
          <w:rFonts w:eastAsia="Yu Gothic Light" w:cs="Arial"/>
          <w:b/>
          <w:bCs/>
          <w:szCs w:val="20"/>
          <w:lang w:eastAsia="sl-SI"/>
        </w:rPr>
      </w:pPr>
    </w:p>
    <w:p w:rsidR="00077835" w:rsidRDefault="00077835" w:rsidP="00077835">
      <w:pPr>
        <w:spacing w:before="240" w:line="240" w:lineRule="auto"/>
        <w:contextualSpacing/>
        <w:jc w:val="both"/>
        <w:rPr>
          <w:rFonts w:eastAsia="Arial" w:cs="Arial"/>
          <w:szCs w:val="20"/>
        </w:rPr>
      </w:pPr>
    </w:p>
    <w:p w:rsidR="00077835" w:rsidRDefault="00077835" w:rsidP="00077835">
      <w:pPr>
        <w:spacing w:before="240" w:line="240" w:lineRule="auto"/>
        <w:contextualSpacing/>
        <w:jc w:val="both"/>
        <w:rPr>
          <w:rFonts w:eastAsia="Arial" w:cs="Arial"/>
          <w:b/>
          <w:bCs/>
          <w:szCs w:val="20"/>
          <w:u w:val="single"/>
        </w:rPr>
      </w:pPr>
      <w:r>
        <w:rPr>
          <w:rFonts w:eastAsia="Arial" w:cs="Arial"/>
          <w:b/>
          <w:bCs/>
          <w:szCs w:val="20"/>
          <w:u w:val="single"/>
        </w:rPr>
        <w:t>Amandma k 99. členu:</w:t>
      </w:r>
    </w:p>
    <w:p w:rsidR="00077835" w:rsidRDefault="00077835" w:rsidP="00077835">
      <w:pPr>
        <w:spacing w:before="240" w:line="240" w:lineRule="auto"/>
        <w:contextualSpacing/>
        <w:jc w:val="both"/>
        <w:rPr>
          <w:rFonts w:eastAsia="Arial" w:cs="Arial"/>
          <w:szCs w:val="20"/>
        </w:rPr>
      </w:pPr>
    </w:p>
    <w:p w:rsidR="00077835" w:rsidRDefault="00077835" w:rsidP="00077835">
      <w:pPr>
        <w:spacing w:before="240" w:line="240" w:lineRule="auto"/>
        <w:contextualSpacing/>
        <w:jc w:val="both"/>
        <w:rPr>
          <w:rFonts w:eastAsia="Arial" w:cs="Arial"/>
          <w:szCs w:val="20"/>
        </w:rPr>
      </w:pPr>
      <w:r>
        <w:rPr>
          <w:rFonts w:eastAsia="Arial" w:cs="Arial"/>
          <w:szCs w:val="20"/>
        </w:rPr>
        <w:t>99. člen se spremeni tako, da se glasi:</w:t>
      </w:r>
    </w:p>
    <w:p w:rsidR="00077835" w:rsidRDefault="00077835" w:rsidP="00077835">
      <w:pPr>
        <w:spacing w:line="240" w:lineRule="auto"/>
        <w:jc w:val="both"/>
        <w:textAlignment w:val="baseline"/>
        <w:rPr>
          <w:rFonts w:eastAsia="Yu Gothic Light" w:cs="Arial"/>
          <w:b/>
          <w:bCs/>
          <w:szCs w:val="20"/>
          <w:lang w:eastAsia="sl-SI"/>
        </w:rPr>
      </w:pPr>
    </w:p>
    <w:p w:rsidR="00077835" w:rsidRDefault="00077835" w:rsidP="00077835">
      <w:pPr>
        <w:spacing w:before="100" w:beforeAutospacing="1" w:after="100" w:afterAutospacing="1" w:line="240" w:lineRule="auto"/>
        <w:jc w:val="center"/>
        <w:textAlignment w:val="baseline"/>
        <w:rPr>
          <w:rFonts w:eastAsia="Yu Gothic Light" w:cs="Arial"/>
          <w:b/>
          <w:bCs/>
          <w:szCs w:val="20"/>
          <w:lang w:eastAsia="sl-SI"/>
        </w:rPr>
      </w:pPr>
      <w:r>
        <w:rPr>
          <w:rFonts w:eastAsia="Yu Gothic Light" w:cs="Arial"/>
          <w:szCs w:val="20"/>
          <w:lang w:eastAsia="sl-SI"/>
        </w:rPr>
        <w:t>»</w:t>
      </w:r>
      <w:r>
        <w:rPr>
          <w:rFonts w:eastAsia="Yu Gothic Light" w:cs="Arial"/>
          <w:b/>
          <w:bCs/>
          <w:szCs w:val="20"/>
          <w:lang w:eastAsia="sl-SI"/>
        </w:rPr>
        <w:t>99.</w:t>
      </w:r>
      <w:r>
        <w:rPr>
          <w:rFonts w:eastAsia="Yu Gothic Light" w:cs="Arial"/>
          <w:b/>
          <w:bCs/>
          <w:szCs w:val="20"/>
          <w:lang w:eastAsia="sl-SI"/>
        </w:rPr>
        <w:tab/>
        <w:t>člen</w:t>
      </w:r>
    </w:p>
    <w:p w:rsidR="00077835" w:rsidRDefault="00077835" w:rsidP="00077835">
      <w:pPr>
        <w:spacing w:line="240" w:lineRule="auto"/>
        <w:jc w:val="center"/>
        <w:textAlignment w:val="baseline"/>
        <w:rPr>
          <w:rFonts w:eastAsia="Yu Gothic Light" w:cs="Arial"/>
          <w:b/>
          <w:bCs/>
          <w:szCs w:val="20"/>
          <w:lang w:eastAsia="sl-SI"/>
        </w:rPr>
      </w:pPr>
      <w:r>
        <w:rPr>
          <w:rFonts w:eastAsia="Yu Gothic Light" w:cs="Arial"/>
          <w:b/>
          <w:bCs/>
          <w:szCs w:val="20"/>
          <w:lang w:eastAsia="sl-SI"/>
        </w:rPr>
        <w:t>(pooblastilo)</w:t>
      </w:r>
    </w:p>
    <w:p w:rsidR="00077835" w:rsidRDefault="00077835" w:rsidP="00077835">
      <w:pPr>
        <w:spacing w:line="240" w:lineRule="auto"/>
        <w:jc w:val="both"/>
        <w:textAlignment w:val="baseline"/>
        <w:rPr>
          <w:rFonts w:eastAsia="Yu Gothic Light" w:cs="Arial"/>
          <w:b/>
          <w:bCs/>
          <w:szCs w:val="20"/>
          <w:lang w:eastAsia="sl-SI"/>
        </w:rPr>
      </w:pPr>
    </w:p>
    <w:p w:rsidR="00077835" w:rsidRDefault="00077835" w:rsidP="00077835">
      <w:pPr>
        <w:numPr>
          <w:ilvl w:val="0"/>
          <w:numId w:val="21"/>
        </w:numPr>
        <w:spacing w:before="240" w:line="240" w:lineRule="auto"/>
        <w:contextualSpacing/>
        <w:jc w:val="both"/>
        <w:rPr>
          <w:rFonts w:eastAsia="Arial" w:cs="Arial"/>
          <w:szCs w:val="20"/>
        </w:rPr>
      </w:pPr>
      <w:r>
        <w:rPr>
          <w:rFonts w:eastAsia="Arial" w:cs="Arial"/>
          <w:szCs w:val="20"/>
        </w:rPr>
        <w:t>Pravna oseba ali samostojni podjetnik posameznik (v nadaljnjem besedilu: podjetje), ki namerava izvajati dejavnosti, določene v predpisih EU iz 95. člena tega zakona, mora pred izvajanjem dejavnosti pridobiti pooblastilo za izvajanje teh dejavnosti.</w:t>
      </w:r>
    </w:p>
    <w:p w:rsidR="00077835" w:rsidRDefault="00077835" w:rsidP="00077835">
      <w:pPr>
        <w:spacing w:before="240" w:line="240" w:lineRule="auto"/>
        <w:ind w:left="360"/>
        <w:contextualSpacing/>
        <w:jc w:val="both"/>
        <w:rPr>
          <w:rFonts w:eastAsia="Arial" w:cs="Arial"/>
          <w:szCs w:val="20"/>
        </w:rPr>
      </w:pPr>
    </w:p>
    <w:p w:rsidR="00077835" w:rsidRDefault="00077835" w:rsidP="00077835">
      <w:pPr>
        <w:numPr>
          <w:ilvl w:val="0"/>
          <w:numId w:val="21"/>
        </w:numPr>
        <w:spacing w:before="240" w:line="240" w:lineRule="auto"/>
        <w:contextualSpacing/>
        <w:jc w:val="both"/>
        <w:rPr>
          <w:rFonts w:eastAsia="Arial" w:cs="Arial"/>
          <w:szCs w:val="20"/>
        </w:rPr>
      </w:pPr>
      <w:r>
        <w:rPr>
          <w:rFonts w:eastAsia="Arial" w:cs="Arial"/>
          <w:szCs w:val="20"/>
        </w:rPr>
        <w:t>Ministrstvo izda pooblastilo osebi iz prejšnjega odstavka, ki izpolnjuje naslednje pogoje:</w:t>
      </w:r>
    </w:p>
    <w:p w:rsidR="00077835" w:rsidRDefault="00077835" w:rsidP="00077835">
      <w:pPr>
        <w:spacing w:before="240" w:line="240" w:lineRule="auto"/>
        <w:ind w:left="360"/>
        <w:contextualSpacing/>
        <w:jc w:val="both"/>
        <w:rPr>
          <w:rFonts w:eastAsia="Arial" w:cs="Arial"/>
          <w:szCs w:val="20"/>
        </w:rPr>
      </w:pPr>
      <w:r>
        <w:rPr>
          <w:rFonts w:eastAsia="Arial" w:cs="Arial"/>
          <w:szCs w:val="20"/>
        </w:rPr>
        <w:t>1. ima registrirano dejavnost vzdrževanja opreme,</w:t>
      </w:r>
    </w:p>
    <w:p w:rsidR="00077835" w:rsidRDefault="00077835" w:rsidP="00077835">
      <w:pPr>
        <w:spacing w:before="240" w:line="240" w:lineRule="auto"/>
        <w:ind w:left="360"/>
        <w:contextualSpacing/>
        <w:jc w:val="both"/>
        <w:rPr>
          <w:rFonts w:eastAsia="Arial" w:cs="Arial"/>
          <w:szCs w:val="20"/>
        </w:rPr>
      </w:pPr>
      <w:r>
        <w:rPr>
          <w:rFonts w:eastAsia="Arial" w:cs="Arial"/>
          <w:szCs w:val="20"/>
        </w:rPr>
        <w:t>2. ima predpisano opremo in</w:t>
      </w:r>
    </w:p>
    <w:p w:rsidR="00077835" w:rsidRDefault="00077835" w:rsidP="00077835">
      <w:pPr>
        <w:spacing w:before="240" w:line="240" w:lineRule="auto"/>
        <w:ind w:left="360"/>
        <w:contextualSpacing/>
        <w:jc w:val="both"/>
        <w:rPr>
          <w:rFonts w:eastAsia="Arial" w:cs="Arial"/>
          <w:szCs w:val="20"/>
        </w:rPr>
      </w:pPr>
      <w:r>
        <w:rPr>
          <w:rFonts w:eastAsia="Arial" w:cs="Arial"/>
          <w:szCs w:val="20"/>
        </w:rPr>
        <w:t>3. ima zaposlene serviserje, ki imajo spričevalo iz 97. člena tega zakona za tisto vrsto opreme, ki jo vzdržujejo oziroma nameščajo.</w:t>
      </w:r>
    </w:p>
    <w:p w:rsidR="00077835" w:rsidRDefault="00077835" w:rsidP="00077835">
      <w:pPr>
        <w:spacing w:before="240" w:line="240" w:lineRule="auto"/>
        <w:ind w:left="360"/>
        <w:contextualSpacing/>
        <w:jc w:val="both"/>
        <w:rPr>
          <w:rFonts w:eastAsia="Arial" w:cs="Arial"/>
          <w:szCs w:val="20"/>
        </w:rPr>
      </w:pPr>
    </w:p>
    <w:p w:rsidR="00077835" w:rsidRDefault="00077835" w:rsidP="00077835">
      <w:pPr>
        <w:numPr>
          <w:ilvl w:val="0"/>
          <w:numId w:val="21"/>
        </w:numPr>
        <w:spacing w:before="240" w:line="240" w:lineRule="auto"/>
        <w:contextualSpacing/>
        <w:jc w:val="both"/>
        <w:rPr>
          <w:rFonts w:eastAsia="Arial" w:cs="Arial"/>
          <w:szCs w:val="20"/>
        </w:rPr>
      </w:pPr>
      <w:r>
        <w:rPr>
          <w:rFonts w:eastAsia="Arial" w:cs="Arial"/>
          <w:szCs w:val="20"/>
        </w:rPr>
        <w:t>Vloga za pridobitev pooblastila iz prvega odstavka tega člena mora vsebovati poleg dokazil o izpolnjevanju pogojev iz prejšnjega odstavka, tudi predlog opreme,</w:t>
      </w:r>
      <w:r>
        <w:rPr>
          <w:rFonts w:cs="Arial"/>
          <w:szCs w:val="20"/>
        </w:rPr>
        <w:t xml:space="preserve"> </w:t>
      </w:r>
      <w:r>
        <w:rPr>
          <w:rFonts w:eastAsia="Arial" w:cs="Arial"/>
          <w:szCs w:val="20"/>
        </w:rPr>
        <w:t>na kateri želi opravljati dejavnost, določeno v predpisih iz 95. člena tega zakona, za katero želi pridobiti pooblastilo (v nadaljnjem besedilu: obseg izvajanja pooblastila).</w:t>
      </w:r>
    </w:p>
    <w:p w:rsidR="00077835" w:rsidRDefault="00077835" w:rsidP="00077835">
      <w:pPr>
        <w:spacing w:before="240" w:line="240" w:lineRule="auto"/>
        <w:ind w:left="360"/>
        <w:contextualSpacing/>
        <w:jc w:val="both"/>
        <w:rPr>
          <w:rFonts w:eastAsia="Arial" w:cs="Arial"/>
          <w:szCs w:val="20"/>
        </w:rPr>
      </w:pPr>
    </w:p>
    <w:p w:rsidR="00077835" w:rsidRDefault="00077835" w:rsidP="00077835">
      <w:pPr>
        <w:numPr>
          <w:ilvl w:val="0"/>
          <w:numId w:val="21"/>
        </w:numPr>
        <w:spacing w:before="240" w:line="240" w:lineRule="auto"/>
        <w:contextualSpacing/>
        <w:jc w:val="both"/>
        <w:rPr>
          <w:rFonts w:eastAsia="Arial" w:cs="Arial"/>
          <w:szCs w:val="20"/>
        </w:rPr>
      </w:pPr>
      <w:r>
        <w:rPr>
          <w:rFonts w:eastAsia="Arial" w:cs="Arial"/>
          <w:szCs w:val="20"/>
        </w:rPr>
        <w:t>Ministrstvo izda pooblastilo iz prvega odstavka tega člena v obliki spričevala, v katerem določi obseg izvajanja pooblastila. Pooblastilo velja za nedoločen čas, pooblaščeno podjetje pa mora izpolnjevati predpisane pogoje iz drugega odstavka tega člena ves čas trajanja pooblastila.</w:t>
      </w:r>
    </w:p>
    <w:p w:rsidR="00077835" w:rsidRDefault="00077835" w:rsidP="00077835">
      <w:pPr>
        <w:spacing w:before="240" w:line="240" w:lineRule="auto"/>
        <w:ind w:left="360"/>
        <w:contextualSpacing/>
        <w:jc w:val="both"/>
        <w:rPr>
          <w:rFonts w:eastAsia="Arial" w:cs="Arial"/>
          <w:szCs w:val="20"/>
        </w:rPr>
      </w:pPr>
    </w:p>
    <w:p w:rsidR="00077835" w:rsidRDefault="00077835" w:rsidP="00077835">
      <w:pPr>
        <w:numPr>
          <w:ilvl w:val="0"/>
          <w:numId w:val="21"/>
        </w:numPr>
        <w:spacing w:before="240" w:line="240" w:lineRule="auto"/>
        <w:contextualSpacing/>
        <w:jc w:val="both"/>
        <w:rPr>
          <w:rFonts w:eastAsia="Arial" w:cs="Arial"/>
          <w:szCs w:val="20"/>
        </w:rPr>
      </w:pPr>
      <w:r>
        <w:rPr>
          <w:rFonts w:eastAsia="Arial" w:cs="Arial"/>
          <w:szCs w:val="20"/>
        </w:rPr>
        <w:t>Imetnik pooblastila lahko v času njegove veljavnosti zahteva spremembo pooblastila. Vloga za spremembo pooblastila mora vsebovati dokazila o izpolnjevanju pogojev iz drugega odstavka tega člena, ministrstvo pa o tem izda odločbo, če imetnik pooblastila izpolnjuje predpisane pogoje.</w:t>
      </w:r>
    </w:p>
    <w:p w:rsidR="00077835" w:rsidRDefault="00077835" w:rsidP="00077835">
      <w:pPr>
        <w:spacing w:before="240" w:line="240" w:lineRule="auto"/>
        <w:ind w:left="360"/>
        <w:contextualSpacing/>
        <w:jc w:val="both"/>
        <w:rPr>
          <w:rFonts w:eastAsia="Arial" w:cs="Arial"/>
          <w:szCs w:val="20"/>
        </w:rPr>
      </w:pPr>
    </w:p>
    <w:p w:rsidR="00077835" w:rsidRDefault="00077835" w:rsidP="00077835">
      <w:pPr>
        <w:numPr>
          <w:ilvl w:val="0"/>
          <w:numId w:val="21"/>
        </w:numPr>
        <w:spacing w:before="240" w:line="240" w:lineRule="auto"/>
        <w:contextualSpacing/>
        <w:jc w:val="both"/>
        <w:rPr>
          <w:rFonts w:eastAsia="Arial" w:cs="Arial"/>
          <w:szCs w:val="20"/>
        </w:rPr>
      </w:pPr>
      <w:r>
        <w:rPr>
          <w:rFonts w:eastAsia="Arial" w:cs="Arial"/>
          <w:szCs w:val="20"/>
        </w:rPr>
        <w:t>Ministrstvo vpiše osebo iz prvega odstavka tega člena v evidenco pooblaščenih podjetij iz 100. člena tega zakona na podlagi pravnomočne odločbe iz četrtega in petega odstavka tega člena.</w:t>
      </w:r>
    </w:p>
    <w:p w:rsidR="00077835" w:rsidRDefault="00077835" w:rsidP="00077835">
      <w:pPr>
        <w:spacing w:before="240" w:line="240" w:lineRule="auto"/>
        <w:ind w:left="360"/>
        <w:contextualSpacing/>
        <w:jc w:val="both"/>
        <w:rPr>
          <w:rFonts w:eastAsia="Arial" w:cs="Arial"/>
          <w:szCs w:val="20"/>
        </w:rPr>
      </w:pPr>
    </w:p>
    <w:p w:rsidR="00077835" w:rsidRDefault="00077835" w:rsidP="00077835">
      <w:pPr>
        <w:numPr>
          <w:ilvl w:val="0"/>
          <w:numId w:val="21"/>
        </w:numPr>
        <w:spacing w:before="240" w:line="240" w:lineRule="auto"/>
        <w:contextualSpacing/>
        <w:jc w:val="both"/>
        <w:rPr>
          <w:rFonts w:eastAsia="Arial" w:cs="Arial"/>
          <w:szCs w:val="20"/>
        </w:rPr>
      </w:pPr>
      <w:bookmarkStart w:id="13" w:name="_Hlk203063100"/>
      <w:r>
        <w:rPr>
          <w:rFonts w:eastAsia="Arial" w:cs="Arial"/>
          <w:szCs w:val="20"/>
        </w:rPr>
        <w:lastRenderedPageBreak/>
        <w:t>Ministrstvo odvzame pooblastilo in izbriše pooblaščeno podjetje iz evidence iz prejšnjega odstavka, če:</w:t>
      </w:r>
    </w:p>
    <w:p w:rsidR="00077835" w:rsidRDefault="00077835" w:rsidP="00077835">
      <w:pPr>
        <w:spacing w:before="240" w:line="240" w:lineRule="auto"/>
        <w:ind w:left="360"/>
        <w:contextualSpacing/>
        <w:jc w:val="both"/>
        <w:rPr>
          <w:rFonts w:eastAsia="Arial" w:cs="Arial"/>
          <w:szCs w:val="20"/>
        </w:rPr>
      </w:pPr>
      <w:r>
        <w:rPr>
          <w:rFonts w:eastAsia="Arial" w:cs="Arial"/>
          <w:szCs w:val="20"/>
        </w:rPr>
        <w:t>1. je pooblaščeno podjetje pisno obvestilo ministrstvo o prenehanju izvajanja dejavnosti vzdrževanja in namestitve opreme,</w:t>
      </w:r>
    </w:p>
    <w:p w:rsidR="00077835" w:rsidRDefault="00077835" w:rsidP="00077835">
      <w:pPr>
        <w:spacing w:before="240" w:line="240" w:lineRule="auto"/>
        <w:ind w:left="360"/>
        <w:contextualSpacing/>
        <w:jc w:val="both"/>
        <w:rPr>
          <w:rFonts w:eastAsia="Arial" w:cs="Arial"/>
          <w:szCs w:val="20"/>
        </w:rPr>
      </w:pPr>
      <w:r>
        <w:rPr>
          <w:rFonts w:eastAsia="Arial" w:cs="Arial"/>
          <w:szCs w:val="20"/>
        </w:rPr>
        <w:t>2. ne izpolnjuje več pogojev iz drugega odstavka tega člena,</w:t>
      </w:r>
    </w:p>
    <w:p w:rsidR="00077835" w:rsidRDefault="00077835" w:rsidP="00077835">
      <w:pPr>
        <w:spacing w:before="240" w:line="240" w:lineRule="auto"/>
        <w:ind w:left="360"/>
        <w:contextualSpacing/>
        <w:jc w:val="both"/>
        <w:rPr>
          <w:rFonts w:eastAsia="Arial" w:cs="Arial"/>
          <w:szCs w:val="20"/>
        </w:rPr>
      </w:pPr>
      <w:r>
        <w:rPr>
          <w:rFonts w:eastAsia="Arial" w:cs="Arial"/>
          <w:szCs w:val="20"/>
        </w:rPr>
        <w:t xml:space="preserve">3. ne izvaja ukrepov, ki mu jih je pristojni inšpekcijski organ odredil zaradi nepravilnega ravnanja s </w:t>
      </w:r>
      <w:proofErr w:type="spellStart"/>
      <w:r>
        <w:rPr>
          <w:rFonts w:eastAsia="Arial" w:cs="Arial"/>
          <w:szCs w:val="20"/>
        </w:rPr>
        <w:t>fluoriranimi</w:t>
      </w:r>
      <w:proofErr w:type="spellEnd"/>
      <w:r>
        <w:rPr>
          <w:rFonts w:eastAsia="Arial" w:cs="Arial"/>
          <w:szCs w:val="20"/>
        </w:rPr>
        <w:t xml:space="preserve"> toplogrednimi plini in ozonu škodljivimi snovmi.</w:t>
      </w:r>
    </w:p>
    <w:bookmarkEnd w:id="13"/>
    <w:p w:rsidR="00077835" w:rsidRDefault="00077835" w:rsidP="00077835">
      <w:pPr>
        <w:spacing w:before="240" w:line="240" w:lineRule="auto"/>
        <w:ind w:left="360"/>
        <w:contextualSpacing/>
        <w:jc w:val="both"/>
        <w:rPr>
          <w:rFonts w:eastAsia="Arial" w:cs="Arial"/>
          <w:szCs w:val="20"/>
        </w:rPr>
      </w:pPr>
    </w:p>
    <w:p w:rsidR="00077835" w:rsidRDefault="00077835" w:rsidP="00077835">
      <w:pPr>
        <w:numPr>
          <w:ilvl w:val="0"/>
          <w:numId w:val="21"/>
        </w:numPr>
        <w:spacing w:before="240" w:line="240" w:lineRule="auto"/>
        <w:contextualSpacing/>
        <w:jc w:val="both"/>
        <w:rPr>
          <w:rFonts w:eastAsia="Arial" w:cs="Arial"/>
          <w:szCs w:val="20"/>
        </w:rPr>
      </w:pPr>
      <w:r>
        <w:rPr>
          <w:rFonts w:eastAsia="Arial" w:cs="Arial"/>
          <w:szCs w:val="20"/>
        </w:rPr>
        <w:t>V primeru iz prve točke prejšnjega odstavka se odvzem pooblastila in izbris iz evidence pooblaščenih podjetij iz 100. člena tega zakona opravi po uradni dolžnosti, v primerih iz druge in tretje točke prejšnjega odstavka pa na podlagi pravnomočne odločbe pristojnega inšpekcijskega organa.</w:t>
      </w:r>
    </w:p>
    <w:p w:rsidR="00077835" w:rsidRDefault="00077835" w:rsidP="00077835">
      <w:pPr>
        <w:spacing w:before="240" w:line="240" w:lineRule="auto"/>
        <w:ind w:left="360"/>
        <w:contextualSpacing/>
        <w:jc w:val="both"/>
        <w:rPr>
          <w:rFonts w:eastAsia="Arial" w:cs="Arial"/>
          <w:szCs w:val="20"/>
        </w:rPr>
      </w:pPr>
    </w:p>
    <w:p w:rsidR="00077835" w:rsidRDefault="00077835" w:rsidP="00077835">
      <w:pPr>
        <w:numPr>
          <w:ilvl w:val="0"/>
          <w:numId w:val="21"/>
        </w:numPr>
        <w:spacing w:before="240" w:line="240" w:lineRule="auto"/>
        <w:contextualSpacing/>
        <w:jc w:val="both"/>
        <w:rPr>
          <w:rFonts w:eastAsia="Arial" w:cs="Arial"/>
          <w:szCs w:val="20"/>
        </w:rPr>
      </w:pPr>
      <w:r>
        <w:rPr>
          <w:rFonts w:eastAsia="Arial" w:cs="Arial"/>
          <w:szCs w:val="20"/>
        </w:rPr>
        <w:t>Minister podrobneje predpiše opremo iz druge točke drugega odstavka tega člena</w:t>
      </w:r>
      <w:r>
        <w:rPr>
          <w:rFonts w:cs="Arial"/>
          <w:szCs w:val="20"/>
        </w:rPr>
        <w:t xml:space="preserve"> </w:t>
      </w:r>
      <w:r>
        <w:rPr>
          <w:rFonts w:eastAsia="Arial" w:cs="Arial"/>
          <w:szCs w:val="20"/>
        </w:rPr>
        <w:t>in obliko ter način vloge iz tretjega in petega odstavka tega člena.«.</w:t>
      </w:r>
    </w:p>
    <w:p w:rsidR="00077835" w:rsidRDefault="00077835" w:rsidP="00077835">
      <w:pPr>
        <w:spacing w:line="264" w:lineRule="atLeast"/>
        <w:jc w:val="both"/>
        <w:rPr>
          <w:rFonts w:cs="Arial"/>
          <w:bCs/>
          <w:szCs w:val="20"/>
          <w:lang w:eastAsia="sl-SI"/>
        </w:rPr>
      </w:pPr>
    </w:p>
    <w:p w:rsidR="00077835" w:rsidRDefault="00077835" w:rsidP="00077835">
      <w:pPr>
        <w:spacing w:line="264" w:lineRule="atLeast"/>
        <w:jc w:val="both"/>
        <w:rPr>
          <w:rFonts w:cs="Arial"/>
          <w:bCs/>
          <w:szCs w:val="20"/>
          <w:lang w:eastAsia="sl-SI"/>
        </w:rPr>
      </w:pPr>
      <w:r>
        <w:rPr>
          <w:rFonts w:eastAsia="Arial" w:cs="Arial"/>
          <w:b/>
          <w:bCs/>
          <w:szCs w:val="20"/>
        </w:rPr>
        <w:t xml:space="preserve">Obrazložitev amandmaja: </w:t>
      </w:r>
      <w:r>
        <w:rPr>
          <w:rFonts w:eastAsia="Arial" w:cs="Arial"/>
          <w:szCs w:val="20"/>
        </w:rPr>
        <w:t>Amandma je pripravljen kot odziv na mnenje Zakonodajno-pravne službe</w:t>
      </w:r>
      <w:r>
        <w:rPr>
          <w:rFonts w:cs="Arial"/>
          <w:bCs/>
          <w:szCs w:val="20"/>
          <w:lang w:eastAsia="sl-SI"/>
        </w:rPr>
        <w:t>.</w:t>
      </w:r>
    </w:p>
    <w:p w:rsidR="00077835" w:rsidRDefault="00077835" w:rsidP="00077835">
      <w:pPr>
        <w:spacing w:before="240" w:line="264" w:lineRule="atLeast"/>
        <w:jc w:val="both"/>
        <w:textAlignment w:val="baseline"/>
        <w:rPr>
          <w:rFonts w:cs="Arial"/>
          <w:szCs w:val="20"/>
        </w:rPr>
      </w:pPr>
      <w:r>
        <w:rPr>
          <w:rFonts w:cs="Arial"/>
          <w:szCs w:val="20"/>
        </w:rPr>
        <w:t>Obravnavani člen ureja podelitev pooblastila, ki ga mora za izvajanje dejavnosti, določenih v zgoraj navedenih predpisih EU, imeti pravna oseba ali samostojni podjetnik posameznik, ki namerava izvajati te dejavnosti.</w:t>
      </w:r>
    </w:p>
    <w:p w:rsidR="00077835" w:rsidRDefault="00077835" w:rsidP="00077835">
      <w:pPr>
        <w:spacing w:before="240" w:line="264" w:lineRule="atLeast"/>
        <w:jc w:val="both"/>
        <w:textAlignment w:val="baseline"/>
        <w:rPr>
          <w:rFonts w:cs="Arial"/>
          <w:szCs w:val="20"/>
        </w:rPr>
      </w:pPr>
      <w:r>
        <w:rPr>
          <w:rFonts w:cs="Arial"/>
          <w:szCs w:val="20"/>
        </w:rPr>
        <w:t>V drugem odstavku obravnavanega člena so določeni pogoji, ki jih mora izpolnjevati zainteresirana oseba. Ta mora imeti registrirano dejavnost vzdrževanja opreme, predpisano opremo in zaposlene serviserje, ki imajo spričevalo iz 97. člena predlaganega zakona za tisto vrsto opreme, ki jo vzdržujejo oziroma nameščajo.</w:t>
      </w:r>
    </w:p>
    <w:p w:rsidR="00077835" w:rsidRDefault="00077835" w:rsidP="00077835">
      <w:pPr>
        <w:spacing w:before="240" w:line="264" w:lineRule="atLeast"/>
        <w:jc w:val="both"/>
        <w:textAlignment w:val="baseline"/>
        <w:rPr>
          <w:rFonts w:cs="Arial"/>
          <w:szCs w:val="20"/>
        </w:rPr>
      </w:pPr>
      <w:r>
        <w:rPr>
          <w:rFonts w:cs="Arial"/>
          <w:szCs w:val="20"/>
        </w:rPr>
        <w:t>Vloga za pridobitev pooblastila se vloži na predpisanem obrazcu in mora poleg dokazil o izpolnjevanju predpisanih pogojev vsebovati tudi predlog opreme, na kateri želi opravljati dejavnost, določeno v navedenih predpisih EU in za katero želi pridobiti pooblastilo (obseg izvajanja pooblastila). Minister bo na podlagi pooblastila iz devetega odstavka obravnavanega člena podrobneje predpisal opremo, ki jo mora imeti zainteresirana oseba, obliko obrazca in način pošiljanja vloge ministrstvu.</w:t>
      </w:r>
    </w:p>
    <w:p w:rsidR="00077835" w:rsidRDefault="00077835" w:rsidP="00077835">
      <w:pPr>
        <w:spacing w:before="240" w:line="264" w:lineRule="atLeast"/>
        <w:jc w:val="both"/>
        <w:textAlignment w:val="baseline"/>
        <w:rPr>
          <w:rFonts w:cs="Arial"/>
          <w:szCs w:val="20"/>
        </w:rPr>
      </w:pPr>
      <w:r>
        <w:rPr>
          <w:rFonts w:cs="Arial"/>
          <w:szCs w:val="20"/>
        </w:rPr>
        <w:t xml:space="preserve">Ministrstvo bo izdalo pooblastilo v obliki spričevala, v katerem bo določilo tudi obseg izvajanja pooblastila. Pooblastilo velja za nedoločen čas, pooblaščeno podjetje pa mora izpolnjevati predpisane pogoje iz drugega odstavka predlaganega člena ves čas trajanja pooblastila. Dikcija, da je pooblastilo izdano v obliki spričevala, je potrebna zaradi uskladitve s terminom, ki je uporabljen v Uredbi o F-plinih. Ta namreč v 10. členu zahteva, da morajo pravne osebe za izvajanje dejavnosti imeti spričevalo. Ker gre pri dovoljevanju opravljanja dejavnosti za upravno zadevo, v zvezi s katero upravni organ odloči z upravno odločbo, je takšno odločbo po mnenju predlagatelja neprimerno poimenovati kot spričevalo. Spričevalo, kot je npr. urejeno v 97. členu predlaganega zakona, je namreč listina, s katero se z opravljanjem izpita ugotavlja strokovna usposobljenost določene fizične osebe, in gre za strokovni postopek, ne pa za upravno zadevo, v zvezi s katero se ne vodi upravni postopek, spričevalo pa ni upravna odločba. V obravnavanem primeru pa gre za odločanje o upravni zadevi, odločbo izda ministrstvo in jo je primerneje opredeliti kot pooblastilo. </w:t>
      </w:r>
    </w:p>
    <w:p w:rsidR="00077835" w:rsidRDefault="00077835" w:rsidP="00077835">
      <w:pPr>
        <w:spacing w:before="240" w:line="264" w:lineRule="atLeast"/>
        <w:jc w:val="both"/>
        <w:textAlignment w:val="baseline"/>
        <w:rPr>
          <w:rFonts w:cs="Arial"/>
          <w:szCs w:val="20"/>
        </w:rPr>
      </w:pPr>
      <w:r>
        <w:rPr>
          <w:rFonts w:cs="Arial"/>
          <w:szCs w:val="20"/>
        </w:rPr>
        <w:t>Imetnik pooblastila bo lahko v času njegove veljavnosti zahteval spremembo pooblastila. Vloga za spremembo pooblastila bo morala vsebovati dokazila o izpolnjevanju predpisanih pogojev, ministrstvo pa bo izdalo odločbo, če imetnik pooblastila izpolnjuje predpisane pogoje.</w:t>
      </w:r>
    </w:p>
    <w:p w:rsidR="00077835" w:rsidRDefault="00077835" w:rsidP="00077835">
      <w:pPr>
        <w:spacing w:before="240" w:line="264" w:lineRule="atLeast"/>
        <w:jc w:val="both"/>
        <w:textAlignment w:val="baseline"/>
        <w:rPr>
          <w:rFonts w:cs="Arial"/>
          <w:szCs w:val="20"/>
        </w:rPr>
      </w:pPr>
      <w:r>
        <w:rPr>
          <w:rFonts w:cs="Arial"/>
          <w:szCs w:val="20"/>
        </w:rPr>
        <w:lastRenderedPageBreak/>
        <w:t>Po določbi šestega odstavka obravnavanega člena bo ministrstvo osebo, ki bo pridobila pooblastilo, vpisalo v evidenco pooblaščenih podjetij iz 100. člena predlaganega zakona na podlagi pravnomočne odločbe o izdaji pooblastila.</w:t>
      </w:r>
    </w:p>
    <w:p w:rsidR="00077835" w:rsidRDefault="00077835" w:rsidP="00077835">
      <w:pPr>
        <w:spacing w:before="240" w:line="264" w:lineRule="atLeast"/>
        <w:jc w:val="both"/>
        <w:textAlignment w:val="baseline"/>
        <w:rPr>
          <w:rFonts w:cs="Arial"/>
          <w:szCs w:val="20"/>
        </w:rPr>
      </w:pPr>
      <w:r>
        <w:rPr>
          <w:rFonts w:cs="Arial"/>
          <w:szCs w:val="20"/>
        </w:rPr>
        <w:t xml:space="preserve">Sedmi in osmi odstavek obravnavanega člena urejata odvzem pooblastila. Ministrstvo pooblastilo odvzame in pooblaščeno podjetje izbriše iz evidence pooblaščenih podjetij, če je pooblaščeno podjetje pisno obvestilo ministrstvo o prenehanju izvajanja dejavnosti vzdrževanja in namestitve opreme, če ne izpolnjuje več predpisanih pogojev ali če ne izvaja ukrepov, ki mu jih je pristojni inšpekcijski organ odredil zaradi nepravilnega ravnanja s </w:t>
      </w:r>
      <w:proofErr w:type="spellStart"/>
      <w:r>
        <w:rPr>
          <w:rFonts w:cs="Arial"/>
          <w:szCs w:val="20"/>
        </w:rPr>
        <w:t>fluoriranimi</w:t>
      </w:r>
      <w:proofErr w:type="spellEnd"/>
      <w:r>
        <w:rPr>
          <w:rFonts w:cs="Arial"/>
          <w:szCs w:val="20"/>
        </w:rPr>
        <w:t xml:space="preserve"> toplogrednimi plini in ozonu škodljivimi snovmi.</w:t>
      </w:r>
    </w:p>
    <w:p w:rsidR="00077835" w:rsidRDefault="00077835" w:rsidP="00077835">
      <w:pPr>
        <w:spacing w:line="240" w:lineRule="auto"/>
        <w:jc w:val="both"/>
        <w:rPr>
          <w:rFonts w:eastAsiaTheme="minorHAnsi" w:cs="Arial"/>
          <w:b/>
          <w:bCs/>
          <w:color w:val="2B579A"/>
          <w:kern w:val="2"/>
          <w:szCs w:val="20"/>
          <w14:ligatures w14:val="standardContextual"/>
        </w:rPr>
      </w:pPr>
    </w:p>
    <w:p w:rsidR="00077835" w:rsidRDefault="00077835" w:rsidP="00077835">
      <w:pPr>
        <w:jc w:val="both"/>
        <w:rPr>
          <w:rFonts w:cs="Arial"/>
          <w:b/>
          <w:bCs/>
          <w:szCs w:val="20"/>
          <w:u w:val="single"/>
        </w:rPr>
      </w:pPr>
      <w:r>
        <w:rPr>
          <w:rFonts w:cs="Arial"/>
          <w:b/>
          <w:bCs/>
          <w:szCs w:val="20"/>
          <w:u w:val="single"/>
        </w:rPr>
        <w:t>Amandma k 100. členu:</w:t>
      </w:r>
    </w:p>
    <w:p w:rsidR="00077835" w:rsidRDefault="00077835" w:rsidP="00077835">
      <w:pPr>
        <w:jc w:val="both"/>
        <w:rPr>
          <w:rFonts w:cs="Arial"/>
          <w:szCs w:val="20"/>
        </w:rPr>
      </w:pPr>
    </w:p>
    <w:p w:rsidR="00077835" w:rsidRDefault="00077835" w:rsidP="00077835">
      <w:pPr>
        <w:jc w:val="both"/>
        <w:rPr>
          <w:rFonts w:cs="Arial"/>
          <w:szCs w:val="20"/>
        </w:rPr>
      </w:pPr>
      <w:r>
        <w:rPr>
          <w:rFonts w:cs="Arial"/>
          <w:szCs w:val="20"/>
        </w:rPr>
        <w:t>100. člen se spremeni tako, da se glasi:</w:t>
      </w:r>
    </w:p>
    <w:p w:rsidR="00077835" w:rsidRDefault="00077835" w:rsidP="00077835">
      <w:pPr>
        <w:pStyle w:val="paragraph"/>
        <w:spacing w:before="0" w:beforeAutospacing="0" w:after="0" w:afterAutospacing="0"/>
        <w:textAlignment w:val="baseline"/>
        <w:rPr>
          <w:rFonts w:ascii="Arial" w:hAnsi="Arial" w:cs="Arial"/>
          <w:sz w:val="20"/>
          <w:szCs w:val="20"/>
        </w:rPr>
      </w:pPr>
      <w:r>
        <w:rPr>
          <w:rStyle w:val="normaltextrun"/>
          <w:rFonts w:ascii="Arial" w:eastAsiaTheme="majorEastAsia" w:hAnsi="Arial" w:cs="Arial"/>
          <w:sz w:val="20"/>
          <w:szCs w:val="20"/>
        </w:rPr>
        <w:t>»(1) Ministrstvo za izvajanje nalog in postopkov po tem zakonu, za zagotavljanje javnosti podatkov in za izvajanje nadzora nad izvrševanjem tega zakona vodi, upravlja in vzdržuje register, ki vsebuje:</w:t>
      </w:r>
      <w:r>
        <w:rPr>
          <w:rStyle w:val="eop"/>
          <w:rFonts w:ascii="Arial" w:eastAsiaTheme="majorEastAsia" w:hAnsi="Arial" w:cs="Arial"/>
          <w:sz w:val="20"/>
          <w:szCs w:val="20"/>
        </w:rPr>
        <w:t> </w:t>
      </w:r>
    </w:p>
    <w:p w:rsidR="00077835" w:rsidRDefault="00077835" w:rsidP="00077835">
      <w:pPr>
        <w:pStyle w:val="paragraph"/>
        <w:numPr>
          <w:ilvl w:val="0"/>
          <w:numId w:val="22"/>
        </w:numPr>
        <w:spacing w:before="0" w:beforeAutospacing="0" w:after="0" w:afterAutospacing="0"/>
        <w:ind w:left="1440" w:firstLine="0"/>
        <w:textAlignment w:val="baseline"/>
        <w:rPr>
          <w:rFonts w:ascii="Arial" w:hAnsi="Arial" w:cs="Arial"/>
          <w:sz w:val="20"/>
          <w:szCs w:val="20"/>
        </w:rPr>
      </w:pPr>
      <w:r>
        <w:rPr>
          <w:rStyle w:val="normaltextrun"/>
          <w:rFonts w:ascii="Arial" w:eastAsiaTheme="majorEastAsia" w:hAnsi="Arial" w:cs="Arial"/>
          <w:sz w:val="20"/>
          <w:szCs w:val="20"/>
        </w:rPr>
        <w:t>evidenco upravljavcev naprav iz 32. in 38. člena tega zakona,</w:t>
      </w:r>
      <w:r>
        <w:rPr>
          <w:rStyle w:val="eop"/>
          <w:rFonts w:ascii="Arial" w:eastAsiaTheme="majorEastAsia" w:hAnsi="Arial" w:cs="Arial"/>
          <w:sz w:val="20"/>
          <w:szCs w:val="20"/>
        </w:rPr>
        <w:t> </w:t>
      </w:r>
    </w:p>
    <w:p w:rsidR="00077835" w:rsidRDefault="00077835" w:rsidP="00077835">
      <w:pPr>
        <w:pStyle w:val="paragraph"/>
        <w:numPr>
          <w:ilvl w:val="0"/>
          <w:numId w:val="23"/>
        </w:numPr>
        <w:spacing w:before="0" w:beforeAutospacing="0" w:after="0" w:afterAutospacing="0"/>
        <w:ind w:left="1440" w:firstLine="0"/>
        <w:textAlignment w:val="baseline"/>
        <w:rPr>
          <w:rFonts w:ascii="Arial" w:hAnsi="Arial" w:cs="Arial"/>
          <w:sz w:val="20"/>
          <w:szCs w:val="20"/>
        </w:rPr>
      </w:pPr>
      <w:r>
        <w:rPr>
          <w:rStyle w:val="normaltextrun"/>
          <w:rFonts w:ascii="Arial" w:eastAsiaTheme="majorEastAsia" w:hAnsi="Arial" w:cs="Arial"/>
          <w:sz w:val="20"/>
          <w:szCs w:val="20"/>
        </w:rPr>
        <w:t>evidenco operatorjev zrakoplovov iz 44. člena tega zakona,</w:t>
      </w:r>
      <w:r>
        <w:rPr>
          <w:rStyle w:val="eop"/>
          <w:rFonts w:ascii="Arial" w:eastAsiaTheme="majorEastAsia" w:hAnsi="Arial" w:cs="Arial"/>
          <w:sz w:val="20"/>
          <w:szCs w:val="20"/>
        </w:rPr>
        <w:t> </w:t>
      </w:r>
    </w:p>
    <w:p w:rsidR="00077835" w:rsidRDefault="00077835" w:rsidP="00077835">
      <w:pPr>
        <w:pStyle w:val="paragraph"/>
        <w:numPr>
          <w:ilvl w:val="0"/>
          <w:numId w:val="24"/>
        </w:numPr>
        <w:spacing w:before="0" w:beforeAutospacing="0" w:after="0" w:afterAutospacing="0"/>
        <w:ind w:left="1440" w:firstLine="0"/>
        <w:textAlignment w:val="baseline"/>
        <w:rPr>
          <w:rFonts w:ascii="Arial" w:hAnsi="Arial" w:cs="Arial"/>
          <w:sz w:val="20"/>
          <w:szCs w:val="20"/>
        </w:rPr>
      </w:pPr>
      <w:r>
        <w:rPr>
          <w:rStyle w:val="normaltextrun"/>
          <w:rFonts w:ascii="Arial" w:eastAsiaTheme="majorEastAsia" w:hAnsi="Arial" w:cs="Arial"/>
          <w:sz w:val="20"/>
          <w:szCs w:val="20"/>
        </w:rPr>
        <w:t>evidenco ladjarskih družb iz 48. člena tega zakona,</w:t>
      </w:r>
      <w:r>
        <w:rPr>
          <w:rStyle w:val="eop"/>
          <w:rFonts w:ascii="Arial" w:eastAsiaTheme="majorEastAsia" w:hAnsi="Arial" w:cs="Arial"/>
          <w:sz w:val="20"/>
          <w:szCs w:val="20"/>
        </w:rPr>
        <w:t> </w:t>
      </w:r>
    </w:p>
    <w:p w:rsidR="00077835" w:rsidRDefault="00077835" w:rsidP="00077835">
      <w:pPr>
        <w:pStyle w:val="paragraph"/>
        <w:numPr>
          <w:ilvl w:val="0"/>
          <w:numId w:val="25"/>
        </w:numPr>
        <w:spacing w:before="0" w:beforeAutospacing="0" w:after="0" w:afterAutospacing="0"/>
        <w:ind w:left="1440" w:firstLine="0"/>
        <w:textAlignment w:val="baseline"/>
        <w:rPr>
          <w:rFonts w:ascii="Arial" w:hAnsi="Arial" w:cs="Arial"/>
          <w:sz w:val="20"/>
          <w:szCs w:val="20"/>
        </w:rPr>
      </w:pPr>
      <w:r>
        <w:rPr>
          <w:rStyle w:val="normaltextrun"/>
          <w:rFonts w:ascii="Arial" w:eastAsiaTheme="majorEastAsia" w:hAnsi="Arial" w:cs="Arial"/>
          <w:sz w:val="20"/>
          <w:szCs w:val="20"/>
        </w:rPr>
        <w:t>evidenco reguliranih subjektov iz 51. člena tega zakona,</w:t>
      </w:r>
      <w:r>
        <w:rPr>
          <w:rStyle w:val="eop"/>
          <w:rFonts w:ascii="Arial" w:eastAsiaTheme="majorEastAsia" w:hAnsi="Arial" w:cs="Arial"/>
          <w:sz w:val="20"/>
          <w:szCs w:val="20"/>
        </w:rPr>
        <w:t> </w:t>
      </w:r>
    </w:p>
    <w:p w:rsidR="00077835" w:rsidRDefault="00077835" w:rsidP="00077835">
      <w:pPr>
        <w:pStyle w:val="paragraph"/>
        <w:numPr>
          <w:ilvl w:val="0"/>
          <w:numId w:val="26"/>
        </w:numPr>
        <w:spacing w:before="0" w:beforeAutospacing="0" w:after="0" w:afterAutospacing="0"/>
        <w:ind w:left="1440" w:firstLine="0"/>
        <w:textAlignment w:val="baseline"/>
        <w:rPr>
          <w:rFonts w:ascii="Arial" w:hAnsi="Arial" w:cs="Arial"/>
          <w:sz w:val="20"/>
          <w:szCs w:val="20"/>
        </w:rPr>
      </w:pPr>
      <w:r>
        <w:rPr>
          <w:rStyle w:val="normaltextrun"/>
          <w:rFonts w:ascii="Arial" w:eastAsiaTheme="majorEastAsia" w:hAnsi="Arial" w:cs="Arial"/>
          <w:sz w:val="20"/>
          <w:szCs w:val="20"/>
        </w:rPr>
        <w:t>evidenco pooblaščenih podjetij iz 99. člena tega zakona,</w:t>
      </w:r>
      <w:r>
        <w:rPr>
          <w:rStyle w:val="eop"/>
          <w:rFonts w:ascii="Arial" w:eastAsiaTheme="majorEastAsia" w:hAnsi="Arial" w:cs="Arial"/>
          <w:sz w:val="20"/>
          <w:szCs w:val="20"/>
        </w:rPr>
        <w:t> </w:t>
      </w:r>
    </w:p>
    <w:p w:rsidR="00077835" w:rsidRDefault="00077835" w:rsidP="00077835">
      <w:pPr>
        <w:pStyle w:val="paragraph"/>
        <w:numPr>
          <w:ilvl w:val="0"/>
          <w:numId w:val="27"/>
        </w:numPr>
        <w:spacing w:before="0" w:beforeAutospacing="0" w:after="0" w:afterAutospacing="0"/>
        <w:ind w:left="1440" w:firstLine="0"/>
        <w:textAlignment w:val="baseline"/>
        <w:rPr>
          <w:rFonts w:ascii="Arial" w:hAnsi="Arial" w:cs="Arial"/>
          <w:sz w:val="20"/>
          <w:szCs w:val="20"/>
        </w:rPr>
      </w:pPr>
      <w:r>
        <w:rPr>
          <w:rStyle w:val="normaltextrun"/>
          <w:rFonts w:ascii="Arial" w:eastAsiaTheme="majorEastAsia" w:hAnsi="Arial" w:cs="Arial"/>
          <w:sz w:val="20"/>
          <w:szCs w:val="20"/>
        </w:rPr>
        <w:t>evidenco izvajalcev usposabljanja iz 96. člena tega zakona in</w:t>
      </w:r>
      <w:r>
        <w:rPr>
          <w:rStyle w:val="eop"/>
          <w:rFonts w:ascii="Arial" w:eastAsiaTheme="majorEastAsia" w:hAnsi="Arial" w:cs="Arial"/>
          <w:sz w:val="20"/>
          <w:szCs w:val="20"/>
        </w:rPr>
        <w:t> </w:t>
      </w:r>
    </w:p>
    <w:p w:rsidR="00077835" w:rsidRDefault="00077835" w:rsidP="00077835">
      <w:pPr>
        <w:pStyle w:val="paragraph"/>
        <w:numPr>
          <w:ilvl w:val="0"/>
          <w:numId w:val="28"/>
        </w:numPr>
        <w:spacing w:before="0" w:beforeAutospacing="0" w:after="0" w:afterAutospacing="0"/>
        <w:ind w:left="1440" w:firstLine="0"/>
        <w:textAlignment w:val="baseline"/>
        <w:rPr>
          <w:rFonts w:ascii="Arial" w:hAnsi="Arial" w:cs="Arial"/>
          <w:sz w:val="20"/>
          <w:szCs w:val="20"/>
        </w:rPr>
      </w:pPr>
      <w:r>
        <w:rPr>
          <w:rStyle w:val="normaltextrun"/>
          <w:rFonts w:ascii="Arial" w:eastAsiaTheme="majorEastAsia" w:hAnsi="Arial" w:cs="Arial"/>
          <w:sz w:val="20"/>
          <w:szCs w:val="20"/>
        </w:rPr>
        <w:t>evidenco serviserjev iz 97. člena tega zakona.</w:t>
      </w:r>
      <w:r>
        <w:rPr>
          <w:rStyle w:val="eop"/>
          <w:rFonts w:ascii="Arial" w:eastAsiaTheme="majorEastAsia" w:hAnsi="Arial" w:cs="Arial"/>
          <w:sz w:val="20"/>
          <w:szCs w:val="20"/>
        </w:rPr>
        <w:t> </w:t>
      </w:r>
    </w:p>
    <w:p w:rsidR="00077835" w:rsidRDefault="00077835" w:rsidP="00077835">
      <w:pPr>
        <w:pStyle w:val="paragraph"/>
        <w:spacing w:before="0" w:beforeAutospacing="0" w:after="0" w:afterAutospacing="0"/>
        <w:ind w:left="720"/>
        <w:jc w:val="both"/>
        <w:textAlignment w:val="baseline"/>
        <w:rPr>
          <w:rFonts w:ascii="Arial" w:hAnsi="Arial" w:cs="Arial"/>
          <w:sz w:val="20"/>
          <w:szCs w:val="20"/>
        </w:rPr>
      </w:pPr>
      <w:r>
        <w:rPr>
          <w:rStyle w:val="eop"/>
          <w:rFonts w:ascii="Arial" w:eastAsiaTheme="majorEastAsia" w:hAnsi="Arial" w:cs="Arial"/>
          <w:sz w:val="20"/>
          <w:szCs w:val="20"/>
        </w:rPr>
        <w:t> </w:t>
      </w:r>
    </w:p>
    <w:p w:rsidR="00077835" w:rsidRDefault="00077835" w:rsidP="00077835">
      <w:pPr>
        <w:pStyle w:val="paragraph"/>
        <w:spacing w:before="0" w:beforeAutospacing="0" w:after="0" w:afterAutospacing="0"/>
        <w:jc w:val="both"/>
        <w:textAlignment w:val="baseline"/>
        <w:rPr>
          <w:rFonts w:ascii="Arial" w:hAnsi="Arial" w:cs="Arial"/>
          <w:sz w:val="20"/>
          <w:szCs w:val="20"/>
        </w:rPr>
      </w:pPr>
      <w:r>
        <w:rPr>
          <w:rFonts w:ascii="Arial" w:hAnsi="Arial" w:cs="Arial"/>
          <w:sz w:val="20"/>
          <w:szCs w:val="20"/>
        </w:rPr>
        <w:t xml:space="preserve">(2) </w:t>
      </w:r>
      <w:r>
        <w:rPr>
          <w:rStyle w:val="normaltextrun"/>
          <w:rFonts w:ascii="Arial" w:eastAsiaTheme="majorEastAsia" w:hAnsi="Arial" w:cs="Arial"/>
          <w:sz w:val="20"/>
          <w:szCs w:val="20"/>
        </w:rPr>
        <w:t>Evidenca upravljavcev naprav vsebuje:</w:t>
      </w:r>
      <w:r>
        <w:rPr>
          <w:rStyle w:val="eop"/>
          <w:rFonts w:ascii="Arial" w:eastAsiaTheme="majorEastAsia" w:hAnsi="Arial" w:cs="Arial"/>
          <w:sz w:val="20"/>
          <w:szCs w:val="20"/>
        </w:rPr>
        <w:t> </w:t>
      </w:r>
    </w:p>
    <w:p w:rsidR="00077835" w:rsidRDefault="00077835" w:rsidP="00077835">
      <w:pPr>
        <w:pStyle w:val="paragraph"/>
        <w:numPr>
          <w:ilvl w:val="0"/>
          <w:numId w:val="29"/>
        </w:numPr>
        <w:spacing w:before="0" w:beforeAutospacing="0" w:after="0" w:afterAutospacing="0"/>
        <w:ind w:left="1440" w:firstLine="0"/>
        <w:textAlignment w:val="baseline"/>
        <w:rPr>
          <w:rFonts w:ascii="Arial" w:hAnsi="Arial" w:cs="Arial"/>
          <w:sz w:val="20"/>
          <w:szCs w:val="20"/>
        </w:rPr>
      </w:pPr>
      <w:r>
        <w:rPr>
          <w:rStyle w:val="normaltextrun"/>
          <w:rFonts w:ascii="Arial" w:eastAsiaTheme="majorEastAsia" w:hAnsi="Arial" w:cs="Arial"/>
          <w:sz w:val="20"/>
          <w:szCs w:val="20"/>
        </w:rPr>
        <w:t>naziv in naslov firme oziroma sedeža upravljavca,</w:t>
      </w:r>
      <w:r>
        <w:rPr>
          <w:rStyle w:val="eop"/>
          <w:rFonts w:ascii="Arial" w:eastAsiaTheme="majorEastAsia" w:hAnsi="Arial" w:cs="Arial"/>
          <w:sz w:val="20"/>
          <w:szCs w:val="20"/>
        </w:rPr>
        <w:t> </w:t>
      </w:r>
    </w:p>
    <w:p w:rsidR="00077835" w:rsidRDefault="00077835" w:rsidP="00077835">
      <w:pPr>
        <w:pStyle w:val="paragraph"/>
        <w:numPr>
          <w:ilvl w:val="0"/>
          <w:numId w:val="30"/>
        </w:numPr>
        <w:spacing w:before="0" w:beforeAutospacing="0" w:after="0" w:afterAutospacing="0"/>
        <w:ind w:left="1440" w:firstLine="0"/>
        <w:textAlignment w:val="baseline"/>
        <w:rPr>
          <w:rFonts w:ascii="Arial" w:hAnsi="Arial" w:cs="Arial"/>
          <w:sz w:val="20"/>
          <w:szCs w:val="20"/>
        </w:rPr>
      </w:pPr>
      <w:r>
        <w:rPr>
          <w:rStyle w:val="normaltextrun"/>
          <w:rFonts w:ascii="Arial" w:eastAsiaTheme="majorEastAsia" w:hAnsi="Arial" w:cs="Arial"/>
          <w:sz w:val="20"/>
          <w:szCs w:val="20"/>
        </w:rPr>
        <w:t>oznako naprave in navedbo dejavnosti ter</w:t>
      </w:r>
      <w:r>
        <w:rPr>
          <w:rStyle w:val="eop"/>
          <w:rFonts w:ascii="Arial" w:eastAsiaTheme="majorEastAsia" w:hAnsi="Arial" w:cs="Arial"/>
          <w:sz w:val="20"/>
          <w:szCs w:val="20"/>
        </w:rPr>
        <w:t> </w:t>
      </w:r>
    </w:p>
    <w:p w:rsidR="00077835" w:rsidRDefault="00077835" w:rsidP="00077835">
      <w:pPr>
        <w:pStyle w:val="paragraph"/>
        <w:numPr>
          <w:ilvl w:val="0"/>
          <w:numId w:val="31"/>
        </w:numPr>
        <w:spacing w:before="0" w:beforeAutospacing="0" w:after="0" w:afterAutospacing="0"/>
        <w:ind w:left="1440" w:firstLine="0"/>
        <w:textAlignment w:val="baseline"/>
        <w:rPr>
          <w:rFonts w:ascii="Arial" w:hAnsi="Arial" w:cs="Arial"/>
          <w:sz w:val="20"/>
          <w:szCs w:val="20"/>
        </w:rPr>
      </w:pPr>
      <w:r>
        <w:rPr>
          <w:rStyle w:val="normaltextrun"/>
          <w:rFonts w:ascii="Arial" w:eastAsiaTheme="majorEastAsia" w:hAnsi="Arial" w:cs="Arial"/>
          <w:sz w:val="20"/>
          <w:szCs w:val="20"/>
        </w:rPr>
        <w:t>številko in datum izdaje dovoljenja za izpuščanje toplogrednih plinov.</w:t>
      </w:r>
      <w:r>
        <w:rPr>
          <w:rStyle w:val="eop"/>
          <w:rFonts w:ascii="Arial" w:eastAsiaTheme="majorEastAsia" w:hAnsi="Arial" w:cs="Arial"/>
          <w:sz w:val="20"/>
          <w:szCs w:val="20"/>
        </w:rPr>
        <w:t> </w:t>
      </w:r>
    </w:p>
    <w:p w:rsidR="00077835" w:rsidRDefault="00077835" w:rsidP="00077835">
      <w:pPr>
        <w:pStyle w:val="paragraph"/>
        <w:spacing w:before="0" w:beforeAutospacing="0" w:after="0" w:afterAutospacing="0"/>
        <w:jc w:val="both"/>
        <w:textAlignment w:val="baseline"/>
        <w:rPr>
          <w:rFonts w:ascii="Arial" w:hAnsi="Arial" w:cs="Arial"/>
          <w:sz w:val="20"/>
          <w:szCs w:val="20"/>
        </w:rPr>
      </w:pPr>
      <w:r>
        <w:rPr>
          <w:rStyle w:val="eop"/>
          <w:rFonts w:ascii="Arial" w:eastAsiaTheme="majorEastAsia" w:hAnsi="Arial" w:cs="Arial"/>
          <w:sz w:val="20"/>
          <w:szCs w:val="20"/>
        </w:rPr>
        <w:t> </w:t>
      </w:r>
    </w:p>
    <w:p w:rsidR="00077835" w:rsidRDefault="00077835" w:rsidP="00077835">
      <w:pPr>
        <w:pStyle w:val="paragraph"/>
        <w:spacing w:before="0" w:beforeAutospacing="0" w:after="0" w:afterAutospacing="0"/>
        <w:textAlignment w:val="baseline"/>
        <w:rPr>
          <w:rFonts w:ascii="Arial" w:hAnsi="Arial" w:cs="Arial"/>
          <w:sz w:val="20"/>
          <w:szCs w:val="20"/>
        </w:rPr>
      </w:pPr>
      <w:r>
        <w:rPr>
          <w:rStyle w:val="normaltextrun"/>
          <w:rFonts w:ascii="Arial" w:eastAsiaTheme="majorEastAsia" w:hAnsi="Arial" w:cs="Arial"/>
          <w:sz w:val="20"/>
          <w:szCs w:val="20"/>
        </w:rPr>
        <w:t>(3)Evidenca operatorjev zrakoplovov vsebuje:</w:t>
      </w:r>
      <w:r>
        <w:rPr>
          <w:rStyle w:val="eop"/>
          <w:rFonts w:ascii="Arial" w:eastAsiaTheme="majorEastAsia" w:hAnsi="Arial" w:cs="Arial"/>
          <w:sz w:val="20"/>
          <w:szCs w:val="20"/>
        </w:rPr>
        <w:t> </w:t>
      </w:r>
    </w:p>
    <w:p w:rsidR="00077835" w:rsidRDefault="00077835" w:rsidP="00077835">
      <w:pPr>
        <w:pStyle w:val="paragraph"/>
        <w:numPr>
          <w:ilvl w:val="0"/>
          <w:numId w:val="32"/>
        </w:numPr>
        <w:spacing w:before="0" w:beforeAutospacing="0" w:after="0" w:afterAutospacing="0"/>
        <w:ind w:left="1440" w:firstLine="0"/>
        <w:textAlignment w:val="baseline"/>
        <w:rPr>
          <w:rFonts w:ascii="Arial" w:hAnsi="Arial" w:cs="Arial"/>
          <w:sz w:val="20"/>
          <w:szCs w:val="20"/>
        </w:rPr>
      </w:pPr>
      <w:r>
        <w:rPr>
          <w:rStyle w:val="normaltextrun"/>
          <w:rFonts w:ascii="Arial" w:eastAsiaTheme="majorEastAsia" w:hAnsi="Arial" w:cs="Arial"/>
          <w:sz w:val="20"/>
          <w:szCs w:val="20"/>
        </w:rPr>
        <w:t>naziv in naslov firme oziroma sedeža operatorja zrakoplova ter</w:t>
      </w:r>
      <w:r>
        <w:rPr>
          <w:rStyle w:val="eop"/>
          <w:rFonts w:ascii="Arial" w:eastAsiaTheme="majorEastAsia" w:hAnsi="Arial" w:cs="Arial"/>
          <w:sz w:val="20"/>
          <w:szCs w:val="20"/>
        </w:rPr>
        <w:t> </w:t>
      </w:r>
    </w:p>
    <w:p w:rsidR="00077835" w:rsidRDefault="00077835" w:rsidP="00077835">
      <w:pPr>
        <w:pStyle w:val="paragraph"/>
        <w:numPr>
          <w:ilvl w:val="0"/>
          <w:numId w:val="33"/>
        </w:numPr>
        <w:spacing w:before="0" w:beforeAutospacing="0" w:after="0" w:afterAutospacing="0"/>
        <w:ind w:left="1440" w:firstLine="0"/>
        <w:textAlignment w:val="baseline"/>
        <w:rPr>
          <w:rFonts w:ascii="Arial" w:hAnsi="Arial" w:cs="Arial"/>
          <w:sz w:val="20"/>
          <w:szCs w:val="20"/>
        </w:rPr>
      </w:pPr>
      <w:r>
        <w:rPr>
          <w:rStyle w:val="normaltextrun"/>
          <w:rFonts w:ascii="Arial" w:eastAsiaTheme="majorEastAsia" w:hAnsi="Arial" w:cs="Arial"/>
          <w:sz w:val="20"/>
          <w:szCs w:val="20"/>
        </w:rPr>
        <w:t>številko in datum izdaje odločbe o odobritvi načrta za spremljanje. </w:t>
      </w:r>
      <w:r>
        <w:rPr>
          <w:rStyle w:val="eop"/>
          <w:rFonts w:ascii="Arial" w:eastAsiaTheme="majorEastAsia" w:hAnsi="Arial" w:cs="Arial"/>
          <w:sz w:val="20"/>
          <w:szCs w:val="20"/>
        </w:rPr>
        <w:t> </w:t>
      </w:r>
    </w:p>
    <w:p w:rsidR="00077835" w:rsidRDefault="00077835" w:rsidP="00077835">
      <w:pPr>
        <w:pStyle w:val="paragraph"/>
        <w:spacing w:before="0" w:beforeAutospacing="0" w:after="0" w:afterAutospacing="0"/>
        <w:ind w:left="360"/>
        <w:jc w:val="both"/>
        <w:textAlignment w:val="baseline"/>
        <w:rPr>
          <w:rFonts w:ascii="Arial" w:hAnsi="Arial" w:cs="Arial"/>
          <w:sz w:val="20"/>
          <w:szCs w:val="20"/>
        </w:rPr>
      </w:pPr>
      <w:r>
        <w:rPr>
          <w:rStyle w:val="eop"/>
          <w:rFonts w:ascii="Arial" w:eastAsiaTheme="majorEastAsia" w:hAnsi="Arial" w:cs="Arial"/>
          <w:sz w:val="20"/>
          <w:szCs w:val="20"/>
        </w:rPr>
        <w:t> </w:t>
      </w:r>
    </w:p>
    <w:p w:rsidR="00077835" w:rsidRDefault="00077835" w:rsidP="00077835">
      <w:pPr>
        <w:pStyle w:val="paragraph"/>
        <w:spacing w:before="0" w:beforeAutospacing="0" w:after="0" w:afterAutospacing="0"/>
        <w:textAlignment w:val="baseline"/>
        <w:rPr>
          <w:rFonts w:ascii="Arial" w:hAnsi="Arial" w:cs="Arial"/>
          <w:sz w:val="20"/>
          <w:szCs w:val="20"/>
        </w:rPr>
      </w:pPr>
      <w:r>
        <w:rPr>
          <w:rStyle w:val="normaltextrun"/>
          <w:rFonts w:ascii="Arial" w:eastAsiaTheme="majorEastAsia" w:hAnsi="Arial" w:cs="Arial"/>
          <w:sz w:val="20"/>
          <w:szCs w:val="20"/>
        </w:rPr>
        <w:t>(4)Evidenca ladjarskih družb vsebuje:</w:t>
      </w:r>
      <w:r>
        <w:rPr>
          <w:rStyle w:val="eop"/>
          <w:rFonts w:ascii="Arial" w:eastAsiaTheme="majorEastAsia" w:hAnsi="Arial" w:cs="Arial"/>
          <w:sz w:val="20"/>
          <w:szCs w:val="20"/>
        </w:rPr>
        <w:t> </w:t>
      </w:r>
    </w:p>
    <w:p w:rsidR="00077835" w:rsidRDefault="00077835" w:rsidP="00077835">
      <w:pPr>
        <w:pStyle w:val="paragraph"/>
        <w:numPr>
          <w:ilvl w:val="0"/>
          <w:numId w:val="34"/>
        </w:numPr>
        <w:spacing w:before="0" w:beforeAutospacing="0" w:after="0" w:afterAutospacing="0"/>
        <w:ind w:left="1440" w:firstLine="0"/>
        <w:textAlignment w:val="baseline"/>
        <w:rPr>
          <w:rFonts w:ascii="Arial" w:hAnsi="Arial" w:cs="Arial"/>
          <w:sz w:val="20"/>
          <w:szCs w:val="20"/>
        </w:rPr>
      </w:pPr>
      <w:r>
        <w:rPr>
          <w:rStyle w:val="normaltextrun"/>
          <w:rFonts w:ascii="Arial" w:eastAsiaTheme="majorEastAsia" w:hAnsi="Arial" w:cs="Arial"/>
          <w:sz w:val="20"/>
          <w:szCs w:val="20"/>
        </w:rPr>
        <w:t>naziv in naslov firme oziroma sedeža ladjarske družbe ter</w:t>
      </w:r>
      <w:r>
        <w:rPr>
          <w:rStyle w:val="eop"/>
          <w:rFonts w:ascii="Arial" w:eastAsiaTheme="majorEastAsia" w:hAnsi="Arial" w:cs="Arial"/>
          <w:sz w:val="20"/>
          <w:szCs w:val="20"/>
        </w:rPr>
        <w:t> </w:t>
      </w:r>
    </w:p>
    <w:p w:rsidR="00077835" w:rsidRDefault="00077835" w:rsidP="00077835">
      <w:pPr>
        <w:pStyle w:val="paragraph"/>
        <w:numPr>
          <w:ilvl w:val="0"/>
          <w:numId w:val="35"/>
        </w:numPr>
        <w:spacing w:before="0" w:beforeAutospacing="0" w:after="0" w:afterAutospacing="0"/>
        <w:ind w:left="1440" w:firstLine="0"/>
        <w:textAlignment w:val="baseline"/>
        <w:rPr>
          <w:rFonts w:ascii="Arial" w:hAnsi="Arial" w:cs="Arial"/>
          <w:sz w:val="20"/>
          <w:szCs w:val="20"/>
        </w:rPr>
      </w:pPr>
      <w:r>
        <w:rPr>
          <w:rStyle w:val="normaltextrun"/>
          <w:rFonts w:ascii="Arial" w:eastAsiaTheme="majorEastAsia" w:hAnsi="Arial" w:cs="Arial"/>
          <w:sz w:val="20"/>
          <w:szCs w:val="20"/>
        </w:rPr>
        <w:t>številko in datum izdaje odločbe o odobritvi načrta za spremljanje. </w:t>
      </w:r>
      <w:r>
        <w:rPr>
          <w:rStyle w:val="eop"/>
          <w:rFonts w:ascii="Arial" w:eastAsiaTheme="majorEastAsia" w:hAnsi="Arial" w:cs="Arial"/>
          <w:sz w:val="20"/>
          <w:szCs w:val="20"/>
        </w:rPr>
        <w:t> </w:t>
      </w:r>
    </w:p>
    <w:p w:rsidR="00077835" w:rsidRDefault="00077835" w:rsidP="00077835">
      <w:pPr>
        <w:pStyle w:val="paragraph"/>
        <w:spacing w:before="0" w:beforeAutospacing="0" w:after="0" w:afterAutospacing="0"/>
        <w:jc w:val="both"/>
        <w:textAlignment w:val="baseline"/>
        <w:rPr>
          <w:rFonts w:ascii="Arial" w:hAnsi="Arial" w:cs="Arial"/>
          <w:sz w:val="20"/>
          <w:szCs w:val="20"/>
        </w:rPr>
      </w:pPr>
      <w:r>
        <w:rPr>
          <w:rStyle w:val="eop"/>
          <w:rFonts w:ascii="Arial" w:eastAsiaTheme="majorEastAsia" w:hAnsi="Arial" w:cs="Arial"/>
          <w:sz w:val="20"/>
          <w:szCs w:val="20"/>
        </w:rPr>
        <w:t> </w:t>
      </w:r>
    </w:p>
    <w:p w:rsidR="00077835" w:rsidRDefault="00077835" w:rsidP="00077835">
      <w:pPr>
        <w:pStyle w:val="paragraph"/>
        <w:spacing w:before="0" w:beforeAutospacing="0" w:after="0" w:afterAutospacing="0"/>
        <w:textAlignment w:val="baseline"/>
        <w:rPr>
          <w:rFonts w:ascii="Arial" w:hAnsi="Arial" w:cs="Arial"/>
          <w:sz w:val="20"/>
          <w:szCs w:val="20"/>
        </w:rPr>
      </w:pPr>
      <w:r>
        <w:rPr>
          <w:rStyle w:val="normaltextrun"/>
          <w:rFonts w:ascii="Arial" w:eastAsiaTheme="majorEastAsia" w:hAnsi="Arial" w:cs="Arial"/>
          <w:sz w:val="20"/>
          <w:szCs w:val="20"/>
        </w:rPr>
        <w:t>(5)Evidenca reguliranih subjektov vsebuje:</w:t>
      </w:r>
      <w:r>
        <w:rPr>
          <w:rStyle w:val="eop"/>
          <w:rFonts w:ascii="Arial" w:eastAsiaTheme="majorEastAsia" w:hAnsi="Arial" w:cs="Arial"/>
          <w:sz w:val="20"/>
          <w:szCs w:val="20"/>
        </w:rPr>
        <w:t> </w:t>
      </w:r>
    </w:p>
    <w:p w:rsidR="00077835" w:rsidRDefault="00077835" w:rsidP="00077835">
      <w:pPr>
        <w:pStyle w:val="paragraph"/>
        <w:numPr>
          <w:ilvl w:val="0"/>
          <w:numId w:val="36"/>
        </w:numPr>
        <w:spacing w:before="0" w:beforeAutospacing="0" w:after="0" w:afterAutospacing="0"/>
        <w:ind w:left="1440" w:firstLine="0"/>
        <w:textAlignment w:val="baseline"/>
        <w:rPr>
          <w:rFonts w:ascii="Arial" w:hAnsi="Arial" w:cs="Arial"/>
          <w:sz w:val="20"/>
          <w:szCs w:val="20"/>
        </w:rPr>
      </w:pPr>
      <w:r>
        <w:rPr>
          <w:rStyle w:val="normaltextrun"/>
          <w:rFonts w:ascii="Arial" w:eastAsiaTheme="majorEastAsia" w:hAnsi="Arial" w:cs="Arial"/>
          <w:sz w:val="20"/>
          <w:szCs w:val="20"/>
        </w:rPr>
        <w:t>naziv in naslov firme oziroma sedeža reguliranega subjekta ter</w:t>
      </w:r>
      <w:r>
        <w:rPr>
          <w:rStyle w:val="eop"/>
          <w:rFonts w:ascii="Arial" w:eastAsiaTheme="majorEastAsia" w:hAnsi="Arial" w:cs="Arial"/>
          <w:sz w:val="20"/>
          <w:szCs w:val="20"/>
        </w:rPr>
        <w:t> </w:t>
      </w:r>
    </w:p>
    <w:p w:rsidR="00077835" w:rsidRDefault="00077835" w:rsidP="00077835">
      <w:pPr>
        <w:pStyle w:val="paragraph"/>
        <w:numPr>
          <w:ilvl w:val="0"/>
          <w:numId w:val="37"/>
        </w:numPr>
        <w:spacing w:before="0" w:beforeAutospacing="0" w:after="0" w:afterAutospacing="0"/>
        <w:ind w:left="1440" w:firstLine="0"/>
        <w:textAlignment w:val="baseline"/>
        <w:rPr>
          <w:rFonts w:ascii="Arial" w:hAnsi="Arial" w:cs="Arial"/>
          <w:sz w:val="20"/>
          <w:szCs w:val="20"/>
        </w:rPr>
      </w:pPr>
      <w:r>
        <w:rPr>
          <w:rStyle w:val="normaltextrun"/>
          <w:rFonts w:ascii="Arial" w:eastAsiaTheme="majorEastAsia" w:hAnsi="Arial" w:cs="Arial"/>
          <w:sz w:val="20"/>
          <w:szCs w:val="20"/>
        </w:rPr>
        <w:t>številko in datum izdaje dovoljenja za izpuščanje toplogrednih plinov.</w:t>
      </w:r>
      <w:r>
        <w:rPr>
          <w:rStyle w:val="eop"/>
          <w:rFonts w:ascii="Arial" w:eastAsiaTheme="majorEastAsia" w:hAnsi="Arial" w:cs="Arial"/>
          <w:sz w:val="20"/>
          <w:szCs w:val="20"/>
        </w:rPr>
        <w:t> </w:t>
      </w:r>
    </w:p>
    <w:p w:rsidR="00077835" w:rsidRDefault="00077835" w:rsidP="00077835">
      <w:pPr>
        <w:pStyle w:val="paragraph"/>
        <w:spacing w:before="0" w:beforeAutospacing="0" w:after="0" w:afterAutospacing="0"/>
        <w:jc w:val="both"/>
        <w:textAlignment w:val="baseline"/>
        <w:rPr>
          <w:rFonts w:ascii="Arial" w:hAnsi="Arial" w:cs="Arial"/>
          <w:sz w:val="20"/>
          <w:szCs w:val="20"/>
        </w:rPr>
      </w:pPr>
      <w:r>
        <w:rPr>
          <w:rStyle w:val="eop"/>
          <w:rFonts w:ascii="Arial" w:eastAsiaTheme="majorEastAsia" w:hAnsi="Arial" w:cs="Arial"/>
          <w:sz w:val="20"/>
          <w:szCs w:val="20"/>
        </w:rPr>
        <w:t> </w:t>
      </w:r>
    </w:p>
    <w:p w:rsidR="00077835" w:rsidRDefault="00077835" w:rsidP="00077835">
      <w:pPr>
        <w:pStyle w:val="paragraph"/>
        <w:spacing w:before="0" w:beforeAutospacing="0" w:after="0" w:afterAutospacing="0"/>
        <w:textAlignment w:val="baseline"/>
        <w:rPr>
          <w:rFonts w:ascii="Arial" w:hAnsi="Arial" w:cs="Arial"/>
          <w:sz w:val="20"/>
          <w:szCs w:val="20"/>
        </w:rPr>
      </w:pPr>
      <w:r>
        <w:rPr>
          <w:rStyle w:val="normaltextrun"/>
          <w:rFonts w:ascii="Arial" w:eastAsiaTheme="majorEastAsia" w:hAnsi="Arial" w:cs="Arial"/>
          <w:sz w:val="20"/>
          <w:szCs w:val="20"/>
        </w:rPr>
        <w:t>(6)Evidenca pooblaščenih podjetij vsebuje:</w:t>
      </w:r>
      <w:r>
        <w:rPr>
          <w:rStyle w:val="eop"/>
          <w:rFonts w:ascii="Arial" w:eastAsiaTheme="majorEastAsia" w:hAnsi="Arial" w:cs="Arial"/>
          <w:sz w:val="20"/>
          <w:szCs w:val="20"/>
        </w:rPr>
        <w:t> </w:t>
      </w:r>
    </w:p>
    <w:p w:rsidR="00077835" w:rsidRDefault="00077835" w:rsidP="00077835">
      <w:pPr>
        <w:pStyle w:val="paragraph"/>
        <w:numPr>
          <w:ilvl w:val="0"/>
          <w:numId w:val="38"/>
        </w:numPr>
        <w:spacing w:before="0" w:beforeAutospacing="0" w:after="0" w:afterAutospacing="0"/>
        <w:ind w:left="1440" w:firstLine="0"/>
        <w:textAlignment w:val="baseline"/>
        <w:rPr>
          <w:rFonts w:ascii="Arial" w:hAnsi="Arial" w:cs="Arial"/>
          <w:sz w:val="20"/>
          <w:szCs w:val="20"/>
        </w:rPr>
      </w:pPr>
      <w:r>
        <w:rPr>
          <w:rStyle w:val="normaltextrun"/>
          <w:rFonts w:ascii="Arial" w:eastAsiaTheme="majorEastAsia" w:hAnsi="Arial" w:cs="Arial"/>
          <w:sz w:val="20"/>
          <w:szCs w:val="20"/>
        </w:rPr>
        <w:t>naziv in naslov firme oziroma sedeža pooblaščenega podjetja,</w:t>
      </w:r>
      <w:r>
        <w:rPr>
          <w:rStyle w:val="eop"/>
          <w:rFonts w:ascii="Arial" w:eastAsiaTheme="majorEastAsia" w:hAnsi="Arial" w:cs="Arial"/>
          <w:sz w:val="20"/>
          <w:szCs w:val="20"/>
        </w:rPr>
        <w:t> </w:t>
      </w:r>
    </w:p>
    <w:p w:rsidR="00077835" w:rsidRDefault="00077835" w:rsidP="00077835">
      <w:pPr>
        <w:pStyle w:val="paragraph"/>
        <w:numPr>
          <w:ilvl w:val="0"/>
          <w:numId w:val="39"/>
        </w:numPr>
        <w:spacing w:before="0" w:beforeAutospacing="0" w:after="0" w:afterAutospacing="0"/>
        <w:ind w:left="1440" w:firstLine="0"/>
        <w:textAlignment w:val="baseline"/>
        <w:rPr>
          <w:rFonts w:ascii="Arial" w:hAnsi="Arial" w:cs="Arial"/>
          <w:sz w:val="20"/>
          <w:szCs w:val="20"/>
        </w:rPr>
      </w:pPr>
      <w:r>
        <w:rPr>
          <w:rStyle w:val="normaltextrun"/>
          <w:rFonts w:ascii="Arial" w:eastAsiaTheme="majorEastAsia" w:hAnsi="Arial" w:cs="Arial"/>
          <w:sz w:val="20"/>
          <w:szCs w:val="20"/>
        </w:rPr>
        <w:t>evidenčno številko in dejavnost, za katero je pooblaščeno ter</w:t>
      </w:r>
      <w:r>
        <w:rPr>
          <w:rStyle w:val="eop"/>
          <w:rFonts w:ascii="Arial" w:eastAsiaTheme="majorEastAsia" w:hAnsi="Arial" w:cs="Arial"/>
          <w:sz w:val="20"/>
          <w:szCs w:val="20"/>
        </w:rPr>
        <w:t> </w:t>
      </w:r>
    </w:p>
    <w:p w:rsidR="00077835" w:rsidRDefault="00077835" w:rsidP="00077835">
      <w:pPr>
        <w:pStyle w:val="paragraph"/>
        <w:numPr>
          <w:ilvl w:val="0"/>
          <w:numId w:val="40"/>
        </w:numPr>
        <w:spacing w:before="0" w:beforeAutospacing="0" w:after="0" w:afterAutospacing="0"/>
        <w:ind w:left="1440" w:firstLine="0"/>
        <w:textAlignment w:val="baseline"/>
        <w:rPr>
          <w:rFonts w:ascii="Arial" w:hAnsi="Arial" w:cs="Arial"/>
          <w:sz w:val="20"/>
          <w:szCs w:val="20"/>
        </w:rPr>
      </w:pPr>
      <w:r>
        <w:rPr>
          <w:rStyle w:val="normaltextrun"/>
          <w:rFonts w:ascii="Arial" w:eastAsiaTheme="majorEastAsia" w:hAnsi="Arial" w:cs="Arial"/>
          <w:sz w:val="20"/>
          <w:szCs w:val="20"/>
        </w:rPr>
        <w:t>številko in datum izdaje potrdila.</w:t>
      </w:r>
      <w:r>
        <w:rPr>
          <w:rStyle w:val="eop"/>
          <w:rFonts w:ascii="Arial" w:eastAsiaTheme="majorEastAsia" w:hAnsi="Arial" w:cs="Arial"/>
          <w:sz w:val="20"/>
          <w:szCs w:val="20"/>
        </w:rPr>
        <w:t> </w:t>
      </w:r>
    </w:p>
    <w:p w:rsidR="00077835" w:rsidRDefault="00077835" w:rsidP="00077835">
      <w:pPr>
        <w:pStyle w:val="paragraph"/>
        <w:spacing w:before="0" w:beforeAutospacing="0" w:after="0" w:afterAutospacing="0"/>
        <w:jc w:val="both"/>
        <w:textAlignment w:val="baseline"/>
        <w:rPr>
          <w:rFonts w:ascii="Arial" w:hAnsi="Arial" w:cs="Arial"/>
          <w:sz w:val="20"/>
          <w:szCs w:val="20"/>
        </w:rPr>
      </w:pPr>
      <w:r>
        <w:rPr>
          <w:rStyle w:val="eop"/>
          <w:rFonts w:ascii="Arial" w:eastAsiaTheme="majorEastAsia" w:hAnsi="Arial" w:cs="Arial"/>
          <w:sz w:val="20"/>
          <w:szCs w:val="20"/>
        </w:rPr>
        <w:t> </w:t>
      </w:r>
    </w:p>
    <w:p w:rsidR="00077835" w:rsidRDefault="00077835" w:rsidP="00077835">
      <w:pPr>
        <w:pStyle w:val="paragraph"/>
        <w:spacing w:before="0" w:beforeAutospacing="0" w:after="0" w:afterAutospacing="0"/>
        <w:textAlignment w:val="baseline"/>
        <w:rPr>
          <w:rFonts w:ascii="Arial" w:hAnsi="Arial" w:cs="Arial"/>
          <w:sz w:val="20"/>
          <w:szCs w:val="20"/>
        </w:rPr>
      </w:pPr>
      <w:r>
        <w:rPr>
          <w:rStyle w:val="normaltextrun"/>
          <w:rFonts w:ascii="Arial" w:eastAsiaTheme="majorEastAsia" w:hAnsi="Arial" w:cs="Arial"/>
          <w:sz w:val="20"/>
          <w:szCs w:val="20"/>
        </w:rPr>
        <w:t>(7)Evidenca izvajalcev usposabljanja vsebuje:</w:t>
      </w:r>
      <w:r>
        <w:rPr>
          <w:rStyle w:val="eop"/>
          <w:rFonts w:ascii="Arial" w:eastAsiaTheme="majorEastAsia" w:hAnsi="Arial" w:cs="Arial"/>
          <w:sz w:val="20"/>
          <w:szCs w:val="20"/>
        </w:rPr>
        <w:t> </w:t>
      </w:r>
    </w:p>
    <w:p w:rsidR="00077835" w:rsidRDefault="00077835" w:rsidP="00077835">
      <w:pPr>
        <w:pStyle w:val="paragraph"/>
        <w:numPr>
          <w:ilvl w:val="0"/>
          <w:numId w:val="41"/>
        </w:numPr>
        <w:spacing w:before="0" w:beforeAutospacing="0" w:after="0" w:afterAutospacing="0"/>
        <w:ind w:left="1440" w:firstLine="0"/>
        <w:textAlignment w:val="baseline"/>
        <w:rPr>
          <w:rFonts w:ascii="Arial" w:hAnsi="Arial" w:cs="Arial"/>
          <w:sz w:val="20"/>
          <w:szCs w:val="20"/>
        </w:rPr>
      </w:pPr>
      <w:r>
        <w:rPr>
          <w:rStyle w:val="normaltextrun"/>
          <w:rFonts w:ascii="Arial" w:eastAsiaTheme="majorEastAsia" w:hAnsi="Arial" w:cs="Arial"/>
          <w:sz w:val="20"/>
          <w:szCs w:val="20"/>
        </w:rPr>
        <w:t>naziv in naslov firme oziroma sedeža izvajalca usposabljanja,</w:t>
      </w:r>
      <w:r>
        <w:rPr>
          <w:rStyle w:val="eop"/>
          <w:rFonts w:ascii="Arial" w:eastAsiaTheme="majorEastAsia" w:hAnsi="Arial" w:cs="Arial"/>
          <w:sz w:val="20"/>
          <w:szCs w:val="20"/>
        </w:rPr>
        <w:t> </w:t>
      </w:r>
    </w:p>
    <w:p w:rsidR="00077835" w:rsidRDefault="00077835" w:rsidP="00077835">
      <w:pPr>
        <w:pStyle w:val="paragraph"/>
        <w:numPr>
          <w:ilvl w:val="0"/>
          <w:numId w:val="42"/>
        </w:numPr>
        <w:spacing w:before="0" w:beforeAutospacing="0" w:after="0" w:afterAutospacing="0"/>
        <w:ind w:left="1440" w:firstLine="0"/>
        <w:textAlignment w:val="baseline"/>
        <w:rPr>
          <w:rFonts w:ascii="Arial" w:hAnsi="Arial" w:cs="Arial"/>
          <w:sz w:val="20"/>
          <w:szCs w:val="20"/>
        </w:rPr>
      </w:pPr>
      <w:r>
        <w:rPr>
          <w:rStyle w:val="normaltextrun"/>
          <w:rFonts w:ascii="Arial" w:eastAsiaTheme="majorEastAsia" w:hAnsi="Arial" w:cs="Arial"/>
          <w:sz w:val="20"/>
          <w:szCs w:val="20"/>
        </w:rPr>
        <w:t>kontaktne podatke izvajalca usposabljanja ter</w:t>
      </w:r>
      <w:r>
        <w:rPr>
          <w:rStyle w:val="eop"/>
          <w:rFonts w:ascii="Arial" w:eastAsiaTheme="majorEastAsia" w:hAnsi="Arial" w:cs="Arial"/>
          <w:sz w:val="20"/>
          <w:szCs w:val="20"/>
        </w:rPr>
        <w:t> </w:t>
      </w:r>
    </w:p>
    <w:p w:rsidR="00077835" w:rsidRDefault="00077835" w:rsidP="00077835">
      <w:pPr>
        <w:pStyle w:val="paragraph"/>
        <w:numPr>
          <w:ilvl w:val="0"/>
          <w:numId w:val="43"/>
        </w:numPr>
        <w:spacing w:before="0" w:beforeAutospacing="0" w:after="0" w:afterAutospacing="0"/>
        <w:ind w:left="1440" w:firstLine="0"/>
        <w:textAlignment w:val="baseline"/>
        <w:rPr>
          <w:rFonts w:ascii="Arial" w:hAnsi="Arial" w:cs="Arial"/>
          <w:sz w:val="20"/>
          <w:szCs w:val="20"/>
        </w:rPr>
      </w:pPr>
      <w:r>
        <w:rPr>
          <w:rStyle w:val="normaltextrun"/>
          <w:rFonts w:ascii="Arial" w:eastAsiaTheme="majorEastAsia" w:hAnsi="Arial" w:cs="Arial"/>
          <w:sz w:val="20"/>
          <w:szCs w:val="20"/>
        </w:rPr>
        <w:t>področje izvajanja usposabljanja in preverjanja usposobljenosti serviserjev.</w:t>
      </w:r>
      <w:r>
        <w:rPr>
          <w:rStyle w:val="eop"/>
          <w:rFonts w:ascii="Arial" w:eastAsiaTheme="majorEastAsia" w:hAnsi="Arial" w:cs="Arial"/>
          <w:sz w:val="20"/>
          <w:szCs w:val="20"/>
        </w:rPr>
        <w:t> </w:t>
      </w:r>
    </w:p>
    <w:p w:rsidR="00077835" w:rsidRDefault="00077835" w:rsidP="00077835">
      <w:pPr>
        <w:pStyle w:val="paragraph"/>
        <w:spacing w:before="0" w:beforeAutospacing="0" w:after="0" w:afterAutospacing="0"/>
        <w:jc w:val="both"/>
        <w:textAlignment w:val="baseline"/>
        <w:rPr>
          <w:rFonts w:ascii="Arial" w:hAnsi="Arial" w:cs="Arial"/>
          <w:sz w:val="20"/>
          <w:szCs w:val="20"/>
        </w:rPr>
      </w:pPr>
      <w:r>
        <w:rPr>
          <w:rStyle w:val="eop"/>
          <w:rFonts w:ascii="Arial" w:eastAsiaTheme="majorEastAsia" w:hAnsi="Arial" w:cs="Arial"/>
          <w:sz w:val="20"/>
          <w:szCs w:val="20"/>
        </w:rPr>
        <w:t> </w:t>
      </w:r>
    </w:p>
    <w:p w:rsidR="00077835" w:rsidRDefault="00077835" w:rsidP="00077835">
      <w:pPr>
        <w:pStyle w:val="paragraph"/>
        <w:spacing w:before="0" w:beforeAutospacing="0" w:after="0" w:afterAutospacing="0"/>
        <w:textAlignment w:val="baseline"/>
        <w:rPr>
          <w:rFonts w:ascii="Arial" w:hAnsi="Arial" w:cs="Arial"/>
          <w:sz w:val="20"/>
          <w:szCs w:val="20"/>
        </w:rPr>
      </w:pPr>
      <w:r>
        <w:rPr>
          <w:rStyle w:val="normaltextrun"/>
          <w:rFonts w:ascii="Arial" w:eastAsiaTheme="majorEastAsia" w:hAnsi="Arial" w:cs="Arial"/>
          <w:sz w:val="20"/>
          <w:szCs w:val="20"/>
        </w:rPr>
        <w:t>(8)Evidenca serviserjev vsebuje:</w:t>
      </w:r>
      <w:r>
        <w:rPr>
          <w:rStyle w:val="eop"/>
          <w:rFonts w:ascii="Arial" w:eastAsiaTheme="majorEastAsia" w:hAnsi="Arial" w:cs="Arial"/>
          <w:sz w:val="20"/>
          <w:szCs w:val="20"/>
        </w:rPr>
        <w:t> </w:t>
      </w:r>
    </w:p>
    <w:p w:rsidR="00077835" w:rsidRDefault="00077835" w:rsidP="00077835">
      <w:pPr>
        <w:pStyle w:val="paragraph"/>
        <w:numPr>
          <w:ilvl w:val="0"/>
          <w:numId w:val="44"/>
        </w:numPr>
        <w:spacing w:before="0" w:beforeAutospacing="0" w:after="0" w:afterAutospacing="0"/>
        <w:ind w:left="1440" w:firstLine="0"/>
        <w:textAlignment w:val="baseline"/>
        <w:rPr>
          <w:rFonts w:ascii="Arial" w:hAnsi="Arial" w:cs="Arial"/>
          <w:sz w:val="20"/>
          <w:szCs w:val="20"/>
        </w:rPr>
      </w:pPr>
      <w:r>
        <w:rPr>
          <w:rStyle w:val="normaltextrun"/>
          <w:rFonts w:ascii="Arial" w:eastAsiaTheme="majorEastAsia" w:hAnsi="Arial" w:cs="Arial"/>
          <w:sz w:val="20"/>
          <w:szCs w:val="20"/>
        </w:rPr>
        <w:t>ime in priimek serviserja,</w:t>
      </w:r>
      <w:r>
        <w:rPr>
          <w:rStyle w:val="eop"/>
          <w:rFonts w:ascii="Arial" w:eastAsiaTheme="majorEastAsia" w:hAnsi="Arial" w:cs="Arial"/>
          <w:sz w:val="20"/>
          <w:szCs w:val="20"/>
        </w:rPr>
        <w:t> </w:t>
      </w:r>
    </w:p>
    <w:p w:rsidR="00077835" w:rsidRDefault="00077835" w:rsidP="00077835">
      <w:pPr>
        <w:pStyle w:val="paragraph"/>
        <w:numPr>
          <w:ilvl w:val="0"/>
          <w:numId w:val="45"/>
        </w:numPr>
        <w:spacing w:before="0" w:beforeAutospacing="0" w:after="0" w:afterAutospacing="0"/>
        <w:ind w:left="1440" w:firstLine="0"/>
        <w:textAlignment w:val="baseline"/>
        <w:rPr>
          <w:rFonts w:ascii="Arial" w:hAnsi="Arial" w:cs="Arial"/>
          <w:sz w:val="20"/>
          <w:szCs w:val="20"/>
        </w:rPr>
      </w:pPr>
      <w:r>
        <w:rPr>
          <w:rStyle w:val="normaltextrun"/>
          <w:rFonts w:ascii="Arial" w:eastAsiaTheme="majorEastAsia" w:hAnsi="Arial" w:cs="Arial"/>
          <w:sz w:val="20"/>
          <w:szCs w:val="20"/>
        </w:rPr>
        <w:t>številko, datum izdaje in obdobje veljavnosti spričevala o usposobljenosti ter</w:t>
      </w:r>
      <w:r>
        <w:rPr>
          <w:rStyle w:val="eop"/>
          <w:rFonts w:ascii="Arial" w:eastAsiaTheme="majorEastAsia" w:hAnsi="Arial" w:cs="Arial"/>
          <w:sz w:val="20"/>
          <w:szCs w:val="20"/>
        </w:rPr>
        <w:t> </w:t>
      </w:r>
    </w:p>
    <w:p w:rsidR="00077835" w:rsidRDefault="00077835" w:rsidP="00077835">
      <w:pPr>
        <w:pStyle w:val="paragraph"/>
        <w:numPr>
          <w:ilvl w:val="0"/>
          <w:numId w:val="46"/>
        </w:numPr>
        <w:spacing w:before="0" w:beforeAutospacing="0" w:after="0" w:afterAutospacing="0"/>
        <w:ind w:left="1440" w:firstLine="0"/>
        <w:textAlignment w:val="baseline"/>
        <w:rPr>
          <w:rFonts w:ascii="Arial" w:hAnsi="Arial" w:cs="Arial"/>
          <w:sz w:val="20"/>
          <w:szCs w:val="20"/>
        </w:rPr>
      </w:pPr>
      <w:r>
        <w:rPr>
          <w:rStyle w:val="normaltextrun"/>
          <w:rFonts w:ascii="Arial" w:eastAsiaTheme="majorEastAsia" w:hAnsi="Arial" w:cs="Arial"/>
          <w:sz w:val="20"/>
          <w:szCs w:val="20"/>
        </w:rPr>
        <w:t>vrsto dejavnosti, za katero je izdano spričevalo o usposobljenosti.</w:t>
      </w:r>
      <w:r>
        <w:rPr>
          <w:rStyle w:val="eop"/>
          <w:rFonts w:ascii="Arial" w:eastAsiaTheme="majorEastAsia" w:hAnsi="Arial" w:cs="Arial"/>
          <w:sz w:val="20"/>
          <w:szCs w:val="20"/>
        </w:rPr>
        <w:t> </w:t>
      </w:r>
    </w:p>
    <w:p w:rsidR="00077835" w:rsidRDefault="00077835" w:rsidP="00077835">
      <w:pPr>
        <w:pStyle w:val="paragraph"/>
        <w:spacing w:before="0" w:beforeAutospacing="0" w:after="0" w:afterAutospacing="0"/>
        <w:jc w:val="both"/>
        <w:textAlignment w:val="baseline"/>
        <w:rPr>
          <w:rFonts w:ascii="Arial" w:hAnsi="Arial" w:cs="Arial"/>
          <w:sz w:val="20"/>
          <w:szCs w:val="20"/>
        </w:rPr>
      </w:pPr>
      <w:r>
        <w:rPr>
          <w:rStyle w:val="eop"/>
          <w:rFonts w:ascii="Arial" w:eastAsiaTheme="majorEastAsia" w:hAnsi="Arial" w:cs="Arial"/>
          <w:sz w:val="20"/>
          <w:szCs w:val="20"/>
        </w:rPr>
        <w:t> </w:t>
      </w:r>
    </w:p>
    <w:p w:rsidR="00077835" w:rsidRDefault="00077835" w:rsidP="00077835">
      <w:pPr>
        <w:pStyle w:val="paragraph"/>
        <w:spacing w:before="0" w:beforeAutospacing="0" w:after="0" w:afterAutospacing="0"/>
        <w:textAlignment w:val="baseline"/>
        <w:rPr>
          <w:rFonts w:ascii="Arial" w:hAnsi="Arial" w:cs="Arial"/>
          <w:sz w:val="20"/>
          <w:szCs w:val="20"/>
        </w:rPr>
      </w:pPr>
      <w:r>
        <w:rPr>
          <w:rStyle w:val="normaltextrun"/>
          <w:rFonts w:ascii="Arial" w:eastAsiaTheme="majorEastAsia" w:hAnsi="Arial" w:cs="Arial"/>
          <w:sz w:val="20"/>
          <w:szCs w:val="20"/>
        </w:rPr>
        <w:lastRenderedPageBreak/>
        <w:t>(9)Ne glede na določbo prvega odstavka tega člena podatki iz evidence iz prejšnjega odstavka niso javni.«.</w:t>
      </w:r>
      <w:r>
        <w:rPr>
          <w:rStyle w:val="eop"/>
          <w:rFonts w:ascii="Arial" w:eastAsiaTheme="majorEastAsia" w:hAnsi="Arial" w:cs="Arial"/>
          <w:sz w:val="20"/>
          <w:szCs w:val="20"/>
        </w:rPr>
        <w:t> </w:t>
      </w:r>
    </w:p>
    <w:p w:rsidR="00077835" w:rsidRDefault="00077835" w:rsidP="00077835">
      <w:pPr>
        <w:jc w:val="both"/>
        <w:rPr>
          <w:rFonts w:cs="Arial"/>
          <w:szCs w:val="20"/>
        </w:rPr>
      </w:pPr>
    </w:p>
    <w:p w:rsidR="00077835" w:rsidRDefault="00077835" w:rsidP="00077835">
      <w:pPr>
        <w:jc w:val="both"/>
        <w:rPr>
          <w:rFonts w:cs="Arial"/>
          <w:b/>
          <w:bCs/>
          <w:szCs w:val="20"/>
        </w:rPr>
      </w:pPr>
    </w:p>
    <w:p w:rsidR="00077835" w:rsidRDefault="00077835" w:rsidP="00077835">
      <w:pPr>
        <w:jc w:val="both"/>
        <w:rPr>
          <w:rFonts w:cs="Arial"/>
          <w:szCs w:val="20"/>
        </w:rPr>
      </w:pPr>
      <w:r>
        <w:rPr>
          <w:rStyle w:val="normaltextrun"/>
          <w:rFonts w:cs="Arial"/>
          <w:b/>
          <w:bCs/>
          <w:color w:val="000000"/>
          <w:szCs w:val="20"/>
          <w:shd w:val="clear" w:color="auto" w:fill="FFFFFF"/>
        </w:rPr>
        <w:t xml:space="preserve">Obrazložitev amandmaja: </w:t>
      </w:r>
      <w:r>
        <w:rPr>
          <w:rStyle w:val="normaltextrun"/>
          <w:rFonts w:cs="Arial"/>
          <w:color w:val="000000"/>
          <w:szCs w:val="20"/>
          <w:shd w:val="clear" w:color="auto" w:fill="FFFFFF"/>
        </w:rPr>
        <w:t>Amandma je pripravljen kot odziv na mnenje Zakonodajno-pravne službe. V členu je dodan nov deveti odstavek, s katerim se določa, da podatki iz evidence serviserjev iz osmega odstavka niso javni. V členu je poenoteno poimenovanje podatkov.</w:t>
      </w:r>
      <w:r>
        <w:rPr>
          <w:rStyle w:val="eop"/>
          <w:rFonts w:cs="Arial"/>
          <w:color w:val="000000"/>
          <w:szCs w:val="20"/>
          <w:shd w:val="clear" w:color="auto" w:fill="FFFFFF"/>
        </w:rPr>
        <w:t> </w:t>
      </w:r>
    </w:p>
    <w:p w:rsidR="00077835" w:rsidRDefault="00077835" w:rsidP="00077835">
      <w:pPr>
        <w:spacing w:line="240" w:lineRule="auto"/>
        <w:jc w:val="both"/>
        <w:rPr>
          <w:rFonts w:cs="Arial"/>
          <w:b/>
          <w:bCs/>
          <w:color w:val="2B579A"/>
          <w:szCs w:val="20"/>
        </w:rPr>
      </w:pPr>
    </w:p>
    <w:p w:rsidR="00077835" w:rsidRDefault="00077835" w:rsidP="00077835">
      <w:pPr>
        <w:spacing w:line="240" w:lineRule="auto"/>
        <w:jc w:val="both"/>
        <w:rPr>
          <w:rFonts w:cs="Arial"/>
          <w:b/>
          <w:bCs/>
          <w:szCs w:val="20"/>
          <w:u w:val="single"/>
        </w:rPr>
      </w:pPr>
      <w:r>
        <w:rPr>
          <w:rFonts w:cs="Arial"/>
          <w:b/>
          <w:szCs w:val="20"/>
          <w:u w:val="single"/>
        </w:rPr>
        <w:t>K 104. členu:</w:t>
      </w:r>
    </w:p>
    <w:p w:rsidR="00077835" w:rsidRDefault="00077835" w:rsidP="00077835">
      <w:pPr>
        <w:spacing w:line="240" w:lineRule="auto"/>
        <w:jc w:val="both"/>
        <w:rPr>
          <w:rFonts w:cs="Arial"/>
          <w:szCs w:val="20"/>
        </w:rPr>
      </w:pPr>
      <w:r>
        <w:rPr>
          <w:rFonts w:cs="Arial"/>
          <w:szCs w:val="20"/>
        </w:rPr>
        <w:t>V četrtem odstavku 104. člena se beseda »prejete« nadomesti z besedo »prejema«.</w:t>
      </w:r>
    </w:p>
    <w:p w:rsidR="00077835" w:rsidRDefault="00077835" w:rsidP="00077835">
      <w:pPr>
        <w:spacing w:line="240" w:lineRule="auto"/>
        <w:jc w:val="both"/>
        <w:rPr>
          <w:rFonts w:cs="Arial"/>
          <w:b/>
          <w:bCs/>
          <w:szCs w:val="20"/>
        </w:rPr>
      </w:pPr>
    </w:p>
    <w:p w:rsidR="00077835" w:rsidRDefault="00077835" w:rsidP="00077835">
      <w:pPr>
        <w:spacing w:line="240" w:lineRule="auto"/>
        <w:jc w:val="both"/>
        <w:rPr>
          <w:rFonts w:cs="Arial"/>
          <w:szCs w:val="20"/>
        </w:rPr>
      </w:pPr>
      <w:r>
        <w:rPr>
          <w:rFonts w:cs="Arial"/>
          <w:b/>
          <w:szCs w:val="20"/>
        </w:rPr>
        <w:t xml:space="preserve">Obrazložitev amandmaja: </w:t>
      </w:r>
      <w:r>
        <w:rPr>
          <w:rFonts w:cs="Arial"/>
          <w:szCs w:val="20"/>
        </w:rPr>
        <w:t xml:space="preserve">Upošteva se pripomba Zakonodajno-pravne službe Državnega zbora. Gre za </w:t>
      </w:r>
      <w:proofErr w:type="spellStart"/>
      <w:r>
        <w:rPr>
          <w:rFonts w:cs="Arial"/>
          <w:szCs w:val="20"/>
        </w:rPr>
        <w:t>nomotehnični</w:t>
      </w:r>
      <w:proofErr w:type="spellEnd"/>
      <w:r>
        <w:rPr>
          <w:rFonts w:cs="Arial"/>
          <w:szCs w:val="20"/>
        </w:rPr>
        <w:t xml:space="preserve"> popravek.</w:t>
      </w:r>
    </w:p>
    <w:p w:rsidR="00077835" w:rsidRDefault="00077835" w:rsidP="00077835">
      <w:pPr>
        <w:spacing w:line="240" w:lineRule="auto"/>
        <w:jc w:val="both"/>
        <w:rPr>
          <w:rFonts w:eastAsia="Arial" w:cs="Arial"/>
          <w:szCs w:val="20"/>
        </w:rPr>
      </w:pPr>
    </w:p>
    <w:p w:rsidR="00077835" w:rsidRDefault="00077835" w:rsidP="00077835">
      <w:pPr>
        <w:spacing w:line="240" w:lineRule="auto"/>
        <w:jc w:val="both"/>
        <w:rPr>
          <w:rFonts w:cs="Arial"/>
          <w:b/>
          <w:szCs w:val="20"/>
          <w:u w:val="single"/>
        </w:rPr>
      </w:pPr>
      <w:r>
        <w:rPr>
          <w:rFonts w:cs="Arial"/>
          <w:b/>
          <w:szCs w:val="20"/>
          <w:u w:val="single"/>
        </w:rPr>
        <w:t>K 108. členu</w:t>
      </w:r>
      <w:r>
        <w:rPr>
          <w:rFonts w:cs="Arial"/>
          <w:b/>
          <w:bCs/>
          <w:szCs w:val="20"/>
          <w:u w:val="single"/>
        </w:rPr>
        <w:t>:</w:t>
      </w:r>
    </w:p>
    <w:p w:rsidR="00077835" w:rsidRDefault="00077835" w:rsidP="00077835">
      <w:pPr>
        <w:spacing w:line="240" w:lineRule="auto"/>
        <w:jc w:val="both"/>
        <w:rPr>
          <w:rFonts w:cs="Arial"/>
          <w:szCs w:val="20"/>
        </w:rPr>
      </w:pPr>
      <w:r>
        <w:rPr>
          <w:rFonts w:cs="Arial"/>
          <w:szCs w:val="20"/>
        </w:rPr>
        <w:t>Besedilo 108. člena se spremeni tako, da se glasi:</w:t>
      </w:r>
    </w:p>
    <w:p w:rsidR="00077835" w:rsidRDefault="00077835" w:rsidP="00077835">
      <w:pPr>
        <w:spacing w:line="276" w:lineRule="auto"/>
        <w:jc w:val="both"/>
        <w:rPr>
          <w:rFonts w:cs="Arial"/>
          <w:szCs w:val="20"/>
        </w:rPr>
      </w:pPr>
      <w:r>
        <w:rPr>
          <w:rFonts w:cs="Arial"/>
          <w:szCs w:val="20"/>
        </w:rPr>
        <w:t>»(1)</w:t>
      </w:r>
      <w:r>
        <w:rPr>
          <w:rFonts w:cs="Arial"/>
          <w:szCs w:val="20"/>
        </w:rPr>
        <w:tab/>
        <w:t>Nadzor nad izvajanjem tega zakona in na njegovi podlagi izdanih predpisov opravlja inšpekcija, pristojna za okolje.</w:t>
      </w:r>
    </w:p>
    <w:p w:rsidR="00077835" w:rsidRDefault="00077835" w:rsidP="00077835">
      <w:pPr>
        <w:spacing w:line="276" w:lineRule="auto"/>
        <w:jc w:val="both"/>
        <w:rPr>
          <w:rFonts w:cs="Arial"/>
          <w:szCs w:val="20"/>
        </w:rPr>
      </w:pPr>
      <w:r>
        <w:rPr>
          <w:rFonts w:cs="Arial"/>
          <w:szCs w:val="20"/>
        </w:rPr>
        <w:t>(2)</w:t>
      </w:r>
      <w:r>
        <w:rPr>
          <w:rFonts w:cs="Arial"/>
          <w:szCs w:val="20"/>
        </w:rPr>
        <w:tab/>
        <w:t>Ne glede na prejšnji odstavek nadzor nad izvajanjem 110. člena tega zakona izvaja inšpekcija, pristojna za pomorstvo (v nadaljnjem besedilu: pomorska inšpekcija), v skladu s svojimi pristojnostmi, določenimi s predpisi, ki urejajo pomorstvo.</w:t>
      </w:r>
    </w:p>
    <w:p w:rsidR="00077835" w:rsidRDefault="00077835" w:rsidP="00077835">
      <w:pPr>
        <w:spacing w:line="276" w:lineRule="auto"/>
        <w:jc w:val="both"/>
        <w:rPr>
          <w:rFonts w:cs="Arial"/>
          <w:szCs w:val="20"/>
        </w:rPr>
      </w:pPr>
    </w:p>
    <w:p w:rsidR="00077835" w:rsidRDefault="00077835" w:rsidP="00077835">
      <w:pPr>
        <w:spacing w:line="276" w:lineRule="auto"/>
        <w:jc w:val="both"/>
        <w:rPr>
          <w:rFonts w:cs="Arial"/>
          <w:szCs w:val="20"/>
        </w:rPr>
      </w:pPr>
      <w:r>
        <w:rPr>
          <w:rFonts w:cs="Arial"/>
          <w:szCs w:val="20"/>
        </w:rPr>
        <w:t>(3)</w:t>
      </w:r>
      <w:r>
        <w:rPr>
          <w:rFonts w:cs="Arial"/>
          <w:szCs w:val="20"/>
        </w:rPr>
        <w:tab/>
        <w:t>Ne glede na prvi odstavek tega člena nadzor nad izvajanjem 70. in 71. člena ter X. poglavja tega zakona izvaja Finančna uprava Republike Slovenije v skladu s svojimi pristojnostmi, določenimi z zakonom, ki ureja Finančno upravo Republike Slovenije.</w:t>
      </w:r>
    </w:p>
    <w:p w:rsidR="00077835" w:rsidRDefault="00077835" w:rsidP="00077835">
      <w:pPr>
        <w:spacing w:line="276" w:lineRule="auto"/>
        <w:jc w:val="both"/>
        <w:rPr>
          <w:rFonts w:cs="Arial"/>
          <w:szCs w:val="20"/>
        </w:rPr>
      </w:pPr>
      <w:r>
        <w:rPr>
          <w:rFonts w:cs="Arial"/>
          <w:szCs w:val="20"/>
        </w:rPr>
        <w:t>(4)</w:t>
      </w:r>
      <w:r>
        <w:rPr>
          <w:rFonts w:cs="Arial"/>
          <w:szCs w:val="20"/>
        </w:rPr>
        <w:tab/>
        <w:t xml:space="preserve">Če inšpektor pri opravljanju nalog inšpekcijskega nadzora ugotovi, da je upravljavec naprave, operator zrakoplova, ladjarska družba ali regulirani subjekt kršil ta zakon ali predpis, izdan na njegovi podlagi, ima pravico in dolžnost: </w:t>
      </w:r>
    </w:p>
    <w:p w:rsidR="00077835" w:rsidRDefault="00077835" w:rsidP="00077835">
      <w:pPr>
        <w:spacing w:line="276" w:lineRule="auto"/>
        <w:jc w:val="both"/>
        <w:rPr>
          <w:rFonts w:cs="Arial"/>
          <w:szCs w:val="20"/>
        </w:rPr>
      </w:pPr>
      <w:r>
        <w:rPr>
          <w:rFonts w:cs="Arial"/>
          <w:szCs w:val="20"/>
        </w:rPr>
        <w:t>1.</w:t>
      </w:r>
      <w:r>
        <w:rPr>
          <w:rFonts w:cs="Arial"/>
          <w:szCs w:val="20"/>
        </w:rPr>
        <w:tab/>
        <w:t>odrediti, da se nepravilnosti, ki jih ugotovi, odpravijo v roku, ki ga določi, ali</w:t>
      </w:r>
    </w:p>
    <w:p w:rsidR="00077835" w:rsidRDefault="00077835" w:rsidP="00077835">
      <w:pPr>
        <w:spacing w:line="276" w:lineRule="auto"/>
        <w:jc w:val="both"/>
        <w:rPr>
          <w:rFonts w:cs="Arial"/>
          <w:szCs w:val="20"/>
        </w:rPr>
      </w:pPr>
      <w:r>
        <w:rPr>
          <w:rFonts w:cs="Arial"/>
          <w:szCs w:val="20"/>
        </w:rPr>
        <w:t>2.</w:t>
      </w:r>
      <w:r>
        <w:rPr>
          <w:rFonts w:cs="Arial"/>
          <w:szCs w:val="20"/>
        </w:rPr>
        <w:tab/>
        <w:t>predlagati ministrstvu odvzem dovoljenja, izdanega na podlagi tega zakona.«.</w:t>
      </w:r>
    </w:p>
    <w:p w:rsidR="00077835" w:rsidRDefault="00077835" w:rsidP="00077835">
      <w:pPr>
        <w:spacing w:line="240" w:lineRule="auto"/>
        <w:jc w:val="both"/>
        <w:rPr>
          <w:rFonts w:cs="Arial"/>
          <w:b/>
          <w:szCs w:val="20"/>
        </w:rPr>
      </w:pPr>
    </w:p>
    <w:p w:rsidR="00077835" w:rsidRDefault="00077835" w:rsidP="00077835">
      <w:pPr>
        <w:spacing w:line="240" w:lineRule="auto"/>
        <w:jc w:val="both"/>
        <w:rPr>
          <w:rFonts w:cs="Arial"/>
          <w:szCs w:val="20"/>
        </w:rPr>
      </w:pPr>
      <w:r>
        <w:rPr>
          <w:rFonts w:cs="Arial"/>
          <w:b/>
          <w:bCs/>
          <w:szCs w:val="20"/>
        </w:rPr>
        <w:t xml:space="preserve">Obrazložitev amandmaja: </w:t>
      </w:r>
      <w:r>
        <w:rPr>
          <w:rFonts w:cs="Arial"/>
          <w:szCs w:val="20"/>
        </w:rPr>
        <w:t xml:space="preserve">Amandma je pripravljen kot odziv na mnenje Zakonodajno-pravne službe Državnega zbora, tako da se jasneje določijo pristojnosti Finančne uprave Republike Slovenije in inšpekcije, pristojne za pomorstvo. Uredi se tudi nadzor Finančne uprave Republike Slovenije nad izvajanjem 70. in 71. člena Predloga zakona.  </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b/>
          <w:bCs/>
          <w:szCs w:val="20"/>
          <w:u w:val="single"/>
        </w:rPr>
      </w:pPr>
    </w:p>
    <w:p w:rsidR="00077835" w:rsidRDefault="00077835" w:rsidP="00077835">
      <w:pPr>
        <w:spacing w:line="240" w:lineRule="auto"/>
        <w:jc w:val="both"/>
        <w:rPr>
          <w:rFonts w:cs="Arial"/>
          <w:b/>
          <w:bCs/>
          <w:szCs w:val="20"/>
          <w:u w:val="single"/>
        </w:rPr>
      </w:pPr>
    </w:p>
    <w:p w:rsidR="00077835" w:rsidRDefault="00077835" w:rsidP="00077835">
      <w:pPr>
        <w:spacing w:line="240" w:lineRule="auto"/>
        <w:jc w:val="both"/>
        <w:rPr>
          <w:rFonts w:cs="Arial"/>
          <w:b/>
          <w:bCs/>
          <w:szCs w:val="20"/>
          <w:u w:val="single"/>
        </w:rPr>
      </w:pPr>
      <w:r>
        <w:rPr>
          <w:rFonts w:cs="Arial"/>
          <w:b/>
          <w:bCs/>
          <w:szCs w:val="20"/>
          <w:u w:val="single"/>
        </w:rPr>
        <w:t>K 109. členu:</w:t>
      </w:r>
    </w:p>
    <w:p w:rsidR="00077835" w:rsidRDefault="00077835" w:rsidP="00077835">
      <w:pPr>
        <w:spacing w:line="240" w:lineRule="auto"/>
        <w:jc w:val="both"/>
        <w:rPr>
          <w:rFonts w:cs="Arial"/>
          <w:b/>
          <w:bCs/>
          <w:szCs w:val="20"/>
          <w:u w:val="single"/>
        </w:rPr>
      </w:pPr>
    </w:p>
    <w:p w:rsidR="00077835" w:rsidRDefault="00077835" w:rsidP="00077835">
      <w:pPr>
        <w:spacing w:line="240" w:lineRule="auto"/>
        <w:jc w:val="both"/>
        <w:rPr>
          <w:rFonts w:cs="Arial"/>
          <w:szCs w:val="20"/>
        </w:rPr>
      </w:pPr>
      <w:r>
        <w:rPr>
          <w:rFonts w:cs="Arial"/>
          <w:szCs w:val="20"/>
        </w:rPr>
        <w:t xml:space="preserve">Četrti odstavek 109. člena se spremeni tako, da se glasi: </w:t>
      </w:r>
    </w:p>
    <w:p w:rsidR="00077835" w:rsidRDefault="00077835" w:rsidP="00077835">
      <w:pPr>
        <w:spacing w:line="240" w:lineRule="auto"/>
        <w:jc w:val="both"/>
        <w:rPr>
          <w:rFonts w:cs="Arial"/>
          <w:szCs w:val="20"/>
        </w:rPr>
      </w:pPr>
      <w:r>
        <w:rPr>
          <w:rFonts w:cs="Arial"/>
          <w:szCs w:val="20"/>
        </w:rPr>
        <w:t>»(4) Če Komisija sprejme odločitev o uvedbi prepovedi opravljanja letov, ministrstvo o tem obvesti ministrstvo, pristojno za promet. Operator zrakoplova, v zvezi s katerim je bila sprejeta odločitev o uvedbi prepovedi opravljanja letov, lahko uveljavlja pravno varstvo svojih pravic zoper to odločitev v skladu s PDEU.«.</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szCs w:val="20"/>
        </w:rPr>
      </w:pPr>
      <w:r>
        <w:rPr>
          <w:rFonts w:cs="Arial"/>
          <w:b/>
          <w:szCs w:val="20"/>
        </w:rPr>
        <w:t>Obrazložitev amandmaja</w:t>
      </w:r>
      <w:r>
        <w:rPr>
          <w:rFonts w:cs="Arial"/>
          <w:szCs w:val="20"/>
        </w:rPr>
        <w:t>:</w:t>
      </w:r>
    </w:p>
    <w:p w:rsidR="00077835" w:rsidRDefault="00077835" w:rsidP="00077835">
      <w:pPr>
        <w:spacing w:line="240" w:lineRule="auto"/>
        <w:jc w:val="both"/>
        <w:rPr>
          <w:rFonts w:cs="Arial"/>
          <w:szCs w:val="20"/>
        </w:rPr>
      </w:pPr>
      <w:r>
        <w:rPr>
          <w:rFonts w:cs="Arial"/>
          <w:szCs w:val="20"/>
        </w:rPr>
        <w:t xml:space="preserve">Amandma je pripravljen kot odziv na mnenje Zakonodajno-pravne službe, da je potrebno določiti pravno varstvo položaja operatorja zrakoplova, v zvezi s katerim je odločitev o prepovedi opravljanja leta sprejela Evropska komisija. Ker Evropska komisija ni upravni organ Republike Slovenije, je bilo treba navesti pravno podlago EU za uveljavitev pravic operatorja zrakoplova. To pa je Pogodba o delovanju Evropske unije. </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b/>
          <w:bCs/>
          <w:szCs w:val="20"/>
          <w:u w:val="single"/>
        </w:rPr>
      </w:pPr>
      <w:r>
        <w:rPr>
          <w:rFonts w:cs="Arial"/>
          <w:b/>
          <w:bCs/>
          <w:szCs w:val="20"/>
          <w:u w:val="single"/>
        </w:rPr>
        <w:t>K 110. členu:</w:t>
      </w:r>
    </w:p>
    <w:p w:rsidR="00077835" w:rsidRDefault="00077835" w:rsidP="00077835">
      <w:pPr>
        <w:spacing w:line="240" w:lineRule="auto"/>
        <w:jc w:val="both"/>
        <w:rPr>
          <w:rFonts w:cs="Arial"/>
          <w:b/>
          <w:bCs/>
          <w:szCs w:val="20"/>
        </w:rPr>
      </w:pPr>
    </w:p>
    <w:p w:rsidR="00077835" w:rsidRDefault="00077835" w:rsidP="00077835">
      <w:pPr>
        <w:spacing w:line="240" w:lineRule="auto"/>
        <w:jc w:val="both"/>
        <w:rPr>
          <w:rFonts w:cs="Arial"/>
          <w:szCs w:val="20"/>
        </w:rPr>
      </w:pPr>
      <w:r>
        <w:rPr>
          <w:rFonts w:cs="Arial"/>
          <w:szCs w:val="20"/>
        </w:rPr>
        <w:t>Besedilo 110. člena se spremeni tako, da se glasi:</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szCs w:val="20"/>
        </w:rPr>
      </w:pPr>
      <w:r>
        <w:rPr>
          <w:rFonts w:cs="Arial"/>
          <w:szCs w:val="20"/>
        </w:rPr>
        <w:lastRenderedPageBreak/>
        <w:t>»(1)</w:t>
      </w:r>
      <w:r>
        <w:rPr>
          <w:rFonts w:cs="Arial"/>
          <w:szCs w:val="20"/>
        </w:rPr>
        <w:tab/>
        <w:t xml:space="preserve">Ministrstvo pomorsko inšpekcijo obvesti o vsaki ladjarski družbi, za katero je pristojno v skladu s 47. členom tega zakona in ki v dveh ali več zaporednih koledarskih letih ni izpolnila obveznosti glede spremljanja emisij toplogrednih plinov in poročanja o njih ali ni predala emisijskih kuponov v količini, ki ustrezajo njenim preverjenim emisijam, v skladu s tem zakonom. </w:t>
      </w:r>
    </w:p>
    <w:p w:rsidR="00077835" w:rsidRDefault="00077835" w:rsidP="00077835">
      <w:pPr>
        <w:spacing w:line="240" w:lineRule="auto"/>
        <w:jc w:val="both"/>
        <w:rPr>
          <w:rFonts w:cs="Arial"/>
          <w:szCs w:val="20"/>
        </w:rPr>
      </w:pPr>
      <w:r>
        <w:rPr>
          <w:rFonts w:cs="Arial"/>
          <w:szCs w:val="20"/>
        </w:rPr>
        <w:t>(2)</w:t>
      </w:r>
      <w:r>
        <w:rPr>
          <w:rFonts w:cs="Arial"/>
          <w:szCs w:val="20"/>
        </w:rPr>
        <w:tab/>
        <w:t>Če vstopi v pristanišče Republike Slovenije ladja ladjarske družbe iz prejšnjega odstavka, ki ni registrirana v Republiki Sloveniji, pomorska inšpekcija na podlagi obvestila iz prejšnjega odstavka ladjarsko družbo nemudoma pozove, da se izreče glede navedb iz tega obvestila v primernem roku, ki ga določi pomorski inšpektor, in sme izdati odločbo o izgonu ladje, če ugotovi, da ladja ni izpolnila obveznosti iz prejšnjega odstavka. Pomorska inšpekcija o svoji odločitvi uradno obvesti ministrstvo, Komisijo, Evropsko agencijo za pomorsko varnost, druge države članice in državo zastave ladjarske družbe.</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szCs w:val="20"/>
        </w:rPr>
      </w:pPr>
      <w:r>
        <w:rPr>
          <w:rFonts w:cs="Arial"/>
          <w:szCs w:val="20"/>
        </w:rPr>
        <w:t>(3)</w:t>
      </w:r>
      <w:r>
        <w:rPr>
          <w:rFonts w:cs="Arial"/>
          <w:szCs w:val="20"/>
        </w:rPr>
        <w:tab/>
        <w:t>Pomorska inšpekcija prepove vplutje v pristanišča Republike Slovenije ladji pod odgovornostjo ladjarske družbe, za katero je Republika Slovenija od druge države članice EU dobila obvestilo o izgonu, dokler ladjarska družba ne izpolni svojih obveznosti glede spremljanja emisij toplogrednih plinov, poročanja o njih ali predaje emisijskih kuponov. Ta določba se ne uporablja za ladje, ki plujejo pod zastavo Republike Slovenije.</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szCs w:val="20"/>
        </w:rPr>
      </w:pPr>
      <w:r>
        <w:rPr>
          <w:rFonts w:cs="Arial"/>
          <w:szCs w:val="20"/>
        </w:rPr>
        <w:t>(4)</w:t>
      </w:r>
      <w:r>
        <w:rPr>
          <w:rFonts w:cs="Arial"/>
          <w:szCs w:val="20"/>
        </w:rPr>
        <w:tab/>
        <w:t>Če ladja, ki pluje pod zastavo Republike Slovenije in je del ladjevja ladjarske družbe, za katero je Republika Slovenija od druge države članice EU dobila obvestilo o izgonu, vpluje v eno od njenih pristanišč ali jo v njem najdejo, pomorska inšpekcija ladjarski družbi omogoči, da poda stališče v primernem roku, ki ga določi pomorski inšpektor, ladjo pa sme zadržati, dokler ladjarska družba ne izpolni svojih obveznosti glede spremljanja emisij toplogrednih plinov, poročanja o njih ali predaje emisijskih kuponov v skladu s tem zakonom.</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szCs w:val="20"/>
        </w:rPr>
      </w:pPr>
      <w:r>
        <w:rPr>
          <w:rFonts w:cs="Arial"/>
          <w:szCs w:val="20"/>
        </w:rPr>
        <w:t>(5)</w:t>
      </w:r>
      <w:r>
        <w:rPr>
          <w:rFonts w:cs="Arial"/>
          <w:szCs w:val="20"/>
        </w:rPr>
        <w:tab/>
        <w:t>Če je ladja, ki pluje pod zastavo Republike Slovenije in je pod odgovornostjo ladjarske družbe, ki ni izpolnila obveznosti iz prvega odstavka tega člena, v pristanišču Republike Slovenije, pomorska inšpekcija ladjarski družbi omogoči, da poda stališče do neizpolnitve teh obveznosti v primernem roku, ki ga določi pomorski inšpektor, in sme nato izdati odločbo o zadržanju te ladje, dokler ladjarska družba svojih obveznosti ne izpolni. Pomorska inšpekcija o tem obvesti ministrstvo, Komisijo, Evropsko agencijo za pomorsko varnost in druge države članice.</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szCs w:val="20"/>
        </w:rPr>
      </w:pPr>
      <w:r>
        <w:rPr>
          <w:rFonts w:cs="Arial"/>
          <w:szCs w:val="20"/>
        </w:rPr>
        <w:t>(6) Če je ladja, ki je pod odgovornostjo ladjarske družbe, za katero je Republika Slovenija od druge države članice dobila obvestilo o izgonu, v pristanišču Republike Slovenije, pomorska inšpekcija na podlagi obvestila ladjarsko družbo nemudoma pozove, da se izreče glede navedb iz obvestila v primernem roku, ki ga določi pomorski inšpektor, in sme izdati odločbo o izgonu ladje, če ugotovi, da ni izpolnila obveznosti iz prvega odstavka tega člena. Ta določba se ne uporablja za ladje, ki plujejo pod zastavo Republike Slovenije.</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szCs w:val="20"/>
        </w:rPr>
      </w:pPr>
      <w:r>
        <w:rPr>
          <w:rFonts w:cs="Arial"/>
          <w:szCs w:val="20"/>
        </w:rPr>
        <w:t>(7) Ta člen ne posega v pravila, ki se uporabljajo za ladje v stiski v skladu s predpisi v pomorskem prometu.«.</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szCs w:val="20"/>
        </w:rPr>
      </w:pPr>
      <w:r>
        <w:rPr>
          <w:rFonts w:cs="Arial"/>
          <w:b/>
          <w:bCs/>
          <w:szCs w:val="20"/>
        </w:rPr>
        <w:t xml:space="preserve">Obrazložitev amandmaja: </w:t>
      </w:r>
      <w:r>
        <w:rPr>
          <w:rFonts w:cs="Arial"/>
          <w:szCs w:val="20"/>
        </w:rPr>
        <w:t xml:space="preserve">Amandma je pripravljen kot odziv na mnenje Zakonodajno-pravne službe. Gre zlasti za </w:t>
      </w:r>
      <w:proofErr w:type="spellStart"/>
      <w:r>
        <w:rPr>
          <w:rFonts w:cs="Arial"/>
          <w:szCs w:val="20"/>
        </w:rPr>
        <w:t>nomotehnične</w:t>
      </w:r>
      <w:proofErr w:type="spellEnd"/>
      <w:r>
        <w:rPr>
          <w:rFonts w:cs="Arial"/>
          <w:szCs w:val="20"/>
        </w:rPr>
        <w:t xml:space="preserve"> popravke. </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b/>
          <w:bCs/>
          <w:szCs w:val="20"/>
          <w:u w:val="single"/>
        </w:rPr>
      </w:pPr>
      <w:r>
        <w:rPr>
          <w:rFonts w:cs="Arial"/>
          <w:b/>
          <w:bCs/>
          <w:szCs w:val="20"/>
          <w:u w:val="single"/>
        </w:rPr>
        <w:t xml:space="preserve">K 114. členu: </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szCs w:val="20"/>
        </w:rPr>
      </w:pPr>
      <w:r>
        <w:rPr>
          <w:rFonts w:cs="Arial"/>
          <w:szCs w:val="20"/>
        </w:rPr>
        <w:t xml:space="preserve">114. člen se spremeni tako, da se glasi: </w:t>
      </w:r>
    </w:p>
    <w:p w:rsidR="00077835" w:rsidRDefault="00077835" w:rsidP="00077835">
      <w:pPr>
        <w:spacing w:line="240" w:lineRule="auto"/>
        <w:jc w:val="both"/>
        <w:rPr>
          <w:rFonts w:cs="Arial"/>
          <w:szCs w:val="20"/>
        </w:rPr>
      </w:pPr>
    </w:p>
    <w:p w:rsidR="00077835" w:rsidRDefault="00077835" w:rsidP="00077835">
      <w:pPr>
        <w:spacing w:line="240" w:lineRule="auto"/>
        <w:jc w:val="center"/>
        <w:rPr>
          <w:rFonts w:cs="Arial"/>
          <w:b/>
          <w:bCs/>
          <w:szCs w:val="20"/>
        </w:rPr>
      </w:pPr>
    </w:p>
    <w:p w:rsidR="00077835" w:rsidRDefault="00077835" w:rsidP="00077835">
      <w:pPr>
        <w:spacing w:line="240" w:lineRule="auto"/>
        <w:jc w:val="center"/>
        <w:rPr>
          <w:rFonts w:cs="Arial"/>
          <w:b/>
          <w:bCs/>
          <w:szCs w:val="20"/>
        </w:rPr>
      </w:pPr>
    </w:p>
    <w:p w:rsidR="00077835" w:rsidRDefault="00077835" w:rsidP="00077835">
      <w:pPr>
        <w:spacing w:line="240" w:lineRule="auto"/>
        <w:ind w:left="357" w:hanging="357"/>
        <w:jc w:val="center"/>
        <w:rPr>
          <w:rFonts w:eastAsia="Arial" w:cs="Arial"/>
          <w:b/>
          <w:bCs/>
          <w:szCs w:val="20"/>
        </w:rPr>
      </w:pPr>
      <w:r>
        <w:rPr>
          <w:rFonts w:cs="Arial"/>
          <w:b/>
          <w:bCs/>
          <w:szCs w:val="20"/>
        </w:rPr>
        <w:t>»</w:t>
      </w:r>
      <w:r>
        <w:rPr>
          <w:rFonts w:eastAsia="Arial" w:cs="Arial"/>
          <w:b/>
          <w:bCs/>
          <w:szCs w:val="20"/>
        </w:rPr>
        <w:t>114. člen</w:t>
      </w:r>
      <w:r>
        <w:rPr>
          <w:rFonts w:cs="Arial"/>
          <w:b/>
          <w:bCs/>
          <w:szCs w:val="20"/>
        </w:rPr>
        <w:br/>
      </w:r>
      <w:r>
        <w:rPr>
          <w:rFonts w:eastAsia="Arial" w:cs="Arial"/>
          <w:b/>
          <w:bCs/>
          <w:szCs w:val="20"/>
        </w:rPr>
        <w:t xml:space="preserve"> (globe za presežne in neprijavljene emisije)</w:t>
      </w:r>
    </w:p>
    <w:p w:rsidR="00077835" w:rsidRDefault="00077835" w:rsidP="00077835">
      <w:pPr>
        <w:spacing w:line="240" w:lineRule="auto"/>
        <w:ind w:left="357" w:hanging="357"/>
        <w:contextualSpacing/>
        <w:jc w:val="both"/>
        <w:rPr>
          <w:rFonts w:eastAsia="Arial" w:cs="Arial"/>
          <w:b/>
          <w:bCs/>
          <w:szCs w:val="20"/>
        </w:rPr>
      </w:pPr>
    </w:p>
    <w:p w:rsidR="00077835" w:rsidRDefault="00077835" w:rsidP="00077835">
      <w:pPr>
        <w:spacing w:line="240" w:lineRule="auto"/>
        <w:jc w:val="both"/>
        <w:rPr>
          <w:rFonts w:eastAsia="Arial" w:cs="Arial"/>
          <w:szCs w:val="20"/>
        </w:rPr>
      </w:pPr>
      <w:r>
        <w:rPr>
          <w:rFonts w:eastAsia="Arial" w:cs="Arial"/>
          <w:szCs w:val="20"/>
        </w:rPr>
        <w:t>(1) Z globo v višini 100 eurov se kaznuje za prekršek upravljavec naprave, operator zrakoplova, ladjarska družba ali regulirani subjekt za vsako začeto tono ekvivalenta ogljikovega dioksida, ki jo je naprava, operator zrakoplova, ladjarska družba ali regulirani subjekt povzročil s svojo dejavnostjo in presega količino emisijskih kuponov, predanih v skladu s 57. členom tega zakona, če do roka iz prvega odstavka 57. člena tega zakona ne preda ustrezne količine emisijskih kuponov.</w:t>
      </w:r>
    </w:p>
    <w:p w:rsidR="00077835" w:rsidRDefault="00077835" w:rsidP="00077835">
      <w:pPr>
        <w:spacing w:line="240" w:lineRule="auto"/>
        <w:jc w:val="both"/>
        <w:rPr>
          <w:rFonts w:eastAsia="Arial" w:cs="Arial"/>
          <w:szCs w:val="20"/>
        </w:rPr>
      </w:pPr>
    </w:p>
    <w:p w:rsidR="00077835" w:rsidRDefault="00077835" w:rsidP="00077835">
      <w:pPr>
        <w:spacing w:line="240" w:lineRule="auto"/>
        <w:jc w:val="both"/>
        <w:rPr>
          <w:rFonts w:eastAsia="Arial" w:cs="Arial"/>
          <w:szCs w:val="20"/>
        </w:rPr>
      </w:pPr>
      <w:r>
        <w:rPr>
          <w:rFonts w:eastAsia="Arial" w:cs="Arial"/>
          <w:szCs w:val="20"/>
        </w:rPr>
        <w:t>(2) Višina globe iz prejšnjega odstavka se vsako leto poveča za letni evropski indeks cen življenjskih potrebščin, objavljen na spletnem mestu Statističnega urada EU v aprilu tekočega koledarskega leta. Višino globe v skladu s tem odstavkom določi vlada s sklepom.</w:t>
      </w:r>
    </w:p>
    <w:p w:rsidR="00077835" w:rsidRDefault="00077835" w:rsidP="00077835">
      <w:pPr>
        <w:spacing w:line="240" w:lineRule="auto"/>
        <w:jc w:val="both"/>
        <w:rPr>
          <w:rFonts w:eastAsia="Arial" w:cs="Arial"/>
          <w:szCs w:val="20"/>
        </w:rPr>
      </w:pPr>
    </w:p>
    <w:p w:rsidR="00077835" w:rsidRDefault="00077835" w:rsidP="00077835">
      <w:pPr>
        <w:spacing w:line="240" w:lineRule="auto"/>
        <w:jc w:val="both"/>
        <w:rPr>
          <w:rFonts w:eastAsia="Arial" w:cs="Arial"/>
          <w:szCs w:val="20"/>
        </w:rPr>
      </w:pPr>
      <w:r>
        <w:rPr>
          <w:rFonts w:eastAsia="Arial" w:cs="Arial"/>
          <w:szCs w:val="20"/>
        </w:rPr>
        <w:t>(3) Pravna oseba, samostojni podjetnik posameznik, posameznik, ki samostojno opravlja dejavnost, ali posameznik, ki ravna v nasprotju z 8. členom Izvedbene uredbe 2023/1773/EU, se kaznuje za prekršek z globo v višini:</w:t>
      </w:r>
    </w:p>
    <w:p w:rsidR="00077835" w:rsidRDefault="00077835" w:rsidP="00077835">
      <w:pPr>
        <w:numPr>
          <w:ilvl w:val="0"/>
          <w:numId w:val="47"/>
        </w:numPr>
        <w:spacing w:line="240" w:lineRule="auto"/>
        <w:ind w:left="1080"/>
        <w:contextualSpacing/>
        <w:jc w:val="both"/>
        <w:rPr>
          <w:rFonts w:eastAsia="Arial" w:cs="Arial"/>
          <w:szCs w:val="20"/>
          <w:lang w:val=""/>
        </w:rPr>
      </w:pPr>
      <w:r>
        <w:rPr>
          <w:rFonts w:eastAsia="Arial" w:cs="Arial"/>
          <w:szCs w:val="20"/>
          <w:lang w:val=""/>
        </w:rPr>
        <w:t>30 eurov za vsako tono neprijavljenih emisij, če ni predložil poročila CBAM v šestih mesecih od poteka roka za predložitev poročila iz prvega odstavka 8. člena Izvedbene uredbe 2023/1773/EU;</w:t>
      </w:r>
    </w:p>
    <w:p w:rsidR="00077835" w:rsidRDefault="00077835" w:rsidP="00077835">
      <w:pPr>
        <w:numPr>
          <w:ilvl w:val="0"/>
          <w:numId w:val="47"/>
        </w:numPr>
        <w:spacing w:line="240" w:lineRule="auto"/>
        <w:ind w:left="1080"/>
        <w:contextualSpacing/>
        <w:jc w:val="both"/>
        <w:rPr>
          <w:rFonts w:eastAsia="Arial" w:cs="Arial"/>
          <w:szCs w:val="20"/>
          <w:lang w:val=""/>
        </w:rPr>
      </w:pPr>
      <w:r>
        <w:rPr>
          <w:rFonts w:eastAsia="Arial" w:cs="Arial"/>
          <w:szCs w:val="20"/>
          <w:lang w:val=""/>
        </w:rPr>
        <w:t xml:space="preserve">45 eurov za vsako tono neprijavljenih emisij, če ni predložil poročila CBAM v več kot šestih mesecih od poteka roka za predložitev poročila iz prvega odstavka 8. člena Izvedbene uredbe 2023/1773/EU. </w:t>
      </w:r>
    </w:p>
    <w:p w:rsidR="00077835" w:rsidRDefault="00077835" w:rsidP="00077835">
      <w:pPr>
        <w:spacing w:line="240" w:lineRule="auto"/>
        <w:ind w:left="1080" w:hanging="360"/>
        <w:contextualSpacing/>
        <w:jc w:val="both"/>
        <w:rPr>
          <w:rFonts w:eastAsia="Arial" w:cs="Arial"/>
          <w:szCs w:val="20"/>
          <w:lang w:val=""/>
        </w:rPr>
      </w:pPr>
    </w:p>
    <w:p w:rsidR="00077835" w:rsidRDefault="00077835" w:rsidP="00077835">
      <w:pPr>
        <w:spacing w:line="240" w:lineRule="auto"/>
        <w:jc w:val="both"/>
        <w:rPr>
          <w:rFonts w:eastAsia="Arial" w:cs="Arial"/>
          <w:szCs w:val="20"/>
        </w:rPr>
      </w:pPr>
      <w:r>
        <w:rPr>
          <w:rFonts w:eastAsia="Arial" w:cs="Arial"/>
          <w:szCs w:val="20"/>
        </w:rPr>
        <w:t>(4) Pravna oseba, samostojni podjetnik posameznik, posameznik, ki samostojno opravlja dejavnost, ali posameznik se kaznuje za prekršek, če je predložil nepopolno ali nepravilno poročilo, določeno v 13. členu Izvedbene uredbe 2023/1773/EU ali ni sprejel potrebnih ukrepov za popravek poročila CBAM v postopku za popravek, ki ga je Finančna uprava Republike Slovenije zaključila v skladu s četrtim odstavkom 14. člena Izvedbene uredbe 2023/1773/EU, z globo v višini:</w:t>
      </w:r>
    </w:p>
    <w:p w:rsidR="00077835" w:rsidRDefault="00077835" w:rsidP="00077835">
      <w:pPr>
        <w:numPr>
          <w:ilvl w:val="0"/>
          <w:numId w:val="48"/>
        </w:numPr>
        <w:spacing w:line="240" w:lineRule="auto"/>
        <w:ind w:left="1080"/>
        <w:contextualSpacing/>
        <w:jc w:val="both"/>
        <w:rPr>
          <w:rFonts w:eastAsia="Arial" w:cs="Arial"/>
          <w:szCs w:val="20"/>
        </w:rPr>
      </w:pPr>
      <w:r>
        <w:rPr>
          <w:rFonts w:eastAsia="Arial" w:cs="Arial"/>
          <w:szCs w:val="20"/>
        </w:rPr>
        <w:t>10 eurov za vsako tono neprijavljenih emisij, če ni prijavil manj kot 25 odstotkov emisij,</w:t>
      </w:r>
    </w:p>
    <w:p w:rsidR="00077835" w:rsidRDefault="00077835" w:rsidP="00077835">
      <w:pPr>
        <w:numPr>
          <w:ilvl w:val="0"/>
          <w:numId w:val="48"/>
        </w:numPr>
        <w:spacing w:line="240" w:lineRule="auto"/>
        <w:ind w:left="1080"/>
        <w:contextualSpacing/>
        <w:jc w:val="both"/>
        <w:rPr>
          <w:rFonts w:eastAsia="Arial" w:cs="Arial"/>
          <w:szCs w:val="20"/>
        </w:rPr>
      </w:pPr>
      <w:r>
        <w:rPr>
          <w:rFonts w:eastAsia="Arial" w:cs="Arial"/>
          <w:szCs w:val="20"/>
        </w:rPr>
        <w:t>15 eurov za vsako tono neprijavljenih emisij, če ni prijavil od 25 do 50 odstotkov emisij,</w:t>
      </w:r>
    </w:p>
    <w:p w:rsidR="00077835" w:rsidRDefault="00077835" w:rsidP="00077835">
      <w:pPr>
        <w:numPr>
          <w:ilvl w:val="0"/>
          <w:numId w:val="48"/>
        </w:numPr>
        <w:spacing w:line="240" w:lineRule="auto"/>
        <w:ind w:left="1080"/>
        <w:contextualSpacing/>
        <w:jc w:val="both"/>
        <w:rPr>
          <w:rFonts w:eastAsia="Arial" w:cs="Arial"/>
          <w:szCs w:val="20"/>
        </w:rPr>
      </w:pPr>
      <w:r>
        <w:rPr>
          <w:rFonts w:eastAsia="Arial" w:cs="Arial"/>
          <w:szCs w:val="20"/>
        </w:rPr>
        <w:t>20 eurov za vsako tono neprijavljenih emisij, če ni prijavil več kot 50 odstotkov emisij.</w:t>
      </w:r>
    </w:p>
    <w:p w:rsidR="00077835" w:rsidRDefault="00077835" w:rsidP="00077835">
      <w:pPr>
        <w:spacing w:line="240" w:lineRule="auto"/>
        <w:ind w:left="1080" w:hanging="360"/>
        <w:contextualSpacing/>
        <w:jc w:val="both"/>
        <w:rPr>
          <w:rFonts w:eastAsia="Arial" w:cs="Arial"/>
          <w:szCs w:val="20"/>
        </w:rPr>
      </w:pPr>
    </w:p>
    <w:p w:rsidR="00077835" w:rsidRDefault="00077835" w:rsidP="00077835">
      <w:pPr>
        <w:spacing w:line="240" w:lineRule="auto"/>
        <w:jc w:val="both"/>
        <w:rPr>
          <w:rFonts w:eastAsia="Arial" w:cs="Arial"/>
          <w:szCs w:val="20"/>
        </w:rPr>
      </w:pPr>
      <w:r>
        <w:rPr>
          <w:rFonts w:eastAsia="Arial" w:cs="Arial"/>
          <w:szCs w:val="20"/>
        </w:rPr>
        <w:t xml:space="preserve">(5) Oseba iz prejšnjega odstavka se kaznuje za prekršek z globo iz prejšnjega odstavka, povečano za 5 eurov za vsako tono neprijavljenih emisij, če je zaporedno predložila več kot dve nepopolni ali nepravilni poročili CBAM (13. člen Izvedbene uredbe 2023/1773/EU). </w:t>
      </w:r>
    </w:p>
    <w:p w:rsidR="00077835" w:rsidRDefault="00077835" w:rsidP="00077835">
      <w:pPr>
        <w:spacing w:line="240" w:lineRule="auto"/>
        <w:jc w:val="both"/>
        <w:rPr>
          <w:rFonts w:eastAsia="Arial" w:cs="Arial"/>
          <w:szCs w:val="20"/>
        </w:rPr>
      </w:pPr>
    </w:p>
    <w:p w:rsidR="00077835" w:rsidRDefault="00077835" w:rsidP="00077835">
      <w:pPr>
        <w:spacing w:line="240" w:lineRule="auto"/>
        <w:jc w:val="both"/>
        <w:rPr>
          <w:rFonts w:eastAsia="Arial" w:cs="Arial"/>
          <w:szCs w:val="20"/>
        </w:rPr>
      </w:pPr>
      <w:r>
        <w:rPr>
          <w:rFonts w:eastAsia="Arial" w:cs="Arial"/>
          <w:szCs w:val="20"/>
        </w:rPr>
        <w:t>(6) Višina globe iz tretjega do petega odstavka tega člena se poveča ali zmanjša za 10 odstotkov ob upoštevanju dejavnikov iz točk (c) do (g) tretjega odstavka 16. člena Izvedbene uredbe 2023/1773/EU.</w:t>
      </w:r>
    </w:p>
    <w:p w:rsidR="00077835" w:rsidRDefault="00077835" w:rsidP="00077835">
      <w:pPr>
        <w:spacing w:line="240" w:lineRule="auto"/>
        <w:jc w:val="both"/>
        <w:rPr>
          <w:rFonts w:eastAsia="Arial" w:cs="Arial"/>
          <w:szCs w:val="20"/>
        </w:rPr>
      </w:pPr>
    </w:p>
    <w:p w:rsidR="00077835" w:rsidRDefault="00077835" w:rsidP="00077835">
      <w:pPr>
        <w:spacing w:line="240" w:lineRule="auto"/>
        <w:jc w:val="both"/>
        <w:rPr>
          <w:rFonts w:eastAsia="Arial" w:cs="Arial"/>
          <w:szCs w:val="20"/>
        </w:rPr>
      </w:pPr>
      <w:r>
        <w:rPr>
          <w:rFonts w:eastAsia="Arial" w:cs="Arial"/>
          <w:szCs w:val="20"/>
        </w:rPr>
        <w:t>(7) Pravna oseba, samostojni podjetnik posameznik, posameznik, ki samostojno opravlja dejavnost, ali posameznik, ki ima status pooblaščenega deklaranta CBAM, se kaznuje za prekršek iz prvega odstavka 26. člena Uredbe 2023/956/EU z globo v enaki višini, kot je določena v predpisu iz drugega odstavka tega člena za vsako začeto tono ekvivalenta ogljikovega dioksida, vgrajeno v blago CBAM, ki ga je uvozil v preteklem letu in presega količino kuponov CBAM, predanih v skladu s prvim odstavkom 22. člena Uredbe 2023/956/EU.</w:t>
      </w:r>
    </w:p>
    <w:p w:rsidR="00077835" w:rsidRDefault="00077835" w:rsidP="00077835">
      <w:pPr>
        <w:spacing w:line="240" w:lineRule="auto"/>
        <w:jc w:val="both"/>
        <w:rPr>
          <w:rFonts w:eastAsia="Arial" w:cs="Arial"/>
          <w:szCs w:val="20"/>
        </w:rPr>
      </w:pPr>
    </w:p>
    <w:p w:rsidR="00077835" w:rsidRDefault="00077835" w:rsidP="00077835">
      <w:pPr>
        <w:spacing w:line="240" w:lineRule="auto"/>
        <w:jc w:val="both"/>
        <w:rPr>
          <w:rFonts w:eastAsia="Arial" w:cs="Arial"/>
          <w:szCs w:val="20"/>
          <w:highlight w:val="cyan"/>
        </w:rPr>
      </w:pPr>
      <w:r>
        <w:rPr>
          <w:rFonts w:eastAsia="Arial" w:cs="Arial"/>
          <w:szCs w:val="20"/>
        </w:rPr>
        <w:t>(8) Oseba, ki nima statusa pooblaščenega deklaranta CBAM, se kaznuje za prekršek iz drugega odstavka 26. člena Uredbe 2023/956/EU z globo v višini trikratnika do petkratnika globe, kot je določena v predpisu iz drugega odstavka tega člena, kot se uporablja v letu uvoza blaga CBAM, za vsako začeto tono ekvivalenta ogljikovega dioksida, vgrajeno v blago CBAM, ki ga je vnesla na carinsko območje Unije in presega količino kuponov CBAM, ki bi jih morala predati v skladu s prvim odstavkom 22. člena Uredbe 2023/956/EU.</w:t>
      </w:r>
      <w:r>
        <w:rPr>
          <w:rFonts w:cs="Arial"/>
          <w:szCs w:val="20"/>
        </w:rPr>
        <w:br/>
      </w:r>
      <w:r>
        <w:rPr>
          <w:rFonts w:cs="Arial"/>
          <w:szCs w:val="20"/>
        </w:rPr>
        <w:br/>
      </w:r>
      <w:r>
        <w:rPr>
          <w:rFonts w:eastAsia="Arial" w:cs="Arial"/>
          <w:szCs w:val="20"/>
        </w:rPr>
        <w:t>(9) Globe za neprijavljene emisije iz tretjega do osmega odstavka tega člena so prihodek državnega proračuna.</w:t>
      </w:r>
      <w:r>
        <w:rPr>
          <w:rFonts w:cs="Arial"/>
          <w:szCs w:val="20"/>
        </w:rPr>
        <w:t>«.</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szCs w:val="20"/>
        </w:rPr>
      </w:pPr>
      <w:r>
        <w:rPr>
          <w:rFonts w:cs="Arial"/>
          <w:b/>
          <w:bCs/>
          <w:szCs w:val="20"/>
        </w:rPr>
        <w:t xml:space="preserve">Obrazložitev amandmaja: </w:t>
      </w:r>
      <w:r>
        <w:rPr>
          <w:rFonts w:cs="Arial"/>
          <w:szCs w:val="20"/>
        </w:rPr>
        <w:t xml:space="preserve">Amandma je pripravljen kot odziv na pripombe Zakonodajno-pravne službe. Gre zlasti za </w:t>
      </w:r>
      <w:proofErr w:type="spellStart"/>
      <w:r>
        <w:rPr>
          <w:rFonts w:cs="Arial"/>
          <w:szCs w:val="20"/>
        </w:rPr>
        <w:t>nomotehnične</w:t>
      </w:r>
      <w:proofErr w:type="spellEnd"/>
      <w:r>
        <w:rPr>
          <w:rFonts w:cs="Arial"/>
          <w:szCs w:val="20"/>
        </w:rPr>
        <w:t xml:space="preserve"> popravke in uskladitev z zakonom, ki ureja prekrške. </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szCs w:val="20"/>
        </w:rPr>
      </w:pPr>
    </w:p>
    <w:p w:rsidR="00077835" w:rsidRDefault="00077835" w:rsidP="00077835">
      <w:pPr>
        <w:spacing w:line="240" w:lineRule="auto"/>
        <w:jc w:val="both"/>
        <w:rPr>
          <w:rFonts w:eastAsiaTheme="minorHAnsi" w:cs="Arial"/>
          <w:b/>
          <w:bCs/>
          <w:kern w:val="2"/>
          <w:szCs w:val="20"/>
          <w14:ligatures w14:val="standardContextual"/>
        </w:rPr>
      </w:pPr>
    </w:p>
    <w:p w:rsidR="00077835" w:rsidRDefault="00077835" w:rsidP="00077835">
      <w:pPr>
        <w:spacing w:line="240" w:lineRule="auto"/>
        <w:jc w:val="both"/>
        <w:rPr>
          <w:rFonts w:cs="Arial"/>
          <w:b/>
          <w:bCs/>
          <w:szCs w:val="20"/>
          <w:u w:val="single"/>
        </w:rPr>
      </w:pPr>
      <w:r>
        <w:rPr>
          <w:rFonts w:cs="Arial"/>
          <w:b/>
          <w:bCs/>
          <w:szCs w:val="20"/>
          <w:u w:val="single"/>
        </w:rPr>
        <w:t>K 115. členu:</w:t>
      </w:r>
    </w:p>
    <w:p w:rsidR="00077835" w:rsidRDefault="00077835" w:rsidP="00077835">
      <w:pPr>
        <w:spacing w:line="240" w:lineRule="auto"/>
        <w:jc w:val="both"/>
        <w:rPr>
          <w:rFonts w:cs="Arial"/>
          <w:szCs w:val="20"/>
        </w:rPr>
      </w:pPr>
      <w:r>
        <w:rPr>
          <w:rFonts w:cs="Arial"/>
          <w:szCs w:val="20"/>
        </w:rPr>
        <w:t>V 115. členu se v 1. točki prvega odstavka za besedo »naprave« doda besedna zveza »ali njenega dela«.</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szCs w:val="20"/>
        </w:rPr>
      </w:pPr>
      <w:r>
        <w:rPr>
          <w:rFonts w:cs="Arial"/>
          <w:szCs w:val="20"/>
        </w:rPr>
        <w:t>V 4. točki prvega odstavka se za besedo »plinov« doda besedna zveza »za regulirani subjekt«.</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szCs w:val="20"/>
        </w:rPr>
      </w:pPr>
      <w:r>
        <w:rPr>
          <w:rFonts w:cs="Arial"/>
          <w:b/>
          <w:szCs w:val="20"/>
        </w:rPr>
        <w:t xml:space="preserve">Obrazložitev amandmaja: </w:t>
      </w:r>
      <w:r>
        <w:rPr>
          <w:rFonts w:cs="Arial"/>
          <w:szCs w:val="20"/>
        </w:rPr>
        <w:t xml:space="preserve">Amandma je pripravljen kot odziv na mnenje Zakonodajno-pravne službe. Gre za </w:t>
      </w:r>
      <w:proofErr w:type="spellStart"/>
      <w:r>
        <w:rPr>
          <w:rFonts w:cs="Arial"/>
          <w:szCs w:val="20"/>
        </w:rPr>
        <w:t>nomotehnični</w:t>
      </w:r>
      <w:proofErr w:type="spellEnd"/>
      <w:r>
        <w:rPr>
          <w:rFonts w:cs="Arial"/>
          <w:szCs w:val="20"/>
        </w:rPr>
        <w:t xml:space="preserve"> popravek.</w:t>
      </w:r>
    </w:p>
    <w:p w:rsidR="00077835" w:rsidRDefault="00077835" w:rsidP="00077835">
      <w:pPr>
        <w:spacing w:line="240" w:lineRule="auto"/>
        <w:jc w:val="both"/>
        <w:rPr>
          <w:rFonts w:cs="Arial"/>
          <w:b/>
          <w:szCs w:val="20"/>
          <w:u w:val="single"/>
        </w:rPr>
      </w:pPr>
      <w:r>
        <w:rPr>
          <w:rFonts w:cs="Arial"/>
          <w:b/>
          <w:szCs w:val="20"/>
          <w:u w:val="single"/>
        </w:rPr>
        <w:t>K 116</w:t>
      </w:r>
      <w:r>
        <w:rPr>
          <w:rFonts w:cs="Arial"/>
          <w:b/>
          <w:bCs/>
          <w:szCs w:val="20"/>
          <w:u w:val="single"/>
        </w:rPr>
        <w:t>.</w:t>
      </w:r>
      <w:r>
        <w:rPr>
          <w:rFonts w:cs="Arial"/>
          <w:b/>
          <w:szCs w:val="20"/>
          <w:u w:val="single"/>
        </w:rPr>
        <w:t xml:space="preserve"> členu</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szCs w:val="20"/>
        </w:rPr>
      </w:pPr>
      <w:r>
        <w:rPr>
          <w:rFonts w:cs="Arial"/>
          <w:szCs w:val="20"/>
        </w:rPr>
        <w:t xml:space="preserve">V 116. členu se prvi odstavek spremeni tako, da se glasi: </w:t>
      </w:r>
    </w:p>
    <w:p w:rsidR="00077835" w:rsidRDefault="00077835" w:rsidP="00077835">
      <w:pPr>
        <w:spacing w:line="240" w:lineRule="auto"/>
        <w:jc w:val="both"/>
        <w:rPr>
          <w:rFonts w:cs="Arial"/>
          <w:szCs w:val="20"/>
        </w:rPr>
      </w:pPr>
      <w:r>
        <w:rPr>
          <w:rFonts w:cs="Arial"/>
          <w:szCs w:val="20"/>
        </w:rPr>
        <w:t>»(1)</w:t>
      </w:r>
      <w:r>
        <w:rPr>
          <w:rFonts w:cs="Arial"/>
          <w:szCs w:val="20"/>
        </w:rPr>
        <w:tab/>
        <w:t>Z globo 40.000 do 75.000 eurov se za prekršek kaznuje pravna oseba, če:</w:t>
      </w:r>
    </w:p>
    <w:p w:rsidR="00077835" w:rsidRDefault="00077835" w:rsidP="00077835">
      <w:pPr>
        <w:spacing w:line="240" w:lineRule="auto"/>
        <w:jc w:val="both"/>
        <w:rPr>
          <w:rFonts w:cs="Arial"/>
          <w:szCs w:val="20"/>
        </w:rPr>
      </w:pPr>
      <w:r>
        <w:rPr>
          <w:rFonts w:cs="Arial"/>
          <w:szCs w:val="20"/>
        </w:rPr>
        <w:t>1.</w:t>
      </w:r>
      <w:r>
        <w:rPr>
          <w:rFonts w:cs="Arial"/>
          <w:szCs w:val="20"/>
        </w:rPr>
        <w:tab/>
        <w:t>ne zahteva odprtja računa upravljavca naprave, operatorja zrakoplova, ladjarske družbe ali reguliranega subjekta v registru Unije (tretji odstavek 27. člena tega zakona),</w:t>
      </w:r>
    </w:p>
    <w:p w:rsidR="00077835" w:rsidRDefault="00077835" w:rsidP="00077835">
      <w:pPr>
        <w:spacing w:line="240" w:lineRule="auto"/>
        <w:jc w:val="both"/>
        <w:rPr>
          <w:rFonts w:cs="Arial"/>
          <w:szCs w:val="20"/>
        </w:rPr>
      </w:pPr>
      <w:r>
        <w:rPr>
          <w:rFonts w:cs="Arial"/>
          <w:szCs w:val="20"/>
        </w:rPr>
        <w:t>2.</w:t>
      </w:r>
      <w:r>
        <w:rPr>
          <w:rFonts w:cs="Arial"/>
          <w:szCs w:val="20"/>
        </w:rPr>
        <w:tab/>
        <w:t>kot upravljavec naprave ali male naprave ne izvaja načrta za spremljanje iz dovoljenja za izpuščanje toplogrednih plinov (peti odstavek 32. člena tega zakona oziroma peti odstavek 38. člena tega zakona),</w:t>
      </w:r>
    </w:p>
    <w:p w:rsidR="00077835" w:rsidRDefault="00077835" w:rsidP="00077835">
      <w:pPr>
        <w:spacing w:line="240" w:lineRule="auto"/>
        <w:jc w:val="both"/>
        <w:rPr>
          <w:rFonts w:cs="Arial"/>
          <w:szCs w:val="20"/>
        </w:rPr>
      </w:pPr>
      <w:r>
        <w:rPr>
          <w:rFonts w:cs="Arial"/>
          <w:szCs w:val="20"/>
        </w:rPr>
        <w:t>3.</w:t>
      </w:r>
      <w:r>
        <w:rPr>
          <w:rFonts w:cs="Arial"/>
          <w:szCs w:val="20"/>
        </w:rPr>
        <w:tab/>
        <w:t>kot upravljavec naprave ali male naprave pisno ne prijavi nameravane spremembe v obratovanju naprave ali spremembe upravljavca naprave (prvi odstavek 33. člena tega zakona oziroma trinajsti odstavek 38. člena tega zakona),</w:t>
      </w:r>
    </w:p>
    <w:p w:rsidR="00077835" w:rsidRDefault="00077835" w:rsidP="00077835">
      <w:pPr>
        <w:spacing w:line="240" w:lineRule="auto"/>
        <w:jc w:val="both"/>
        <w:rPr>
          <w:rFonts w:cs="Arial"/>
          <w:szCs w:val="20"/>
        </w:rPr>
      </w:pPr>
      <w:r>
        <w:rPr>
          <w:rFonts w:cs="Arial"/>
          <w:szCs w:val="20"/>
        </w:rPr>
        <w:t>4.</w:t>
      </w:r>
      <w:r>
        <w:rPr>
          <w:rFonts w:cs="Arial"/>
          <w:szCs w:val="20"/>
        </w:rPr>
        <w:tab/>
        <w:t>kot upravljavec naprave ali male naprave izvede spremembo v obratovanju naprave ali spremembo upravljavca naprave, preden ministrstvo odloči o tej spremembi (četrti odstavek 33. člena tega zakona oziroma trinajsti odstavek 38. člena tega zakona),</w:t>
      </w:r>
    </w:p>
    <w:p w:rsidR="00077835" w:rsidRDefault="00077835" w:rsidP="00077835">
      <w:pPr>
        <w:spacing w:line="240" w:lineRule="auto"/>
        <w:jc w:val="both"/>
        <w:rPr>
          <w:rFonts w:cs="Arial"/>
          <w:szCs w:val="20"/>
        </w:rPr>
      </w:pPr>
      <w:r>
        <w:rPr>
          <w:rFonts w:cs="Arial"/>
          <w:szCs w:val="20"/>
        </w:rPr>
        <w:t>5.</w:t>
      </w:r>
      <w:r>
        <w:rPr>
          <w:rFonts w:cs="Arial"/>
          <w:szCs w:val="20"/>
        </w:rPr>
        <w:tab/>
        <w:t>kot upravljavec naprave ali male naprave pisno ne prijavi nameravane spremembe načrta metodologije spremljanja (tretji odstavek 34. člena tega zakona oziroma trinajsti odstavek 38. člena tega zakona),</w:t>
      </w:r>
    </w:p>
    <w:p w:rsidR="00077835" w:rsidRDefault="00077835" w:rsidP="00077835">
      <w:pPr>
        <w:spacing w:line="240" w:lineRule="auto"/>
        <w:jc w:val="both"/>
        <w:rPr>
          <w:rFonts w:cs="Arial"/>
          <w:szCs w:val="20"/>
        </w:rPr>
      </w:pPr>
      <w:r>
        <w:rPr>
          <w:rFonts w:cs="Arial"/>
          <w:szCs w:val="20"/>
        </w:rPr>
        <w:t>6.</w:t>
      </w:r>
      <w:r>
        <w:rPr>
          <w:rFonts w:cs="Arial"/>
          <w:szCs w:val="20"/>
        </w:rPr>
        <w:tab/>
        <w:t>kot upravljavec druge naprave ministrstvu ne pošlje načrta za podnebno nevtralnost za vsako od dejavnosti v svoji napravi, ne pošlje posodobljenega načrta za podnebno nevtralnost ali ne poroča o doseganju ciljev in mejnikov, določenih v načrtu za podnebno nevtralnost (prvi, tretji oziroma četrti odstavek 36. člena tega zakona),</w:t>
      </w:r>
    </w:p>
    <w:p w:rsidR="00077835" w:rsidRDefault="00077835" w:rsidP="00077835">
      <w:pPr>
        <w:spacing w:line="240" w:lineRule="auto"/>
        <w:jc w:val="both"/>
        <w:rPr>
          <w:rFonts w:cs="Arial"/>
          <w:szCs w:val="20"/>
        </w:rPr>
      </w:pPr>
      <w:r>
        <w:rPr>
          <w:rFonts w:cs="Arial"/>
          <w:szCs w:val="20"/>
        </w:rPr>
        <w:t>7.</w:t>
      </w:r>
      <w:r>
        <w:rPr>
          <w:rFonts w:cs="Arial"/>
          <w:szCs w:val="20"/>
        </w:rPr>
        <w:tab/>
        <w:t>kot upravljavec naprave ali male naprave pisno ne obvesti ministrstva o prenehanju delovanja naprave ali opravljanja dejavnosti (trinajsti odstavek 38. člena tega zakona oziroma prvi odstavek 58. člena tega zakona),</w:t>
      </w:r>
    </w:p>
    <w:p w:rsidR="00077835" w:rsidRDefault="00077835" w:rsidP="00077835">
      <w:pPr>
        <w:spacing w:line="240" w:lineRule="auto"/>
        <w:jc w:val="both"/>
        <w:rPr>
          <w:rFonts w:cs="Arial"/>
          <w:szCs w:val="20"/>
        </w:rPr>
      </w:pPr>
      <w:r>
        <w:rPr>
          <w:rFonts w:cs="Arial"/>
          <w:szCs w:val="20"/>
        </w:rPr>
        <w:t>8.</w:t>
      </w:r>
      <w:r>
        <w:rPr>
          <w:rFonts w:cs="Arial"/>
          <w:szCs w:val="20"/>
        </w:rPr>
        <w:tab/>
        <w:t>kot upravljavec male naprave ne vloži vloge za spremembo načrta za spremljanje (trinajsti odstavek 38. člena tega zakona),</w:t>
      </w:r>
    </w:p>
    <w:p w:rsidR="00077835" w:rsidRDefault="00077835" w:rsidP="00077835">
      <w:pPr>
        <w:spacing w:line="240" w:lineRule="auto"/>
        <w:jc w:val="both"/>
        <w:rPr>
          <w:rFonts w:cs="Arial"/>
          <w:szCs w:val="20"/>
        </w:rPr>
      </w:pPr>
      <w:r>
        <w:rPr>
          <w:rFonts w:cs="Arial"/>
          <w:szCs w:val="20"/>
        </w:rPr>
        <w:t>9.</w:t>
      </w:r>
      <w:r>
        <w:rPr>
          <w:rFonts w:cs="Arial"/>
          <w:szCs w:val="20"/>
        </w:rPr>
        <w:tab/>
        <w:t>kot upravljavec male naprave ARSO ne pošlje poročila o emisijah toplogrednih plinov v predpisanem roku (sedmi odstavek 38. člena tega zakona),</w:t>
      </w:r>
    </w:p>
    <w:p w:rsidR="00077835" w:rsidRDefault="00077835" w:rsidP="00077835">
      <w:pPr>
        <w:spacing w:line="240" w:lineRule="auto"/>
        <w:jc w:val="both"/>
        <w:rPr>
          <w:rFonts w:cs="Arial"/>
          <w:szCs w:val="20"/>
        </w:rPr>
      </w:pPr>
      <w:r>
        <w:rPr>
          <w:rFonts w:cs="Arial"/>
          <w:szCs w:val="20"/>
        </w:rPr>
        <w:t>10.</w:t>
      </w:r>
      <w:r>
        <w:rPr>
          <w:rFonts w:cs="Arial"/>
          <w:szCs w:val="20"/>
        </w:rPr>
        <w:tab/>
        <w:t>kot upravljavec male naprave ne izpolni obveznosti izvajanja enakovrednih ukrepov tudi v letu, ki sledi letu, v katerem je mala naprava izpustila 25 000 ton ali več ekvivalenta ogljikovega dioksida brez emisij iz biomase (dvanajsti odstavek 38. člena tega zakona),</w:t>
      </w:r>
    </w:p>
    <w:p w:rsidR="00077835" w:rsidRDefault="00077835" w:rsidP="00077835">
      <w:pPr>
        <w:spacing w:line="240" w:lineRule="auto"/>
        <w:jc w:val="both"/>
        <w:rPr>
          <w:rFonts w:cs="Arial"/>
          <w:szCs w:val="20"/>
        </w:rPr>
      </w:pPr>
      <w:r>
        <w:rPr>
          <w:rFonts w:cs="Arial"/>
          <w:szCs w:val="20"/>
        </w:rPr>
        <w:t>11.</w:t>
      </w:r>
      <w:r>
        <w:rPr>
          <w:rFonts w:cs="Arial"/>
          <w:szCs w:val="20"/>
        </w:rPr>
        <w:tab/>
        <w:t>kot operator zrakoplova ministrstvu v roku ne pošlje podatkov o predvideni letni količini in vrsti goriva, ki ga bo uporabljal za izvajanje določene letalske dejavnosti (prvi odstavek 44. člena tega zakona),</w:t>
      </w:r>
    </w:p>
    <w:p w:rsidR="00077835" w:rsidRDefault="00077835" w:rsidP="00077835">
      <w:pPr>
        <w:spacing w:line="240" w:lineRule="auto"/>
        <w:jc w:val="both"/>
        <w:rPr>
          <w:rFonts w:cs="Arial"/>
          <w:szCs w:val="20"/>
        </w:rPr>
      </w:pPr>
      <w:r>
        <w:rPr>
          <w:rFonts w:cs="Arial"/>
          <w:szCs w:val="20"/>
        </w:rPr>
        <w:t>12.</w:t>
      </w:r>
      <w:r>
        <w:rPr>
          <w:rFonts w:cs="Arial"/>
          <w:szCs w:val="20"/>
        </w:rPr>
        <w:tab/>
        <w:t>kot operator zrakoplova pri ministrstvu v roku ne vloži vloge, ki vsebuje načrt za spremljanje (tretji odstavek 44. člena tega zakona),</w:t>
      </w:r>
    </w:p>
    <w:p w:rsidR="00077835" w:rsidRDefault="00077835" w:rsidP="00077835">
      <w:pPr>
        <w:spacing w:line="240" w:lineRule="auto"/>
        <w:jc w:val="both"/>
        <w:rPr>
          <w:rFonts w:cs="Arial"/>
          <w:szCs w:val="20"/>
        </w:rPr>
      </w:pPr>
      <w:r>
        <w:rPr>
          <w:rFonts w:cs="Arial"/>
          <w:szCs w:val="20"/>
        </w:rPr>
        <w:t>13.</w:t>
      </w:r>
      <w:r>
        <w:rPr>
          <w:rFonts w:cs="Arial"/>
          <w:szCs w:val="20"/>
        </w:rPr>
        <w:tab/>
        <w:t>kot operator zrakoplova ne izvaja načrta za spremljanje (peti odstavek 44. člena tega zakona),</w:t>
      </w:r>
    </w:p>
    <w:p w:rsidR="00077835" w:rsidRDefault="00077835" w:rsidP="00077835">
      <w:pPr>
        <w:spacing w:line="240" w:lineRule="auto"/>
        <w:jc w:val="both"/>
        <w:rPr>
          <w:rFonts w:cs="Arial"/>
          <w:szCs w:val="20"/>
        </w:rPr>
      </w:pPr>
      <w:r>
        <w:rPr>
          <w:rFonts w:cs="Arial"/>
          <w:szCs w:val="20"/>
        </w:rPr>
        <w:t>14.</w:t>
      </w:r>
      <w:r>
        <w:rPr>
          <w:rFonts w:cs="Arial"/>
          <w:szCs w:val="20"/>
        </w:rPr>
        <w:tab/>
        <w:t>kot ladjarska družba v roku ne pošlje vloge za odobritev načrta za spremljanje (prvi oziroma četrti odstavek 48. člena tega zakona),</w:t>
      </w:r>
    </w:p>
    <w:p w:rsidR="00077835" w:rsidRDefault="00077835" w:rsidP="00077835">
      <w:pPr>
        <w:spacing w:line="240" w:lineRule="auto"/>
        <w:jc w:val="both"/>
        <w:rPr>
          <w:rFonts w:cs="Arial"/>
          <w:szCs w:val="20"/>
        </w:rPr>
      </w:pPr>
      <w:r>
        <w:rPr>
          <w:rFonts w:cs="Arial"/>
          <w:szCs w:val="20"/>
        </w:rPr>
        <w:t>15.</w:t>
      </w:r>
      <w:r>
        <w:rPr>
          <w:rFonts w:cs="Arial"/>
          <w:szCs w:val="20"/>
        </w:rPr>
        <w:tab/>
        <w:t>kot ladjarska družba ne izvaja načrta za spremljanje (tretji oziroma peti odstavek 48. člena tega zakona),</w:t>
      </w:r>
    </w:p>
    <w:p w:rsidR="00077835" w:rsidRDefault="00077835" w:rsidP="00077835">
      <w:pPr>
        <w:spacing w:line="240" w:lineRule="auto"/>
        <w:jc w:val="both"/>
        <w:rPr>
          <w:rFonts w:cs="Arial"/>
          <w:szCs w:val="20"/>
        </w:rPr>
      </w:pPr>
      <w:r>
        <w:rPr>
          <w:rFonts w:cs="Arial"/>
          <w:szCs w:val="20"/>
        </w:rPr>
        <w:t>16.</w:t>
      </w:r>
      <w:r>
        <w:rPr>
          <w:rFonts w:cs="Arial"/>
          <w:szCs w:val="20"/>
        </w:rPr>
        <w:tab/>
        <w:t>kot regulirani subjekt ne izvaja načrta za spremljanje (4. točka četrtega odstavka 51. člena tega zakona),</w:t>
      </w:r>
    </w:p>
    <w:p w:rsidR="00077835" w:rsidRDefault="00077835" w:rsidP="00077835">
      <w:pPr>
        <w:spacing w:line="240" w:lineRule="auto"/>
        <w:jc w:val="both"/>
        <w:rPr>
          <w:rFonts w:cs="Arial"/>
          <w:szCs w:val="20"/>
        </w:rPr>
      </w:pPr>
      <w:r>
        <w:rPr>
          <w:rFonts w:cs="Arial"/>
          <w:szCs w:val="20"/>
        </w:rPr>
        <w:t>17.</w:t>
      </w:r>
      <w:r>
        <w:rPr>
          <w:rFonts w:cs="Arial"/>
          <w:szCs w:val="20"/>
        </w:rPr>
        <w:tab/>
        <w:t>kot regulirani subjekt ministrstvu pisno ne prijavi nameravane spremembe narave svoje dejavnosti ali goriv, ki jih sprošča v porabo, niti spremembe identitete reguliranega subjekta (peti odstavek 51. člena tega zakona),</w:t>
      </w:r>
    </w:p>
    <w:p w:rsidR="00077835" w:rsidRDefault="00077835" w:rsidP="00077835">
      <w:pPr>
        <w:spacing w:line="240" w:lineRule="auto"/>
        <w:jc w:val="both"/>
        <w:rPr>
          <w:rFonts w:cs="Arial"/>
          <w:szCs w:val="20"/>
        </w:rPr>
      </w:pPr>
      <w:r>
        <w:rPr>
          <w:rFonts w:cs="Arial"/>
          <w:szCs w:val="20"/>
        </w:rPr>
        <w:t>18.</w:t>
      </w:r>
      <w:r>
        <w:rPr>
          <w:rFonts w:cs="Arial"/>
          <w:szCs w:val="20"/>
        </w:rPr>
        <w:tab/>
        <w:t>kot regulirani subjekt izvede spremembo narave svoje dejavnosti ali goriv oziroma spremembo identitete reguliranega subjekta, preden ministrstvo odloči o tej spremembi (osmi odstavek 51. člena tega zakona),</w:t>
      </w:r>
    </w:p>
    <w:p w:rsidR="00077835" w:rsidRDefault="00077835" w:rsidP="00077835">
      <w:pPr>
        <w:spacing w:line="240" w:lineRule="auto"/>
        <w:jc w:val="both"/>
        <w:rPr>
          <w:rFonts w:cs="Arial"/>
          <w:szCs w:val="20"/>
        </w:rPr>
      </w:pPr>
      <w:r>
        <w:rPr>
          <w:rFonts w:cs="Arial"/>
          <w:szCs w:val="20"/>
        </w:rPr>
        <w:t>19.</w:t>
      </w:r>
      <w:r>
        <w:rPr>
          <w:rFonts w:cs="Arial"/>
          <w:szCs w:val="20"/>
        </w:rPr>
        <w:tab/>
        <w:t>kot upravljavec naprave, operator zrakoplova, ladjarska družba ali regulirani subjekt ne vloži vloge za spremembo načrta za spremljanje (prvi oziroma tretji odstavek 54. člena tega zakona),</w:t>
      </w:r>
    </w:p>
    <w:p w:rsidR="00077835" w:rsidRDefault="00077835" w:rsidP="00077835">
      <w:pPr>
        <w:spacing w:line="240" w:lineRule="auto"/>
        <w:jc w:val="both"/>
        <w:rPr>
          <w:rFonts w:cs="Arial"/>
          <w:szCs w:val="20"/>
        </w:rPr>
      </w:pPr>
      <w:r>
        <w:rPr>
          <w:rFonts w:cs="Arial"/>
          <w:szCs w:val="20"/>
        </w:rPr>
        <w:lastRenderedPageBreak/>
        <w:t>20.</w:t>
      </w:r>
      <w:r>
        <w:rPr>
          <w:rFonts w:cs="Arial"/>
          <w:szCs w:val="20"/>
        </w:rPr>
        <w:tab/>
        <w:t>kot regulirani subjekt ARSO do predpisanega roka ne pošlje poročila o povprečnem deležu stroškov, povezanih s predajo emisijskih kuponov (peti odstavek 55. člena tega zakona),</w:t>
      </w:r>
    </w:p>
    <w:p w:rsidR="00077835" w:rsidRDefault="00077835" w:rsidP="00077835">
      <w:pPr>
        <w:spacing w:line="240" w:lineRule="auto"/>
        <w:jc w:val="both"/>
        <w:rPr>
          <w:rFonts w:cs="Arial"/>
          <w:szCs w:val="20"/>
        </w:rPr>
      </w:pPr>
      <w:r>
        <w:rPr>
          <w:rFonts w:cs="Arial"/>
          <w:szCs w:val="20"/>
        </w:rPr>
        <w:t>21.</w:t>
      </w:r>
      <w:r>
        <w:rPr>
          <w:rFonts w:cs="Arial"/>
          <w:szCs w:val="20"/>
        </w:rPr>
        <w:tab/>
        <w:t>kot upravljavec naprave, operator zrakoplova, ladjarska družba ali regulirani subjekt ARSO do predpisanega roka ne pošlje poročila o emisijah toplogrednih plinov za preteklo leto skupaj s poročilom o preverjanju (prvi, drugi, četrti oziroma sedmi odstavek 55. člena tega zakona),</w:t>
      </w:r>
    </w:p>
    <w:p w:rsidR="00077835" w:rsidRDefault="00077835" w:rsidP="00077835">
      <w:pPr>
        <w:spacing w:line="240" w:lineRule="auto"/>
        <w:jc w:val="both"/>
        <w:rPr>
          <w:rFonts w:cs="Arial"/>
          <w:szCs w:val="20"/>
        </w:rPr>
      </w:pPr>
      <w:r>
        <w:rPr>
          <w:rFonts w:cs="Arial"/>
          <w:szCs w:val="20"/>
        </w:rPr>
        <w:t>22.</w:t>
      </w:r>
      <w:r>
        <w:rPr>
          <w:rFonts w:cs="Arial"/>
          <w:szCs w:val="20"/>
        </w:rPr>
        <w:tab/>
        <w:t>kot operator zrakoplova ARSO v predpisanem roku ne poroča o vplivih letalstva, ki niso povezani z ogljikovim dioksidom (deseti odstavek 55. člena tega zakona),</w:t>
      </w:r>
    </w:p>
    <w:p w:rsidR="00077835" w:rsidRDefault="00077835" w:rsidP="00077835">
      <w:pPr>
        <w:spacing w:line="240" w:lineRule="auto"/>
        <w:jc w:val="both"/>
        <w:rPr>
          <w:rFonts w:cs="Arial"/>
          <w:szCs w:val="20"/>
        </w:rPr>
      </w:pPr>
      <w:r>
        <w:rPr>
          <w:rFonts w:cs="Arial"/>
          <w:szCs w:val="20"/>
        </w:rPr>
        <w:t>23.</w:t>
      </w:r>
      <w:r>
        <w:rPr>
          <w:rFonts w:cs="Arial"/>
          <w:szCs w:val="20"/>
        </w:rPr>
        <w:tab/>
        <w:t xml:space="preserve">kot </w:t>
      </w:r>
      <w:proofErr w:type="spellStart"/>
      <w:r>
        <w:rPr>
          <w:rFonts w:cs="Arial"/>
          <w:szCs w:val="20"/>
        </w:rPr>
        <w:t>preveritelj</w:t>
      </w:r>
      <w:proofErr w:type="spellEnd"/>
      <w:r>
        <w:rPr>
          <w:rFonts w:cs="Arial"/>
          <w:szCs w:val="20"/>
        </w:rPr>
        <w:t xml:space="preserve"> preveri poročilo o emisijah toplogrednih plinov, ne da bi za to pridobil akreditacijsko listino (prvi oziroma drugi odstavek 56. člena  tega zakona),</w:t>
      </w:r>
    </w:p>
    <w:p w:rsidR="00077835" w:rsidRDefault="00077835" w:rsidP="00077835">
      <w:pPr>
        <w:spacing w:line="240" w:lineRule="auto"/>
        <w:jc w:val="both"/>
        <w:rPr>
          <w:rFonts w:cs="Arial"/>
          <w:szCs w:val="20"/>
        </w:rPr>
      </w:pPr>
      <w:r>
        <w:rPr>
          <w:rFonts w:cs="Arial"/>
          <w:szCs w:val="20"/>
        </w:rPr>
        <w:t>24.</w:t>
      </w:r>
      <w:r>
        <w:rPr>
          <w:rFonts w:cs="Arial"/>
          <w:szCs w:val="20"/>
        </w:rPr>
        <w:tab/>
        <w:t>kot operator zrakoplova, ladjarska družba, regulirani subjekt ali stečajni upravitelj ministrstva pisno ne obvesti o prenehanju opravljanja določene dejavnosti (prvi odstavek 58. člena tega zakona),</w:t>
      </w:r>
    </w:p>
    <w:p w:rsidR="00077835" w:rsidRDefault="00077835" w:rsidP="00077835">
      <w:pPr>
        <w:spacing w:line="240" w:lineRule="auto"/>
        <w:jc w:val="both"/>
        <w:rPr>
          <w:rFonts w:cs="Arial"/>
          <w:szCs w:val="20"/>
        </w:rPr>
      </w:pPr>
      <w:r>
        <w:rPr>
          <w:rFonts w:cs="Arial"/>
          <w:szCs w:val="20"/>
        </w:rPr>
        <w:t>25.</w:t>
      </w:r>
      <w:r>
        <w:rPr>
          <w:rFonts w:cs="Arial"/>
          <w:szCs w:val="20"/>
        </w:rPr>
        <w:tab/>
        <w:t>kot pooblaščeni deklarant CBAM ne predloži deklaracije CBAM, je ne predloži v roku iz prvega odstavka 6. člena Uredbe 2023/956/EU ali vloži deklaracijo CBAM z nepravilnimi, nepopolnimi ali neresničnimi podatki (6. člen Uredbe 2023/956/EU),</w:t>
      </w:r>
    </w:p>
    <w:p w:rsidR="00077835" w:rsidRDefault="00077835" w:rsidP="00077835">
      <w:pPr>
        <w:spacing w:line="240" w:lineRule="auto"/>
        <w:jc w:val="both"/>
        <w:rPr>
          <w:rFonts w:cs="Arial"/>
          <w:szCs w:val="20"/>
        </w:rPr>
      </w:pPr>
      <w:r>
        <w:rPr>
          <w:rFonts w:cs="Arial"/>
          <w:szCs w:val="20"/>
        </w:rPr>
        <w:t>26.</w:t>
      </w:r>
      <w:r>
        <w:rPr>
          <w:rFonts w:cs="Arial"/>
          <w:szCs w:val="20"/>
        </w:rPr>
        <w:tab/>
        <w:t xml:space="preserve">kot pooblaščeni deklarant CBAM ne zagotovi, da je skupne vgrajene emisije, sporočene v deklaraciji CBAM, preveril akreditirani </w:t>
      </w:r>
      <w:proofErr w:type="spellStart"/>
      <w:r>
        <w:rPr>
          <w:rFonts w:cs="Arial"/>
          <w:szCs w:val="20"/>
        </w:rPr>
        <w:t>preveritelj</w:t>
      </w:r>
      <w:proofErr w:type="spellEnd"/>
      <w:r>
        <w:rPr>
          <w:rFonts w:cs="Arial"/>
          <w:szCs w:val="20"/>
        </w:rPr>
        <w:t xml:space="preserve"> (8. člen Uredbe 2023/956/EU).«.</w:t>
      </w:r>
    </w:p>
    <w:p w:rsidR="00077835" w:rsidRDefault="00077835" w:rsidP="00077835">
      <w:pPr>
        <w:spacing w:line="240" w:lineRule="auto"/>
        <w:jc w:val="both"/>
        <w:rPr>
          <w:rFonts w:cs="Arial"/>
          <w:b/>
          <w:bCs/>
          <w:szCs w:val="20"/>
        </w:rPr>
      </w:pPr>
    </w:p>
    <w:p w:rsidR="00077835" w:rsidRDefault="00077835" w:rsidP="00077835">
      <w:pPr>
        <w:spacing w:line="240" w:lineRule="auto"/>
        <w:jc w:val="both"/>
        <w:rPr>
          <w:rFonts w:cs="Arial"/>
          <w:szCs w:val="20"/>
        </w:rPr>
      </w:pPr>
      <w:r>
        <w:rPr>
          <w:rFonts w:cs="Arial"/>
          <w:b/>
          <w:bCs/>
          <w:szCs w:val="20"/>
        </w:rPr>
        <w:t xml:space="preserve">Obrazložitev amandmaja: </w:t>
      </w:r>
      <w:r>
        <w:rPr>
          <w:rFonts w:cs="Arial"/>
          <w:szCs w:val="20"/>
        </w:rPr>
        <w:t xml:space="preserve">Amandma je pripravljen kot odziv na mnenje Zakonodajno-pravne službe. Gre za </w:t>
      </w:r>
      <w:proofErr w:type="spellStart"/>
      <w:r>
        <w:rPr>
          <w:rFonts w:cs="Arial"/>
          <w:szCs w:val="20"/>
        </w:rPr>
        <w:t>nomotehnične</w:t>
      </w:r>
      <w:proofErr w:type="spellEnd"/>
      <w:r>
        <w:rPr>
          <w:rFonts w:cs="Arial"/>
          <w:szCs w:val="20"/>
        </w:rPr>
        <w:t xml:space="preserve"> popravke. </w:t>
      </w:r>
    </w:p>
    <w:p w:rsidR="00077835" w:rsidRDefault="00077835" w:rsidP="00077835">
      <w:pPr>
        <w:spacing w:line="240" w:lineRule="auto"/>
        <w:jc w:val="both"/>
        <w:rPr>
          <w:rFonts w:eastAsiaTheme="minorHAnsi" w:cs="Arial"/>
          <w:b/>
          <w:color w:val="2B579A"/>
          <w:kern w:val="2"/>
          <w:szCs w:val="20"/>
          <w14:ligatures w14:val="standardContextual"/>
        </w:rPr>
      </w:pPr>
    </w:p>
    <w:p w:rsidR="00077835" w:rsidRDefault="00077835" w:rsidP="00077835">
      <w:pPr>
        <w:spacing w:line="240" w:lineRule="auto"/>
        <w:jc w:val="both"/>
        <w:rPr>
          <w:rFonts w:cs="Arial"/>
          <w:szCs w:val="20"/>
        </w:rPr>
      </w:pPr>
    </w:p>
    <w:p w:rsidR="00077835" w:rsidRDefault="00077835" w:rsidP="00077835">
      <w:pPr>
        <w:spacing w:line="240" w:lineRule="auto"/>
        <w:jc w:val="both"/>
        <w:textAlignment w:val="baseline"/>
        <w:rPr>
          <w:rFonts w:eastAsia="Yu Gothic Light" w:cs="Arial"/>
          <w:szCs w:val="20"/>
          <w:lang w:eastAsia="sl-SI"/>
        </w:rPr>
      </w:pPr>
    </w:p>
    <w:p w:rsidR="00077835" w:rsidRDefault="00077835" w:rsidP="00077835">
      <w:pPr>
        <w:spacing w:line="240" w:lineRule="auto"/>
        <w:jc w:val="both"/>
        <w:textAlignment w:val="baseline"/>
        <w:rPr>
          <w:rFonts w:cs="Arial"/>
          <w:szCs w:val="20"/>
          <w:lang w:eastAsia="sl-SI"/>
        </w:rPr>
      </w:pPr>
      <w:r>
        <w:rPr>
          <w:rFonts w:cs="Arial"/>
          <w:b/>
          <w:bCs/>
          <w:szCs w:val="20"/>
          <w:u w:val="single"/>
          <w:lang w:eastAsia="sl-SI"/>
        </w:rPr>
        <w:t xml:space="preserve">K 126. členu: </w:t>
      </w:r>
      <w:r>
        <w:rPr>
          <w:rFonts w:cs="Arial"/>
          <w:szCs w:val="20"/>
          <w:lang w:eastAsia="sl-SI"/>
        </w:rPr>
        <w:t> </w:t>
      </w:r>
    </w:p>
    <w:p w:rsidR="00077835" w:rsidRDefault="00077835" w:rsidP="00077835">
      <w:pPr>
        <w:spacing w:line="240" w:lineRule="auto"/>
        <w:jc w:val="both"/>
        <w:textAlignment w:val="baseline"/>
        <w:rPr>
          <w:rFonts w:cs="Arial"/>
          <w:szCs w:val="20"/>
          <w:lang w:eastAsia="sl-SI"/>
        </w:rPr>
      </w:pPr>
      <w:r>
        <w:rPr>
          <w:rFonts w:cs="Arial"/>
          <w:szCs w:val="20"/>
          <w:lang w:eastAsia="sl-SI"/>
        </w:rPr>
        <w:t> </w:t>
      </w:r>
    </w:p>
    <w:p w:rsidR="00077835" w:rsidRDefault="00077835" w:rsidP="00077835">
      <w:pPr>
        <w:spacing w:line="240" w:lineRule="auto"/>
        <w:jc w:val="both"/>
        <w:textAlignment w:val="baseline"/>
        <w:rPr>
          <w:rFonts w:cs="Arial"/>
          <w:szCs w:val="20"/>
          <w:lang w:eastAsia="sl-SI"/>
        </w:rPr>
      </w:pPr>
      <w:r>
        <w:rPr>
          <w:rFonts w:cs="Arial"/>
          <w:szCs w:val="20"/>
          <w:lang w:eastAsia="sl-SI"/>
        </w:rPr>
        <w:t>Besedilo 126. člena se spremeni tako, da se glasi:  </w:t>
      </w:r>
    </w:p>
    <w:p w:rsidR="00077835" w:rsidRDefault="00077835" w:rsidP="00077835">
      <w:pPr>
        <w:spacing w:line="240" w:lineRule="auto"/>
        <w:jc w:val="both"/>
        <w:textAlignment w:val="baseline"/>
        <w:rPr>
          <w:rFonts w:cs="Arial"/>
          <w:szCs w:val="20"/>
          <w:lang w:eastAsia="sl-SI"/>
        </w:rPr>
      </w:pPr>
      <w:r>
        <w:rPr>
          <w:rFonts w:cs="Arial"/>
          <w:szCs w:val="20"/>
          <w:lang w:eastAsia="sl-SI"/>
        </w:rPr>
        <w:t> </w:t>
      </w:r>
    </w:p>
    <w:p w:rsidR="00077835" w:rsidRDefault="00077835" w:rsidP="00077835">
      <w:pPr>
        <w:spacing w:line="240" w:lineRule="auto"/>
        <w:jc w:val="both"/>
        <w:textAlignment w:val="baseline"/>
        <w:rPr>
          <w:rFonts w:cs="Arial"/>
          <w:szCs w:val="20"/>
          <w:lang w:eastAsia="sl-SI"/>
        </w:rPr>
      </w:pPr>
      <w:r>
        <w:rPr>
          <w:rFonts w:cs="Arial"/>
          <w:szCs w:val="20"/>
          <w:lang w:eastAsia="sl-SI"/>
        </w:rPr>
        <w:t>»(1) Uredba o podrobnejšem načinu in pogojih vzpostavitve in vodenja registra emisijskih kuponov (Uradni list RS, št. 56/05 in 44/22 – ZVO-2) velja od uveljavitve tega zakona kot predpis, izdan na podlagi desetega odstavka 27. člena tega zakona. </w:t>
      </w:r>
    </w:p>
    <w:p w:rsidR="00077835" w:rsidRDefault="00077835" w:rsidP="00077835">
      <w:pPr>
        <w:spacing w:line="240" w:lineRule="auto"/>
        <w:jc w:val="both"/>
        <w:textAlignment w:val="baseline"/>
        <w:rPr>
          <w:rFonts w:cs="Arial"/>
          <w:szCs w:val="20"/>
          <w:lang w:eastAsia="sl-SI"/>
        </w:rPr>
      </w:pPr>
      <w:r>
        <w:rPr>
          <w:rFonts w:cs="Arial"/>
          <w:szCs w:val="20"/>
          <w:lang w:eastAsia="sl-SI"/>
        </w:rPr>
        <w:t> </w:t>
      </w:r>
    </w:p>
    <w:p w:rsidR="00077835" w:rsidRDefault="00077835" w:rsidP="00077835">
      <w:pPr>
        <w:spacing w:line="240" w:lineRule="auto"/>
        <w:jc w:val="both"/>
        <w:textAlignment w:val="baseline"/>
        <w:rPr>
          <w:rFonts w:cs="Arial"/>
          <w:szCs w:val="20"/>
          <w:lang w:eastAsia="sl-SI"/>
        </w:rPr>
      </w:pPr>
      <w:r>
        <w:rPr>
          <w:rFonts w:cs="Arial"/>
          <w:szCs w:val="20"/>
          <w:lang w:eastAsia="sl-SI"/>
        </w:rPr>
        <w:t>(2) Uredba o nadomestilu za kritje posrednih stroškov zaradi stroškov emisij toplogrednih plinov v korist določenih sektorjev ali delov sektorjev, ki so izpostavljeni tveganju premestitve emisije CO2 (Uradni list RS, št. 25/23), velja od uveljavitve tega zakona kot predpis, izdan na podlagi tretjega odstavka 31. člena tega zakona. </w:t>
      </w:r>
    </w:p>
    <w:p w:rsidR="00077835" w:rsidRDefault="00077835" w:rsidP="00077835">
      <w:pPr>
        <w:spacing w:line="240" w:lineRule="auto"/>
        <w:jc w:val="both"/>
        <w:textAlignment w:val="baseline"/>
        <w:rPr>
          <w:rFonts w:cs="Arial"/>
          <w:szCs w:val="20"/>
          <w:lang w:eastAsia="sl-SI"/>
        </w:rPr>
      </w:pPr>
      <w:r>
        <w:rPr>
          <w:rFonts w:cs="Arial"/>
          <w:szCs w:val="20"/>
          <w:lang w:eastAsia="sl-SI"/>
        </w:rPr>
        <w:t> </w:t>
      </w:r>
    </w:p>
    <w:p w:rsidR="00077835" w:rsidRDefault="00077835" w:rsidP="00077835">
      <w:pPr>
        <w:spacing w:line="240" w:lineRule="auto"/>
        <w:jc w:val="both"/>
        <w:textAlignment w:val="baseline"/>
        <w:rPr>
          <w:rFonts w:cs="Arial"/>
          <w:szCs w:val="20"/>
          <w:lang w:eastAsia="sl-SI"/>
        </w:rPr>
      </w:pPr>
      <w:r>
        <w:rPr>
          <w:rFonts w:cs="Arial"/>
          <w:szCs w:val="20"/>
          <w:lang w:eastAsia="sl-SI"/>
        </w:rPr>
        <w:t>(3) Uredba o informacijah o varčnosti porabe goriva, emisijah ogljikovega dioksida in emisijah onesnaževal zunanjega zraka, ki so na voljo potrošnikom o novih osebnih avtomobilih (Uradni list RS, št. 24/14 in 44/22 – ZVO-2), velja od uveljavitve tega zakona kot predpis, izdan na podlagi drugega odstavka 68. člena tega zakona. </w:t>
      </w:r>
    </w:p>
    <w:p w:rsidR="00077835" w:rsidRDefault="00077835" w:rsidP="00077835">
      <w:pPr>
        <w:spacing w:line="240" w:lineRule="auto"/>
        <w:jc w:val="both"/>
        <w:textAlignment w:val="baseline"/>
        <w:rPr>
          <w:rFonts w:cs="Arial"/>
          <w:szCs w:val="20"/>
          <w:lang w:eastAsia="sl-SI"/>
        </w:rPr>
      </w:pPr>
      <w:r>
        <w:rPr>
          <w:rFonts w:cs="Arial"/>
          <w:szCs w:val="20"/>
          <w:lang w:eastAsia="sl-SI"/>
        </w:rPr>
        <w:t> </w:t>
      </w:r>
    </w:p>
    <w:p w:rsidR="00077835" w:rsidRDefault="00077835" w:rsidP="00077835">
      <w:pPr>
        <w:spacing w:line="240" w:lineRule="auto"/>
        <w:jc w:val="both"/>
        <w:textAlignment w:val="baseline"/>
        <w:rPr>
          <w:rFonts w:cs="Arial"/>
          <w:szCs w:val="20"/>
          <w:lang w:eastAsia="sl-SI"/>
        </w:rPr>
      </w:pPr>
      <w:r>
        <w:rPr>
          <w:rFonts w:cs="Arial"/>
          <w:szCs w:val="20"/>
          <w:lang w:eastAsia="sl-SI"/>
        </w:rPr>
        <w:t xml:space="preserve">(4) Uredba o uporabi </w:t>
      </w:r>
      <w:proofErr w:type="spellStart"/>
      <w:r>
        <w:rPr>
          <w:rFonts w:cs="Arial"/>
          <w:szCs w:val="20"/>
          <w:lang w:eastAsia="sl-SI"/>
        </w:rPr>
        <w:t>fluoriranih</w:t>
      </w:r>
      <w:proofErr w:type="spellEnd"/>
      <w:r>
        <w:rPr>
          <w:rFonts w:cs="Arial"/>
          <w:szCs w:val="20"/>
          <w:lang w:eastAsia="sl-SI"/>
        </w:rPr>
        <w:t xml:space="preserve"> toplogrednih plinov in ozonu škodljivih snoveh (Uradni list RS, št. 60/16 in 44/22 – ZVO-2) velja od uveljavitve tega zakona kot predpisi, izdani na podlagi devetega odstavka 96. člena, petega odstavka 97. člena in devetega odstavka 99. člena tega zakona. </w:t>
      </w:r>
    </w:p>
    <w:p w:rsidR="00077835" w:rsidRDefault="00077835" w:rsidP="00077835">
      <w:pPr>
        <w:spacing w:line="240" w:lineRule="auto"/>
        <w:jc w:val="both"/>
        <w:textAlignment w:val="baseline"/>
        <w:rPr>
          <w:rFonts w:cs="Arial"/>
          <w:szCs w:val="20"/>
          <w:lang w:eastAsia="sl-SI"/>
        </w:rPr>
      </w:pPr>
      <w:r>
        <w:rPr>
          <w:rFonts w:cs="Arial"/>
          <w:szCs w:val="20"/>
          <w:lang w:eastAsia="sl-SI"/>
        </w:rPr>
        <w:t> </w:t>
      </w:r>
    </w:p>
    <w:p w:rsidR="00077835" w:rsidRDefault="00077835" w:rsidP="00077835">
      <w:pPr>
        <w:spacing w:line="240" w:lineRule="auto"/>
        <w:jc w:val="both"/>
        <w:textAlignment w:val="baseline"/>
        <w:rPr>
          <w:rFonts w:cs="Arial"/>
          <w:szCs w:val="20"/>
          <w:lang w:eastAsia="sl-SI"/>
        </w:rPr>
      </w:pPr>
      <w:r>
        <w:rPr>
          <w:rFonts w:cs="Arial"/>
          <w:szCs w:val="20"/>
          <w:lang w:eastAsia="sl-SI"/>
        </w:rPr>
        <w:t xml:space="preserve">(5) Uredba o </w:t>
      </w:r>
      <w:proofErr w:type="spellStart"/>
      <w:r>
        <w:rPr>
          <w:rFonts w:cs="Arial"/>
          <w:szCs w:val="20"/>
          <w:lang w:eastAsia="sl-SI"/>
        </w:rPr>
        <w:t>okoljski</w:t>
      </w:r>
      <w:proofErr w:type="spellEnd"/>
      <w:r>
        <w:rPr>
          <w:rFonts w:cs="Arial"/>
          <w:szCs w:val="20"/>
          <w:lang w:eastAsia="sl-SI"/>
        </w:rPr>
        <w:t xml:space="preserve"> dajatvi za onesnaževanja zraka z emisijo ogljikovega dioksida (Uradni list RS, št. 48/18, 168/20, 44/22-ZVO-2, 84/22, 104/22, 118/22, 51/23, 124/23 in 98/24) velja od uveljavitve tega zakona kot predpis, izdan na podlagi sedmega odstavka 70. člena tega zakona. </w:t>
      </w:r>
    </w:p>
    <w:p w:rsidR="00077835" w:rsidRDefault="00077835" w:rsidP="00077835">
      <w:pPr>
        <w:spacing w:line="240" w:lineRule="auto"/>
        <w:jc w:val="both"/>
        <w:textAlignment w:val="baseline"/>
        <w:rPr>
          <w:rFonts w:cs="Arial"/>
          <w:szCs w:val="20"/>
          <w:lang w:eastAsia="sl-SI"/>
        </w:rPr>
      </w:pPr>
    </w:p>
    <w:p w:rsidR="00077835" w:rsidRDefault="00077835" w:rsidP="00077835">
      <w:pPr>
        <w:spacing w:line="240" w:lineRule="auto"/>
        <w:jc w:val="both"/>
        <w:textAlignment w:val="baseline"/>
        <w:rPr>
          <w:rFonts w:cs="Arial"/>
          <w:szCs w:val="20"/>
          <w:lang w:eastAsia="sl-SI"/>
        </w:rPr>
      </w:pPr>
      <w:r>
        <w:rPr>
          <w:rFonts w:cs="Arial"/>
          <w:szCs w:val="20"/>
          <w:lang w:eastAsia="sl-SI"/>
        </w:rPr>
        <w:t>(6) Od uveljavitve tega zakona veljajo tudi naslednji predpisi vlade: </w:t>
      </w:r>
    </w:p>
    <w:p w:rsidR="00077835" w:rsidRDefault="00077835" w:rsidP="00077835">
      <w:pPr>
        <w:numPr>
          <w:ilvl w:val="1"/>
          <w:numId w:val="49"/>
        </w:numPr>
        <w:spacing w:line="240" w:lineRule="auto"/>
        <w:jc w:val="both"/>
        <w:textAlignment w:val="baseline"/>
        <w:rPr>
          <w:rFonts w:cs="Arial"/>
          <w:szCs w:val="20"/>
          <w:lang w:eastAsia="sl-SI"/>
        </w:rPr>
      </w:pPr>
      <w:r>
        <w:rPr>
          <w:rFonts w:cs="Arial"/>
          <w:szCs w:val="20"/>
          <w:lang w:val="x-none" w:eastAsia="sl-SI"/>
        </w:rPr>
        <w:t>Sklep o višini penalov za vsako začeto tono ekvivalenta ogljikovega dioksida za leto 2014 (Uradni list RS, št. 38/14),</w:t>
      </w:r>
      <w:r>
        <w:rPr>
          <w:rFonts w:cs="Arial"/>
          <w:szCs w:val="20"/>
          <w:lang w:eastAsia="sl-SI"/>
        </w:rPr>
        <w:t> </w:t>
      </w:r>
    </w:p>
    <w:p w:rsidR="00077835" w:rsidRDefault="00077835" w:rsidP="00077835">
      <w:pPr>
        <w:numPr>
          <w:ilvl w:val="1"/>
          <w:numId w:val="49"/>
        </w:numPr>
        <w:spacing w:line="240" w:lineRule="auto"/>
        <w:jc w:val="both"/>
        <w:textAlignment w:val="baseline"/>
        <w:rPr>
          <w:rFonts w:cs="Arial"/>
          <w:szCs w:val="20"/>
          <w:lang w:eastAsia="sl-SI"/>
        </w:rPr>
      </w:pPr>
      <w:r>
        <w:rPr>
          <w:rFonts w:cs="Arial"/>
          <w:szCs w:val="20"/>
          <w:lang w:val="x-none" w:eastAsia="sl-SI"/>
        </w:rPr>
        <w:t>Sklep o višini penalov za vsako začeto tono ekvivalenta ogljikovega dioksida za leto 2015 (Uradni list RS, št. 37/15),</w:t>
      </w:r>
      <w:r>
        <w:rPr>
          <w:rFonts w:cs="Arial"/>
          <w:szCs w:val="20"/>
          <w:lang w:eastAsia="sl-SI"/>
        </w:rPr>
        <w:t> </w:t>
      </w:r>
    </w:p>
    <w:p w:rsidR="00077835" w:rsidRDefault="00077835" w:rsidP="00077835">
      <w:pPr>
        <w:numPr>
          <w:ilvl w:val="1"/>
          <w:numId w:val="49"/>
        </w:numPr>
        <w:spacing w:line="240" w:lineRule="auto"/>
        <w:jc w:val="both"/>
        <w:textAlignment w:val="baseline"/>
        <w:rPr>
          <w:rFonts w:cs="Arial"/>
          <w:szCs w:val="20"/>
          <w:lang w:eastAsia="sl-SI"/>
        </w:rPr>
      </w:pPr>
      <w:r>
        <w:rPr>
          <w:rFonts w:cs="Arial"/>
          <w:szCs w:val="20"/>
          <w:lang w:val="x-none" w:eastAsia="sl-SI"/>
        </w:rPr>
        <w:t>Sklep o višini penalov za vsako začeto tono ekvivalenta ogljikovega dioksida za leto 2016 (Uradni list RS, št. 46/16),</w:t>
      </w:r>
      <w:r>
        <w:rPr>
          <w:rFonts w:cs="Arial"/>
          <w:szCs w:val="20"/>
          <w:lang w:eastAsia="sl-SI"/>
        </w:rPr>
        <w:t> </w:t>
      </w:r>
    </w:p>
    <w:p w:rsidR="00077835" w:rsidRDefault="00077835" w:rsidP="00077835">
      <w:pPr>
        <w:numPr>
          <w:ilvl w:val="1"/>
          <w:numId w:val="49"/>
        </w:numPr>
        <w:spacing w:line="240" w:lineRule="auto"/>
        <w:jc w:val="both"/>
        <w:textAlignment w:val="baseline"/>
        <w:rPr>
          <w:rFonts w:cs="Arial"/>
          <w:szCs w:val="20"/>
          <w:lang w:eastAsia="sl-SI"/>
        </w:rPr>
      </w:pPr>
      <w:r>
        <w:rPr>
          <w:rFonts w:cs="Arial"/>
          <w:szCs w:val="20"/>
          <w:lang w:val="x-none" w:eastAsia="sl-SI"/>
        </w:rPr>
        <w:t>Sklep o višini penalov za vsako začeto tono ekvivalenta ogljikovega dioksida za leto 2017 (Uradni list RS, št. 68/17),</w:t>
      </w:r>
      <w:r>
        <w:rPr>
          <w:rFonts w:cs="Arial"/>
          <w:szCs w:val="20"/>
          <w:lang w:eastAsia="sl-SI"/>
        </w:rPr>
        <w:t> </w:t>
      </w:r>
    </w:p>
    <w:p w:rsidR="00077835" w:rsidRDefault="00077835" w:rsidP="00077835">
      <w:pPr>
        <w:numPr>
          <w:ilvl w:val="1"/>
          <w:numId w:val="49"/>
        </w:numPr>
        <w:spacing w:line="240" w:lineRule="auto"/>
        <w:jc w:val="both"/>
        <w:textAlignment w:val="baseline"/>
        <w:rPr>
          <w:rFonts w:cs="Arial"/>
          <w:szCs w:val="20"/>
          <w:lang w:eastAsia="sl-SI"/>
        </w:rPr>
      </w:pPr>
      <w:r>
        <w:rPr>
          <w:rFonts w:cs="Arial"/>
          <w:szCs w:val="20"/>
          <w:lang w:val="x-none" w:eastAsia="sl-SI"/>
        </w:rPr>
        <w:lastRenderedPageBreak/>
        <w:t>Sklep o višini penalov za vsako začeto tono ekvivalenta ogljikovega dioksida za leto 2018 (Uradni list RS, št. 35/18),</w:t>
      </w:r>
      <w:r>
        <w:rPr>
          <w:rFonts w:cs="Arial"/>
          <w:szCs w:val="20"/>
          <w:lang w:eastAsia="sl-SI"/>
        </w:rPr>
        <w:t> </w:t>
      </w:r>
    </w:p>
    <w:p w:rsidR="00077835" w:rsidRDefault="00077835" w:rsidP="00077835">
      <w:pPr>
        <w:numPr>
          <w:ilvl w:val="1"/>
          <w:numId w:val="49"/>
        </w:numPr>
        <w:spacing w:line="240" w:lineRule="auto"/>
        <w:jc w:val="both"/>
        <w:textAlignment w:val="baseline"/>
        <w:rPr>
          <w:rFonts w:cs="Arial"/>
          <w:szCs w:val="20"/>
          <w:lang w:eastAsia="sl-SI"/>
        </w:rPr>
      </w:pPr>
      <w:r>
        <w:rPr>
          <w:rFonts w:cs="Arial"/>
          <w:szCs w:val="20"/>
          <w:lang w:val="x-none" w:eastAsia="sl-SI"/>
        </w:rPr>
        <w:t>Sklep o višini penalov za vsako začeto tono ekvivalenta ogljikovega dioksida za leto 2019 (Uradni list RS, št. 47/19),</w:t>
      </w:r>
      <w:r>
        <w:rPr>
          <w:rFonts w:cs="Arial"/>
          <w:szCs w:val="20"/>
          <w:lang w:eastAsia="sl-SI"/>
        </w:rPr>
        <w:t> </w:t>
      </w:r>
    </w:p>
    <w:p w:rsidR="00077835" w:rsidRDefault="00077835" w:rsidP="00077835">
      <w:pPr>
        <w:numPr>
          <w:ilvl w:val="1"/>
          <w:numId w:val="49"/>
        </w:numPr>
        <w:spacing w:line="240" w:lineRule="auto"/>
        <w:jc w:val="both"/>
        <w:textAlignment w:val="baseline"/>
        <w:rPr>
          <w:rFonts w:cs="Arial"/>
          <w:szCs w:val="20"/>
          <w:lang w:eastAsia="sl-SI"/>
        </w:rPr>
      </w:pPr>
      <w:r>
        <w:rPr>
          <w:rFonts w:cs="Arial"/>
          <w:szCs w:val="20"/>
          <w:lang w:val="x-none" w:eastAsia="sl-SI"/>
        </w:rPr>
        <w:t>Sklep o višini penalov za vsako začeto tono ekvivalenta ogljikovega dioksida za leto 2020 (Uradni list RS, št. 91/20),</w:t>
      </w:r>
      <w:r>
        <w:rPr>
          <w:rFonts w:cs="Arial"/>
          <w:szCs w:val="20"/>
          <w:lang w:eastAsia="sl-SI"/>
        </w:rPr>
        <w:t> </w:t>
      </w:r>
    </w:p>
    <w:p w:rsidR="00077835" w:rsidRDefault="00077835" w:rsidP="00077835">
      <w:pPr>
        <w:numPr>
          <w:ilvl w:val="1"/>
          <w:numId w:val="49"/>
        </w:numPr>
        <w:spacing w:line="240" w:lineRule="auto"/>
        <w:jc w:val="both"/>
        <w:textAlignment w:val="baseline"/>
        <w:rPr>
          <w:rFonts w:cs="Arial"/>
          <w:szCs w:val="20"/>
          <w:lang w:eastAsia="sl-SI"/>
        </w:rPr>
      </w:pPr>
      <w:r>
        <w:rPr>
          <w:rFonts w:cs="Arial"/>
          <w:szCs w:val="20"/>
          <w:lang w:val="x-none" w:eastAsia="sl-SI"/>
        </w:rPr>
        <w:t>Sklep o višini penalov za vsako začeto tono ekvivalenta ogljikovega dioksida za leto 2021 (Uradni list RS, št. 197/21),</w:t>
      </w:r>
      <w:r>
        <w:rPr>
          <w:rFonts w:cs="Arial"/>
          <w:szCs w:val="20"/>
          <w:lang w:eastAsia="sl-SI"/>
        </w:rPr>
        <w:t> </w:t>
      </w:r>
    </w:p>
    <w:p w:rsidR="00077835" w:rsidRDefault="00077835" w:rsidP="00077835">
      <w:pPr>
        <w:numPr>
          <w:ilvl w:val="1"/>
          <w:numId w:val="49"/>
        </w:numPr>
        <w:spacing w:line="240" w:lineRule="auto"/>
        <w:jc w:val="both"/>
        <w:textAlignment w:val="baseline"/>
        <w:rPr>
          <w:rFonts w:cs="Arial"/>
          <w:szCs w:val="20"/>
          <w:lang w:eastAsia="sl-SI"/>
        </w:rPr>
      </w:pPr>
      <w:r>
        <w:rPr>
          <w:rFonts w:cs="Arial"/>
          <w:szCs w:val="20"/>
          <w:lang w:val="x-none" w:eastAsia="sl-SI"/>
        </w:rPr>
        <w:t>Sklep o višini penalov za vsako začeto tono ekvivalenta ogljikovega dioksida za leto 2022 (Uradni list RS, št. 46/23),</w:t>
      </w:r>
      <w:r>
        <w:rPr>
          <w:rFonts w:cs="Arial"/>
          <w:szCs w:val="20"/>
          <w:lang w:eastAsia="sl-SI"/>
        </w:rPr>
        <w:t> </w:t>
      </w:r>
    </w:p>
    <w:p w:rsidR="00077835" w:rsidRDefault="00077835" w:rsidP="00077835">
      <w:pPr>
        <w:numPr>
          <w:ilvl w:val="1"/>
          <w:numId w:val="49"/>
        </w:numPr>
        <w:spacing w:line="240" w:lineRule="auto"/>
        <w:jc w:val="both"/>
        <w:textAlignment w:val="baseline"/>
        <w:rPr>
          <w:rFonts w:cs="Arial"/>
          <w:szCs w:val="20"/>
          <w:lang w:eastAsia="sl-SI"/>
        </w:rPr>
      </w:pPr>
      <w:r>
        <w:rPr>
          <w:rFonts w:cs="Arial"/>
          <w:szCs w:val="20"/>
          <w:lang w:val="x-none" w:eastAsia="sl-SI"/>
        </w:rPr>
        <w:t>Sklep o višini penalov za vsako začeto tono ekvivalenta ogljikovega dioksida za leto 2023 (Uradni list RS, št. 95/24).«.</w:t>
      </w:r>
      <w:r>
        <w:rPr>
          <w:rFonts w:cs="Arial"/>
          <w:szCs w:val="20"/>
          <w:lang w:eastAsia="sl-SI"/>
        </w:rPr>
        <w:t> </w:t>
      </w:r>
    </w:p>
    <w:p w:rsidR="00077835" w:rsidRDefault="00077835" w:rsidP="00077835">
      <w:pPr>
        <w:spacing w:line="240" w:lineRule="auto"/>
        <w:jc w:val="both"/>
        <w:textAlignment w:val="baseline"/>
        <w:rPr>
          <w:rFonts w:cs="Arial"/>
          <w:szCs w:val="20"/>
          <w:lang w:eastAsia="sl-SI"/>
        </w:rPr>
      </w:pPr>
      <w:r>
        <w:rPr>
          <w:rFonts w:cs="Arial"/>
          <w:szCs w:val="20"/>
          <w:lang w:eastAsia="sl-SI"/>
        </w:rPr>
        <w:t> </w:t>
      </w:r>
    </w:p>
    <w:p w:rsidR="00077835" w:rsidRDefault="00077835" w:rsidP="00077835">
      <w:pPr>
        <w:spacing w:line="240" w:lineRule="auto"/>
        <w:jc w:val="both"/>
        <w:textAlignment w:val="baseline"/>
        <w:rPr>
          <w:rFonts w:cs="Arial"/>
          <w:szCs w:val="20"/>
          <w:lang w:eastAsia="sl-SI"/>
        </w:rPr>
      </w:pPr>
      <w:r>
        <w:rPr>
          <w:rFonts w:cs="Arial"/>
          <w:b/>
          <w:bCs/>
          <w:szCs w:val="20"/>
          <w:lang w:val="x-none" w:eastAsia="sl-SI"/>
        </w:rPr>
        <w:t>Obrazložitev amandmaja:</w:t>
      </w:r>
      <w:r>
        <w:rPr>
          <w:rFonts w:cs="Arial"/>
          <w:szCs w:val="20"/>
          <w:lang w:val="x-none" w:eastAsia="sl-SI"/>
        </w:rPr>
        <w:t xml:space="preserve"> Amandma je pripravljen kot odziv na mnenje Zakonodajno-pravne službe. Z njim se ustrezneje ureja veljavnost predpisov, ki so bili sprejeti na podlagi ZVO-2.</w:t>
      </w:r>
      <w:r>
        <w:rPr>
          <w:rFonts w:cs="Arial"/>
          <w:szCs w:val="20"/>
          <w:lang w:eastAsia="sl-SI"/>
        </w:rPr>
        <w:t> </w:t>
      </w:r>
    </w:p>
    <w:p w:rsidR="00077835" w:rsidRDefault="00077835" w:rsidP="00077835">
      <w:pPr>
        <w:spacing w:line="240" w:lineRule="auto"/>
        <w:jc w:val="both"/>
        <w:textAlignment w:val="baseline"/>
        <w:rPr>
          <w:rFonts w:cs="Arial"/>
          <w:szCs w:val="20"/>
          <w:lang w:eastAsia="sl-SI"/>
        </w:rPr>
      </w:pPr>
    </w:p>
    <w:p w:rsidR="00077835" w:rsidRDefault="00077835" w:rsidP="00077835">
      <w:pPr>
        <w:spacing w:line="240" w:lineRule="auto"/>
        <w:jc w:val="both"/>
        <w:textAlignment w:val="baseline"/>
        <w:rPr>
          <w:rFonts w:cs="Arial"/>
          <w:szCs w:val="20"/>
          <w:lang w:eastAsia="sl-SI"/>
        </w:rPr>
      </w:pPr>
      <w:r>
        <w:rPr>
          <w:rFonts w:cs="Arial"/>
          <w:b/>
          <w:bCs/>
          <w:szCs w:val="20"/>
          <w:u w:val="single"/>
          <w:lang w:eastAsia="sl-SI"/>
        </w:rPr>
        <w:t>K 127. členu</w:t>
      </w:r>
      <w:r>
        <w:rPr>
          <w:rFonts w:cs="Arial"/>
          <w:szCs w:val="20"/>
          <w:lang w:eastAsia="sl-SI"/>
        </w:rPr>
        <w:t> </w:t>
      </w:r>
    </w:p>
    <w:p w:rsidR="00077835" w:rsidRDefault="00077835" w:rsidP="00077835">
      <w:pPr>
        <w:spacing w:line="240" w:lineRule="auto"/>
        <w:jc w:val="both"/>
        <w:textAlignment w:val="baseline"/>
        <w:rPr>
          <w:rFonts w:cs="Arial"/>
          <w:szCs w:val="20"/>
          <w:lang w:eastAsia="sl-SI"/>
        </w:rPr>
      </w:pPr>
      <w:r>
        <w:rPr>
          <w:rFonts w:cs="Arial"/>
          <w:szCs w:val="20"/>
          <w:lang w:eastAsia="sl-SI"/>
        </w:rPr>
        <w:t> </w:t>
      </w:r>
    </w:p>
    <w:p w:rsidR="00077835" w:rsidRDefault="00077835" w:rsidP="00077835">
      <w:pPr>
        <w:spacing w:line="240" w:lineRule="auto"/>
        <w:jc w:val="both"/>
        <w:textAlignment w:val="baseline"/>
        <w:rPr>
          <w:rFonts w:cs="Arial"/>
          <w:szCs w:val="20"/>
          <w:lang w:eastAsia="sl-SI"/>
        </w:rPr>
      </w:pPr>
      <w:r>
        <w:rPr>
          <w:rFonts w:cs="Arial"/>
          <w:szCs w:val="20"/>
          <w:lang w:eastAsia="sl-SI"/>
        </w:rPr>
        <w:t>127. člen se spremeni tako, da se glasi: </w:t>
      </w:r>
    </w:p>
    <w:p w:rsidR="00077835" w:rsidRDefault="00077835" w:rsidP="00077835">
      <w:pPr>
        <w:spacing w:line="240" w:lineRule="auto"/>
        <w:jc w:val="both"/>
        <w:textAlignment w:val="baseline"/>
        <w:rPr>
          <w:rFonts w:cs="Arial"/>
          <w:szCs w:val="20"/>
          <w:lang w:eastAsia="sl-SI"/>
        </w:rPr>
      </w:pPr>
      <w:r>
        <w:rPr>
          <w:rFonts w:cs="Arial"/>
          <w:szCs w:val="20"/>
          <w:lang w:eastAsia="sl-SI"/>
        </w:rPr>
        <w:t>»127.</w:t>
      </w:r>
      <w:r>
        <w:rPr>
          <w:rFonts w:cs="Arial"/>
          <w:szCs w:val="20"/>
          <w:lang w:eastAsia="sl-SI"/>
        </w:rPr>
        <w:tab/>
        <w:t>člen </w:t>
      </w:r>
    </w:p>
    <w:p w:rsidR="00077835" w:rsidRDefault="00077835" w:rsidP="00077835">
      <w:pPr>
        <w:spacing w:line="240" w:lineRule="auto"/>
        <w:jc w:val="both"/>
        <w:textAlignment w:val="baseline"/>
        <w:rPr>
          <w:rFonts w:cs="Arial"/>
          <w:szCs w:val="20"/>
          <w:lang w:eastAsia="sl-SI"/>
        </w:rPr>
      </w:pPr>
      <w:r>
        <w:rPr>
          <w:rFonts w:cs="Arial"/>
          <w:szCs w:val="20"/>
          <w:lang w:eastAsia="sl-SI"/>
        </w:rPr>
        <w:t>(dovoljenje za izpuščanje toplogrednih plinov iz naprave in njegova sprememba) </w:t>
      </w:r>
    </w:p>
    <w:p w:rsidR="00077835" w:rsidRDefault="00077835" w:rsidP="00077835">
      <w:pPr>
        <w:spacing w:line="240" w:lineRule="auto"/>
        <w:jc w:val="both"/>
        <w:textAlignment w:val="baseline"/>
        <w:rPr>
          <w:rFonts w:cs="Arial"/>
          <w:szCs w:val="20"/>
          <w:lang w:eastAsia="sl-SI"/>
        </w:rPr>
      </w:pPr>
      <w:r>
        <w:rPr>
          <w:rFonts w:cs="Arial"/>
          <w:szCs w:val="20"/>
          <w:lang w:eastAsia="sl-SI"/>
        </w:rPr>
        <w:t> </w:t>
      </w:r>
    </w:p>
    <w:p w:rsidR="00077835" w:rsidRDefault="00077835" w:rsidP="00077835">
      <w:pPr>
        <w:spacing w:line="240" w:lineRule="auto"/>
        <w:jc w:val="both"/>
        <w:textAlignment w:val="baseline"/>
        <w:rPr>
          <w:rFonts w:cs="Arial"/>
          <w:szCs w:val="20"/>
          <w:lang w:eastAsia="sl-SI"/>
        </w:rPr>
      </w:pPr>
      <w:r>
        <w:rPr>
          <w:rFonts w:cs="Arial"/>
          <w:szCs w:val="20"/>
          <w:lang w:eastAsia="sl-SI"/>
        </w:rPr>
        <w:t>(1)</w:t>
      </w:r>
      <w:r>
        <w:rPr>
          <w:rFonts w:cs="Arial"/>
          <w:szCs w:val="20"/>
          <w:lang w:eastAsia="sl-SI"/>
        </w:rPr>
        <w:tab/>
        <w:t xml:space="preserve">Dovoljenje za izpuščanje toplogrednih plinov za napravo, izdano na podlagi 184. člena Zakona o varstvu okolja (Uradni list RS, št. št. 39/06 – uradno prečiščeno besedilo, 49/06 – ZMetD, 66/06 – </w:t>
      </w:r>
      <w:proofErr w:type="spellStart"/>
      <w:r>
        <w:rPr>
          <w:rFonts w:cs="Arial"/>
          <w:szCs w:val="20"/>
          <w:lang w:eastAsia="sl-SI"/>
        </w:rPr>
        <w:t>odl</w:t>
      </w:r>
      <w:proofErr w:type="spellEnd"/>
      <w:r>
        <w:rPr>
          <w:rFonts w:cs="Arial"/>
          <w:szCs w:val="20"/>
          <w:lang w:eastAsia="sl-SI"/>
        </w:rPr>
        <w:t xml:space="preserve">. US, 33/07 – ZPNačrt, 57/08 – ZFO-1A, 70/08, 108/09, 108/09 – ZPNačrt-A, 48/12, 57/12, 92/13, 56/15, 102/15, 30/16, 61/17 – GZ, 21/18 – </w:t>
      </w:r>
      <w:proofErr w:type="spellStart"/>
      <w:r>
        <w:rPr>
          <w:rFonts w:cs="Arial"/>
          <w:szCs w:val="20"/>
          <w:lang w:eastAsia="sl-SI"/>
        </w:rPr>
        <w:t>ZNOrg</w:t>
      </w:r>
      <w:proofErr w:type="spellEnd"/>
      <w:r>
        <w:rPr>
          <w:rFonts w:cs="Arial"/>
          <w:szCs w:val="20"/>
          <w:lang w:eastAsia="sl-SI"/>
        </w:rPr>
        <w:t>, 84/18 – ZIURKOE in 158/20), katerega veljavnost je bila podaljšana z Zakonom o varstvu okolja (Uradni list RS, št. 44/22, 18/23-ZDU-1O in 78/23-ZUNPEOVE, 23/24 in 21/25 – ZOPVOOV; v nadaljnjem besedilu: ZVO-2), velja od uveljavitve tega zakona kot dovoljenje za izpuščanje toplogrednih plinov za napravo iz 32. člena tega zakona, ministrstvo pa ga po uradni dolžnosti v šestih mesecih od uveljavitve tega zakona uskladi s petim odstavkom 32. člena tega zakona. </w:t>
      </w:r>
    </w:p>
    <w:p w:rsidR="00077835" w:rsidRDefault="00077835" w:rsidP="00077835">
      <w:pPr>
        <w:spacing w:line="240" w:lineRule="auto"/>
        <w:jc w:val="both"/>
        <w:textAlignment w:val="baseline"/>
        <w:rPr>
          <w:rFonts w:cs="Arial"/>
          <w:szCs w:val="20"/>
          <w:lang w:eastAsia="sl-SI"/>
        </w:rPr>
      </w:pPr>
      <w:r>
        <w:rPr>
          <w:rFonts w:cs="Arial"/>
          <w:szCs w:val="20"/>
          <w:lang w:eastAsia="sl-SI"/>
        </w:rPr>
        <w:t> </w:t>
      </w:r>
    </w:p>
    <w:p w:rsidR="00077835" w:rsidRDefault="00077835" w:rsidP="00077835">
      <w:pPr>
        <w:spacing w:line="240" w:lineRule="auto"/>
        <w:jc w:val="both"/>
        <w:textAlignment w:val="baseline"/>
        <w:rPr>
          <w:rFonts w:cs="Arial"/>
          <w:szCs w:val="20"/>
          <w:lang w:eastAsia="sl-SI"/>
        </w:rPr>
      </w:pPr>
      <w:r>
        <w:rPr>
          <w:rFonts w:cs="Arial"/>
          <w:szCs w:val="20"/>
          <w:lang w:eastAsia="sl-SI"/>
        </w:rPr>
        <w:t>(2)</w:t>
      </w:r>
      <w:r>
        <w:rPr>
          <w:rFonts w:cs="Arial"/>
          <w:szCs w:val="20"/>
          <w:lang w:eastAsia="sl-SI"/>
        </w:rPr>
        <w:tab/>
        <w:t>Dovoljenje za izpuščanje toplogrednih plinov za malo napravo, izdano na podlagi 193. člena ZVO-2, velja od uveljavitve tega zakona kot dovoljenje za izpuščanje toplogrednih plinov za malo napravo iz 38. člena tega zakona, ministrstvo pa ga po uradni dolžnosti v šestih mesecih od uveljavitve tega zakona uskladi s petim odstavkom 38. člena tega zakona. </w:t>
      </w:r>
    </w:p>
    <w:p w:rsidR="00077835" w:rsidRDefault="00077835" w:rsidP="00077835">
      <w:pPr>
        <w:spacing w:line="240" w:lineRule="auto"/>
        <w:jc w:val="both"/>
        <w:textAlignment w:val="baseline"/>
        <w:rPr>
          <w:rFonts w:cs="Arial"/>
          <w:szCs w:val="20"/>
          <w:lang w:eastAsia="sl-SI"/>
        </w:rPr>
      </w:pPr>
      <w:r>
        <w:rPr>
          <w:rFonts w:cs="Arial"/>
          <w:szCs w:val="20"/>
          <w:lang w:eastAsia="sl-SI"/>
        </w:rPr>
        <w:t> </w:t>
      </w:r>
    </w:p>
    <w:p w:rsidR="00077835" w:rsidRDefault="00077835" w:rsidP="00077835">
      <w:pPr>
        <w:spacing w:line="240" w:lineRule="auto"/>
        <w:jc w:val="both"/>
        <w:textAlignment w:val="baseline"/>
        <w:rPr>
          <w:rFonts w:cs="Arial"/>
          <w:szCs w:val="20"/>
          <w:lang w:eastAsia="sl-SI"/>
        </w:rPr>
      </w:pPr>
      <w:r>
        <w:rPr>
          <w:rFonts w:cs="Arial"/>
          <w:szCs w:val="20"/>
          <w:lang w:eastAsia="sl-SI"/>
        </w:rPr>
        <w:t>(3)</w:t>
      </w:r>
      <w:r>
        <w:rPr>
          <w:rFonts w:cs="Arial"/>
          <w:szCs w:val="20"/>
          <w:lang w:eastAsia="sl-SI"/>
        </w:rPr>
        <w:tab/>
        <w:t>Postopki za pridobitev ali spremembo dovoljenja za izpuščanje toplogrednih plinov za napravo oziroma malo napravo, ki do uveljavitve tega zakona še niso končani, se končajo v skladu s tem zakonom. </w:t>
      </w:r>
    </w:p>
    <w:p w:rsidR="00077835" w:rsidRDefault="00077835" w:rsidP="00077835">
      <w:pPr>
        <w:spacing w:line="240" w:lineRule="auto"/>
        <w:jc w:val="both"/>
        <w:textAlignment w:val="baseline"/>
        <w:rPr>
          <w:rFonts w:cs="Arial"/>
          <w:szCs w:val="20"/>
          <w:lang w:eastAsia="sl-SI"/>
        </w:rPr>
      </w:pPr>
      <w:r>
        <w:rPr>
          <w:rFonts w:cs="Arial"/>
          <w:szCs w:val="20"/>
          <w:lang w:eastAsia="sl-SI"/>
        </w:rPr>
        <w:t> </w:t>
      </w:r>
    </w:p>
    <w:p w:rsidR="00077835" w:rsidRDefault="00077835" w:rsidP="00077835">
      <w:pPr>
        <w:spacing w:line="240" w:lineRule="auto"/>
        <w:jc w:val="both"/>
        <w:textAlignment w:val="baseline"/>
        <w:rPr>
          <w:rFonts w:cs="Arial"/>
          <w:szCs w:val="20"/>
          <w:lang w:eastAsia="sl-SI"/>
        </w:rPr>
      </w:pPr>
      <w:r>
        <w:rPr>
          <w:rFonts w:cs="Arial"/>
          <w:szCs w:val="20"/>
          <w:lang w:eastAsia="sl-SI"/>
        </w:rPr>
        <w:t>(4)</w:t>
      </w:r>
      <w:r>
        <w:rPr>
          <w:rFonts w:cs="Arial"/>
          <w:szCs w:val="20"/>
          <w:lang w:eastAsia="sl-SI"/>
        </w:rPr>
        <w:tab/>
        <w:t>Do uveljavitve predpisov iz šestega odstavka 32. člena tega zakona in petega odstavka 33. člena tega zakona se za oddajo vloge iz drugega odstavka 32. člena tega zakona in vloge iz drugega odstavek 33. člena tega zakona uporabljata obrazca, objavljena na osrednjem spletnem mestu državne uprave.«. </w:t>
      </w:r>
    </w:p>
    <w:p w:rsidR="00077835" w:rsidRDefault="00077835" w:rsidP="00077835">
      <w:pPr>
        <w:spacing w:line="240" w:lineRule="auto"/>
        <w:jc w:val="both"/>
        <w:textAlignment w:val="baseline"/>
        <w:rPr>
          <w:rFonts w:cs="Arial"/>
          <w:szCs w:val="20"/>
          <w:lang w:eastAsia="sl-SI"/>
        </w:rPr>
      </w:pPr>
      <w:r>
        <w:rPr>
          <w:rFonts w:cs="Arial"/>
          <w:szCs w:val="20"/>
          <w:lang w:eastAsia="sl-SI"/>
        </w:rPr>
        <w:t> </w:t>
      </w:r>
    </w:p>
    <w:p w:rsidR="00077835" w:rsidRDefault="00077835" w:rsidP="00077835">
      <w:pPr>
        <w:spacing w:line="240" w:lineRule="auto"/>
        <w:jc w:val="both"/>
        <w:textAlignment w:val="baseline"/>
        <w:rPr>
          <w:rFonts w:cs="Arial"/>
          <w:szCs w:val="20"/>
          <w:lang w:eastAsia="sl-SI"/>
        </w:rPr>
      </w:pPr>
      <w:r>
        <w:rPr>
          <w:rFonts w:cs="Arial"/>
          <w:b/>
          <w:bCs/>
          <w:szCs w:val="20"/>
          <w:lang w:eastAsia="sl-SI"/>
        </w:rPr>
        <w:t>Obrazložitev amandmaja</w:t>
      </w:r>
      <w:r>
        <w:rPr>
          <w:rFonts w:cs="Arial"/>
          <w:szCs w:val="20"/>
          <w:lang w:eastAsia="sl-SI"/>
        </w:rPr>
        <w:t>: </w:t>
      </w:r>
    </w:p>
    <w:p w:rsidR="00077835" w:rsidRDefault="00077835" w:rsidP="00077835">
      <w:pPr>
        <w:spacing w:line="240" w:lineRule="auto"/>
        <w:jc w:val="both"/>
        <w:textAlignment w:val="baseline"/>
        <w:rPr>
          <w:rFonts w:cs="Arial"/>
          <w:szCs w:val="20"/>
          <w:lang w:eastAsia="sl-SI"/>
        </w:rPr>
      </w:pPr>
      <w:r>
        <w:rPr>
          <w:rFonts w:cs="Arial"/>
          <w:szCs w:val="20"/>
          <w:lang w:eastAsia="sl-SI"/>
        </w:rPr>
        <w:t xml:space="preserve">Amandma je pripravljen kot odziv na mnenje Zakonodajno-pravne službe k 32. in 33. členu Predloga zakona, tako da je zagotovljena ureditev v prehodnem obdobju glede vsebine in oblike vloge za pridobitev ali spremembo dovoljenja za izpuščanje toplogrednih plinov za naprave v 127. členu Predloga zakona. Ostalo so </w:t>
      </w:r>
      <w:proofErr w:type="spellStart"/>
      <w:r>
        <w:rPr>
          <w:rFonts w:cs="Arial"/>
          <w:szCs w:val="20"/>
          <w:lang w:eastAsia="sl-SI"/>
        </w:rPr>
        <w:t>nomotehnični</w:t>
      </w:r>
      <w:proofErr w:type="spellEnd"/>
      <w:r>
        <w:rPr>
          <w:rFonts w:cs="Arial"/>
          <w:szCs w:val="20"/>
          <w:lang w:eastAsia="sl-SI"/>
        </w:rPr>
        <w:t xml:space="preserve"> popravki, prav tako pripravljeni kot odziv na mnenje Zakonodajno-pravne službe.  </w:t>
      </w:r>
    </w:p>
    <w:p w:rsidR="00077835" w:rsidRDefault="00077835" w:rsidP="00077835">
      <w:pPr>
        <w:spacing w:line="240" w:lineRule="auto"/>
        <w:jc w:val="both"/>
        <w:textAlignment w:val="baseline"/>
        <w:rPr>
          <w:rFonts w:cs="Arial"/>
          <w:szCs w:val="20"/>
          <w:lang w:eastAsia="sl-SI"/>
        </w:rPr>
      </w:pPr>
    </w:p>
    <w:p w:rsidR="00077835" w:rsidRDefault="00077835" w:rsidP="00077835">
      <w:pPr>
        <w:spacing w:line="240" w:lineRule="auto"/>
        <w:jc w:val="both"/>
        <w:rPr>
          <w:rFonts w:cs="Arial"/>
          <w:b/>
          <w:bCs/>
          <w:szCs w:val="20"/>
          <w:u w:val="single"/>
        </w:rPr>
      </w:pPr>
      <w:r>
        <w:rPr>
          <w:rFonts w:cs="Arial"/>
          <w:b/>
          <w:bCs/>
          <w:szCs w:val="20"/>
          <w:u w:val="single"/>
        </w:rPr>
        <w:t>K 130. členu</w:t>
      </w:r>
    </w:p>
    <w:p w:rsidR="00077835" w:rsidRDefault="00077835" w:rsidP="00077835">
      <w:pPr>
        <w:spacing w:line="240" w:lineRule="auto"/>
        <w:jc w:val="both"/>
        <w:rPr>
          <w:rFonts w:cs="Arial"/>
          <w:b/>
          <w:bCs/>
          <w:szCs w:val="20"/>
          <w:u w:val="single"/>
        </w:rPr>
      </w:pPr>
    </w:p>
    <w:p w:rsidR="00077835" w:rsidRDefault="00077835" w:rsidP="00077835">
      <w:pPr>
        <w:spacing w:line="240" w:lineRule="auto"/>
        <w:jc w:val="both"/>
        <w:rPr>
          <w:rFonts w:cs="Arial"/>
          <w:szCs w:val="20"/>
        </w:rPr>
      </w:pPr>
      <w:r>
        <w:rPr>
          <w:rFonts w:cs="Arial"/>
          <w:szCs w:val="20"/>
        </w:rPr>
        <w:t xml:space="preserve">V 130. členu se doda nov drugi odstavek, ki se glasi: </w:t>
      </w:r>
    </w:p>
    <w:p w:rsidR="00077835" w:rsidRDefault="00077835" w:rsidP="00077835">
      <w:pPr>
        <w:spacing w:line="240" w:lineRule="auto"/>
        <w:jc w:val="both"/>
        <w:rPr>
          <w:rFonts w:eastAsia="Arial" w:cs="Arial"/>
          <w:szCs w:val="20"/>
        </w:rPr>
      </w:pPr>
      <w:r>
        <w:rPr>
          <w:rFonts w:cs="Arial"/>
          <w:szCs w:val="20"/>
        </w:rPr>
        <w:t xml:space="preserve">»(2) </w:t>
      </w:r>
      <w:r>
        <w:rPr>
          <w:rFonts w:eastAsia="Arial" w:cs="Arial"/>
          <w:szCs w:val="20"/>
        </w:rPr>
        <w:t>Do uveljavitve predpisa iz šestega odstavka 44. člena tega zakona se za oddajo vloge iz drugega odstavka 44. člena tega zakona uporablja obrazec, objavljen na spletnem mestu Komisije.«.</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eastAsia="Arial" w:cs="Arial"/>
          <w:szCs w:val="20"/>
        </w:rPr>
      </w:pPr>
      <w:r>
        <w:rPr>
          <w:rFonts w:cs="Arial"/>
          <w:b/>
          <w:bCs/>
          <w:szCs w:val="20"/>
        </w:rPr>
        <w:lastRenderedPageBreak/>
        <w:t>Obrazložitev amandmaja</w:t>
      </w:r>
      <w:r>
        <w:rPr>
          <w:rFonts w:cs="Arial"/>
          <w:szCs w:val="20"/>
        </w:rPr>
        <w:t xml:space="preserve">: Zaradi upoštevanja mnenja Zakonodajno-pravne službe glede 44. člena Predloga zakona je bilo potrebno urediti tudi prehodno obdobje do uveljavitve Predloga zakona, ki se tiče oblike in vsebine obrazca, na katerem operator zrakoplova ministrstvu odda vlogo za </w:t>
      </w:r>
      <w:r>
        <w:rPr>
          <w:rFonts w:eastAsia="Arial" w:cs="Arial"/>
          <w:szCs w:val="20"/>
        </w:rPr>
        <w:t xml:space="preserve">odobritev načrta za spremljanje. </w:t>
      </w:r>
    </w:p>
    <w:p w:rsidR="00077835" w:rsidRDefault="00077835" w:rsidP="00077835">
      <w:pPr>
        <w:spacing w:line="240" w:lineRule="auto"/>
        <w:jc w:val="both"/>
        <w:textAlignment w:val="baseline"/>
        <w:rPr>
          <w:rFonts w:cs="Arial"/>
          <w:szCs w:val="20"/>
          <w:lang w:eastAsia="sl-SI"/>
        </w:rPr>
      </w:pPr>
    </w:p>
    <w:p w:rsidR="00077835" w:rsidRDefault="00077835" w:rsidP="00077835">
      <w:pPr>
        <w:spacing w:line="240" w:lineRule="auto"/>
        <w:jc w:val="both"/>
        <w:textAlignment w:val="baseline"/>
        <w:rPr>
          <w:rFonts w:cs="Arial"/>
          <w:szCs w:val="20"/>
          <w:lang w:eastAsia="sl-SI"/>
        </w:rPr>
      </w:pPr>
    </w:p>
    <w:p w:rsidR="00077835" w:rsidRDefault="00077835" w:rsidP="00077835">
      <w:pPr>
        <w:tabs>
          <w:tab w:val="left" w:pos="3463"/>
        </w:tabs>
        <w:spacing w:line="240" w:lineRule="auto"/>
        <w:jc w:val="both"/>
        <w:rPr>
          <w:rFonts w:eastAsia="Arial" w:cs="Arial"/>
          <w:b/>
          <w:bCs/>
          <w:kern w:val="2"/>
          <w:szCs w:val="20"/>
          <w:u w:val="single"/>
          <w14:ligatures w14:val="standardContextual"/>
        </w:rPr>
      </w:pPr>
      <w:r>
        <w:rPr>
          <w:rFonts w:eastAsia="Arial" w:cs="Arial"/>
          <w:b/>
          <w:bCs/>
          <w:szCs w:val="20"/>
          <w:u w:val="single"/>
        </w:rPr>
        <w:t xml:space="preserve">K 131. členu: </w:t>
      </w:r>
    </w:p>
    <w:p w:rsidR="00077835" w:rsidRDefault="00077835" w:rsidP="00077835">
      <w:pPr>
        <w:tabs>
          <w:tab w:val="left" w:pos="3463"/>
        </w:tabs>
        <w:spacing w:line="240" w:lineRule="auto"/>
        <w:jc w:val="both"/>
        <w:rPr>
          <w:rFonts w:eastAsia="Arial" w:cs="Arial"/>
          <w:szCs w:val="20"/>
        </w:rPr>
      </w:pPr>
      <w:r>
        <w:rPr>
          <w:rFonts w:eastAsia="Arial" w:cs="Arial"/>
          <w:szCs w:val="20"/>
        </w:rPr>
        <w:t xml:space="preserve">Naslov 131. člena se spremeni tako, da se glasi: »(faktor CBAM do leta 2034)«. </w:t>
      </w:r>
    </w:p>
    <w:p w:rsidR="00077835" w:rsidRDefault="00077835" w:rsidP="00077835">
      <w:pPr>
        <w:tabs>
          <w:tab w:val="left" w:pos="3463"/>
        </w:tabs>
        <w:spacing w:line="240" w:lineRule="auto"/>
        <w:jc w:val="both"/>
        <w:rPr>
          <w:rFonts w:eastAsia="Arial" w:cs="Arial"/>
          <w:szCs w:val="20"/>
        </w:rPr>
      </w:pPr>
    </w:p>
    <w:p w:rsidR="00077835" w:rsidRDefault="00077835" w:rsidP="00077835">
      <w:pPr>
        <w:tabs>
          <w:tab w:val="left" w:pos="3463"/>
        </w:tabs>
        <w:spacing w:line="240" w:lineRule="auto"/>
        <w:jc w:val="both"/>
        <w:rPr>
          <w:rFonts w:eastAsia="Arial" w:cs="Arial"/>
          <w:szCs w:val="20"/>
        </w:rPr>
      </w:pPr>
      <w:r>
        <w:rPr>
          <w:rFonts w:eastAsia="Arial" w:cs="Arial"/>
          <w:b/>
          <w:bCs/>
          <w:szCs w:val="20"/>
        </w:rPr>
        <w:t>Obrazložitev amandmaja:</w:t>
      </w:r>
    </w:p>
    <w:p w:rsidR="00077835" w:rsidRDefault="00077835" w:rsidP="00077835">
      <w:pPr>
        <w:tabs>
          <w:tab w:val="left" w:pos="3463"/>
        </w:tabs>
        <w:spacing w:line="240" w:lineRule="auto"/>
        <w:jc w:val="both"/>
        <w:rPr>
          <w:rFonts w:eastAsia="Arial" w:cs="Arial"/>
          <w:szCs w:val="20"/>
        </w:rPr>
      </w:pPr>
      <w:r>
        <w:rPr>
          <w:rFonts w:eastAsia="Arial" w:cs="Arial"/>
          <w:szCs w:val="20"/>
        </w:rPr>
        <w:t xml:space="preserve">Amandma je pripravljen kot odziv na mnenje Zakonodajno-pravne službe, tako da je že iz naslova 131. člena razvidno, da gre za prehodno določbo. </w:t>
      </w:r>
    </w:p>
    <w:p w:rsidR="00077835" w:rsidRDefault="00077835" w:rsidP="00077835">
      <w:pPr>
        <w:spacing w:line="240" w:lineRule="auto"/>
        <w:jc w:val="both"/>
        <w:textAlignment w:val="baseline"/>
        <w:rPr>
          <w:rFonts w:cs="Arial"/>
          <w:szCs w:val="20"/>
          <w:lang w:eastAsia="sl-SI"/>
        </w:rPr>
      </w:pPr>
    </w:p>
    <w:p w:rsidR="00077835" w:rsidRDefault="00077835" w:rsidP="00077835">
      <w:pPr>
        <w:spacing w:line="240" w:lineRule="auto"/>
        <w:jc w:val="both"/>
        <w:textAlignment w:val="baseline"/>
        <w:rPr>
          <w:rFonts w:cs="Arial"/>
          <w:szCs w:val="20"/>
          <w:lang w:eastAsia="sl-SI"/>
        </w:rPr>
      </w:pPr>
    </w:p>
    <w:p w:rsidR="00077835" w:rsidRDefault="00077835" w:rsidP="00077835">
      <w:pPr>
        <w:spacing w:line="240" w:lineRule="auto"/>
        <w:jc w:val="both"/>
        <w:textAlignment w:val="baseline"/>
        <w:rPr>
          <w:rFonts w:cs="Arial"/>
          <w:szCs w:val="20"/>
          <w:u w:val="single"/>
          <w:lang w:eastAsia="sl-SI"/>
        </w:rPr>
      </w:pPr>
      <w:r>
        <w:rPr>
          <w:rFonts w:cs="Arial"/>
          <w:b/>
          <w:bCs/>
          <w:szCs w:val="20"/>
          <w:u w:val="single"/>
          <w:lang w:eastAsia="sl-SI"/>
        </w:rPr>
        <w:t>K 133. členu</w:t>
      </w:r>
      <w:r>
        <w:rPr>
          <w:rFonts w:cs="Arial"/>
          <w:szCs w:val="20"/>
          <w:u w:val="single"/>
          <w:lang w:eastAsia="sl-SI"/>
        </w:rPr>
        <w:t> </w:t>
      </w:r>
    </w:p>
    <w:p w:rsidR="00077835" w:rsidRDefault="00077835" w:rsidP="00077835">
      <w:pPr>
        <w:spacing w:line="240" w:lineRule="auto"/>
        <w:jc w:val="both"/>
        <w:textAlignment w:val="baseline"/>
        <w:rPr>
          <w:rFonts w:cs="Arial"/>
          <w:szCs w:val="20"/>
          <w:u w:val="single"/>
          <w:lang w:eastAsia="sl-SI"/>
        </w:rPr>
      </w:pPr>
    </w:p>
    <w:p w:rsidR="00077835" w:rsidRDefault="00077835" w:rsidP="00077835">
      <w:pPr>
        <w:spacing w:line="240" w:lineRule="auto"/>
        <w:jc w:val="both"/>
        <w:textAlignment w:val="baseline"/>
        <w:rPr>
          <w:rFonts w:cs="Arial"/>
          <w:szCs w:val="20"/>
          <w:lang w:eastAsia="sl-SI"/>
        </w:rPr>
      </w:pPr>
      <w:r>
        <w:rPr>
          <w:rFonts w:cs="Arial"/>
          <w:szCs w:val="20"/>
          <w:lang w:eastAsia="sl-SI"/>
        </w:rPr>
        <w:t>133. člen se spremeni tako, da se glasi: </w:t>
      </w:r>
    </w:p>
    <w:p w:rsidR="00077835" w:rsidRDefault="00077835" w:rsidP="00077835">
      <w:pPr>
        <w:spacing w:line="240" w:lineRule="auto"/>
        <w:jc w:val="both"/>
        <w:textAlignment w:val="baseline"/>
        <w:rPr>
          <w:rFonts w:cs="Arial"/>
          <w:szCs w:val="20"/>
          <w:lang w:eastAsia="sl-SI"/>
        </w:rPr>
      </w:pPr>
      <w:r>
        <w:rPr>
          <w:rFonts w:cs="Arial"/>
          <w:szCs w:val="20"/>
          <w:lang w:eastAsia="sl-SI"/>
        </w:rPr>
        <w:t>»133.</w:t>
      </w:r>
      <w:r>
        <w:rPr>
          <w:rFonts w:cs="Arial"/>
          <w:szCs w:val="20"/>
          <w:lang w:eastAsia="sl-SI"/>
        </w:rPr>
        <w:tab/>
        <w:t>člen </w:t>
      </w:r>
    </w:p>
    <w:p w:rsidR="00077835" w:rsidRDefault="00077835" w:rsidP="00077835">
      <w:pPr>
        <w:spacing w:line="240" w:lineRule="auto"/>
        <w:jc w:val="both"/>
        <w:textAlignment w:val="baseline"/>
        <w:rPr>
          <w:rFonts w:cs="Arial"/>
          <w:szCs w:val="20"/>
          <w:lang w:eastAsia="sl-SI"/>
        </w:rPr>
      </w:pPr>
      <w:r>
        <w:rPr>
          <w:rFonts w:cs="Arial"/>
          <w:szCs w:val="20"/>
          <w:lang w:eastAsia="sl-SI"/>
        </w:rPr>
        <w:t>(brezplačni emisijski kuponi za operatorje zrakoplovov do leta 2030) </w:t>
      </w:r>
    </w:p>
    <w:p w:rsidR="00077835" w:rsidRDefault="00077835" w:rsidP="00077835">
      <w:pPr>
        <w:spacing w:line="240" w:lineRule="auto"/>
        <w:jc w:val="both"/>
        <w:textAlignment w:val="baseline"/>
        <w:rPr>
          <w:rFonts w:cs="Arial"/>
          <w:szCs w:val="20"/>
          <w:lang w:eastAsia="sl-SI"/>
        </w:rPr>
      </w:pPr>
      <w:r>
        <w:rPr>
          <w:rFonts w:cs="Arial"/>
          <w:szCs w:val="20"/>
          <w:lang w:eastAsia="sl-SI"/>
        </w:rPr>
        <w:t> </w:t>
      </w:r>
    </w:p>
    <w:p w:rsidR="00077835" w:rsidRDefault="00077835" w:rsidP="00077835">
      <w:pPr>
        <w:spacing w:line="240" w:lineRule="auto"/>
        <w:jc w:val="both"/>
        <w:textAlignment w:val="baseline"/>
        <w:rPr>
          <w:rFonts w:cs="Arial"/>
          <w:szCs w:val="20"/>
          <w:lang w:eastAsia="sl-SI"/>
        </w:rPr>
      </w:pPr>
      <w:r>
        <w:rPr>
          <w:rFonts w:cs="Arial"/>
          <w:szCs w:val="20"/>
          <w:lang w:eastAsia="sl-SI"/>
        </w:rPr>
        <w:t>(1)</w:t>
      </w:r>
      <w:r>
        <w:rPr>
          <w:rFonts w:cs="Arial"/>
          <w:szCs w:val="20"/>
          <w:lang w:eastAsia="sl-SI"/>
        </w:rPr>
        <w:tab/>
        <w:t>Ne glede na 45. člen tega zakona je operator zrakoplova do 31. decembra 2030 upravičen do brezplačnih emisijskih kuponov, ki se dodelijo za kritje dela ali celotne razlike v ceni med uporabo fosilnega kerozina in uporabo upravičenih trajnostnih letalskih goriv, kot so opredeljena v Uredbi 2023/2405/EU. </w:t>
      </w:r>
    </w:p>
    <w:p w:rsidR="00077835" w:rsidRDefault="00077835" w:rsidP="00077835">
      <w:pPr>
        <w:spacing w:line="240" w:lineRule="auto"/>
        <w:jc w:val="both"/>
        <w:textAlignment w:val="baseline"/>
        <w:rPr>
          <w:rFonts w:cs="Arial"/>
          <w:szCs w:val="20"/>
          <w:lang w:eastAsia="sl-SI"/>
        </w:rPr>
      </w:pPr>
      <w:r>
        <w:rPr>
          <w:rFonts w:cs="Arial"/>
          <w:szCs w:val="20"/>
          <w:lang w:eastAsia="sl-SI"/>
        </w:rPr>
        <w:t> </w:t>
      </w:r>
    </w:p>
    <w:p w:rsidR="00077835" w:rsidRDefault="00077835" w:rsidP="00077835">
      <w:pPr>
        <w:spacing w:line="240" w:lineRule="auto"/>
        <w:jc w:val="both"/>
        <w:textAlignment w:val="baseline"/>
        <w:rPr>
          <w:rFonts w:cs="Arial"/>
          <w:szCs w:val="20"/>
          <w:lang w:eastAsia="sl-SI"/>
        </w:rPr>
      </w:pPr>
      <w:r>
        <w:rPr>
          <w:rFonts w:cs="Arial"/>
          <w:szCs w:val="20"/>
          <w:lang w:eastAsia="sl-SI"/>
        </w:rPr>
        <w:t>(2)</w:t>
      </w:r>
      <w:r>
        <w:rPr>
          <w:rFonts w:cs="Arial"/>
          <w:szCs w:val="20"/>
          <w:lang w:eastAsia="sl-SI"/>
        </w:rPr>
        <w:tab/>
        <w:t>Komercialni operator zrakoplova o uporabi upravičenega letalskega goriva iz prejšnjega odstavka poroča v skladu s predpisom EU, ki ureja spremljanje emisij toplogrednih plinov in poročanje o njih. </w:t>
      </w:r>
    </w:p>
    <w:p w:rsidR="00077835" w:rsidRDefault="00077835" w:rsidP="00077835">
      <w:pPr>
        <w:spacing w:line="240" w:lineRule="auto"/>
        <w:jc w:val="both"/>
        <w:textAlignment w:val="baseline"/>
        <w:rPr>
          <w:rFonts w:cs="Arial"/>
          <w:szCs w:val="20"/>
          <w:lang w:eastAsia="sl-SI"/>
        </w:rPr>
      </w:pPr>
      <w:r>
        <w:rPr>
          <w:rFonts w:cs="Arial"/>
          <w:szCs w:val="20"/>
          <w:lang w:eastAsia="sl-SI"/>
        </w:rPr>
        <w:t> </w:t>
      </w:r>
    </w:p>
    <w:p w:rsidR="00077835" w:rsidRDefault="00077835" w:rsidP="00077835">
      <w:pPr>
        <w:spacing w:line="240" w:lineRule="auto"/>
        <w:jc w:val="both"/>
        <w:textAlignment w:val="baseline"/>
        <w:rPr>
          <w:rFonts w:cs="Arial"/>
          <w:szCs w:val="20"/>
          <w:lang w:eastAsia="sl-SI"/>
        </w:rPr>
      </w:pPr>
      <w:r>
        <w:rPr>
          <w:rFonts w:cs="Arial"/>
          <w:szCs w:val="20"/>
          <w:lang w:eastAsia="sl-SI"/>
        </w:rPr>
        <w:t>(3)</w:t>
      </w:r>
      <w:r>
        <w:rPr>
          <w:rFonts w:cs="Arial"/>
          <w:szCs w:val="20"/>
          <w:lang w:eastAsia="sl-SI"/>
        </w:rPr>
        <w:tab/>
        <w:t>Komercialni operator zrakoplova lahko vsako leto skupaj s preverjenim poročilom o emisijah toplogrednih plinov iz prvega odstavka 55. člena tega zakona pri ministrstvu vloži vlogo za dodelitev brezplačnih emisijskih kuponov za namene iz prvega odstavka tega člena, objavljeno na spletni strani Komisije, ki vsebuje količino vsakega upravičenega letalskega goriva, ki se uporabi za lete, za katere je treba do 31. decembra 2030 predati emisijske kupone v skladu s 57. členom tega zakona. </w:t>
      </w:r>
    </w:p>
    <w:p w:rsidR="00077835" w:rsidRDefault="00077835" w:rsidP="00077835">
      <w:pPr>
        <w:spacing w:line="240" w:lineRule="auto"/>
        <w:jc w:val="both"/>
        <w:textAlignment w:val="baseline"/>
        <w:rPr>
          <w:rFonts w:cs="Arial"/>
          <w:szCs w:val="20"/>
          <w:lang w:eastAsia="sl-SI"/>
        </w:rPr>
      </w:pPr>
      <w:r>
        <w:rPr>
          <w:rFonts w:cs="Arial"/>
          <w:szCs w:val="20"/>
          <w:lang w:eastAsia="sl-SI"/>
        </w:rPr>
        <w:t> </w:t>
      </w:r>
    </w:p>
    <w:p w:rsidR="00077835" w:rsidRDefault="00077835" w:rsidP="00077835">
      <w:pPr>
        <w:spacing w:line="240" w:lineRule="auto"/>
        <w:jc w:val="both"/>
        <w:textAlignment w:val="baseline"/>
        <w:rPr>
          <w:rFonts w:cs="Arial"/>
          <w:szCs w:val="20"/>
          <w:lang w:eastAsia="sl-SI"/>
        </w:rPr>
      </w:pPr>
      <w:r>
        <w:rPr>
          <w:rFonts w:cs="Arial"/>
          <w:szCs w:val="20"/>
          <w:lang w:eastAsia="sl-SI"/>
        </w:rPr>
        <w:t>(4)</w:t>
      </w:r>
      <w:r>
        <w:rPr>
          <w:rFonts w:cs="Arial"/>
          <w:szCs w:val="20"/>
          <w:lang w:eastAsia="sl-SI"/>
        </w:rPr>
        <w:tab/>
        <w:t>Ministrstvo brezplačne emisijske kupone iz prvega odstavka tega člena dodeli za: </w:t>
      </w:r>
    </w:p>
    <w:p w:rsidR="00077835" w:rsidRDefault="00077835" w:rsidP="00077835">
      <w:pPr>
        <w:numPr>
          <w:ilvl w:val="1"/>
          <w:numId w:val="50"/>
        </w:numPr>
        <w:spacing w:line="240" w:lineRule="auto"/>
        <w:jc w:val="both"/>
        <w:textAlignment w:val="baseline"/>
        <w:rPr>
          <w:rFonts w:cs="Arial"/>
          <w:szCs w:val="20"/>
          <w:lang w:eastAsia="sl-SI"/>
        </w:rPr>
      </w:pPr>
      <w:r>
        <w:rPr>
          <w:rFonts w:cs="Arial"/>
          <w:szCs w:val="20"/>
          <w:lang w:eastAsia="sl-SI"/>
        </w:rPr>
        <w:t xml:space="preserve">70 odstotkov preostale razlike v ceni med uporabo fosilnega kerozina in vodika iz obnovljivih virov energije ter naprednih </w:t>
      </w:r>
      <w:proofErr w:type="spellStart"/>
      <w:r>
        <w:rPr>
          <w:rFonts w:cs="Arial"/>
          <w:szCs w:val="20"/>
          <w:lang w:eastAsia="sl-SI"/>
        </w:rPr>
        <w:t>biogoriv</w:t>
      </w:r>
      <w:proofErr w:type="spellEnd"/>
      <w:r>
        <w:rPr>
          <w:rFonts w:cs="Arial"/>
          <w:szCs w:val="20"/>
          <w:lang w:eastAsia="sl-SI"/>
        </w:rPr>
        <w:t xml:space="preserve"> v skladu z Direktivo (EU) 2018/2001 Evropskega parlamenta in Sveta 98/70/ES z dne 11. decembra 2018 o spodbujanju uporabe energije iz obnovljivih virov (UL L št. 328 z dne 21. 12. 2018, str. 82), zadnjič spremenjeno z Direktivo (EU) 2024/1711 Evropskega parlamenta in Sveta z dne 13. junija 2024 o spremembi direktive (EU) 2018/2001 glede izboljšanja zasnove trga električne energije v Uniji (UL L št. 2024/1711 z dne 26. 6. 2024), za katera je faktor emisije 0 na podlagi Priloge IV k Direktivi 2003/87/ES ali na podlagi predpisa EU, ki ureja spremljanje emisij toplogrednih plinov in poročanje o njih, </w:t>
      </w:r>
    </w:p>
    <w:p w:rsidR="00077835" w:rsidRDefault="00077835" w:rsidP="00077835">
      <w:pPr>
        <w:numPr>
          <w:ilvl w:val="1"/>
          <w:numId w:val="50"/>
        </w:numPr>
        <w:spacing w:line="240" w:lineRule="auto"/>
        <w:jc w:val="both"/>
        <w:textAlignment w:val="baseline"/>
        <w:rPr>
          <w:rFonts w:cs="Arial"/>
          <w:szCs w:val="20"/>
          <w:lang w:eastAsia="sl-SI"/>
        </w:rPr>
      </w:pPr>
      <w:r>
        <w:rPr>
          <w:rFonts w:cs="Arial"/>
          <w:szCs w:val="20"/>
          <w:lang w:eastAsia="sl-SI"/>
        </w:rPr>
        <w:t>95 odstotkov preostale razlike v ceni med uporabo fosilnega kerozina in goriv iz obnovljivih virov nebiološkega izvora, ki izpolnjujejo zahteve predpisov iz prejšnje točke, </w:t>
      </w:r>
    </w:p>
    <w:p w:rsidR="00077835" w:rsidRDefault="00077835" w:rsidP="00077835">
      <w:pPr>
        <w:numPr>
          <w:ilvl w:val="1"/>
          <w:numId w:val="50"/>
        </w:numPr>
        <w:spacing w:line="240" w:lineRule="auto"/>
        <w:jc w:val="both"/>
        <w:textAlignment w:val="baseline"/>
        <w:rPr>
          <w:rFonts w:cs="Arial"/>
          <w:szCs w:val="20"/>
          <w:lang w:eastAsia="sl-SI"/>
        </w:rPr>
      </w:pPr>
      <w:r>
        <w:rPr>
          <w:rFonts w:cs="Arial"/>
          <w:szCs w:val="20"/>
          <w:lang w:eastAsia="sl-SI"/>
        </w:rPr>
        <w:t>100 odstotkov preostale razlike v ceni med uporabo fosilnega kerozina in katerega koli upravičenega letalskega goriva, ki ni pridobljeno iz fosilnih goriv, zajetih v prvem pododstavku tega odstavka, na letališčih na otokih, ki so manjši od 10 000 km2 in nimajo cestne ali železniške povezave s celino, na letališčih, ki niso dovolj velika, da bi bila opredeljena kot letališča EU v skladu z Uredbo 2023/2405/EU, in na letališčih v najbolj oddaljenih regijah, </w:t>
      </w:r>
    </w:p>
    <w:p w:rsidR="00077835" w:rsidRDefault="00077835" w:rsidP="00077835">
      <w:pPr>
        <w:numPr>
          <w:ilvl w:val="1"/>
          <w:numId w:val="50"/>
        </w:numPr>
        <w:spacing w:line="240" w:lineRule="auto"/>
        <w:jc w:val="both"/>
        <w:textAlignment w:val="baseline"/>
        <w:rPr>
          <w:rFonts w:cs="Arial"/>
          <w:szCs w:val="20"/>
          <w:lang w:eastAsia="sl-SI"/>
        </w:rPr>
      </w:pPr>
      <w:r>
        <w:rPr>
          <w:rFonts w:cs="Arial"/>
          <w:szCs w:val="20"/>
          <w:lang w:eastAsia="sl-SI"/>
        </w:rPr>
        <w:t>v drugih primerih, kot so tisti iz 1. do 3. točke tega odstavka, 50 odstotkov preostale razlike v ceni med uporabo fosilnega kerozina in katerega koli upravičenega letalskega goriva, ki ni pridobljeno iz fosilnih goriv, v skladu z Uredbo 2023/2405/EU. </w:t>
      </w:r>
    </w:p>
    <w:p w:rsidR="00077835" w:rsidRDefault="00077835" w:rsidP="00077835">
      <w:pPr>
        <w:spacing w:line="240" w:lineRule="auto"/>
        <w:jc w:val="both"/>
        <w:textAlignment w:val="baseline"/>
        <w:rPr>
          <w:rFonts w:cs="Arial"/>
          <w:szCs w:val="20"/>
          <w:lang w:eastAsia="sl-SI"/>
        </w:rPr>
      </w:pPr>
      <w:r>
        <w:rPr>
          <w:rFonts w:cs="Arial"/>
          <w:szCs w:val="20"/>
          <w:lang w:eastAsia="sl-SI"/>
        </w:rPr>
        <w:lastRenderedPageBreak/>
        <w:t> </w:t>
      </w:r>
    </w:p>
    <w:p w:rsidR="00077835" w:rsidRDefault="00077835" w:rsidP="00077835">
      <w:pPr>
        <w:spacing w:line="240" w:lineRule="auto"/>
        <w:jc w:val="both"/>
        <w:textAlignment w:val="baseline"/>
        <w:rPr>
          <w:rFonts w:cs="Arial"/>
          <w:szCs w:val="20"/>
          <w:lang w:eastAsia="sl-SI"/>
        </w:rPr>
      </w:pPr>
      <w:r>
        <w:rPr>
          <w:rFonts w:cs="Arial"/>
          <w:szCs w:val="20"/>
          <w:lang w:eastAsia="sl-SI"/>
        </w:rPr>
        <w:t>(5) Ministrstvo emisijske kupone iz prvega odstavka tega člena brezplačno dodeli z odločbo, pri dodelitvi pa uporablja tudi predpis EU, ki ureja kritje dela ali celotne razlike v ceni med uporabo fosilnega kerozina in uporabo ustreznih upravičenih letalskih goriv, in upošteva morebitno podporo iz drugih dovoljenih shem državnih pomoči. </w:t>
      </w:r>
    </w:p>
    <w:p w:rsidR="00077835" w:rsidRDefault="00077835" w:rsidP="00077835">
      <w:pPr>
        <w:spacing w:line="240" w:lineRule="auto"/>
        <w:jc w:val="both"/>
        <w:textAlignment w:val="baseline"/>
        <w:rPr>
          <w:rFonts w:cs="Arial"/>
          <w:szCs w:val="20"/>
          <w:lang w:eastAsia="sl-SI"/>
        </w:rPr>
      </w:pPr>
      <w:r>
        <w:rPr>
          <w:rFonts w:cs="Arial"/>
          <w:szCs w:val="20"/>
          <w:lang w:eastAsia="sl-SI"/>
        </w:rPr>
        <w:t> </w:t>
      </w:r>
    </w:p>
    <w:p w:rsidR="00077835" w:rsidRDefault="00077835" w:rsidP="00077835">
      <w:pPr>
        <w:spacing w:line="240" w:lineRule="auto"/>
        <w:jc w:val="both"/>
        <w:textAlignment w:val="baseline"/>
        <w:rPr>
          <w:rFonts w:cs="Arial"/>
          <w:szCs w:val="20"/>
          <w:lang w:eastAsia="sl-SI"/>
        </w:rPr>
      </w:pPr>
      <w:r>
        <w:rPr>
          <w:rFonts w:cs="Arial"/>
          <w:szCs w:val="20"/>
          <w:lang w:eastAsia="sl-SI"/>
        </w:rPr>
        <w:t>(6) Nacionalni administrator na podlagi odločbe iz prejšnjega odstavka operatorju zrakoplova v registru Unije podeli letno količino brezplačno dodeljenih emisijskih kuponov najpozneje do 30. junija tekočega leta.  </w:t>
      </w:r>
    </w:p>
    <w:p w:rsidR="00077835" w:rsidRDefault="00077835" w:rsidP="00077835">
      <w:pPr>
        <w:spacing w:line="240" w:lineRule="auto"/>
        <w:jc w:val="both"/>
        <w:textAlignment w:val="baseline"/>
        <w:rPr>
          <w:rFonts w:cs="Arial"/>
          <w:szCs w:val="20"/>
          <w:lang w:eastAsia="sl-SI"/>
        </w:rPr>
      </w:pPr>
      <w:r>
        <w:rPr>
          <w:rFonts w:cs="Arial"/>
          <w:szCs w:val="20"/>
          <w:lang w:eastAsia="sl-SI"/>
        </w:rPr>
        <w:t> </w:t>
      </w:r>
    </w:p>
    <w:p w:rsidR="00077835" w:rsidRDefault="00077835" w:rsidP="00077835">
      <w:pPr>
        <w:spacing w:line="240" w:lineRule="auto"/>
        <w:jc w:val="both"/>
        <w:textAlignment w:val="baseline"/>
        <w:rPr>
          <w:rFonts w:cs="Arial"/>
          <w:szCs w:val="20"/>
          <w:lang w:eastAsia="sl-SI"/>
        </w:rPr>
      </w:pPr>
      <w:r>
        <w:rPr>
          <w:rFonts w:cs="Arial"/>
          <w:szCs w:val="20"/>
          <w:lang w:eastAsia="sl-SI"/>
        </w:rPr>
        <w:t>(7) Operator zrakoplova, ki je prejel brezplačne emisijske kupone na podlagi odločbe iz petega odstavka tega člena, mora zagotoviti prepoznavnost njihovega prejemanja.  </w:t>
      </w:r>
    </w:p>
    <w:p w:rsidR="00077835" w:rsidRDefault="00077835" w:rsidP="00077835">
      <w:pPr>
        <w:spacing w:line="240" w:lineRule="auto"/>
        <w:jc w:val="both"/>
        <w:textAlignment w:val="baseline"/>
        <w:rPr>
          <w:rFonts w:cs="Arial"/>
          <w:szCs w:val="20"/>
          <w:lang w:eastAsia="sl-SI"/>
        </w:rPr>
      </w:pPr>
      <w:r>
        <w:rPr>
          <w:rFonts w:cs="Arial"/>
          <w:szCs w:val="20"/>
          <w:lang w:eastAsia="sl-SI"/>
        </w:rPr>
        <w:t> </w:t>
      </w:r>
    </w:p>
    <w:p w:rsidR="00077835" w:rsidRDefault="00077835" w:rsidP="00077835">
      <w:pPr>
        <w:spacing w:line="240" w:lineRule="auto"/>
        <w:jc w:val="both"/>
        <w:textAlignment w:val="baseline"/>
        <w:rPr>
          <w:rFonts w:cs="Arial"/>
          <w:szCs w:val="20"/>
          <w:lang w:eastAsia="sl-SI"/>
        </w:rPr>
      </w:pPr>
      <w:r>
        <w:rPr>
          <w:rFonts w:cs="Arial"/>
          <w:szCs w:val="20"/>
          <w:lang w:eastAsia="sl-SI"/>
        </w:rPr>
        <w:t>(8) Minister določi  način oddaje vloge iz tretjega odstavka tega člena in način zagotavljanja prepoznavanja prejemanja brezplačnih emisijskih kuponov iz prejšnjega odstavka.«. </w:t>
      </w:r>
    </w:p>
    <w:p w:rsidR="00077835" w:rsidRDefault="00077835" w:rsidP="00077835">
      <w:pPr>
        <w:spacing w:line="240" w:lineRule="auto"/>
        <w:jc w:val="both"/>
        <w:textAlignment w:val="baseline"/>
        <w:rPr>
          <w:rFonts w:cs="Arial"/>
          <w:szCs w:val="20"/>
          <w:lang w:eastAsia="sl-SI"/>
        </w:rPr>
      </w:pPr>
      <w:r>
        <w:rPr>
          <w:rFonts w:cs="Arial"/>
          <w:szCs w:val="20"/>
          <w:lang w:eastAsia="sl-SI"/>
        </w:rPr>
        <w:t> </w:t>
      </w:r>
    </w:p>
    <w:p w:rsidR="00077835" w:rsidRDefault="00077835" w:rsidP="00077835">
      <w:pPr>
        <w:spacing w:line="240" w:lineRule="auto"/>
        <w:jc w:val="both"/>
        <w:textAlignment w:val="baseline"/>
        <w:rPr>
          <w:rFonts w:cs="Arial"/>
          <w:szCs w:val="20"/>
          <w:lang w:eastAsia="sl-SI"/>
        </w:rPr>
      </w:pPr>
      <w:r>
        <w:rPr>
          <w:rFonts w:cs="Arial"/>
          <w:b/>
          <w:bCs/>
          <w:szCs w:val="20"/>
          <w:lang w:eastAsia="sl-SI"/>
        </w:rPr>
        <w:t>Obrazložitev amandmaja:</w:t>
      </w:r>
      <w:r>
        <w:rPr>
          <w:rFonts w:cs="Arial"/>
          <w:szCs w:val="20"/>
          <w:lang w:eastAsia="sl-SI"/>
        </w:rPr>
        <w:t xml:space="preserve"> Amandma je pripravljen kot odziv na mnenje Zakonodajno-pravne službe. Naslov, prvi in tretji odstavek so spremenjeni tako, da se prepreči retroaktivnost. S spremenjenim tretjim odstavkom je določena uporaba vloge, ki jo je na svoji spletni strani objavila Komisije, in vsebina te vloge. Sprememba osmega odstavka je potrebna zaradi spremembe tretjega odstavka. </w:t>
      </w:r>
    </w:p>
    <w:p w:rsidR="00077835" w:rsidRDefault="00077835" w:rsidP="00077835">
      <w:pPr>
        <w:spacing w:line="240" w:lineRule="auto"/>
        <w:jc w:val="both"/>
        <w:rPr>
          <w:rFonts w:eastAsiaTheme="minorHAnsi" w:cs="Arial"/>
          <w:b/>
          <w:bCs/>
          <w:kern w:val="2"/>
          <w:szCs w:val="20"/>
          <w14:ligatures w14:val="standardContextual"/>
        </w:rPr>
      </w:pPr>
    </w:p>
    <w:p w:rsidR="00077835" w:rsidRDefault="00077835" w:rsidP="00077835">
      <w:pPr>
        <w:spacing w:line="240" w:lineRule="auto"/>
        <w:jc w:val="both"/>
        <w:rPr>
          <w:rFonts w:cs="Arial"/>
          <w:b/>
          <w:szCs w:val="20"/>
          <w:u w:val="single"/>
        </w:rPr>
      </w:pPr>
      <w:r>
        <w:rPr>
          <w:rFonts w:cs="Arial"/>
          <w:b/>
          <w:szCs w:val="20"/>
          <w:u w:val="single"/>
        </w:rPr>
        <w:t>K 134. členu</w:t>
      </w:r>
    </w:p>
    <w:p w:rsidR="00077835" w:rsidRDefault="00077835" w:rsidP="00077835">
      <w:pPr>
        <w:spacing w:line="240" w:lineRule="auto"/>
        <w:jc w:val="both"/>
        <w:rPr>
          <w:rFonts w:cs="Arial"/>
          <w:szCs w:val="20"/>
        </w:rPr>
      </w:pPr>
      <w:r>
        <w:rPr>
          <w:rFonts w:cs="Arial"/>
          <w:szCs w:val="20"/>
        </w:rPr>
        <w:t xml:space="preserve">V četrtem odstavku 134. člena se črta beseda </w:t>
      </w:r>
      <w:r>
        <w:rPr>
          <w:rFonts w:eastAsia="Arial" w:cs="Arial"/>
          <w:szCs w:val="20"/>
        </w:rPr>
        <w:t>»</w:t>
      </w:r>
      <w:r>
        <w:rPr>
          <w:rFonts w:cs="Arial"/>
          <w:szCs w:val="20"/>
        </w:rPr>
        <w:t>letne</w:t>
      </w:r>
      <w:r>
        <w:rPr>
          <w:rFonts w:eastAsia="Arial" w:cs="Arial"/>
          <w:szCs w:val="20"/>
        </w:rPr>
        <w:t>«</w:t>
      </w:r>
      <w:r>
        <w:rPr>
          <w:rFonts w:cs="Arial"/>
          <w:szCs w:val="20"/>
        </w:rPr>
        <w:t xml:space="preserve">. Za besedo </w:t>
      </w:r>
      <w:r>
        <w:rPr>
          <w:rFonts w:eastAsia="Arial" w:cs="Arial"/>
          <w:szCs w:val="20"/>
        </w:rPr>
        <w:t>»</w:t>
      </w:r>
      <w:r>
        <w:rPr>
          <w:rFonts w:cs="Arial"/>
          <w:szCs w:val="20"/>
        </w:rPr>
        <w:t>zrakoplova</w:t>
      </w:r>
      <w:r>
        <w:rPr>
          <w:rFonts w:eastAsia="Arial" w:cs="Arial"/>
          <w:szCs w:val="20"/>
        </w:rPr>
        <w:t>«</w:t>
      </w:r>
      <w:r>
        <w:rPr>
          <w:rFonts w:cs="Arial"/>
          <w:szCs w:val="20"/>
        </w:rPr>
        <w:t xml:space="preserve"> se doda besedna zveza »iz preteklega koledarskega leta«.</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b/>
          <w:szCs w:val="20"/>
        </w:rPr>
      </w:pPr>
      <w:r>
        <w:rPr>
          <w:rFonts w:cs="Arial"/>
          <w:b/>
          <w:szCs w:val="20"/>
        </w:rPr>
        <w:t>Obrazložitev</w:t>
      </w:r>
      <w:r>
        <w:rPr>
          <w:rFonts w:cs="Arial"/>
          <w:b/>
          <w:bCs/>
          <w:szCs w:val="20"/>
        </w:rPr>
        <w:t xml:space="preserve"> amandmaja</w:t>
      </w:r>
      <w:r>
        <w:rPr>
          <w:rFonts w:cs="Arial"/>
          <w:b/>
          <w:szCs w:val="20"/>
        </w:rPr>
        <w:t>:</w:t>
      </w:r>
      <w:r>
        <w:rPr>
          <w:rFonts w:cs="Arial"/>
          <w:b/>
          <w:bCs/>
          <w:szCs w:val="20"/>
        </w:rPr>
        <w:t xml:space="preserve"> </w:t>
      </w:r>
      <w:r>
        <w:rPr>
          <w:rFonts w:cs="Arial"/>
          <w:szCs w:val="20"/>
        </w:rPr>
        <w:t xml:space="preserve">Amandma je pripravljen kot odziv na mnenje Zakonodajno-pravne službe. Gre za </w:t>
      </w:r>
      <w:proofErr w:type="spellStart"/>
      <w:r>
        <w:rPr>
          <w:rFonts w:cs="Arial"/>
          <w:szCs w:val="20"/>
        </w:rPr>
        <w:t>nomotehnični</w:t>
      </w:r>
      <w:proofErr w:type="spellEnd"/>
      <w:r>
        <w:rPr>
          <w:rFonts w:cs="Arial"/>
          <w:szCs w:val="20"/>
        </w:rPr>
        <w:t xml:space="preserve"> popravek.</w:t>
      </w:r>
    </w:p>
    <w:p w:rsidR="00077835" w:rsidRDefault="00077835" w:rsidP="00077835">
      <w:pPr>
        <w:spacing w:line="240" w:lineRule="auto"/>
        <w:jc w:val="both"/>
        <w:textAlignment w:val="baseline"/>
        <w:rPr>
          <w:rFonts w:cs="Arial"/>
          <w:szCs w:val="20"/>
          <w:lang w:eastAsia="sl-SI"/>
        </w:rPr>
      </w:pPr>
    </w:p>
    <w:p w:rsidR="00077835" w:rsidRDefault="00077835" w:rsidP="00077835">
      <w:pPr>
        <w:spacing w:line="240" w:lineRule="auto"/>
        <w:jc w:val="both"/>
        <w:textAlignment w:val="baseline"/>
        <w:rPr>
          <w:rFonts w:cs="Arial"/>
          <w:szCs w:val="20"/>
          <w:lang w:eastAsia="sl-SI"/>
        </w:rPr>
      </w:pPr>
    </w:p>
    <w:p w:rsidR="00077835" w:rsidRDefault="00077835" w:rsidP="00077835">
      <w:pPr>
        <w:spacing w:line="240" w:lineRule="auto"/>
        <w:jc w:val="both"/>
        <w:rPr>
          <w:rFonts w:cs="Arial"/>
          <w:b/>
          <w:bCs/>
          <w:szCs w:val="20"/>
          <w:u w:val="single"/>
        </w:rPr>
      </w:pPr>
      <w:r>
        <w:rPr>
          <w:rFonts w:cs="Arial"/>
          <w:b/>
          <w:bCs/>
          <w:szCs w:val="20"/>
          <w:u w:val="single"/>
        </w:rPr>
        <w:t>K 135. členu</w:t>
      </w:r>
    </w:p>
    <w:p w:rsidR="00077835" w:rsidRDefault="00077835" w:rsidP="00077835">
      <w:pPr>
        <w:spacing w:line="240" w:lineRule="auto"/>
        <w:jc w:val="both"/>
        <w:rPr>
          <w:rFonts w:cs="Arial"/>
          <w:b/>
          <w:bCs/>
          <w:szCs w:val="20"/>
          <w:u w:val="single"/>
        </w:rPr>
      </w:pPr>
    </w:p>
    <w:p w:rsidR="00077835" w:rsidRDefault="00077835" w:rsidP="00077835">
      <w:pPr>
        <w:spacing w:line="240" w:lineRule="auto"/>
        <w:jc w:val="both"/>
        <w:rPr>
          <w:rFonts w:cs="Arial"/>
          <w:szCs w:val="20"/>
        </w:rPr>
      </w:pPr>
      <w:r>
        <w:rPr>
          <w:rFonts w:cs="Arial"/>
          <w:szCs w:val="20"/>
        </w:rPr>
        <w:t>Besedilo 135. člena se spremeni tako, da se glasi:</w:t>
      </w:r>
    </w:p>
    <w:p w:rsidR="00077835" w:rsidRDefault="00077835" w:rsidP="00077835">
      <w:pPr>
        <w:spacing w:line="240" w:lineRule="auto"/>
        <w:jc w:val="both"/>
        <w:rPr>
          <w:rFonts w:cs="Arial"/>
          <w:szCs w:val="20"/>
        </w:rPr>
      </w:pPr>
      <w:r>
        <w:rPr>
          <w:rFonts w:cs="Arial"/>
          <w:szCs w:val="20"/>
        </w:rPr>
        <w:t>»(1)</w:t>
      </w:r>
      <w:r>
        <w:rPr>
          <w:rFonts w:cs="Arial"/>
          <w:szCs w:val="20"/>
        </w:rPr>
        <w:tab/>
        <w:t>Regulirani subjekt lahko opravlja svojo1 dejavnost po 1. januarju 2025 le na podlagi pravnomočnega dovoljenja za izpuščanje toplogrednih plinov, izdanega na podlagi tretjega odstavka 51. člena tega zakona.</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szCs w:val="20"/>
        </w:rPr>
      </w:pPr>
      <w:r>
        <w:rPr>
          <w:rFonts w:cs="Arial"/>
          <w:szCs w:val="20"/>
        </w:rPr>
        <w:t>(2)</w:t>
      </w:r>
      <w:r>
        <w:rPr>
          <w:rFonts w:cs="Arial"/>
          <w:szCs w:val="20"/>
        </w:rPr>
        <w:tab/>
        <w:t>Okoljevarstveno dovoljenje za emisije toplogrednih plinov za regulirane subjekte, izdano na podlagi Uredbe o okoljevarstvenem dovoljenju za emisije toplogrednih plinov za regulirane subjekte (Uradni list RS, št. 57/24), velja kot dovoljenje za izpuščanje toplogrednih plinov za regulirane subjekte iz 51. člena tega zakona, ministrstvo pa ga po uradni dolžnosti v šestih mesecih od uveljavitve tega zakona uskladi s četrtim odstavkom 51. člena tega zakona in izda novo dovoljenje za izpuščanje toplogrednih plinov za regulirani subjekt.</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szCs w:val="20"/>
        </w:rPr>
      </w:pPr>
      <w:r>
        <w:rPr>
          <w:rFonts w:cs="Arial"/>
          <w:szCs w:val="20"/>
        </w:rPr>
        <w:t>(3)</w:t>
      </w:r>
      <w:r>
        <w:rPr>
          <w:rFonts w:cs="Arial"/>
          <w:szCs w:val="20"/>
        </w:rPr>
        <w:tab/>
        <w:t>Postopki za pridobitev ali spremembo okoljevarstvenega dovoljenja za izpuščanje toplogrednih plinov za regulirane subjekte iz 3. in 4. člena Uredbe o okoljevarstvenem dovoljenju za emisije toplogrednih plinov za regulirane subjekte (Uradni list RS, št. 57/24), začeti do uveljavitve tega zakona, se končajo v skladu s tem zakonom.</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szCs w:val="20"/>
        </w:rPr>
      </w:pPr>
      <w:r>
        <w:rPr>
          <w:rFonts w:cs="Arial"/>
          <w:szCs w:val="20"/>
        </w:rPr>
        <w:t>(4) Do uveljavitve predpisa iz desetega odstavka 51. člena tega zakona regulirani subjekt vlogo za pridobitev dovoljenja za izpuščanje toplogrednih plinov za regulirani subjekt iz drugega odstavka 51. člena tega zakona pri ministrstvu vloži na obrazcu, objavljenem na osrednjem spletnem mestu državne uprave.«.</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szCs w:val="20"/>
        </w:rPr>
      </w:pPr>
      <w:r>
        <w:rPr>
          <w:rFonts w:cs="Arial"/>
          <w:b/>
          <w:bCs/>
          <w:szCs w:val="20"/>
        </w:rPr>
        <w:t xml:space="preserve">Obrazložitev amandmaja: </w:t>
      </w:r>
      <w:r>
        <w:rPr>
          <w:rFonts w:cs="Arial"/>
          <w:szCs w:val="20"/>
        </w:rPr>
        <w:t xml:space="preserve">Amandma je pripravljen kot odziv na mnenje Zakonodajno-pravne službe. Briše se drugi odstavek, da se prepreči morebitna retroaktivnost določbe. Uredi se tudi izdaja novih odločb, izdanih na podlagi Predloga zakona, da se prepreči določanje novih obveznosti v obstoječih dovoljenjih. Za uskladitev prehodnega obdobja v zvezi z 51. členom Predloga zakona se doda nov četrti odstavek.  </w:t>
      </w:r>
    </w:p>
    <w:p w:rsidR="00077835" w:rsidRDefault="00077835" w:rsidP="00077835">
      <w:pPr>
        <w:spacing w:line="240" w:lineRule="auto"/>
        <w:jc w:val="both"/>
        <w:rPr>
          <w:rFonts w:eastAsiaTheme="minorHAnsi" w:cs="Arial"/>
          <w:kern w:val="2"/>
          <w:szCs w:val="20"/>
          <w14:ligatures w14:val="standardContextual"/>
        </w:rPr>
      </w:pPr>
    </w:p>
    <w:p w:rsidR="00077835" w:rsidRDefault="00077835" w:rsidP="00077835">
      <w:pPr>
        <w:spacing w:line="240" w:lineRule="auto"/>
        <w:jc w:val="both"/>
        <w:rPr>
          <w:rFonts w:cs="Arial"/>
          <w:b/>
          <w:szCs w:val="20"/>
          <w:u w:val="single"/>
        </w:rPr>
      </w:pPr>
      <w:r>
        <w:rPr>
          <w:rFonts w:cs="Arial"/>
          <w:b/>
          <w:szCs w:val="20"/>
          <w:u w:val="single"/>
        </w:rPr>
        <w:lastRenderedPageBreak/>
        <w:t>K 138. členu</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szCs w:val="20"/>
        </w:rPr>
      </w:pPr>
      <w:r>
        <w:rPr>
          <w:rFonts w:cs="Arial"/>
          <w:szCs w:val="20"/>
        </w:rPr>
        <w:t>V 138. členu se pred besedo »štejeta« doda besedna zveza »od uveljavitve tega zakona«.</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szCs w:val="20"/>
        </w:rPr>
      </w:pPr>
      <w:r>
        <w:rPr>
          <w:rFonts w:cs="Arial"/>
          <w:b/>
          <w:szCs w:val="20"/>
        </w:rPr>
        <w:t xml:space="preserve">Obrazložitev amandmaja: </w:t>
      </w:r>
      <w:r>
        <w:rPr>
          <w:rFonts w:cs="Arial"/>
          <w:szCs w:val="20"/>
        </w:rPr>
        <w:t xml:space="preserve">Amandma je pripravljen kot odziv na mnenje Zakonodajno-pravne službe. Gre za </w:t>
      </w:r>
      <w:proofErr w:type="spellStart"/>
      <w:r>
        <w:rPr>
          <w:rFonts w:cs="Arial"/>
          <w:szCs w:val="20"/>
        </w:rPr>
        <w:t>nomotehnični</w:t>
      </w:r>
      <w:proofErr w:type="spellEnd"/>
      <w:r>
        <w:rPr>
          <w:rFonts w:cs="Arial"/>
          <w:szCs w:val="20"/>
        </w:rPr>
        <w:t xml:space="preserve"> popravek. </w:t>
      </w:r>
    </w:p>
    <w:p w:rsidR="00077835" w:rsidRDefault="00077835" w:rsidP="00077835">
      <w:pPr>
        <w:spacing w:line="240" w:lineRule="auto"/>
        <w:jc w:val="both"/>
        <w:rPr>
          <w:rFonts w:cs="Arial"/>
          <w:b/>
          <w:szCs w:val="20"/>
          <w:u w:val="single"/>
        </w:rPr>
      </w:pPr>
      <w:r>
        <w:rPr>
          <w:rFonts w:cs="Arial"/>
          <w:b/>
          <w:szCs w:val="20"/>
          <w:u w:val="single"/>
        </w:rPr>
        <w:t>K 139. členu:</w:t>
      </w:r>
    </w:p>
    <w:p w:rsidR="00077835" w:rsidRDefault="00077835" w:rsidP="00077835">
      <w:pPr>
        <w:spacing w:line="240" w:lineRule="auto"/>
        <w:jc w:val="both"/>
        <w:rPr>
          <w:rFonts w:cs="Arial"/>
          <w:szCs w:val="20"/>
        </w:rPr>
      </w:pPr>
      <w:r>
        <w:rPr>
          <w:rFonts w:cs="Arial"/>
          <w:szCs w:val="20"/>
        </w:rPr>
        <w:t>V 139. členu se besedna zveza »še naprej« in nadomesti z besedno zvezo »od uveljavitve tega zakona«.</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szCs w:val="20"/>
        </w:rPr>
      </w:pPr>
      <w:r>
        <w:rPr>
          <w:rFonts w:cs="Arial"/>
          <w:b/>
          <w:szCs w:val="20"/>
        </w:rPr>
        <w:t xml:space="preserve">Obrazložitev amandmaja: </w:t>
      </w:r>
      <w:r>
        <w:rPr>
          <w:rFonts w:cs="Arial"/>
          <w:szCs w:val="20"/>
        </w:rPr>
        <w:t xml:space="preserve">Amanda je pripravljen kot odziv na mnenje Zakonodajno-pravne službe. Gre za </w:t>
      </w:r>
      <w:proofErr w:type="spellStart"/>
      <w:r>
        <w:rPr>
          <w:rFonts w:cs="Arial"/>
          <w:szCs w:val="20"/>
        </w:rPr>
        <w:t>nomotehnični</w:t>
      </w:r>
      <w:proofErr w:type="spellEnd"/>
      <w:r>
        <w:rPr>
          <w:rFonts w:cs="Arial"/>
          <w:szCs w:val="20"/>
        </w:rPr>
        <w:t xml:space="preserve"> popravek. </w:t>
      </w:r>
    </w:p>
    <w:p w:rsidR="00077835" w:rsidRDefault="00077835" w:rsidP="00077835">
      <w:pPr>
        <w:spacing w:line="240" w:lineRule="auto"/>
        <w:jc w:val="both"/>
        <w:rPr>
          <w:rFonts w:cs="Arial"/>
          <w:b/>
          <w:szCs w:val="20"/>
          <w:u w:val="single"/>
        </w:rPr>
      </w:pPr>
      <w:r>
        <w:rPr>
          <w:rFonts w:cs="Arial"/>
          <w:b/>
          <w:szCs w:val="20"/>
          <w:u w:val="single"/>
        </w:rPr>
        <w:t>K 140. členu:</w:t>
      </w:r>
    </w:p>
    <w:p w:rsidR="00077835" w:rsidRDefault="00077835" w:rsidP="00077835">
      <w:pPr>
        <w:spacing w:line="240" w:lineRule="auto"/>
        <w:jc w:val="both"/>
        <w:rPr>
          <w:rFonts w:cs="Arial"/>
          <w:szCs w:val="20"/>
        </w:rPr>
      </w:pPr>
      <w:r>
        <w:rPr>
          <w:rFonts w:cs="Arial"/>
          <w:szCs w:val="20"/>
        </w:rPr>
        <w:t>V prvem odstavku se besedna zveza »še naprej« in nadomesti z besedno zvezo »od uveljavitve tega zakona«.</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szCs w:val="20"/>
        </w:rPr>
      </w:pPr>
      <w:r>
        <w:rPr>
          <w:rFonts w:cs="Arial"/>
          <w:b/>
          <w:szCs w:val="20"/>
        </w:rPr>
        <w:t xml:space="preserve">Obrazložitev amandmaja: </w:t>
      </w:r>
      <w:r>
        <w:rPr>
          <w:rFonts w:cs="Arial"/>
          <w:szCs w:val="20"/>
        </w:rPr>
        <w:t xml:space="preserve">Amandma je pripravljen kot odziv na mnenje Zakonodajno-pravne službe. Gre za </w:t>
      </w:r>
      <w:proofErr w:type="spellStart"/>
      <w:r>
        <w:rPr>
          <w:rFonts w:cs="Arial"/>
          <w:szCs w:val="20"/>
        </w:rPr>
        <w:t>nomotehnični</w:t>
      </w:r>
      <w:proofErr w:type="spellEnd"/>
      <w:r>
        <w:rPr>
          <w:rFonts w:cs="Arial"/>
          <w:szCs w:val="20"/>
        </w:rPr>
        <w:t xml:space="preserve"> popravek. </w:t>
      </w:r>
    </w:p>
    <w:p w:rsidR="00077835" w:rsidRDefault="00077835" w:rsidP="00077835">
      <w:pPr>
        <w:spacing w:line="240" w:lineRule="auto"/>
        <w:jc w:val="both"/>
        <w:rPr>
          <w:rFonts w:cs="Arial"/>
          <w:b/>
          <w:bCs/>
          <w:szCs w:val="20"/>
        </w:rPr>
      </w:pPr>
    </w:p>
    <w:p w:rsidR="00077835" w:rsidRDefault="00077835" w:rsidP="00077835">
      <w:pPr>
        <w:spacing w:line="240" w:lineRule="auto"/>
        <w:jc w:val="both"/>
        <w:rPr>
          <w:rFonts w:cs="Arial"/>
          <w:b/>
          <w:szCs w:val="20"/>
          <w:u w:val="single"/>
        </w:rPr>
      </w:pPr>
      <w:r>
        <w:rPr>
          <w:rFonts w:cs="Arial"/>
          <w:b/>
          <w:szCs w:val="20"/>
          <w:u w:val="single"/>
        </w:rPr>
        <w:t>K 141. členu:</w:t>
      </w:r>
    </w:p>
    <w:p w:rsidR="00077835" w:rsidRDefault="00077835" w:rsidP="00077835">
      <w:pPr>
        <w:spacing w:line="240" w:lineRule="auto"/>
        <w:jc w:val="both"/>
        <w:rPr>
          <w:rFonts w:cs="Arial"/>
          <w:szCs w:val="20"/>
        </w:rPr>
      </w:pPr>
      <w:r>
        <w:rPr>
          <w:rFonts w:cs="Arial"/>
          <w:szCs w:val="20"/>
        </w:rPr>
        <w:t>V 141. členu se besedna zveza »še naprej« in nadomesti z besedno zvezo »od uveljavitve tega zakona«.</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szCs w:val="20"/>
        </w:rPr>
      </w:pPr>
      <w:r>
        <w:rPr>
          <w:rFonts w:cs="Arial"/>
          <w:b/>
          <w:szCs w:val="20"/>
        </w:rPr>
        <w:t xml:space="preserve">Obrazložitev amandmaja: </w:t>
      </w:r>
      <w:r>
        <w:rPr>
          <w:rFonts w:cs="Arial"/>
          <w:szCs w:val="20"/>
        </w:rPr>
        <w:t xml:space="preserve">Amandma je pripravljen kot odziv na mnenje Zakonodajno-pravne službe.  Gre za </w:t>
      </w:r>
      <w:proofErr w:type="spellStart"/>
      <w:r>
        <w:rPr>
          <w:rFonts w:cs="Arial"/>
          <w:szCs w:val="20"/>
        </w:rPr>
        <w:t>nomotehnični</w:t>
      </w:r>
      <w:proofErr w:type="spellEnd"/>
      <w:r>
        <w:rPr>
          <w:rFonts w:cs="Arial"/>
          <w:szCs w:val="20"/>
        </w:rPr>
        <w:t xml:space="preserve"> popravek.</w:t>
      </w:r>
    </w:p>
    <w:p w:rsidR="00077835" w:rsidRDefault="00077835" w:rsidP="00077835">
      <w:pPr>
        <w:spacing w:line="240" w:lineRule="auto"/>
        <w:jc w:val="both"/>
        <w:rPr>
          <w:rFonts w:cs="Arial"/>
          <w:szCs w:val="20"/>
        </w:rPr>
      </w:pPr>
    </w:p>
    <w:p w:rsidR="00077835" w:rsidRDefault="00077835" w:rsidP="00077835">
      <w:pPr>
        <w:spacing w:line="240" w:lineRule="auto"/>
        <w:jc w:val="both"/>
        <w:textAlignment w:val="baseline"/>
        <w:rPr>
          <w:rFonts w:eastAsia="Yu Gothic Light" w:cs="Arial"/>
          <w:b/>
          <w:bCs/>
          <w:szCs w:val="20"/>
          <w:lang w:eastAsia="sl-SI"/>
        </w:rPr>
      </w:pPr>
    </w:p>
    <w:p w:rsidR="00077835" w:rsidRDefault="00077835" w:rsidP="00077835">
      <w:pPr>
        <w:spacing w:line="240" w:lineRule="auto"/>
        <w:jc w:val="both"/>
        <w:textAlignment w:val="baseline"/>
        <w:rPr>
          <w:rFonts w:cs="Arial"/>
          <w:szCs w:val="20"/>
          <w:u w:val="single"/>
          <w:lang w:eastAsia="sl-SI"/>
        </w:rPr>
      </w:pPr>
      <w:r>
        <w:rPr>
          <w:rFonts w:eastAsia="Yu Gothic Light" w:cs="Arial"/>
          <w:b/>
          <w:bCs/>
          <w:szCs w:val="20"/>
          <w:u w:val="single"/>
          <w:lang w:eastAsia="sl-SI"/>
        </w:rPr>
        <w:t>K 142. členu</w:t>
      </w:r>
      <w:r>
        <w:rPr>
          <w:rFonts w:eastAsia="Yu Gothic Light" w:cs="Arial"/>
          <w:szCs w:val="20"/>
          <w:u w:val="single"/>
          <w:lang w:eastAsia="sl-SI"/>
        </w:rPr>
        <w:t>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Besedilo 142. člena se spremeni tako, da se glasi: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 xml:space="preserve">»Z dnem uveljavitve tega zakona Republika Slovenija nadaljuje prodajo emisijskih kuponov na dražbenem sistemu </w:t>
      </w:r>
      <w:proofErr w:type="spellStart"/>
      <w:r>
        <w:rPr>
          <w:rFonts w:eastAsia="Yu Gothic Light" w:cs="Arial"/>
          <w:szCs w:val="20"/>
          <w:lang w:eastAsia="sl-SI"/>
        </w:rPr>
        <w:t>European</w:t>
      </w:r>
      <w:proofErr w:type="spellEnd"/>
      <w:r>
        <w:rPr>
          <w:rFonts w:eastAsia="Yu Gothic Light" w:cs="Arial"/>
          <w:szCs w:val="20"/>
          <w:lang w:eastAsia="sl-SI"/>
        </w:rPr>
        <w:t xml:space="preserve"> </w:t>
      </w:r>
      <w:proofErr w:type="spellStart"/>
      <w:r>
        <w:rPr>
          <w:rFonts w:eastAsia="Yu Gothic Light" w:cs="Arial"/>
          <w:szCs w:val="20"/>
          <w:lang w:eastAsia="sl-SI"/>
        </w:rPr>
        <w:t>Energy</w:t>
      </w:r>
      <w:proofErr w:type="spellEnd"/>
      <w:r>
        <w:rPr>
          <w:rFonts w:eastAsia="Yu Gothic Light" w:cs="Arial"/>
          <w:szCs w:val="20"/>
          <w:lang w:eastAsia="sl-SI"/>
        </w:rPr>
        <w:t xml:space="preserve"> Exchange AG iz Leipziga na podlagi Sporazuma o skupni oddaji naročil za pridobitev skupnega dražbenega sistema, sprejetega na podlagi Uredbe Komisije (EU) št. 1031/2010 z dne 12. novembra  2010 o časovnem načrtu, upravljanju in drugih vidikih dražbe pravic do emisije toplogrednih plinov na podlagi Direktive 2003/87/ES Evropskega parlamenta in Sveta o  vzpostavitvi sistema za trgovanje s  pravicami do emisije toplogrednih plinov v  Skupnosti (UL L št. 302/1 z dne 18. 11. 2010), uveljavljenega 9. novembra 2011.«.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 </w:t>
      </w:r>
    </w:p>
    <w:p w:rsidR="00077835" w:rsidRDefault="00077835" w:rsidP="00077835">
      <w:pPr>
        <w:spacing w:line="240" w:lineRule="auto"/>
        <w:jc w:val="both"/>
        <w:textAlignment w:val="baseline"/>
        <w:rPr>
          <w:rFonts w:eastAsia="Yu Gothic Light" w:cs="Arial"/>
          <w:szCs w:val="20"/>
          <w:lang w:eastAsia="sl-SI"/>
        </w:rPr>
      </w:pPr>
      <w:r>
        <w:rPr>
          <w:rFonts w:eastAsia="Yu Gothic Light" w:cs="Arial"/>
          <w:b/>
          <w:bCs/>
          <w:szCs w:val="20"/>
          <w:lang w:eastAsia="sl-SI"/>
        </w:rPr>
        <w:t xml:space="preserve">Obrazložitev amandmaja: </w:t>
      </w:r>
      <w:r>
        <w:rPr>
          <w:rFonts w:eastAsia="Yu Gothic Light" w:cs="Arial"/>
          <w:szCs w:val="20"/>
          <w:lang w:eastAsia="sl-SI"/>
        </w:rPr>
        <w:t xml:space="preserve">Amandma je pripravljen kot odziv na mnenje Zakonodajno-pravne službe. Člen je dopolnjen z navedbo predpisa, na podlagi katerega je bil sprejet Sporazum o skupni oddaji naročil za pridobitev skupnega dražbenega sistema, uveljavljen 9. novembra 2011. </w:t>
      </w:r>
    </w:p>
    <w:p w:rsidR="00077835" w:rsidRDefault="00077835" w:rsidP="00077835">
      <w:pPr>
        <w:spacing w:line="240" w:lineRule="auto"/>
        <w:jc w:val="both"/>
        <w:textAlignment w:val="baseline"/>
        <w:rPr>
          <w:rFonts w:eastAsia="Yu Gothic Light" w:cs="Arial"/>
          <w:szCs w:val="20"/>
          <w:lang w:eastAsia="sl-SI"/>
        </w:rPr>
      </w:pPr>
    </w:p>
    <w:p w:rsidR="00077835" w:rsidRDefault="00077835" w:rsidP="00077835">
      <w:pPr>
        <w:spacing w:line="240" w:lineRule="auto"/>
        <w:jc w:val="both"/>
        <w:textAlignment w:val="baseline"/>
        <w:rPr>
          <w:rFonts w:cs="Arial"/>
          <w:szCs w:val="20"/>
          <w:u w:val="single"/>
          <w:lang w:eastAsia="sl-SI"/>
        </w:rPr>
      </w:pPr>
      <w:r>
        <w:rPr>
          <w:rFonts w:eastAsia="Yu Gothic Light" w:cs="Arial"/>
          <w:b/>
          <w:bCs/>
          <w:szCs w:val="20"/>
          <w:u w:val="single"/>
          <w:lang w:eastAsia="sl-SI"/>
        </w:rPr>
        <w:t>K 143. členu</w:t>
      </w:r>
      <w:r>
        <w:rPr>
          <w:rFonts w:eastAsia="Yu Gothic Light" w:cs="Arial"/>
          <w:szCs w:val="20"/>
          <w:u w:val="single"/>
          <w:lang w:eastAsia="sl-SI"/>
        </w:rPr>
        <w:t>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Besedilo 143. člena se spremeni tako, da se glasi: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»(1)</w:t>
      </w:r>
      <w:r>
        <w:rPr>
          <w:rFonts w:eastAsia="Yu Gothic Light" w:cs="Arial"/>
          <w:szCs w:val="20"/>
          <w:lang w:eastAsia="sl-SI"/>
        </w:rPr>
        <w:tab/>
        <w:t>SID banka, ki je do uveljavitve tega zakona opravljala naloge uradnega dražitelja Republike Slovenije v skladu s 181. členom ZVO-2, nadaljuje delo kot uradna dražiteljica Republike Slovenije na podlagi tretjega odstavka 28. člena tega zakona.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(2)</w:t>
      </w:r>
      <w:r>
        <w:rPr>
          <w:rFonts w:eastAsia="Yu Gothic Light" w:cs="Arial"/>
          <w:szCs w:val="20"/>
          <w:lang w:eastAsia="sl-SI"/>
        </w:rPr>
        <w:tab/>
        <w:t>Pogodba, sklenjena na podlagi tretjega odstavka 181. člena ZVO-2 med ministrstvom in SID banko, se do izteka njene veljave od uveljavitve tega zakona šteje za pogodbo, sklenjeno na podlagi četrtega odstavka 28. člena tega zakona.«. </w:t>
      </w:r>
    </w:p>
    <w:p w:rsidR="00077835" w:rsidRDefault="00077835" w:rsidP="00077835">
      <w:pPr>
        <w:spacing w:line="240" w:lineRule="auto"/>
        <w:jc w:val="both"/>
        <w:textAlignment w:val="baseline"/>
        <w:rPr>
          <w:rFonts w:cs="Arial"/>
          <w:szCs w:val="20"/>
          <w:lang w:eastAsia="sl-SI"/>
        </w:rPr>
      </w:pPr>
      <w:r>
        <w:rPr>
          <w:rFonts w:eastAsia="Yu Gothic Light" w:cs="Arial"/>
          <w:szCs w:val="20"/>
          <w:lang w:eastAsia="sl-SI"/>
        </w:rPr>
        <w:t> </w:t>
      </w:r>
    </w:p>
    <w:p w:rsidR="00077835" w:rsidRDefault="00077835" w:rsidP="00077835">
      <w:pPr>
        <w:spacing w:line="240" w:lineRule="auto"/>
        <w:jc w:val="both"/>
        <w:textAlignment w:val="baseline"/>
        <w:rPr>
          <w:rFonts w:eastAsia="Yu Gothic Light" w:cs="Arial"/>
          <w:szCs w:val="20"/>
          <w:lang w:eastAsia="sl-SI"/>
        </w:rPr>
      </w:pPr>
      <w:r>
        <w:rPr>
          <w:rFonts w:eastAsia="Yu Gothic Light" w:cs="Arial"/>
          <w:b/>
          <w:bCs/>
          <w:szCs w:val="20"/>
          <w:lang w:eastAsia="sl-SI"/>
        </w:rPr>
        <w:t>Obrazložitev amandmaja:</w:t>
      </w:r>
      <w:r>
        <w:rPr>
          <w:rFonts w:eastAsia="Yu Gothic Light" w:cs="Arial"/>
          <w:szCs w:val="20"/>
          <w:lang w:eastAsia="sl-SI"/>
        </w:rPr>
        <w:t xml:space="preserve"> Amandma je pripravljen kot odziv na mnenje Zakonodajno-pravne službe. Gre za </w:t>
      </w:r>
      <w:proofErr w:type="spellStart"/>
      <w:r>
        <w:rPr>
          <w:rFonts w:eastAsia="Yu Gothic Light" w:cs="Arial"/>
          <w:szCs w:val="20"/>
          <w:lang w:eastAsia="sl-SI"/>
        </w:rPr>
        <w:t>nomotehnične</w:t>
      </w:r>
      <w:proofErr w:type="spellEnd"/>
      <w:r>
        <w:rPr>
          <w:rFonts w:eastAsia="Yu Gothic Light" w:cs="Arial"/>
          <w:szCs w:val="20"/>
          <w:lang w:eastAsia="sl-SI"/>
        </w:rPr>
        <w:t xml:space="preserve"> popravke. </w:t>
      </w:r>
    </w:p>
    <w:p w:rsidR="00077835" w:rsidRDefault="00077835" w:rsidP="00077835">
      <w:pPr>
        <w:spacing w:line="240" w:lineRule="auto"/>
        <w:jc w:val="both"/>
        <w:textAlignment w:val="baseline"/>
        <w:rPr>
          <w:rFonts w:eastAsia="Yu Gothic Light" w:cs="Arial"/>
          <w:szCs w:val="20"/>
          <w:lang w:eastAsia="sl-SI"/>
        </w:rPr>
      </w:pPr>
    </w:p>
    <w:p w:rsidR="00077835" w:rsidRDefault="00077835" w:rsidP="00077835">
      <w:pPr>
        <w:spacing w:line="240" w:lineRule="auto"/>
        <w:jc w:val="both"/>
        <w:rPr>
          <w:rFonts w:eastAsiaTheme="minorHAnsi" w:cs="Arial"/>
          <w:b/>
          <w:kern w:val="2"/>
          <w:szCs w:val="20"/>
          <w:u w:val="single"/>
          <w14:ligatures w14:val="standardContextual"/>
        </w:rPr>
      </w:pPr>
      <w:r>
        <w:rPr>
          <w:rFonts w:cs="Arial"/>
          <w:b/>
          <w:szCs w:val="20"/>
          <w:u w:val="single"/>
        </w:rPr>
        <w:t>K 144. členu</w:t>
      </w:r>
    </w:p>
    <w:p w:rsidR="00077835" w:rsidRDefault="00077835" w:rsidP="00077835">
      <w:pPr>
        <w:spacing w:line="240" w:lineRule="auto"/>
        <w:jc w:val="both"/>
        <w:rPr>
          <w:rFonts w:cs="Arial"/>
          <w:szCs w:val="20"/>
        </w:rPr>
      </w:pPr>
      <w:r>
        <w:rPr>
          <w:rFonts w:cs="Arial"/>
          <w:szCs w:val="20"/>
        </w:rPr>
        <w:t xml:space="preserve">V 144. členu se za besedo »nadaljuje« doda </w:t>
      </w:r>
      <w:bookmarkStart w:id="14" w:name="_Hlk202889578"/>
      <w:r>
        <w:rPr>
          <w:rFonts w:cs="Arial"/>
          <w:szCs w:val="20"/>
        </w:rPr>
        <w:t>»od uveljavitve tega zakona«.</w:t>
      </w:r>
    </w:p>
    <w:bookmarkEnd w:id="14"/>
    <w:p w:rsidR="00077835" w:rsidRDefault="00077835" w:rsidP="00077835">
      <w:pPr>
        <w:spacing w:line="240" w:lineRule="auto"/>
        <w:jc w:val="both"/>
        <w:rPr>
          <w:rFonts w:cs="Arial"/>
          <w:b/>
          <w:szCs w:val="20"/>
        </w:rPr>
      </w:pPr>
    </w:p>
    <w:p w:rsidR="00077835" w:rsidRDefault="00077835" w:rsidP="00077835">
      <w:pPr>
        <w:spacing w:line="240" w:lineRule="auto"/>
        <w:jc w:val="both"/>
        <w:rPr>
          <w:rFonts w:cs="Arial"/>
          <w:szCs w:val="20"/>
        </w:rPr>
      </w:pPr>
      <w:r>
        <w:rPr>
          <w:rFonts w:cs="Arial"/>
          <w:b/>
          <w:szCs w:val="20"/>
        </w:rPr>
        <w:lastRenderedPageBreak/>
        <w:t xml:space="preserve">Obrazložitev amandmaja: </w:t>
      </w:r>
      <w:r>
        <w:rPr>
          <w:rFonts w:cs="Arial"/>
          <w:szCs w:val="20"/>
        </w:rPr>
        <w:t xml:space="preserve">Amandma je pripravljen kot odziv mnenje Zakonodajno-pravne službe. Gre za </w:t>
      </w:r>
      <w:proofErr w:type="spellStart"/>
      <w:r>
        <w:rPr>
          <w:rFonts w:cs="Arial"/>
          <w:szCs w:val="20"/>
        </w:rPr>
        <w:t>nomotehnični</w:t>
      </w:r>
      <w:proofErr w:type="spellEnd"/>
      <w:r>
        <w:rPr>
          <w:rFonts w:cs="Arial"/>
          <w:szCs w:val="20"/>
        </w:rPr>
        <w:t xml:space="preserve"> popravek.</w:t>
      </w:r>
    </w:p>
    <w:p w:rsidR="00077835" w:rsidRDefault="00077835" w:rsidP="00077835">
      <w:pPr>
        <w:spacing w:line="240" w:lineRule="auto"/>
        <w:jc w:val="both"/>
        <w:rPr>
          <w:rFonts w:cs="Arial"/>
          <w:b/>
          <w:szCs w:val="20"/>
          <w:u w:val="single"/>
        </w:rPr>
      </w:pPr>
      <w:r>
        <w:rPr>
          <w:rFonts w:cs="Arial"/>
          <w:b/>
          <w:szCs w:val="20"/>
          <w:u w:val="single"/>
        </w:rPr>
        <w:t>K 145. členu</w:t>
      </w:r>
    </w:p>
    <w:p w:rsidR="00077835" w:rsidRDefault="00077835" w:rsidP="00077835">
      <w:pPr>
        <w:spacing w:line="240" w:lineRule="auto"/>
        <w:jc w:val="both"/>
        <w:rPr>
          <w:rFonts w:cs="Arial"/>
          <w:szCs w:val="20"/>
        </w:rPr>
      </w:pPr>
      <w:r>
        <w:rPr>
          <w:rFonts w:cs="Arial"/>
          <w:szCs w:val="20"/>
        </w:rPr>
        <w:t>V prvem odstavku 145. člena se pred besedo »velja« doda besedna zveza »od uveljavitve tega zakona«.</w:t>
      </w:r>
    </w:p>
    <w:p w:rsidR="00077835" w:rsidRDefault="00077835" w:rsidP="00077835">
      <w:pPr>
        <w:spacing w:line="240" w:lineRule="auto"/>
        <w:jc w:val="both"/>
        <w:rPr>
          <w:rFonts w:cs="Arial"/>
          <w:b/>
          <w:szCs w:val="20"/>
        </w:rPr>
      </w:pPr>
    </w:p>
    <w:p w:rsidR="00077835" w:rsidRDefault="00077835" w:rsidP="00077835">
      <w:pPr>
        <w:spacing w:line="240" w:lineRule="auto"/>
        <w:jc w:val="both"/>
        <w:rPr>
          <w:rFonts w:cs="Arial"/>
          <w:szCs w:val="20"/>
        </w:rPr>
      </w:pPr>
      <w:r>
        <w:rPr>
          <w:rFonts w:cs="Arial"/>
          <w:b/>
          <w:szCs w:val="20"/>
        </w:rPr>
        <w:t xml:space="preserve">Obrazložitev amandmaja: </w:t>
      </w:r>
      <w:r>
        <w:rPr>
          <w:rFonts w:cs="Arial"/>
          <w:szCs w:val="20"/>
        </w:rPr>
        <w:t xml:space="preserve">Amandma je pripravljen kot odziv na mnenje Zakonodajno-pravne službe. Gre za </w:t>
      </w:r>
      <w:proofErr w:type="spellStart"/>
      <w:r>
        <w:rPr>
          <w:rFonts w:cs="Arial"/>
          <w:szCs w:val="20"/>
        </w:rPr>
        <w:t>nomotehnični</w:t>
      </w:r>
      <w:proofErr w:type="spellEnd"/>
      <w:r>
        <w:rPr>
          <w:rFonts w:cs="Arial"/>
          <w:szCs w:val="20"/>
        </w:rPr>
        <w:t xml:space="preserve"> popravek.</w:t>
      </w:r>
    </w:p>
    <w:p w:rsidR="00077835" w:rsidRDefault="00077835" w:rsidP="00077835">
      <w:pPr>
        <w:spacing w:line="240" w:lineRule="auto"/>
        <w:jc w:val="both"/>
        <w:textAlignment w:val="baseline"/>
        <w:rPr>
          <w:rFonts w:eastAsia="Yu Gothic Light" w:cs="Arial"/>
          <w:szCs w:val="20"/>
          <w:lang w:eastAsia="sl-SI"/>
        </w:rPr>
      </w:pPr>
    </w:p>
    <w:p w:rsidR="00077835" w:rsidRDefault="00077835" w:rsidP="00077835">
      <w:pPr>
        <w:spacing w:line="240" w:lineRule="auto"/>
        <w:jc w:val="both"/>
        <w:textAlignment w:val="baseline"/>
        <w:rPr>
          <w:rFonts w:eastAsia="Yu Gothic Light" w:cs="Arial"/>
          <w:szCs w:val="20"/>
          <w:lang w:eastAsia="sl-SI"/>
        </w:rPr>
      </w:pPr>
    </w:p>
    <w:p w:rsidR="00077835" w:rsidRDefault="00077835" w:rsidP="00077835">
      <w:pPr>
        <w:spacing w:line="240" w:lineRule="auto"/>
        <w:jc w:val="both"/>
        <w:rPr>
          <w:rFonts w:cs="Arial"/>
          <w:b/>
          <w:szCs w:val="20"/>
          <w:u w:val="single"/>
        </w:rPr>
      </w:pPr>
      <w:r>
        <w:rPr>
          <w:rFonts w:cs="Arial"/>
          <w:b/>
          <w:szCs w:val="20"/>
          <w:u w:val="single"/>
        </w:rPr>
        <w:t>K 146. členu:</w:t>
      </w:r>
    </w:p>
    <w:p w:rsidR="00077835" w:rsidRDefault="00077835" w:rsidP="00077835">
      <w:pPr>
        <w:spacing w:line="240" w:lineRule="auto"/>
        <w:jc w:val="both"/>
        <w:rPr>
          <w:rFonts w:cs="Arial"/>
          <w:b/>
          <w:bCs/>
          <w:szCs w:val="20"/>
          <w:u w:val="single"/>
        </w:rPr>
      </w:pPr>
    </w:p>
    <w:p w:rsidR="00077835" w:rsidRDefault="00077835" w:rsidP="00077835">
      <w:pPr>
        <w:spacing w:line="240" w:lineRule="auto"/>
        <w:jc w:val="both"/>
        <w:rPr>
          <w:rFonts w:cs="Arial"/>
          <w:szCs w:val="20"/>
        </w:rPr>
      </w:pPr>
      <w:r>
        <w:rPr>
          <w:rFonts w:cs="Arial"/>
          <w:szCs w:val="20"/>
        </w:rPr>
        <w:t xml:space="preserve">146. člen se spremeni tako, da se glasi: </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szCs w:val="20"/>
        </w:rPr>
      </w:pPr>
      <w:r>
        <w:rPr>
          <w:rFonts w:cs="Arial"/>
          <w:szCs w:val="20"/>
        </w:rPr>
        <w:t>»146.</w:t>
      </w:r>
      <w:r>
        <w:rPr>
          <w:rFonts w:cs="Arial"/>
          <w:szCs w:val="20"/>
        </w:rPr>
        <w:tab/>
        <w:t>člen</w:t>
      </w:r>
    </w:p>
    <w:p w:rsidR="00077835" w:rsidRDefault="00077835" w:rsidP="00077835">
      <w:pPr>
        <w:spacing w:line="240" w:lineRule="auto"/>
        <w:jc w:val="both"/>
        <w:rPr>
          <w:rFonts w:cs="Arial"/>
          <w:szCs w:val="20"/>
        </w:rPr>
      </w:pPr>
      <w:r>
        <w:rPr>
          <w:rFonts w:cs="Arial"/>
          <w:szCs w:val="20"/>
        </w:rPr>
        <w:t>(poročanje ladjarske družbe od leta 2025 in vloga za odobritev načrta za spremljanje v prehodnem obdobju)</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szCs w:val="20"/>
        </w:rPr>
      </w:pPr>
      <w:r>
        <w:rPr>
          <w:rFonts w:cs="Arial"/>
          <w:szCs w:val="20"/>
        </w:rPr>
        <w:t>(1) Ladjarska družba ministrstvu prvič pošlje poročilo v skladu z drugim odstavkom 55. člena tega zakona do 31. marca 2026 za preteklo koledarsko leto.</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szCs w:val="20"/>
        </w:rPr>
      </w:pPr>
      <w:r>
        <w:rPr>
          <w:rFonts w:cs="Arial"/>
          <w:szCs w:val="20"/>
        </w:rPr>
        <w:t>(2) Do uveljavitve predpisa iz šestega odstavka 48. člena tega zakona se za oddajo vloge iz prvega odstavka 48. člena tega zakona uporablja obrazec, objavljen na osrednjem spletnem mestu državne uprave.«.</w:t>
      </w:r>
    </w:p>
    <w:p w:rsidR="00077835" w:rsidRDefault="00077835" w:rsidP="00077835">
      <w:pPr>
        <w:spacing w:line="240" w:lineRule="auto"/>
        <w:jc w:val="both"/>
        <w:rPr>
          <w:rFonts w:cs="Arial"/>
          <w:b/>
          <w:bCs/>
          <w:szCs w:val="20"/>
        </w:rPr>
      </w:pPr>
    </w:p>
    <w:p w:rsidR="00077835" w:rsidRDefault="00077835" w:rsidP="00077835">
      <w:pPr>
        <w:spacing w:line="240" w:lineRule="auto"/>
        <w:jc w:val="both"/>
        <w:rPr>
          <w:rFonts w:cs="Arial"/>
          <w:szCs w:val="20"/>
        </w:rPr>
      </w:pPr>
      <w:r>
        <w:rPr>
          <w:rFonts w:cs="Arial"/>
          <w:b/>
          <w:bCs/>
          <w:szCs w:val="20"/>
        </w:rPr>
        <w:t>Obrazložitev amandmaja:</w:t>
      </w:r>
      <w:r>
        <w:rPr>
          <w:rFonts w:cs="Arial"/>
          <w:szCs w:val="20"/>
        </w:rPr>
        <w:t xml:space="preserve"> Amandma je pripravljen kot odziv na mnenje Zakonodajno-pravne službe. V prvem odstavku se doda sklic na zakon, katerega del je navedeni člen (Predlog podnebnega zakona). Doda se tudi nov drugi odstavek, da se zagotovi prehodno obdobje za oddajo vlog za odobritev načrta za spremljanje za ladjarske družbe. </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eastAsiaTheme="minorHAnsi" w:cs="Arial"/>
          <w:kern w:val="2"/>
          <w:szCs w:val="20"/>
          <w14:ligatures w14:val="standardContextual"/>
        </w:rPr>
      </w:pPr>
    </w:p>
    <w:p w:rsidR="00077835" w:rsidRDefault="00077835" w:rsidP="00077835">
      <w:pPr>
        <w:spacing w:line="240" w:lineRule="auto"/>
        <w:jc w:val="both"/>
        <w:rPr>
          <w:rFonts w:cs="Arial"/>
          <w:b/>
          <w:szCs w:val="20"/>
          <w:u w:val="single"/>
        </w:rPr>
      </w:pPr>
      <w:r>
        <w:rPr>
          <w:rFonts w:cs="Arial"/>
          <w:b/>
          <w:szCs w:val="20"/>
          <w:u w:val="single"/>
        </w:rPr>
        <w:t>K 147. členu</w:t>
      </w:r>
    </w:p>
    <w:p w:rsidR="00077835" w:rsidRDefault="00077835" w:rsidP="00077835">
      <w:pPr>
        <w:spacing w:line="240" w:lineRule="auto"/>
        <w:jc w:val="both"/>
        <w:rPr>
          <w:rFonts w:cs="Arial"/>
          <w:szCs w:val="20"/>
        </w:rPr>
      </w:pPr>
      <w:r>
        <w:rPr>
          <w:rFonts w:cs="Arial"/>
          <w:szCs w:val="20"/>
        </w:rPr>
        <w:t>V 147. členu se besedna zveza »še naprej« nadomesti z besedno zvezo »od uveljavitve tega zakona«.</w:t>
      </w:r>
    </w:p>
    <w:p w:rsidR="00077835" w:rsidRDefault="00077835" w:rsidP="00077835">
      <w:pPr>
        <w:spacing w:line="240" w:lineRule="auto"/>
        <w:jc w:val="both"/>
        <w:rPr>
          <w:rFonts w:cs="Arial"/>
          <w:b/>
          <w:szCs w:val="20"/>
        </w:rPr>
      </w:pPr>
    </w:p>
    <w:p w:rsidR="00077835" w:rsidRDefault="00077835" w:rsidP="00077835">
      <w:pPr>
        <w:spacing w:line="240" w:lineRule="auto"/>
        <w:jc w:val="both"/>
        <w:rPr>
          <w:rFonts w:cs="Arial"/>
          <w:szCs w:val="20"/>
        </w:rPr>
      </w:pPr>
      <w:r>
        <w:rPr>
          <w:rFonts w:cs="Arial"/>
          <w:b/>
          <w:szCs w:val="20"/>
        </w:rPr>
        <w:t>Obrazložitev amandmaja:</w:t>
      </w:r>
      <w:r>
        <w:rPr>
          <w:rFonts w:cs="Arial"/>
          <w:szCs w:val="20"/>
        </w:rPr>
        <w:t xml:space="preserve"> Amandma je pripravljen kot odziv na mnenje Zakonodajno-pravne službe. Gre za </w:t>
      </w:r>
      <w:proofErr w:type="spellStart"/>
      <w:r>
        <w:rPr>
          <w:rFonts w:cs="Arial"/>
          <w:szCs w:val="20"/>
        </w:rPr>
        <w:t>nomotehnični</w:t>
      </w:r>
      <w:proofErr w:type="spellEnd"/>
      <w:r>
        <w:rPr>
          <w:rFonts w:cs="Arial"/>
          <w:szCs w:val="20"/>
        </w:rPr>
        <w:t xml:space="preserve"> popravek.</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b/>
          <w:szCs w:val="20"/>
          <w:u w:val="single"/>
        </w:rPr>
      </w:pPr>
      <w:r>
        <w:rPr>
          <w:rFonts w:cs="Arial"/>
          <w:b/>
          <w:szCs w:val="20"/>
          <w:u w:val="single"/>
        </w:rPr>
        <w:t>K 148. členu</w:t>
      </w:r>
    </w:p>
    <w:p w:rsidR="00077835" w:rsidRDefault="00077835" w:rsidP="00077835">
      <w:pPr>
        <w:spacing w:line="240" w:lineRule="auto"/>
        <w:jc w:val="both"/>
        <w:rPr>
          <w:rFonts w:cs="Arial"/>
          <w:szCs w:val="20"/>
        </w:rPr>
      </w:pPr>
      <w:r>
        <w:rPr>
          <w:rFonts w:cs="Arial"/>
          <w:szCs w:val="20"/>
        </w:rPr>
        <w:t>V 148. členu se pred besedo »nadaljujejo« doda besedilo »od uveljavitve tega zakona«.</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szCs w:val="20"/>
        </w:rPr>
      </w:pPr>
      <w:r>
        <w:rPr>
          <w:rFonts w:cs="Arial"/>
          <w:b/>
          <w:bCs/>
          <w:szCs w:val="20"/>
        </w:rPr>
        <w:t xml:space="preserve">Obrazložitev amandmaja: </w:t>
      </w:r>
      <w:r>
        <w:rPr>
          <w:rFonts w:cs="Arial"/>
          <w:szCs w:val="20"/>
        </w:rPr>
        <w:t xml:space="preserve">Amandma je pripravljen kot odziv na mnenje Zakonodajno-pravne službe. Gre za </w:t>
      </w:r>
      <w:proofErr w:type="spellStart"/>
      <w:r>
        <w:rPr>
          <w:rFonts w:cs="Arial"/>
          <w:szCs w:val="20"/>
        </w:rPr>
        <w:t>nomotehnični</w:t>
      </w:r>
      <w:proofErr w:type="spellEnd"/>
      <w:r>
        <w:rPr>
          <w:rFonts w:cs="Arial"/>
          <w:szCs w:val="20"/>
        </w:rPr>
        <w:t xml:space="preserve"> popravek.</w:t>
      </w:r>
    </w:p>
    <w:p w:rsidR="00077835" w:rsidRDefault="00077835" w:rsidP="00077835">
      <w:pPr>
        <w:spacing w:line="240" w:lineRule="auto"/>
        <w:jc w:val="both"/>
        <w:rPr>
          <w:rFonts w:cs="Arial"/>
          <w:b/>
          <w:bCs/>
          <w:szCs w:val="20"/>
        </w:rPr>
      </w:pPr>
    </w:p>
    <w:p w:rsidR="00077835" w:rsidRDefault="00077835" w:rsidP="00077835">
      <w:pPr>
        <w:spacing w:line="240" w:lineRule="auto"/>
        <w:jc w:val="both"/>
        <w:rPr>
          <w:rFonts w:cs="Arial"/>
          <w:b/>
          <w:szCs w:val="20"/>
          <w:u w:val="single"/>
        </w:rPr>
      </w:pPr>
      <w:r>
        <w:rPr>
          <w:rFonts w:cs="Arial"/>
          <w:b/>
          <w:szCs w:val="20"/>
          <w:u w:val="single"/>
        </w:rPr>
        <w:t>K 149. členu</w:t>
      </w:r>
    </w:p>
    <w:p w:rsidR="00077835" w:rsidRDefault="00077835" w:rsidP="00077835">
      <w:pPr>
        <w:spacing w:line="240" w:lineRule="auto"/>
        <w:jc w:val="both"/>
        <w:rPr>
          <w:rFonts w:cs="Arial"/>
          <w:szCs w:val="20"/>
        </w:rPr>
      </w:pPr>
      <w:r>
        <w:rPr>
          <w:rFonts w:cs="Arial"/>
          <w:szCs w:val="20"/>
        </w:rPr>
        <w:t>V prvem odstavku 149. člena se pred besedo »nadaljuje« doda besedilo »od uveljavitve tega zakona«.</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szCs w:val="20"/>
        </w:rPr>
      </w:pPr>
      <w:r>
        <w:rPr>
          <w:rFonts w:cs="Arial"/>
          <w:szCs w:val="20"/>
        </w:rPr>
        <w:t xml:space="preserve">Šesti odstavek se spremeni tako, da se glasi: </w:t>
      </w:r>
    </w:p>
    <w:p w:rsidR="00077835" w:rsidRDefault="00077835" w:rsidP="00077835">
      <w:pPr>
        <w:spacing w:line="240" w:lineRule="auto"/>
        <w:jc w:val="both"/>
        <w:rPr>
          <w:rFonts w:eastAsia="Arial" w:cs="Arial"/>
          <w:szCs w:val="20"/>
        </w:rPr>
      </w:pPr>
      <w:r>
        <w:rPr>
          <w:rFonts w:cs="Arial"/>
          <w:szCs w:val="20"/>
        </w:rPr>
        <w:t xml:space="preserve">»(6) </w:t>
      </w:r>
      <w:r>
        <w:rPr>
          <w:rFonts w:eastAsia="Arial" w:cs="Arial"/>
          <w:szCs w:val="20"/>
        </w:rPr>
        <w:t xml:space="preserve">Od uveljavitve tega zakona do uskladitve aktov iz četrtega in petega odstavka tega člena s tem zakonom se uporabljata Akt o ustanovitvi </w:t>
      </w:r>
      <w:proofErr w:type="spellStart"/>
      <w:r>
        <w:rPr>
          <w:rFonts w:eastAsia="Arial" w:cs="Arial"/>
          <w:szCs w:val="20"/>
        </w:rPr>
        <w:t>Eko</w:t>
      </w:r>
      <w:proofErr w:type="spellEnd"/>
      <w:r>
        <w:rPr>
          <w:rFonts w:eastAsia="Arial" w:cs="Arial"/>
          <w:szCs w:val="20"/>
        </w:rPr>
        <w:t xml:space="preserve"> sklada, Slovenskega </w:t>
      </w:r>
      <w:proofErr w:type="spellStart"/>
      <w:r>
        <w:rPr>
          <w:rFonts w:eastAsia="Arial" w:cs="Arial"/>
          <w:szCs w:val="20"/>
        </w:rPr>
        <w:t>okoljskega</w:t>
      </w:r>
      <w:proofErr w:type="spellEnd"/>
      <w:r>
        <w:rPr>
          <w:rFonts w:eastAsia="Arial" w:cs="Arial"/>
          <w:szCs w:val="20"/>
        </w:rPr>
        <w:t xml:space="preserve"> javnega sklada (Uradni list RS, št. 112/09, 1/12, 98/12, 20/13, 44/22 – ZVO-2 in 57/23) in Splošni pogoji poslovanja </w:t>
      </w:r>
      <w:proofErr w:type="spellStart"/>
      <w:r>
        <w:rPr>
          <w:rFonts w:eastAsia="Arial" w:cs="Arial"/>
          <w:szCs w:val="20"/>
        </w:rPr>
        <w:t>Eko</w:t>
      </w:r>
      <w:proofErr w:type="spellEnd"/>
      <w:r>
        <w:rPr>
          <w:rFonts w:eastAsia="Arial" w:cs="Arial"/>
          <w:szCs w:val="20"/>
        </w:rPr>
        <w:t xml:space="preserve"> sklada, Slovenskega </w:t>
      </w:r>
      <w:proofErr w:type="spellStart"/>
      <w:r>
        <w:rPr>
          <w:rFonts w:eastAsia="Arial" w:cs="Arial"/>
          <w:szCs w:val="20"/>
        </w:rPr>
        <w:t>okoljskega</w:t>
      </w:r>
      <w:proofErr w:type="spellEnd"/>
      <w:r>
        <w:rPr>
          <w:rFonts w:eastAsia="Arial" w:cs="Arial"/>
          <w:szCs w:val="20"/>
        </w:rPr>
        <w:t xml:space="preserve"> javnega sklada, številka 0141 - 8/2023-11, objavljen 13. septembra 2023, kolikor nista v nasprotju s tem zakonom.«.</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eastAsiaTheme="minorHAnsi" w:cs="Arial"/>
          <w:szCs w:val="20"/>
        </w:rPr>
      </w:pPr>
      <w:r>
        <w:rPr>
          <w:rFonts w:cs="Arial"/>
          <w:b/>
          <w:bCs/>
          <w:szCs w:val="20"/>
        </w:rPr>
        <w:t xml:space="preserve">Obrazložitev amandmaja: </w:t>
      </w:r>
      <w:r>
        <w:rPr>
          <w:rFonts w:cs="Arial"/>
          <w:szCs w:val="20"/>
        </w:rPr>
        <w:t xml:space="preserve">Amandma je pripravljen kot odziv na mnenje  Zakonodajno-pravne službe. Popravljena sta sklica in neustrezna izraza. </w:t>
      </w:r>
    </w:p>
    <w:p w:rsidR="00077835" w:rsidRDefault="00077835" w:rsidP="00077835">
      <w:pPr>
        <w:spacing w:line="240" w:lineRule="auto"/>
        <w:jc w:val="both"/>
        <w:textAlignment w:val="baseline"/>
        <w:rPr>
          <w:rFonts w:eastAsia="Yu Gothic Light" w:cs="Arial"/>
          <w:szCs w:val="20"/>
          <w:lang w:eastAsia="sl-SI"/>
        </w:rPr>
      </w:pPr>
    </w:p>
    <w:p w:rsidR="00077835" w:rsidRDefault="00077835" w:rsidP="00077835">
      <w:pPr>
        <w:spacing w:line="240" w:lineRule="auto"/>
        <w:jc w:val="both"/>
        <w:textAlignment w:val="baseline"/>
        <w:rPr>
          <w:rFonts w:eastAsia="Yu Gothic Light" w:cs="Arial"/>
          <w:szCs w:val="20"/>
          <w:lang w:eastAsia="sl-SI"/>
        </w:rPr>
      </w:pPr>
    </w:p>
    <w:p w:rsidR="00077835" w:rsidRDefault="00077835" w:rsidP="00077835">
      <w:pPr>
        <w:spacing w:line="240" w:lineRule="auto"/>
        <w:jc w:val="both"/>
        <w:textAlignment w:val="baseline"/>
        <w:rPr>
          <w:rFonts w:eastAsia="Yu Gothic Light" w:cs="Arial"/>
          <w:szCs w:val="20"/>
          <w:lang w:eastAsia="sl-SI"/>
        </w:rPr>
      </w:pPr>
    </w:p>
    <w:p w:rsidR="00077835" w:rsidRDefault="00077835" w:rsidP="00077835">
      <w:pPr>
        <w:spacing w:line="264" w:lineRule="atLeast"/>
        <w:jc w:val="both"/>
        <w:rPr>
          <w:rFonts w:cs="Arial"/>
          <w:b/>
          <w:bCs/>
          <w:szCs w:val="20"/>
          <w:u w:val="single"/>
          <w:lang w:eastAsia="sl-SI"/>
        </w:rPr>
      </w:pPr>
      <w:r>
        <w:rPr>
          <w:rFonts w:cs="Arial"/>
          <w:b/>
          <w:bCs/>
          <w:szCs w:val="20"/>
          <w:u w:val="single"/>
        </w:rPr>
        <w:lastRenderedPageBreak/>
        <w:t>Amandma k 150. členu:</w:t>
      </w:r>
    </w:p>
    <w:p w:rsidR="00077835" w:rsidRDefault="00077835" w:rsidP="00077835">
      <w:pPr>
        <w:spacing w:before="240" w:line="264" w:lineRule="atLeast"/>
        <w:jc w:val="both"/>
        <w:textAlignment w:val="baseline"/>
        <w:rPr>
          <w:rFonts w:cs="Arial"/>
          <w:szCs w:val="20"/>
        </w:rPr>
      </w:pPr>
      <w:r>
        <w:rPr>
          <w:rFonts w:cs="Arial"/>
          <w:szCs w:val="20"/>
        </w:rPr>
        <w:t xml:space="preserve">Besedilo 150. člena se spremeni tako, da se glasi: </w:t>
      </w:r>
    </w:p>
    <w:p w:rsidR="00077835" w:rsidRDefault="00077835" w:rsidP="00077835">
      <w:pPr>
        <w:spacing w:before="100" w:beforeAutospacing="1" w:after="100" w:afterAutospacing="1" w:line="240" w:lineRule="auto"/>
        <w:jc w:val="both"/>
        <w:textAlignment w:val="baseline"/>
        <w:rPr>
          <w:rFonts w:eastAsia="Yu Gothic Light" w:cs="Arial"/>
          <w:szCs w:val="20"/>
          <w:lang w:eastAsia="sl-SI"/>
        </w:rPr>
      </w:pPr>
      <w:r>
        <w:rPr>
          <w:rFonts w:eastAsia="Yu Gothic Light" w:cs="Arial"/>
          <w:szCs w:val="20"/>
          <w:lang w:eastAsia="sl-SI"/>
        </w:rPr>
        <w:t>»(1)</w:t>
      </w:r>
      <w:r>
        <w:rPr>
          <w:rFonts w:eastAsia="Yu Gothic Light" w:cs="Arial"/>
          <w:szCs w:val="20"/>
          <w:lang w:eastAsia="sl-SI"/>
        </w:rPr>
        <w:tab/>
        <w:t>Odločba o izboru izvajalca usposabljanja, izdana na podlagi prvega odstavka 239. člena ZVO-2, velja od uveljavitve tega zakona kot odločba, izdana na podlagi prvega odstavka 96. člena tega zakona.</w:t>
      </w:r>
    </w:p>
    <w:p w:rsidR="00077835" w:rsidRDefault="00077835" w:rsidP="00077835">
      <w:pPr>
        <w:spacing w:before="100" w:beforeAutospacing="1" w:after="100" w:afterAutospacing="1" w:line="240" w:lineRule="auto"/>
        <w:jc w:val="both"/>
        <w:textAlignment w:val="baseline"/>
        <w:rPr>
          <w:rFonts w:eastAsia="Yu Gothic Light" w:cs="Arial"/>
          <w:szCs w:val="20"/>
          <w:lang w:eastAsia="sl-SI"/>
        </w:rPr>
      </w:pPr>
      <w:r>
        <w:rPr>
          <w:rFonts w:eastAsia="Yu Gothic Light" w:cs="Arial"/>
          <w:szCs w:val="20"/>
          <w:lang w:eastAsia="sl-SI"/>
        </w:rPr>
        <w:t>(2)</w:t>
      </w:r>
      <w:r>
        <w:rPr>
          <w:rFonts w:eastAsia="Yu Gothic Light" w:cs="Arial"/>
          <w:szCs w:val="20"/>
          <w:lang w:eastAsia="sl-SI"/>
        </w:rPr>
        <w:tab/>
        <w:t>Pogodba za izvajanje usposabljanja, sklenjena v skladu z 239. členom ZVO-2, velja od uveljavitve tega zakona kot pogodba iz sedmega odstavka 96. člena tega zakona.</w:t>
      </w:r>
    </w:p>
    <w:p w:rsidR="00077835" w:rsidRDefault="00077835" w:rsidP="00077835">
      <w:pPr>
        <w:spacing w:before="100" w:beforeAutospacing="1" w:after="100" w:afterAutospacing="1" w:line="240" w:lineRule="auto"/>
        <w:jc w:val="both"/>
        <w:textAlignment w:val="baseline"/>
        <w:rPr>
          <w:rFonts w:eastAsia="Yu Gothic Light" w:cs="Arial"/>
          <w:szCs w:val="20"/>
          <w:lang w:eastAsia="sl-SI"/>
        </w:rPr>
      </w:pPr>
      <w:r>
        <w:rPr>
          <w:rFonts w:eastAsia="Yu Gothic Light" w:cs="Arial"/>
          <w:szCs w:val="20"/>
          <w:lang w:eastAsia="sl-SI"/>
        </w:rPr>
        <w:t>(3)</w:t>
      </w:r>
      <w:r>
        <w:rPr>
          <w:rFonts w:eastAsia="Yu Gothic Light" w:cs="Arial"/>
          <w:szCs w:val="20"/>
          <w:lang w:eastAsia="sl-SI"/>
        </w:rPr>
        <w:tab/>
        <w:t>Ministrstvo izvede javni natečaj prvič po uveljavitvi tega zakona najpozneje do 1. 4. 2026.</w:t>
      </w:r>
    </w:p>
    <w:p w:rsidR="00077835" w:rsidRDefault="00077835" w:rsidP="00077835">
      <w:pPr>
        <w:spacing w:before="100" w:beforeAutospacing="1" w:after="100" w:afterAutospacing="1" w:line="240" w:lineRule="auto"/>
        <w:jc w:val="both"/>
        <w:textAlignment w:val="baseline"/>
        <w:rPr>
          <w:rFonts w:eastAsia="Yu Gothic Light" w:cs="Arial"/>
          <w:szCs w:val="20"/>
          <w:lang w:eastAsia="sl-SI"/>
        </w:rPr>
      </w:pPr>
      <w:r>
        <w:rPr>
          <w:rFonts w:eastAsia="Yu Gothic Light" w:cs="Arial"/>
          <w:szCs w:val="20"/>
          <w:lang w:eastAsia="sl-SI"/>
        </w:rPr>
        <w:t>(4)</w:t>
      </w:r>
      <w:r>
        <w:rPr>
          <w:rFonts w:eastAsia="Yu Gothic Light" w:cs="Arial"/>
          <w:szCs w:val="20"/>
          <w:lang w:eastAsia="sl-SI"/>
        </w:rPr>
        <w:tab/>
        <w:t>Potrdila o usposobljenosti, izdana na podlagi tretjega odstavka 241. člena ZVO-2, veljajo od uveljavitve tega zakona kot spričevala iz 97. člena tega zakona.</w:t>
      </w:r>
    </w:p>
    <w:p w:rsidR="00077835" w:rsidRDefault="00077835" w:rsidP="00077835">
      <w:pPr>
        <w:spacing w:before="100" w:beforeAutospacing="1" w:after="100" w:afterAutospacing="1" w:line="240" w:lineRule="auto"/>
        <w:jc w:val="both"/>
        <w:textAlignment w:val="baseline"/>
        <w:rPr>
          <w:rFonts w:eastAsia="Yu Gothic Light" w:cs="Arial"/>
          <w:szCs w:val="20"/>
          <w:lang w:eastAsia="sl-SI"/>
        </w:rPr>
      </w:pPr>
      <w:r>
        <w:rPr>
          <w:rFonts w:eastAsia="Yu Gothic Light" w:cs="Arial"/>
          <w:szCs w:val="20"/>
          <w:lang w:eastAsia="sl-SI"/>
        </w:rPr>
        <w:t>(5)</w:t>
      </w:r>
      <w:r>
        <w:rPr>
          <w:rFonts w:eastAsia="Yu Gothic Light" w:cs="Arial"/>
          <w:szCs w:val="20"/>
          <w:lang w:eastAsia="sl-SI"/>
        </w:rPr>
        <w:tab/>
        <w:t xml:space="preserve">Potrdila o vpisu v evidenco pooblaščenih podjetij, izdana na podlagi tretjega odstavka 10. člena Uredbe o uporabi </w:t>
      </w:r>
      <w:proofErr w:type="spellStart"/>
      <w:r>
        <w:rPr>
          <w:rFonts w:eastAsia="Yu Gothic Light" w:cs="Arial"/>
          <w:szCs w:val="20"/>
          <w:lang w:eastAsia="sl-SI"/>
        </w:rPr>
        <w:t>fluoriranih</w:t>
      </w:r>
      <w:proofErr w:type="spellEnd"/>
      <w:r>
        <w:rPr>
          <w:rFonts w:eastAsia="Yu Gothic Light" w:cs="Arial"/>
          <w:szCs w:val="20"/>
          <w:lang w:eastAsia="sl-SI"/>
        </w:rPr>
        <w:t xml:space="preserve"> toplogrednih plinov in ozonu škodljivih snoveh (Uradni list RS št. 60/16 in 44/22-ZVO-2), veljajo od uveljavitve tega zakona kot pooblastila iz 99. člena tega zakona.</w:t>
      </w:r>
    </w:p>
    <w:p w:rsidR="00077835" w:rsidRDefault="00077835" w:rsidP="00077835">
      <w:pPr>
        <w:spacing w:before="100" w:beforeAutospacing="1" w:after="100" w:afterAutospacing="1" w:line="240" w:lineRule="auto"/>
        <w:jc w:val="both"/>
        <w:textAlignment w:val="baseline"/>
        <w:rPr>
          <w:rFonts w:eastAsia="Yu Gothic Light" w:cs="Arial"/>
          <w:szCs w:val="20"/>
          <w:lang w:eastAsia="sl-SI"/>
        </w:rPr>
      </w:pPr>
      <w:r>
        <w:rPr>
          <w:rFonts w:eastAsia="Yu Gothic Light" w:cs="Arial"/>
          <w:szCs w:val="20"/>
          <w:lang w:eastAsia="sl-SI"/>
        </w:rPr>
        <w:t>(6)</w:t>
      </w:r>
      <w:r>
        <w:rPr>
          <w:rFonts w:eastAsia="Yu Gothic Light" w:cs="Arial"/>
          <w:szCs w:val="20"/>
          <w:lang w:eastAsia="sl-SI"/>
        </w:rPr>
        <w:tab/>
        <w:t xml:space="preserve">Do uveljavitve predpisov iz petega odstavka 97. člena tega zakona in devetega odstavka 99. člena tega zakona se uporablja Uredba o uporabi </w:t>
      </w:r>
      <w:proofErr w:type="spellStart"/>
      <w:r>
        <w:rPr>
          <w:rFonts w:eastAsia="Yu Gothic Light" w:cs="Arial"/>
          <w:szCs w:val="20"/>
          <w:lang w:eastAsia="sl-SI"/>
        </w:rPr>
        <w:t>fluoriranih</w:t>
      </w:r>
      <w:proofErr w:type="spellEnd"/>
      <w:r>
        <w:rPr>
          <w:rFonts w:eastAsia="Yu Gothic Light" w:cs="Arial"/>
          <w:szCs w:val="20"/>
          <w:lang w:eastAsia="sl-SI"/>
        </w:rPr>
        <w:t xml:space="preserve"> toplogrednih plinov in ozonu škodljivih snoveh (Uradni list RS št. 60/16 in 44/22-ZVO-2).«.</w:t>
      </w:r>
    </w:p>
    <w:p w:rsidR="00077835" w:rsidRDefault="00077835" w:rsidP="00077835">
      <w:pPr>
        <w:spacing w:line="240" w:lineRule="auto"/>
        <w:jc w:val="both"/>
        <w:textAlignment w:val="baseline"/>
        <w:rPr>
          <w:rFonts w:eastAsia="Yu Gothic Light" w:cs="Arial"/>
          <w:szCs w:val="20"/>
          <w:lang w:eastAsia="sl-SI"/>
        </w:rPr>
      </w:pPr>
      <w:r>
        <w:rPr>
          <w:rFonts w:eastAsia="Yu Gothic Light" w:cs="Arial"/>
          <w:b/>
          <w:bCs/>
          <w:szCs w:val="20"/>
          <w:lang w:eastAsia="sl-SI"/>
        </w:rPr>
        <w:t>Obrazložitev amandmaja:</w:t>
      </w:r>
      <w:r>
        <w:rPr>
          <w:rFonts w:eastAsia="Yu Gothic Light" w:cs="Arial"/>
          <w:szCs w:val="20"/>
          <w:lang w:eastAsia="sl-SI"/>
        </w:rPr>
        <w:t xml:space="preserve"> Amandma je pripravljen kot odziv na mnenje Zakonodajno-pravne službe in zaradi določitve podaljšanja veljavnosti pooblastil, spričeval in potrdil izdanih na podlagi določb ZVO-2.</w:t>
      </w:r>
    </w:p>
    <w:p w:rsidR="00077835" w:rsidRDefault="00077835" w:rsidP="00077835">
      <w:pPr>
        <w:spacing w:line="240" w:lineRule="auto"/>
        <w:jc w:val="both"/>
        <w:textAlignment w:val="baseline"/>
        <w:rPr>
          <w:rFonts w:eastAsia="Yu Gothic Light" w:cs="Arial"/>
          <w:szCs w:val="20"/>
          <w:lang w:eastAsia="sl-SI"/>
        </w:rPr>
      </w:pPr>
    </w:p>
    <w:p w:rsidR="00077835" w:rsidRDefault="00077835" w:rsidP="00077835">
      <w:pPr>
        <w:spacing w:line="240" w:lineRule="auto"/>
        <w:jc w:val="both"/>
        <w:rPr>
          <w:rFonts w:cs="Arial"/>
          <w:b/>
          <w:szCs w:val="20"/>
        </w:rPr>
      </w:pPr>
    </w:p>
    <w:p w:rsidR="00077835" w:rsidRDefault="00077835" w:rsidP="00077835">
      <w:pPr>
        <w:spacing w:line="240" w:lineRule="auto"/>
        <w:jc w:val="both"/>
        <w:rPr>
          <w:rFonts w:eastAsiaTheme="minorHAnsi" w:cs="Arial"/>
          <w:b/>
          <w:kern w:val="2"/>
          <w:szCs w:val="20"/>
          <w14:ligatures w14:val="standardContextual"/>
        </w:rPr>
      </w:pPr>
    </w:p>
    <w:p w:rsidR="00077835" w:rsidRDefault="00077835" w:rsidP="00077835">
      <w:pPr>
        <w:spacing w:line="240" w:lineRule="auto"/>
        <w:jc w:val="both"/>
        <w:rPr>
          <w:rFonts w:cs="Arial"/>
          <w:b/>
          <w:szCs w:val="20"/>
          <w:u w:val="single"/>
        </w:rPr>
      </w:pPr>
      <w:r>
        <w:rPr>
          <w:rFonts w:cs="Arial"/>
          <w:b/>
          <w:szCs w:val="20"/>
          <w:u w:val="single"/>
        </w:rPr>
        <w:t xml:space="preserve">K 151. </w:t>
      </w:r>
      <w:r>
        <w:rPr>
          <w:rFonts w:cs="Arial"/>
          <w:b/>
          <w:bCs/>
          <w:szCs w:val="20"/>
          <w:u w:val="single"/>
        </w:rPr>
        <w:t>členu</w:t>
      </w:r>
    </w:p>
    <w:p w:rsidR="00077835" w:rsidRDefault="00077835" w:rsidP="00077835">
      <w:pPr>
        <w:spacing w:line="240" w:lineRule="auto"/>
        <w:jc w:val="both"/>
        <w:rPr>
          <w:rFonts w:cs="Arial"/>
          <w:szCs w:val="20"/>
        </w:rPr>
      </w:pPr>
      <w:r>
        <w:rPr>
          <w:rFonts w:cs="Arial"/>
          <w:szCs w:val="20"/>
        </w:rPr>
        <w:t xml:space="preserve">151. člen se črta. </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szCs w:val="20"/>
        </w:rPr>
      </w:pPr>
      <w:r>
        <w:rPr>
          <w:rFonts w:cs="Arial"/>
          <w:b/>
          <w:szCs w:val="20"/>
        </w:rPr>
        <w:t>Obrazložitev</w:t>
      </w:r>
      <w:r>
        <w:rPr>
          <w:rFonts w:cs="Arial"/>
          <w:b/>
          <w:bCs/>
          <w:szCs w:val="20"/>
        </w:rPr>
        <w:t xml:space="preserve"> amandmaja</w:t>
      </w:r>
      <w:r>
        <w:rPr>
          <w:rFonts w:cs="Arial"/>
          <w:b/>
          <w:szCs w:val="20"/>
        </w:rPr>
        <w:t xml:space="preserve">: </w:t>
      </w:r>
      <w:r>
        <w:rPr>
          <w:rFonts w:cs="Arial"/>
          <w:szCs w:val="20"/>
        </w:rPr>
        <w:t>Amandma</w:t>
      </w:r>
      <w:r>
        <w:rPr>
          <w:rFonts w:cs="Arial"/>
          <w:bCs/>
          <w:szCs w:val="20"/>
        </w:rPr>
        <w:t xml:space="preserve"> je </w:t>
      </w:r>
      <w:r>
        <w:rPr>
          <w:rFonts w:cs="Arial"/>
          <w:szCs w:val="20"/>
        </w:rPr>
        <w:t xml:space="preserve">pripravljen kot odziv na </w:t>
      </w:r>
      <w:r>
        <w:rPr>
          <w:rFonts w:cs="Arial"/>
          <w:bCs/>
          <w:szCs w:val="20"/>
        </w:rPr>
        <w:t xml:space="preserve">mnenje Zakonodajne-pravne službe, </w:t>
      </w:r>
      <w:r>
        <w:rPr>
          <w:rFonts w:cs="Arial"/>
          <w:szCs w:val="20"/>
        </w:rPr>
        <w:t>ki je opozorila na ustavnopravna tveganja v zvezi z določanjem penalov za nazaj in spreminjanjem njihove pravne narave. Zaradi neskladnosti z načelom zakonitosti, prepovedjo povratne veljave pravnih aktov in načelom pravne države smo 151. člen Predloga zakona v celoti črtali.</w:t>
      </w:r>
    </w:p>
    <w:p w:rsidR="00077835" w:rsidRDefault="00077835" w:rsidP="00077835">
      <w:pPr>
        <w:pStyle w:val="paragraph"/>
        <w:spacing w:before="0" w:beforeAutospacing="0" w:after="0" w:afterAutospacing="0"/>
        <w:jc w:val="both"/>
        <w:textAlignment w:val="baseline"/>
        <w:rPr>
          <w:rFonts w:ascii="Arial" w:hAnsi="Arial" w:cs="Arial"/>
          <w:sz w:val="20"/>
          <w:szCs w:val="20"/>
        </w:rPr>
      </w:pPr>
      <w:r>
        <w:rPr>
          <w:rStyle w:val="normaltextrun"/>
          <w:rFonts w:ascii="Arial" w:hAnsi="Arial" w:cs="Arial"/>
          <w:b/>
          <w:bCs/>
          <w:sz w:val="20"/>
          <w:szCs w:val="20"/>
          <w:u w:val="single"/>
        </w:rPr>
        <w:t>K 153. členu:</w:t>
      </w:r>
      <w:r>
        <w:rPr>
          <w:rStyle w:val="eop"/>
          <w:rFonts w:ascii="Arial" w:hAnsi="Arial" w:cs="Arial"/>
          <w:sz w:val="20"/>
          <w:szCs w:val="20"/>
        </w:rPr>
        <w:t> </w:t>
      </w:r>
    </w:p>
    <w:p w:rsidR="00077835" w:rsidRDefault="00077835" w:rsidP="00077835">
      <w:pPr>
        <w:pStyle w:val="paragraph"/>
        <w:spacing w:before="0" w:beforeAutospacing="0" w:after="0" w:afterAutospacing="0"/>
        <w:jc w:val="both"/>
        <w:textAlignment w:val="baseline"/>
        <w:rPr>
          <w:rFonts w:ascii="Arial" w:hAnsi="Arial" w:cs="Arial"/>
          <w:sz w:val="20"/>
          <w:szCs w:val="20"/>
        </w:rPr>
      </w:pPr>
      <w:r>
        <w:rPr>
          <w:rStyle w:val="eop"/>
          <w:rFonts w:ascii="Arial" w:hAnsi="Arial" w:cs="Arial"/>
          <w:sz w:val="20"/>
          <w:szCs w:val="20"/>
        </w:rPr>
        <w:t> </w:t>
      </w:r>
    </w:p>
    <w:p w:rsidR="00077835" w:rsidRDefault="00077835" w:rsidP="00077835">
      <w:pPr>
        <w:pStyle w:val="paragraph"/>
        <w:spacing w:before="0" w:beforeAutospacing="0" w:after="0" w:afterAutospacing="0"/>
        <w:jc w:val="both"/>
        <w:textAlignment w:val="baseline"/>
        <w:rPr>
          <w:rFonts w:ascii="Arial" w:hAnsi="Arial" w:cs="Arial"/>
          <w:sz w:val="20"/>
          <w:szCs w:val="20"/>
        </w:rPr>
      </w:pPr>
      <w:r>
        <w:rPr>
          <w:rStyle w:val="normaltextrun"/>
          <w:rFonts w:ascii="Arial" w:hAnsi="Arial" w:cs="Arial"/>
          <w:sz w:val="20"/>
          <w:szCs w:val="20"/>
        </w:rPr>
        <w:t>Člen 153. se spremeni tako, da se glasi:</w:t>
      </w:r>
      <w:r>
        <w:rPr>
          <w:rStyle w:val="eop"/>
          <w:rFonts w:ascii="Arial" w:hAnsi="Arial" w:cs="Arial"/>
          <w:sz w:val="20"/>
          <w:szCs w:val="20"/>
        </w:rPr>
        <w:t> </w:t>
      </w:r>
    </w:p>
    <w:p w:rsidR="00077835" w:rsidRDefault="00077835" w:rsidP="00077835">
      <w:pPr>
        <w:pStyle w:val="paragraph"/>
        <w:spacing w:before="0" w:beforeAutospacing="0" w:after="0" w:afterAutospacing="0"/>
        <w:jc w:val="both"/>
        <w:textAlignment w:val="baseline"/>
        <w:rPr>
          <w:rFonts w:ascii="Arial" w:hAnsi="Arial" w:cs="Arial"/>
          <w:sz w:val="20"/>
          <w:szCs w:val="20"/>
        </w:rPr>
      </w:pPr>
      <w:r>
        <w:rPr>
          <w:rStyle w:val="normaltextrun"/>
          <w:rFonts w:ascii="Arial" w:hAnsi="Arial" w:cs="Arial"/>
          <w:sz w:val="20"/>
          <w:szCs w:val="20"/>
        </w:rPr>
        <w:t xml:space="preserve">»(1) Minister najpozneje v šestih mesecih po sprejetju strategije iz 13. člena tega zakona izda podzakonski akt iz  desetega odstavka 15. člena tega zakona. </w:t>
      </w:r>
      <w:r>
        <w:rPr>
          <w:rStyle w:val="eop"/>
          <w:rFonts w:ascii="Arial" w:hAnsi="Arial" w:cs="Arial"/>
          <w:sz w:val="20"/>
          <w:szCs w:val="20"/>
        </w:rPr>
        <w:t> </w:t>
      </w:r>
    </w:p>
    <w:p w:rsidR="00077835" w:rsidRDefault="00077835" w:rsidP="00077835">
      <w:pPr>
        <w:pStyle w:val="paragraph"/>
        <w:spacing w:before="0" w:beforeAutospacing="0" w:after="0" w:afterAutospacing="0"/>
        <w:jc w:val="both"/>
        <w:textAlignment w:val="baseline"/>
        <w:rPr>
          <w:rFonts w:ascii="Arial" w:hAnsi="Arial" w:cs="Arial"/>
          <w:sz w:val="20"/>
          <w:szCs w:val="20"/>
        </w:rPr>
      </w:pPr>
      <w:r>
        <w:rPr>
          <w:rStyle w:val="normaltextrun"/>
          <w:rFonts w:ascii="Arial" w:hAnsi="Arial" w:cs="Arial"/>
          <w:sz w:val="20"/>
          <w:szCs w:val="20"/>
        </w:rPr>
        <w:t xml:space="preserve">(2) Minister izda metodologijo za uvrščanje ukrepov v program porabe sredstev iz petega odstavka 30. člena tega zakona v treh mesecih od uveljavitve tega zakona. </w:t>
      </w:r>
      <w:r>
        <w:rPr>
          <w:rStyle w:val="eop"/>
          <w:rFonts w:ascii="Arial" w:hAnsi="Arial" w:cs="Arial"/>
          <w:sz w:val="20"/>
          <w:szCs w:val="20"/>
        </w:rPr>
        <w:t> </w:t>
      </w:r>
    </w:p>
    <w:p w:rsidR="00077835" w:rsidRDefault="00077835" w:rsidP="00077835">
      <w:pPr>
        <w:pStyle w:val="paragraph"/>
        <w:spacing w:before="0" w:beforeAutospacing="0" w:after="0" w:afterAutospacing="0"/>
        <w:jc w:val="both"/>
        <w:textAlignment w:val="baseline"/>
        <w:rPr>
          <w:rFonts w:ascii="Arial" w:hAnsi="Arial" w:cs="Arial"/>
          <w:sz w:val="20"/>
          <w:szCs w:val="20"/>
        </w:rPr>
      </w:pPr>
      <w:r>
        <w:rPr>
          <w:rStyle w:val="normaltextrun"/>
          <w:rFonts w:ascii="Arial" w:hAnsi="Arial" w:cs="Arial"/>
          <w:sz w:val="20"/>
          <w:szCs w:val="20"/>
        </w:rPr>
        <w:t xml:space="preserve">(3) Minister najpozneje v šestih mesecih od uveljavitve tega zakona izda podzakonske akte iz šestega odstavka 32. člena, petega odstavka 33. člena, osmega odstavka 34. člena, devetega odstavka 36. člena, dvanajstega odstavka 37. člena, četrtega odstavka 40. člena, šestega odstavka 41. člena, četrtega odstavka 43. člena, šestega odstavka 44. člena, desetega odstavka 51. člena, šestega odstavka 54. člena, štirinajstega odstavka 55. člena in osmega odstavka 133. člena tega zakona. </w:t>
      </w:r>
      <w:r>
        <w:rPr>
          <w:rStyle w:val="eop"/>
          <w:rFonts w:ascii="Arial" w:hAnsi="Arial" w:cs="Arial"/>
          <w:sz w:val="20"/>
          <w:szCs w:val="20"/>
        </w:rPr>
        <w:t> </w:t>
      </w:r>
    </w:p>
    <w:p w:rsidR="00077835" w:rsidRDefault="00077835" w:rsidP="00077835">
      <w:pPr>
        <w:pStyle w:val="paragraph"/>
        <w:spacing w:before="0" w:beforeAutospacing="0" w:after="0" w:afterAutospacing="0"/>
        <w:jc w:val="both"/>
        <w:textAlignment w:val="baseline"/>
        <w:rPr>
          <w:rFonts w:ascii="Arial" w:hAnsi="Arial" w:cs="Arial"/>
          <w:sz w:val="20"/>
          <w:szCs w:val="20"/>
        </w:rPr>
      </w:pPr>
      <w:r>
        <w:rPr>
          <w:rStyle w:val="normaltextrun"/>
          <w:rFonts w:ascii="Arial" w:hAnsi="Arial" w:cs="Arial"/>
          <w:sz w:val="20"/>
          <w:szCs w:val="20"/>
        </w:rPr>
        <w:t>(4) Vlada sprejme predpise, določene v desetem odstavku 27. člena in štirinajstem odstavku 38. člena tega zakona v šestih mesecih od uveljavitve tega zakona.</w:t>
      </w:r>
      <w:r>
        <w:rPr>
          <w:rStyle w:val="eop"/>
          <w:rFonts w:ascii="Arial" w:hAnsi="Arial" w:cs="Arial"/>
          <w:sz w:val="20"/>
          <w:szCs w:val="20"/>
        </w:rPr>
        <w:t> </w:t>
      </w:r>
    </w:p>
    <w:p w:rsidR="00077835" w:rsidRDefault="00077835" w:rsidP="00077835">
      <w:pPr>
        <w:pStyle w:val="paragraph"/>
        <w:spacing w:before="0" w:beforeAutospacing="0" w:after="0" w:afterAutospacing="0"/>
        <w:jc w:val="both"/>
        <w:textAlignment w:val="baseline"/>
        <w:rPr>
          <w:rFonts w:ascii="Arial" w:hAnsi="Arial" w:cs="Arial"/>
          <w:sz w:val="20"/>
          <w:szCs w:val="20"/>
        </w:rPr>
      </w:pPr>
      <w:r>
        <w:rPr>
          <w:rStyle w:val="normaltextrun"/>
          <w:rFonts w:ascii="Arial" w:hAnsi="Arial" w:cs="Arial"/>
          <w:sz w:val="20"/>
          <w:szCs w:val="20"/>
        </w:rPr>
        <w:t xml:space="preserve">(5) Vlada izda predpis, določen v prvem odstavku 53. člena tega zakona, v 18 mesecih od uveljavitve tega zakona. </w:t>
      </w:r>
      <w:r>
        <w:rPr>
          <w:rStyle w:val="eop"/>
          <w:rFonts w:ascii="Arial" w:hAnsi="Arial" w:cs="Arial"/>
          <w:sz w:val="20"/>
          <w:szCs w:val="20"/>
        </w:rPr>
        <w:t> </w:t>
      </w:r>
    </w:p>
    <w:p w:rsidR="00077835" w:rsidRDefault="00077835" w:rsidP="00077835">
      <w:pPr>
        <w:pStyle w:val="paragraph"/>
        <w:spacing w:before="0" w:beforeAutospacing="0" w:after="0" w:afterAutospacing="0"/>
        <w:jc w:val="both"/>
        <w:textAlignment w:val="baseline"/>
        <w:rPr>
          <w:rFonts w:ascii="Arial" w:hAnsi="Arial" w:cs="Arial"/>
          <w:sz w:val="20"/>
          <w:szCs w:val="20"/>
        </w:rPr>
      </w:pPr>
      <w:r>
        <w:rPr>
          <w:rStyle w:val="normaltextrun"/>
          <w:rFonts w:ascii="Arial" w:hAnsi="Arial" w:cs="Arial"/>
          <w:sz w:val="20"/>
          <w:szCs w:val="20"/>
        </w:rPr>
        <w:t xml:space="preserve">(6) Vlada uskladi Uredbo o </w:t>
      </w:r>
      <w:proofErr w:type="spellStart"/>
      <w:r>
        <w:rPr>
          <w:rStyle w:val="normaltextrun"/>
          <w:rFonts w:ascii="Arial" w:hAnsi="Arial" w:cs="Arial"/>
          <w:sz w:val="20"/>
          <w:szCs w:val="20"/>
        </w:rPr>
        <w:t>okoljski</w:t>
      </w:r>
      <w:proofErr w:type="spellEnd"/>
      <w:r>
        <w:rPr>
          <w:rStyle w:val="normaltextrun"/>
          <w:rFonts w:ascii="Arial" w:hAnsi="Arial" w:cs="Arial"/>
          <w:sz w:val="20"/>
          <w:szCs w:val="20"/>
        </w:rPr>
        <w:t xml:space="preserve"> dajatvi za onesnaževanja zraka z emisijo ogljikovega dioksida (Uradni list RS, št. 48/18, 168/20, 44/22-ZVO-2, 84/22, 104/22, 118/22, 51/23, 124/23 in 98/24) s 70. in 71. členom tega zakona do 31. decembra 2025. </w:t>
      </w:r>
      <w:r>
        <w:rPr>
          <w:rStyle w:val="eop"/>
          <w:rFonts w:ascii="Arial" w:hAnsi="Arial" w:cs="Arial"/>
          <w:sz w:val="20"/>
          <w:szCs w:val="20"/>
        </w:rPr>
        <w:t> </w:t>
      </w:r>
    </w:p>
    <w:p w:rsidR="00077835" w:rsidRDefault="00077835" w:rsidP="00077835">
      <w:pPr>
        <w:pStyle w:val="paragraph"/>
        <w:spacing w:before="0" w:beforeAutospacing="0" w:after="0" w:afterAutospacing="0"/>
        <w:jc w:val="both"/>
        <w:textAlignment w:val="baseline"/>
        <w:rPr>
          <w:rFonts w:ascii="Arial" w:hAnsi="Arial" w:cs="Arial"/>
          <w:sz w:val="20"/>
          <w:szCs w:val="20"/>
        </w:rPr>
      </w:pPr>
      <w:r>
        <w:rPr>
          <w:rStyle w:val="normaltextrun"/>
          <w:rFonts w:ascii="Arial" w:hAnsi="Arial" w:cs="Arial"/>
          <w:sz w:val="20"/>
          <w:szCs w:val="20"/>
        </w:rPr>
        <w:lastRenderedPageBreak/>
        <w:t xml:space="preserve">(7) Vlada izda predpis iz šestega odstavka 72. člena tega zakona v šestih mesecih od uveljavitve tega zakona. </w:t>
      </w:r>
      <w:r>
        <w:rPr>
          <w:rStyle w:val="eop"/>
          <w:rFonts w:ascii="Arial" w:hAnsi="Arial" w:cs="Arial"/>
          <w:sz w:val="20"/>
          <w:szCs w:val="20"/>
        </w:rPr>
        <w:t> </w:t>
      </w:r>
    </w:p>
    <w:p w:rsidR="00077835" w:rsidRDefault="00077835" w:rsidP="00077835">
      <w:pPr>
        <w:pStyle w:val="paragraph"/>
        <w:spacing w:before="0" w:beforeAutospacing="0" w:after="0" w:afterAutospacing="0"/>
        <w:jc w:val="both"/>
        <w:textAlignment w:val="baseline"/>
        <w:rPr>
          <w:rFonts w:ascii="Arial" w:hAnsi="Arial" w:cs="Arial"/>
          <w:sz w:val="20"/>
          <w:szCs w:val="20"/>
        </w:rPr>
      </w:pPr>
      <w:r>
        <w:rPr>
          <w:rStyle w:val="normaltextrun"/>
          <w:rFonts w:ascii="Arial" w:hAnsi="Arial" w:cs="Arial"/>
          <w:sz w:val="20"/>
          <w:szCs w:val="20"/>
        </w:rPr>
        <w:t>(8) Minister določi metodologijo iz tretjega odstavka 73. člena in metodologijo iz drugega odstavka 74. člena v dvanajstih mesecih od uveljavitve tega zakona</w:t>
      </w:r>
      <w:r>
        <w:rPr>
          <w:rStyle w:val="normaltextrun"/>
          <w:rFonts w:ascii="Arial" w:eastAsia="Yu Gothic Light" w:hAnsi="Arial" w:cs="Arial"/>
          <w:sz w:val="20"/>
          <w:szCs w:val="20"/>
        </w:rPr>
        <w:t>«</w:t>
      </w:r>
      <w:r>
        <w:rPr>
          <w:rStyle w:val="normaltextrun"/>
          <w:rFonts w:ascii="Arial" w:hAnsi="Arial" w:cs="Arial"/>
          <w:sz w:val="20"/>
          <w:szCs w:val="20"/>
        </w:rPr>
        <w:t>.«.</w:t>
      </w:r>
      <w:r>
        <w:rPr>
          <w:rStyle w:val="eop"/>
          <w:rFonts w:ascii="Arial" w:hAnsi="Arial" w:cs="Arial"/>
          <w:sz w:val="20"/>
          <w:szCs w:val="20"/>
        </w:rPr>
        <w:t> </w:t>
      </w:r>
    </w:p>
    <w:p w:rsidR="00077835" w:rsidRDefault="00077835" w:rsidP="00077835">
      <w:pPr>
        <w:pStyle w:val="paragraph"/>
        <w:spacing w:before="0" w:beforeAutospacing="0" w:after="0" w:afterAutospacing="0"/>
        <w:jc w:val="both"/>
        <w:textAlignment w:val="baseline"/>
        <w:rPr>
          <w:rFonts w:ascii="Arial" w:hAnsi="Arial" w:cs="Arial"/>
          <w:sz w:val="20"/>
          <w:szCs w:val="20"/>
        </w:rPr>
      </w:pPr>
      <w:r>
        <w:rPr>
          <w:rStyle w:val="eop"/>
          <w:rFonts w:ascii="Arial" w:hAnsi="Arial" w:cs="Arial"/>
          <w:sz w:val="20"/>
          <w:szCs w:val="20"/>
        </w:rPr>
        <w:t> </w:t>
      </w:r>
    </w:p>
    <w:p w:rsidR="00077835" w:rsidRDefault="00077835" w:rsidP="00077835">
      <w:pPr>
        <w:pStyle w:val="paragraph"/>
        <w:spacing w:before="0" w:beforeAutospacing="0" w:after="0" w:afterAutospacing="0"/>
        <w:jc w:val="both"/>
        <w:textAlignment w:val="baseline"/>
        <w:rPr>
          <w:rFonts w:ascii="Arial" w:hAnsi="Arial" w:cs="Arial"/>
          <w:sz w:val="20"/>
          <w:szCs w:val="20"/>
        </w:rPr>
      </w:pPr>
      <w:r>
        <w:rPr>
          <w:rStyle w:val="normaltextrun"/>
          <w:rFonts w:ascii="Arial" w:hAnsi="Arial" w:cs="Arial"/>
          <w:b/>
          <w:bCs/>
          <w:sz w:val="20"/>
          <w:szCs w:val="20"/>
        </w:rPr>
        <w:t>Obrazložitev amandmaja:</w:t>
      </w:r>
      <w:r>
        <w:rPr>
          <w:rStyle w:val="normaltextrun"/>
          <w:rFonts w:ascii="Arial" w:hAnsi="Arial" w:cs="Arial"/>
          <w:sz w:val="20"/>
          <w:szCs w:val="20"/>
        </w:rPr>
        <w:t xml:space="preserve"> Amandma je bil potreben zaradi ureditve pravilnih sklicev na odstavke členov Predloga zakona, na podlagi katerih bodo sprejeti podzakonski predpisi. </w:t>
      </w:r>
      <w:r>
        <w:rPr>
          <w:rStyle w:val="eop"/>
          <w:rFonts w:ascii="Arial" w:hAnsi="Arial" w:cs="Arial"/>
          <w:sz w:val="20"/>
          <w:szCs w:val="20"/>
        </w:rPr>
        <w:t> </w:t>
      </w:r>
    </w:p>
    <w:p w:rsidR="00077835" w:rsidRDefault="00077835" w:rsidP="00077835">
      <w:pPr>
        <w:tabs>
          <w:tab w:val="left" w:pos="7063"/>
        </w:tabs>
        <w:autoSpaceDE w:val="0"/>
        <w:autoSpaceDN w:val="0"/>
        <w:adjustRightInd w:val="0"/>
        <w:spacing w:line="240" w:lineRule="auto"/>
        <w:jc w:val="both"/>
        <w:rPr>
          <w:rFonts w:cs="Arial"/>
          <w:szCs w:val="20"/>
        </w:rPr>
      </w:pPr>
    </w:p>
    <w:p w:rsidR="00077835" w:rsidRDefault="00077835" w:rsidP="00077835">
      <w:pPr>
        <w:pStyle w:val="Sprotnaopomba-besedilo"/>
        <w:jc w:val="both"/>
        <w:rPr>
          <w:rFonts w:ascii="Arial" w:hAnsi="Arial" w:cs="Arial"/>
          <w:sz w:val="20"/>
          <w:szCs w:val="20"/>
        </w:rPr>
      </w:pPr>
    </w:p>
    <w:p w:rsidR="00077835" w:rsidRDefault="00077835" w:rsidP="00077835">
      <w:pPr>
        <w:pStyle w:val="Sprotnaopomba-besedilo"/>
        <w:jc w:val="both"/>
        <w:rPr>
          <w:rFonts w:ascii="Arial" w:hAnsi="Arial" w:cs="Arial"/>
          <w:b/>
          <w:bCs/>
          <w:u w:val="single"/>
        </w:rPr>
      </w:pPr>
      <w:r>
        <w:rPr>
          <w:rFonts w:ascii="Arial" w:hAnsi="Arial" w:cs="Arial"/>
          <w:b/>
          <w:bCs/>
          <w:u w:val="single"/>
        </w:rPr>
        <w:t>K 154. členu:</w:t>
      </w:r>
    </w:p>
    <w:p w:rsidR="00077835" w:rsidRDefault="00077835" w:rsidP="00077835">
      <w:pPr>
        <w:spacing w:line="240" w:lineRule="auto"/>
        <w:jc w:val="both"/>
        <w:textAlignment w:val="baseline"/>
        <w:rPr>
          <w:rFonts w:cs="Arial"/>
          <w:szCs w:val="20"/>
          <w:lang w:eastAsia="sl-SI"/>
        </w:rPr>
      </w:pPr>
    </w:p>
    <w:p w:rsidR="00077835" w:rsidRDefault="00077835" w:rsidP="00077835">
      <w:pPr>
        <w:pStyle w:val="Sprotnaopomba-besedilo"/>
        <w:jc w:val="both"/>
        <w:rPr>
          <w:rFonts w:ascii="Arial" w:hAnsi="Arial" w:cs="Arial"/>
          <w:sz w:val="20"/>
          <w:szCs w:val="20"/>
        </w:rPr>
      </w:pPr>
      <w:r>
        <w:rPr>
          <w:rFonts w:ascii="Arial" w:hAnsi="Arial" w:cs="Arial"/>
        </w:rPr>
        <w:t>Amandma k 154. členu se spremeni tako, da se glasi:</w:t>
      </w:r>
    </w:p>
    <w:p w:rsidR="00077835" w:rsidRDefault="00077835" w:rsidP="00077835">
      <w:pPr>
        <w:pStyle w:val="Sprotnaopomba-besedilo"/>
        <w:jc w:val="both"/>
        <w:rPr>
          <w:rFonts w:ascii="Arial" w:hAnsi="Arial" w:cs="Arial"/>
        </w:rPr>
      </w:pPr>
    </w:p>
    <w:p w:rsidR="00077835" w:rsidRDefault="00077835" w:rsidP="00077835">
      <w:pPr>
        <w:pStyle w:val="Sprotnaopomba-besedilo"/>
        <w:jc w:val="both"/>
        <w:rPr>
          <w:rFonts w:ascii="Arial" w:hAnsi="Arial" w:cs="Arial"/>
        </w:rPr>
      </w:pPr>
      <w:r>
        <w:rPr>
          <w:rFonts w:ascii="Arial" w:hAnsi="Arial" w:cs="Arial"/>
        </w:rPr>
        <w:t xml:space="preserve">»V 154. členu se v prvem odstavku 1. točka spremeni tako, da se glasi: </w:t>
      </w:r>
    </w:p>
    <w:p w:rsidR="00077835" w:rsidRDefault="00077835" w:rsidP="00077835">
      <w:pPr>
        <w:jc w:val="both"/>
        <w:rPr>
          <w:rFonts w:cs="Arial"/>
          <w:szCs w:val="20"/>
        </w:rPr>
      </w:pPr>
    </w:p>
    <w:p w:rsidR="00077835" w:rsidRDefault="00077835" w:rsidP="00077835">
      <w:pPr>
        <w:jc w:val="both"/>
        <w:rPr>
          <w:rFonts w:cs="Arial"/>
          <w:szCs w:val="20"/>
        </w:rPr>
      </w:pPr>
      <w:r>
        <w:rPr>
          <w:rFonts w:cs="Arial"/>
          <w:szCs w:val="20"/>
        </w:rPr>
        <w:t xml:space="preserve">»1. </w:t>
      </w:r>
      <w:r>
        <w:rPr>
          <w:rFonts w:eastAsia="Arial" w:cs="Arial"/>
          <w:szCs w:val="20"/>
        </w:rPr>
        <w:t>12. in 19. točka drugega odstavka 1. člena, 6.3., 6.3.1., 6.3.2., 6.4., 6.5., 10.1., 14. in 14.1. do 14.6. točka 3. člena, 3. in 4. točka drugega odstavka ter 6. točka tretjega odstavka 4. člena, 143. do 145. člena, 5. in 6. točka prvega odstavka ter šesti in sedmi odstavek 154. člena, 5. točka prvega odstavka 171. člena, 177. do 229. člen, 239. do 242. člen, 258. člen, 19. točka prvega odstavka 259. člena, 56. do 63. točka prvega odstavka 260. člena, 270., 271., 292., 293., 294. in 295. člen, prvi odstavek 297. člena, 311., 312., 316. in 317. člen ZVO-2,</w:t>
      </w:r>
      <w:r>
        <w:rPr>
          <w:rFonts w:cs="Arial"/>
          <w:szCs w:val="20"/>
        </w:rPr>
        <w:t>«.</w:t>
      </w:r>
    </w:p>
    <w:p w:rsidR="00077835" w:rsidRDefault="00077835" w:rsidP="00077835">
      <w:pPr>
        <w:jc w:val="both"/>
        <w:rPr>
          <w:rFonts w:cs="Arial"/>
          <w:szCs w:val="20"/>
        </w:rPr>
      </w:pPr>
    </w:p>
    <w:p w:rsidR="00077835" w:rsidRDefault="00077835" w:rsidP="00077835">
      <w:pPr>
        <w:jc w:val="both"/>
        <w:rPr>
          <w:rFonts w:cs="Arial"/>
          <w:szCs w:val="20"/>
        </w:rPr>
      </w:pPr>
      <w:r>
        <w:rPr>
          <w:rFonts w:cs="Arial"/>
          <w:szCs w:val="20"/>
        </w:rPr>
        <w:t>5. točka se spremni tako, da se glasi:</w:t>
      </w:r>
    </w:p>
    <w:p w:rsidR="00077835" w:rsidRDefault="00077835" w:rsidP="00077835">
      <w:pPr>
        <w:jc w:val="both"/>
        <w:rPr>
          <w:rFonts w:cs="Arial"/>
          <w:szCs w:val="20"/>
        </w:rPr>
      </w:pPr>
      <w:r>
        <w:rPr>
          <w:rFonts w:cs="Arial"/>
          <w:szCs w:val="20"/>
        </w:rPr>
        <w:t>»</w:t>
      </w:r>
      <w:r>
        <w:rPr>
          <w:rFonts w:eastAsia="Arial" w:cs="Arial"/>
          <w:szCs w:val="20"/>
        </w:rPr>
        <w:t xml:space="preserve"> 5. Uredba o okoljevarstvenem dovoljenju za emisije toplogrednih plinov za regulirane subjekte (Uradni list RS, št. 57/24) in</w:t>
      </w:r>
      <w:r>
        <w:rPr>
          <w:rFonts w:cs="Arial"/>
          <w:szCs w:val="20"/>
        </w:rPr>
        <w:t>«.</w:t>
      </w:r>
    </w:p>
    <w:p w:rsidR="00077835" w:rsidRDefault="00077835" w:rsidP="00077835">
      <w:pPr>
        <w:jc w:val="both"/>
        <w:rPr>
          <w:rFonts w:cs="Arial"/>
          <w:szCs w:val="20"/>
        </w:rPr>
      </w:pPr>
    </w:p>
    <w:p w:rsidR="00077835" w:rsidRDefault="00077835" w:rsidP="00077835">
      <w:pPr>
        <w:jc w:val="both"/>
        <w:rPr>
          <w:rFonts w:cs="Arial"/>
          <w:szCs w:val="20"/>
        </w:rPr>
      </w:pPr>
      <w:r>
        <w:rPr>
          <w:rFonts w:cs="Arial"/>
          <w:b/>
          <w:szCs w:val="20"/>
        </w:rPr>
        <w:t>Obrazložitev</w:t>
      </w:r>
      <w:r>
        <w:rPr>
          <w:rFonts w:cs="Arial"/>
          <w:szCs w:val="20"/>
        </w:rPr>
        <w:t>: Amandma je pripravljen kot odziv na mnenje Zakonodajno-pravne službe. Popravljene so navedbe določb, ki prenehajo veljati.</w:t>
      </w:r>
    </w:p>
    <w:p w:rsidR="00077835" w:rsidRDefault="00077835" w:rsidP="00077835">
      <w:pPr>
        <w:spacing w:line="276" w:lineRule="auto"/>
        <w:jc w:val="both"/>
        <w:rPr>
          <w:rFonts w:cs="Arial"/>
          <w:b/>
          <w:bCs/>
          <w:szCs w:val="20"/>
        </w:rPr>
      </w:pPr>
    </w:p>
    <w:p w:rsidR="00077835" w:rsidRDefault="00077835" w:rsidP="00077835">
      <w:pPr>
        <w:spacing w:line="276" w:lineRule="auto"/>
        <w:jc w:val="both"/>
        <w:rPr>
          <w:rFonts w:cs="Arial"/>
          <w:b/>
          <w:bCs/>
          <w:szCs w:val="20"/>
          <w:u w:val="single"/>
        </w:rPr>
      </w:pPr>
      <w:r>
        <w:rPr>
          <w:rFonts w:cs="Arial"/>
          <w:b/>
          <w:szCs w:val="20"/>
          <w:u w:val="single"/>
        </w:rPr>
        <w:t>K 155. členu:</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szCs w:val="20"/>
        </w:rPr>
      </w:pPr>
      <w:r>
        <w:rPr>
          <w:rFonts w:cs="Arial"/>
          <w:szCs w:val="20"/>
        </w:rPr>
        <w:t>Prvi odstavek 155. člena, se spremeni tako, da se glasi:</w:t>
      </w:r>
    </w:p>
    <w:p w:rsidR="00077835" w:rsidRDefault="00077835" w:rsidP="00077835">
      <w:pPr>
        <w:overflowPunct w:val="0"/>
        <w:autoSpaceDE w:val="0"/>
        <w:autoSpaceDN w:val="0"/>
        <w:adjustRightInd w:val="0"/>
        <w:spacing w:before="240" w:line="240" w:lineRule="auto"/>
        <w:jc w:val="both"/>
        <w:textAlignment w:val="baseline"/>
        <w:rPr>
          <w:rFonts w:cs="Arial"/>
          <w:szCs w:val="20"/>
        </w:rPr>
      </w:pPr>
      <w:r>
        <w:rPr>
          <w:rFonts w:cs="Arial"/>
          <w:szCs w:val="20"/>
        </w:rPr>
        <w:t>»(1) V ZVO-2 se v 171. členu v prvem odstavku v 3. točki črtata vejica in besedilo »s subvencijami ali drugimi oblikami dajanja nepovratnih sredstev iz sredstev sklada iz 210. člena tega zakona«.«</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szCs w:val="20"/>
        </w:rPr>
      </w:pPr>
      <w:r>
        <w:rPr>
          <w:rFonts w:cs="Arial"/>
          <w:b/>
          <w:szCs w:val="20"/>
        </w:rPr>
        <w:t>Obrazložitev</w:t>
      </w:r>
      <w:r>
        <w:rPr>
          <w:rFonts w:cs="Arial"/>
          <w:b/>
          <w:bCs/>
          <w:szCs w:val="20"/>
        </w:rPr>
        <w:t xml:space="preserve"> amandmaja</w:t>
      </w:r>
      <w:r>
        <w:rPr>
          <w:rFonts w:cs="Arial"/>
          <w:b/>
          <w:szCs w:val="20"/>
        </w:rPr>
        <w:t>:</w:t>
      </w:r>
      <w:r>
        <w:rPr>
          <w:rFonts w:cs="Arial"/>
          <w:b/>
          <w:bCs/>
          <w:szCs w:val="20"/>
        </w:rPr>
        <w:t xml:space="preserve"> </w:t>
      </w:r>
      <w:r>
        <w:rPr>
          <w:rFonts w:cs="Arial"/>
          <w:szCs w:val="20"/>
        </w:rPr>
        <w:t>Amandma je pripravljen kot odziv na mnenje Zakonodajno-pravne službe, 3. točka se zapiše s številko, pred navedenim besedilom pa se črta tudi vejica.</w:t>
      </w:r>
    </w:p>
    <w:p w:rsidR="00077835" w:rsidRDefault="00077835" w:rsidP="00077835">
      <w:pPr>
        <w:spacing w:line="240" w:lineRule="auto"/>
        <w:jc w:val="both"/>
        <w:rPr>
          <w:rFonts w:cs="Arial"/>
          <w:szCs w:val="20"/>
        </w:rPr>
      </w:pPr>
    </w:p>
    <w:p w:rsidR="00077835" w:rsidRDefault="00077835" w:rsidP="00077835">
      <w:pPr>
        <w:spacing w:line="276" w:lineRule="auto"/>
        <w:jc w:val="both"/>
        <w:rPr>
          <w:rFonts w:eastAsiaTheme="minorHAnsi" w:cs="Arial"/>
          <w:b/>
          <w:bCs/>
          <w:kern w:val="2"/>
          <w:szCs w:val="20"/>
          <w14:ligatures w14:val="standardContextual"/>
        </w:rPr>
      </w:pPr>
    </w:p>
    <w:p w:rsidR="00077835" w:rsidRDefault="00077835" w:rsidP="00077835">
      <w:pPr>
        <w:spacing w:line="276" w:lineRule="auto"/>
        <w:jc w:val="both"/>
        <w:rPr>
          <w:rFonts w:cs="Arial"/>
          <w:b/>
          <w:bCs/>
          <w:szCs w:val="20"/>
          <w:u w:val="single"/>
        </w:rPr>
      </w:pPr>
      <w:r>
        <w:rPr>
          <w:rFonts w:cs="Arial"/>
          <w:b/>
          <w:szCs w:val="20"/>
          <w:u w:val="single"/>
        </w:rPr>
        <w:t>K 156. členu:</w:t>
      </w:r>
    </w:p>
    <w:p w:rsidR="00077835" w:rsidRDefault="00077835" w:rsidP="00077835">
      <w:pPr>
        <w:spacing w:line="240" w:lineRule="auto"/>
        <w:jc w:val="both"/>
        <w:rPr>
          <w:rFonts w:cs="Arial"/>
          <w:szCs w:val="20"/>
        </w:rPr>
      </w:pPr>
      <w:r>
        <w:rPr>
          <w:rFonts w:cs="Arial"/>
          <w:szCs w:val="20"/>
        </w:rPr>
        <w:t>Besedilo 156. člena se spremeni tako, da se glasi:</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szCs w:val="20"/>
        </w:rPr>
      </w:pPr>
      <w:r>
        <w:rPr>
          <w:rFonts w:cs="Arial"/>
          <w:szCs w:val="20"/>
        </w:rPr>
        <w:t>»(1)</w:t>
      </w:r>
      <w:r>
        <w:rPr>
          <w:rFonts w:cs="Arial"/>
          <w:szCs w:val="20"/>
        </w:rPr>
        <w:tab/>
        <w:t>Ta zakon začne veljati petnajsti dan po objavi v Uradnem listu Republike Slovenije.</w:t>
      </w:r>
    </w:p>
    <w:p w:rsidR="00077835" w:rsidRDefault="00077835" w:rsidP="00077835">
      <w:pPr>
        <w:spacing w:line="240" w:lineRule="auto"/>
        <w:jc w:val="both"/>
        <w:rPr>
          <w:rFonts w:cs="Arial"/>
          <w:szCs w:val="20"/>
        </w:rPr>
      </w:pPr>
      <w:r>
        <w:rPr>
          <w:rFonts w:cs="Arial"/>
          <w:szCs w:val="20"/>
        </w:rPr>
        <w:t>(2)</w:t>
      </w:r>
      <w:r>
        <w:rPr>
          <w:rFonts w:cs="Arial"/>
          <w:szCs w:val="20"/>
        </w:rPr>
        <w:tab/>
        <w:t>Peti odstavek 29. člena in trinajsti odstavek 30. člena tega zakona se začneta uporabljati 1. januarja 2026.</w:t>
      </w:r>
    </w:p>
    <w:p w:rsidR="00077835" w:rsidRDefault="00077835" w:rsidP="00077835">
      <w:pPr>
        <w:spacing w:line="240" w:lineRule="auto"/>
        <w:jc w:val="both"/>
        <w:rPr>
          <w:rFonts w:cs="Arial"/>
          <w:szCs w:val="20"/>
        </w:rPr>
      </w:pPr>
      <w:r>
        <w:rPr>
          <w:rFonts w:cs="Arial"/>
          <w:szCs w:val="20"/>
        </w:rPr>
        <w:t>(3)</w:t>
      </w:r>
      <w:r>
        <w:rPr>
          <w:rFonts w:cs="Arial"/>
          <w:szCs w:val="20"/>
        </w:rPr>
        <w:tab/>
        <w:t xml:space="preserve">70. in 71. člen tega zakona prenehata veljati 1. januarja 2027, v primeru objave obvestila Evropske komisije o izjemno visokih cenah energije v Uradnem listu EU iz 136. člena tega zakona pa 1. januarja 2028. </w:t>
      </w:r>
    </w:p>
    <w:p w:rsidR="00077835" w:rsidRDefault="00077835" w:rsidP="00077835">
      <w:pPr>
        <w:spacing w:line="240" w:lineRule="auto"/>
        <w:jc w:val="both"/>
        <w:rPr>
          <w:rFonts w:cs="Arial"/>
          <w:szCs w:val="20"/>
        </w:rPr>
      </w:pPr>
      <w:r>
        <w:rPr>
          <w:rFonts w:cs="Arial"/>
          <w:szCs w:val="20"/>
        </w:rPr>
        <w:t>(4)</w:t>
      </w:r>
      <w:r>
        <w:rPr>
          <w:rFonts w:cs="Arial"/>
          <w:szCs w:val="20"/>
        </w:rPr>
        <w:tab/>
        <w:t>72. člen tega zakona se začne uporabljati 1. januarja 2026.</w:t>
      </w:r>
    </w:p>
    <w:p w:rsidR="00077835" w:rsidRDefault="00077835" w:rsidP="00077835">
      <w:pPr>
        <w:spacing w:line="240" w:lineRule="auto"/>
        <w:jc w:val="both"/>
        <w:rPr>
          <w:rFonts w:cs="Arial"/>
          <w:szCs w:val="20"/>
        </w:rPr>
      </w:pPr>
      <w:r>
        <w:rPr>
          <w:rFonts w:cs="Arial"/>
          <w:szCs w:val="20"/>
        </w:rPr>
        <w:t>(5)</w:t>
      </w:r>
      <w:r>
        <w:rPr>
          <w:rFonts w:cs="Arial"/>
          <w:szCs w:val="20"/>
        </w:rPr>
        <w:tab/>
        <w:t xml:space="preserve">90. člen tega zakona preneha veljati dve leti po uveljavitvi tega zakona. </w:t>
      </w:r>
    </w:p>
    <w:p w:rsidR="00077835" w:rsidRDefault="00077835" w:rsidP="00077835">
      <w:pPr>
        <w:spacing w:line="240" w:lineRule="auto"/>
        <w:jc w:val="both"/>
        <w:rPr>
          <w:rFonts w:cs="Arial"/>
          <w:szCs w:val="20"/>
        </w:rPr>
      </w:pPr>
      <w:r>
        <w:rPr>
          <w:rFonts w:cs="Arial"/>
          <w:szCs w:val="20"/>
        </w:rPr>
        <w:t>(6)</w:t>
      </w:r>
      <w:r>
        <w:rPr>
          <w:rFonts w:cs="Arial"/>
          <w:szCs w:val="20"/>
        </w:rPr>
        <w:tab/>
        <w:t>Sedmi in osmi odstavek 114. člena, 5. točka prvega odstavka in četrti odstavek 115. člena ter 25. in 26. točka prvega odstavka in četrti odstavek 116. člena tega zakona se začnejo uporabljati 1. januarja 2026«.</w:t>
      </w:r>
    </w:p>
    <w:p w:rsidR="00077835" w:rsidRDefault="00077835" w:rsidP="00077835">
      <w:pPr>
        <w:spacing w:line="240" w:lineRule="auto"/>
        <w:jc w:val="both"/>
        <w:rPr>
          <w:rFonts w:cs="Arial"/>
          <w:szCs w:val="20"/>
        </w:rPr>
      </w:pPr>
    </w:p>
    <w:p w:rsidR="00077835" w:rsidRDefault="00077835" w:rsidP="00077835">
      <w:pPr>
        <w:spacing w:line="240" w:lineRule="auto"/>
        <w:jc w:val="both"/>
        <w:rPr>
          <w:rFonts w:cs="Arial"/>
          <w:szCs w:val="20"/>
        </w:rPr>
      </w:pPr>
      <w:r>
        <w:rPr>
          <w:rFonts w:cs="Arial"/>
          <w:b/>
          <w:szCs w:val="20"/>
        </w:rPr>
        <w:t>Obrazložitev</w:t>
      </w:r>
      <w:r>
        <w:rPr>
          <w:rFonts w:cs="Arial"/>
          <w:b/>
          <w:bCs/>
          <w:szCs w:val="20"/>
        </w:rPr>
        <w:t xml:space="preserve"> amandmaja</w:t>
      </w:r>
      <w:r>
        <w:rPr>
          <w:rFonts w:cs="Arial"/>
          <w:b/>
          <w:szCs w:val="20"/>
        </w:rPr>
        <w:t>:</w:t>
      </w:r>
      <w:r>
        <w:rPr>
          <w:rFonts w:cs="Arial"/>
          <w:b/>
          <w:bCs/>
          <w:szCs w:val="20"/>
        </w:rPr>
        <w:t xml:space="preserve"> </w:t>
      </w:r>
      <w:r>
        <w:rPr>
          <w:rFonts w:cs="Arial"/>
          <w:szCs w:val="20"/>
        </w:rPr>
        <w:t xml:space="preserve">Amandma je pripravljen kot odziv na mnenje Zakonodajno-pravne službe. V tretjem odstavku 156. člena je pred besedo »člen« dodan sklic na 71. člen, besedilo »se preneha uporabljati« je nadomeščeno z besedilom »preneha veljati«. V petem odstavku je </w:t>
      </w:r>
      <w:r>
        <w:rPr>
          <w:rFonts w:cs="Arial"/>
          <w:szCs w:val="20"/>
        </w:rPr>
        <w:lastRenderedPageBreak/>
        <w:t xml:space="preserve">besedilo »se preneha uporabljati« nadomeščeno z besedilom »preneha veljati«. </w:t>
      </w:r>
      <w:proofErr w:type="spellStart"/>
      <w:r>
        <w:rPr>
          <w:rFonts w:cs="Arial"/>
          <w:szCs w:val="20"/>
        </w:rPr>
        <w:t>Nomotehnično</w:t>
      </w:r>
      <w:proofErr w:type="spellEnd"/>
      <w:r>
        <w:rPr>
          <w:rFonts w:cs="Arial"/>
          <w:szCs w:val="20"/>
        </w:rPr>
        <w:t xml:space="preserve"> je urejen tudi šest odstavek.</w:t>
      </w:r>
    </w:p>
    <w:p w:rsidR="00077835" w:rsidRDefault="00077835" w:rsidP="00077835">
      <w:pPr>
        <w:jc w:val="both"/>
        <w:rPr>
          <w:rFonts w:cs="Arial"/>
          <w:szCs w:val="20"/>
        </w:rPr>
      </w:pPr>
    </w:p>
    <w:p w:rsidR="00077835" w:rsidRDefault="00077835" w:rsidP="00077835">
      <w:pPr>
        <w:spacing w:line="240" w:lineRule="auto"/>
        <w:jc w:val="both"/>
        <w:rPr>
          <w:rFonts w:cs="Arial"/>
          <w:szCs w:val="20"/>
        </w:rPr>
      </w:pPr>
    </w:p>
    <w:p w:rsidR="00077835" w:rsidRDefault="00077835" w:rsidP="00077835">
      <w:pPr>
        <w:jc w:val="both"/>
        <w:rPr>
          <w:rFonts w:cs="Arial"/>
          <w:b/>
          <w:szCs w:val="20"/>
          <w:lang w:eastAsia="sl-SI"/>
        </w:rPr>
      </w:pPr>
    </w:p>
    <w:p w:rsidR="00077835" w:rsidRDefault="00077835" w:rsidP="00077835">
      <w:pPr>
        <w:jc w:val="both"/>
        <w:rPr>
          <w:rFonts w:eastAsiaTheme="minorHAnsi" w:cs="Arial"/>
          <w:color w:val="222222"/>
          <w:kern w:val="2"/>
          <w:szCs w:val="20"/>
          <w:shd w:val="clear" w:color="auto" w:fill="FFFFFF"/>
          <w14:ligatures w14:val="standardContextual"/>
        </w:rPr>
      </w:pPr>
    </w:p>
    <w:p w:rsidR="00077835" w:rsidRDefault="00077835" w:rsidP="00077835">
      <w:pPr>
        <w:jc w:val="both"/>
        <w:rPr>
          <w:rFonts w:cs="Arial"/>
          <w:szCs w:val="20"/>
        </w:rPr>
      </w:pPr>
    </w:p>
    <w:p w:rsidR="007E1230" w:rsidRDefault="007E1230" w:rsidP="00077835">
      <w:pPr>
        <w:tabs>
          <w:tab w:val="left" w:pos="5570"/>
        </w:tabs>
        <w:autoSpaceDE w:val="0"/>
        <w:autoSpaceDN w:val="0"/>
        <w:adjustRightInd w:val="0"/>
        <w:rPr>
          <w:rFonts w:cs="Arial"/>
          <w:color w:val="000000"/>
          <w:szCs w:val="20"/>
        </w:rPr>
      </w:pPr>
    </w:p>
    <w:sectPr w:rsidR="007E1230" w:rsidSect="00A16E6F">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30021" w:rsidRDefault="00030021" w:rsidP="00767987">
      <w:pPr>
        <w:spacing w:line="240" w:lineRule="auto"/>
      </w:pPr>
      <w:r>
        <w:separator/>
      </w:r>
    </w:p>
  </w:endnote>
  <w:endnote w:type="continuationSeparator" w:id="0">
    <w:p w:rsidR="00030021" w:rsidRDefault="00030021"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onsolas">
    <w:panose1 w:val="020B0609020204030204"/>
    <w:charset w:val="EE"/>
    <w:family w:val="modern"/>
    <w:pitch w:val="fixed"/>
    <w:sig w:usb0="E00006FF" w:usb1="0000FCFF" w:usb2="00000001" w:usb3="00000000" w:csb0="0000019F" w:csb1="00000000"/>
  </w:font>
  <w:font w:name="Tahoma">
    <w:panose1 w:val="020B0604030504040204"/>
    <w:charset w:val="EE"/>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1" w:usb1="08070000" w:usb2="00000010" w:usb3="00000000" w:csb0="00020000" w:csb1="00000000"/>
  </w:font>
  <w:font w:name="Aptos">
    <w:charset w:val="00"/>
    <w:family w:val="swiss"/>
    <w:pitch w:val="variable"/>
    <w:sig w:usb0="20000287" w:usb1="00000003" w:usb2="00000000" w:usb3="00000000" w:csb0="0000019F" w:csb1="00000000"/>
  </w:font>
  <w:font w:name="Arial Nova">
    <w:charset w:val="00"/>
    <w:family w:val="swiss"/>
    <w:pitch w:val="variable"/>
    <w:sig w:usb0="0000028F" w:usb1="00000002"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1437B" w:rsidRDefault="0041437B">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1437B" w:rsidRDefault="0041437B">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1437B" w:rsidRDefault="0041437B">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30021" w:rsidRDefault="00030021" w:rsidP="00767987">
      <w:pPr>
        <w:spacing w:line="240" w:lineRule="auto"/>
      </w:pPr>
      <w:r>
        <w:separator/>
      </w:r>
    </w:p>
  </w:footnote>
  <w:footnote w:type="continuationSeparator" w:id="0">
    <w:p w:rsidR="00030021" w:rsidRDefault="00030021"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1437B" w:rsidRDefault="0041437B">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1437B" w:rsidRDefault="0041437B">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3BC2B4"/>
    <w:multiLevelType w:val="hybridMultilevel"/>
    <w:tmpl w:val="FFFFFFFF"/>
    <w:lvl w:ilvl="0" w:tplc="C16CEFBA">
      <w:start w:val="1"/>
      <w:numFmt w:val="decimal"/>
      <w:lvlText w:val="%1."/>
      <w:lvlJc w:val="left"/>
      <w:pPr>
        <w:ind w:left="720" w:hanging="360"/>
      </w:pPr>
    </w:lvl>
    <w:lvl w:ilvl="1" w:tplc="49ACB4EE">
      <w:start w:val="1"/>
      <w:numFmt w:val="lowerLetter"/>
      <w:lvlText w:val="%2."/>
      <w:lvlJc w:val="left"/>
      <w:pPr>
        <w:ind w:left="1440" w:hanging="360"/>
      </w:pPr>
    </w:lvl>
    <w:lvl w:ilvl="2" w:tplc="A4783604">
      <w:start w:val="1"/>
      <w:numFmt w:val="lowerRoman"/>
      <w:lvlText w:val="%3."/>
      <w:lvlJc w:val="right"/>
      <w:pPr>
        <w:ind w:left="2160" w:hanging="180"/>
      </w:pPr>
    </w:lvl>
    <w:lvl w:ilvl="3" w:tplc="9EDA89FA">
      <w:start w:val="1"/>
      <w:numFmt w:val="decimal"/>
      <w:lvlText w:val="%4."/>
      <w:lvlJc w:val="left"/>
      <w:pPr>
        <w:ind w:left="2880" w:hanging="360"/>
      </w:pPr>
    </w:lvl>
    <w:lvl w:ilvl="4" w:tplc="A830AAC4">
      <w:start w:val="1"/>
      <w:numFmt w:val="lowerLetter"/>
      <w:lvlText w:val="%5."/>
      <w:lvlJc w:val="left"/>
      <w:pPr>
        <w:ind w:left="3600" w:hanging="360"/>
      </w:pPr>
    </w:lvl>
    <w:lvl w:ilvl="5" w:tplc="9BBCEEFE">
      <w:start w:val="1"/>
      <w:numFmt w:val="lowerRoman"/>
      <w:lvlText w:val="%6."/>
      <w:lvlJc w:val="right"/>
      <w:pPr>
        <w:ind w:left="4320" w:hanging="180"/>
      </w:pPr>
    </w:lvl>
    <w:lvl w:ilvl="6" w:tplc="24A6657A">
      <w:start w:val="1"/>
      <w:numFmt w:val="decimal"/>
      <w:lvlText w:val="%7."/>
      <w:lvlJc w:val="left"/>
      <w:pPr>
        <w:ind w:left="5040" w:hanging="360"/>
      </w:pPr>
    </w:lvl>
    <w:lvl w:ilvl="7" w:tplc="931C252C">
      <w:start w:val="1"/>
      <w:numFmt w:val="lowerLetter"/>
      <w:lvlText w:val="%8."/>
      <w:lvlJc w:val="left"/>
      <w:pPr>
        <w:ind w:left="5760" w:hanging="360"/>
      </w:pPr>
    </w:lvl>
    <w:lvl w:ilvl="8" w:tplc="6D84E3C0">
      <w:start w:val="1"/>
      <w:numFmt w:val="lowerRoman"/>
      <w:lvlText w:val="%9."/>
      <w:lvlJc w:val="right"/>
      <w:pPr>
        <w:ind w:left="6480" w:hanging="180"/>
      </w:pPr>
    </w:lvl>
  </w:abstractNum>
  <w:abstractNum w:abstractNumId="1" w15:restartNumberingAfterBreak="0">
    <w:nsid w:val="08B64ED9"/>
    <w:multiLevelType w:val="hybridMultilevel"/>
    <w:tmpl w:val="38383914"/>
    <w:lvl w:ilvl="0" w:tplc="3E48CC34">
      <w:start w:val="2"/>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 w15:restartNumberingAfterBreak="0">
    <w:nsid w:val="0B09A0A9"/>
    <w:multiLevelType w:val="hybridMultilevel"/>
    <w:tmpl w:val="FFFFFFFF"/>
    <w:lvl w:ilvl="0" w:tplc="484E5D8A">
      <w:start w:val="1"/>
      <w:numFmt w:val="decimal"/>
      <w:lvlText w:val="%1."/>
      <w:lvlJc w:val="left"/>
      <w:pPr>
        <w:ind w:left="720" w:hanging="360"/>
      </w:pPr>
    </w:lvl>
    <w:lvl w:ilvl="1" w:tplc="05DABF16">
      <w:start w:val="1"/>
      <w:numFmt w:val="lowerLetter"/>
      <w:lvlText w:val="%2."/>
      <w:lvlJc w:val="left"/>
      <w:pPr>
        <w:ind w:left="1440" w:hanging="360"/>
      </w:pPr>
    </w:lvl>
    <w:lvl w:ilvl="2" w:tplc="43DA8712">
      <w:start w:val="1"/>
      <w:numFmt w:val="lowerRoman"/>
      <w:lvlText w:val="%3."/>
      <w:lvlJc w:val="right"/>
      <w:pPr>
        <w:ind w:left="2160" w:hanging="180"/>
      </w:pPr>
    </w:lvl>
    <w:lvl w:ilvl="3" w:tplc="3D2A0084">
      <w:start w:val="1"/>
      <w:numFmt w:val="decimal"/>
      <w:lvlText w:val="%4."/>
      <w:lvlJc w:val="left"/>
      <w:pPr>
        <w:ind w:left="2880" w:hanging="360"/>
      </w:pPr>
    </w:lvl>
    <w:lvl w:ilvl="4" w:tplc="3DF0A4DE">
      <w:start w:val="1"/>
      <w:numFmt w:val="lowerLetter"/>
      <w:lvlText w:val="%5."/>
      <w:lvlJc w:val="left"/>
      <w:pPr>
        <w:ind w:left="3600" w:hanging="360"/>
      </w:pPr>
    </w:lvl>
    <w:lvl w:ilvl="5" w:tplc="8BE8AC9A">
      <w:start w:val="1"/>
      <w:numFmt w:val="lowerRoman"/>
      <w:lvlText w:val="%6."/>
      <w:lvlJc w:val="right"/>
      <w:pPr>
        <w:ind w:left="4320" w:hanging="180"/>
      </w:pPr>
    </w:lvl>
    <w:lvl w:ilvl="6" w:tplc="13F63C6E">
      <w:start w:val="1"/>
      <w:numFmt w:val="decimal"/>
      <w:lvlText w:val="%7."/>
      <w:lvlJc w:val="left"/>
      <w:pPr>
        <w:ind w:left="5040" w:hanging="360"/>
      </w:pPr>
    </w:lvl>
    <w:lvl w:ilvl="7" w:tplc="A68AA536">
      <w:start w:val="1"/>
      <w:numFmt w:val="lowerLetter"/>
      <w:lvlText w:val="%8."/>
      <w:lvlJc w:val="left"/>
      <w:pPr>
        <w:ind w:left="5760" w:hanging="360"/>
      </w:pPr>
    </w:lvl>
    <w:lvl w:ilvl="8" w:tplc="96862BB6">
      <w:start w:val="1"/>
      <w:numFmt w:val="lowerRoman"/>
      <w:lvlText w:val="%9."/>
      <w:lvlJc w:val="right"/>
      <w:pPr>
        <w:ind w:left="6480" w:hanging="180"/>
      </w:pPr>
    </w:lvl>
  </w:abstractNum>
  <w:abstractNum w:abstractNumId="3" w15:restartNumberingAfterBreak="0">
    <w:nsid w:val="0CC759BF"/>
    <w:multiLevelType w:val="multilevel"/>
    <w:tmpl w:val="6E3443A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0FBD084C"/>
    <w:multiLevelType w:val="multilevel"/>
    <w:tmpl w:val="1B54AE86"/>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15:restartNumberingAfterBreak="0">
    <w:nsid w:val="11F16C5B"/>
    <w:multiLevelType w:val="multilevel"/>
    <w:tmpl w:val="7EF64C38"/>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15:restartNumberingAfterBreak="0">
    <w:nsid w:val="132239E7"/>
    <w:multiLevelType w:val="multilevel"/>
    <w:tmpl w:val="198090B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349023A"/>
    <w:multiLevelType w:val="multilevel"/>
    <w:tmpl w:val="49C8D8E6"/>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15:restartNumberingAfterBreak="0">
    <w:nsid w:val="14176ED7"/>
    <w:multiLevelType w:val="multilevel"/>
    <w:tmpl w:val="0A9C74C2"/>
    <w:lvl w:ilvl="0">
      <w:start w:val="1"/>
      <w:numFmt w:val="decimal"/>
      <w:pStyle w:val="Oddelek"/>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 w15:restartNumberingAfterBreak="0">
    <w:nsid w:val="16BA1524"/>
    <w:multiLevelType w:val="multilevel"/>
    <w:tmpl w:val="82883540"/>
    <w:lvl w:ilvl="0">
      <w:start w:val="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0" w15:restartNumberingAfterBreak="0">
    <w:nsid w:val="18082E3E"/>
    <w:multiLevelType w:val="multilevel"/>
    <w:tmpl w:val="69625AB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C1C040E"/>
    <w:multiLevelType w:val="multilevel"/>
    <w:tmpl w:val="87FA1BA2"/>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 w15:restartNumberingAfterBreak="0">
    <w:nsid w:val="1C371578"/>
    <w:multiLevelType w:val="multilevel"/>
    <w:tmpl w:val="94E22722"/>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3" w15:restartNumberingAfterBreak="0">
    <w:nsid w:val="1C825983"/>
    <w:multiLevelType w:val="multilevel"/>
    <w:tmpl w:val="8BE08310"/>
    <w:lvl w:ilvl="0">
      <w:start w:val="6"/>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4" w15:restartNumberingAfterBreak="0">
    <w:nsid w:val="1D2E18B5"/>
    <w:multiLevelType w:val="multilevel"/>
    <w:tmpl w:val="015CA75E"/>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5" w15:restartNumberingAfterBreak="0">
    <w:nsid w:val="24C96EB1"/>
    <w:multiLevelType w:val="multilevel"/>
    <w:tmpl w:val="97EE21E2"/>
    <w:lvl w:ilvl="0">
      <w:start w:val="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6" w15:restartNumberingAfterBreak="0">
    <w:nsid w:val="29C109D0"/>
    <w:multiLevelType w:val="multilevel"/>
    <w:tmpl w:val="62ACFF00"/>
    <w:lvl w:ilvl="0">
      <w:start w:val="7"/>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7" w15:restartNumberingAfterBreak="0">
    <w:nsid w:val="29E72F94"/>
    <w:multiLevelType w:val="multilevel"/>
    <w:tmpl w:val="F8FA4020"/>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8" w15:restartNumberingAfterBreak="0">
    <w:nsid w:val="2BDA7BBA"/>
    <w:multiLevelType w:val="hybridMultilevel"/>
    <w:tmpl w:val="3FB67FB0"/>
    <w:lvl w:ilvl="0" w:tplc="F07C797E">
      <w:start w:val="1"/>
      <w:numFmt w:val="decimal"/>
      <w:lvlText w:val="(%1)"/>
      <w:lvlJc w:val="left"/>
      <w:pPr>
        <w:ind w:left="735" w:hanging="375"/>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9" w15:restartNumberingAfterBreak="0">
    <w:nsid w:val="2FB5022A"/>
    <w:multiLevelType w:val="multilevel"/>
    <w:tmpl w:val="4644EB02"/>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0" w15:restartNumberingAfterBreak="0">
    <w:nsid w:val="3050339C"/>
    <w:multiLevelType w:val="multilevel"/>
    <w:tmpl w:val="3F82D57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1" w15:restartNumberingAfterBreak="0">
    <w:nsid w:val="332D00DE"/>
    <w:multiLevelType w:val="multilevel"/>
    <w:tmpl w:val="E3A6DFD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2" w15:restartNumberingAfterBreak="0">
    <w:nsid w:val="35C5175A"/>
    <w:multiLevelType w:val="hybridMultilevel"/>
    <w:tmpl w:val="DE2AB212"/>
    <w:lvl w:ilvl="0" w:tplc="FFFFFFFF">
      <w:start w:val="1"/>
      <w:numFmt w:val="decimal"/>
      <w:lvlText w:val="%1."/>
      <w:lvlJc w:val="left"/>
      <w:pPr>
        <w:ind w:left="1068" w:hanging="360"/>
      </w:pPr>
    </w:lvl>
    <w:lvl w:ilvl="1" w:tplc="FFFFFFFF">
      <w:start w:val="1"/>
      <w:numFmt w:val="lowerLetter"/>
      <w:lvlText w:val="%2."/>
      <w:lvlJc w:val="left"/>
      <w:pPr>
        <w:ind w:left="1788" w:hanging="360"/>
      </w:pPr>
    </w:lvl>
    <w:lvl w:ilvl="2" w:tplc="FFFFFFFF">
      <w:start w:val="1"/>
      <w:numFmt w:val="lowerRoman"/>
      <w:lvlText w:val="%3."/>
      <w:lvlJc w:val="right"/>
      <w:pPr>
        <w:ind w:left="2508" w:hanging="180"/>
      </w:pPr>
    </w:lvl>
    <w:lvl w:ilvl="3" w:tplc="FFFFFFFF">
      <w:start w:val="1"/>
      <w:numFmt w:val="decimal"/>
      <w:lvlText w:val="%4."/>
      <w:lvlJc w:val="left"/>
      <w:pPr>
        <w:ind w:left="3228" w:hanging="360"/>
      </w:pPr>
    </w:lvl>
    <w:lvl w:ilvl="4" w:tplc="FFFFFFFF">
      <w:start w:val="1"/>
      <w:numFmt w:val="lowerLetter"/>
      <w:lvlText w:val="%5."/>
      <w:lvlJc w:val="left"/>
      <w:pPr>
        <w:ind w:left="3948" w:hanging="360"/>
      </w:pPr>
    </w:lvl>
    <w:lvl w:ilvl="5" w:tplc="FFFFFFFF">
      <w:start w:val="1"/>
      <w:numFmt w:val="lowerRoman"/>
      <w:lvlText w:val="%6."/>
      <w:lvlJc w:val="right"/>
      <w:pPr>
        <w:ind w:left="4668" w:hanging="180"/>
      </w:pPr>
    </w:lvl>
    <w:lvl w:ilvl="6" w:tplc="FFFFFFFF">
      <w:start w:val="1"/>
      <w:numFmt w:val="decimal"/>
      <w:lvlText w:val="%7."/>
      <w:lvlJc w:val="left"/>
      <w:pPr>
        <w:ind w:left="5388" w:hanging="360"/>
      </w:pPr>
    </w:lvl>
    <w:lvl w:ilvl="7" w:tplc="FFFFFFFF">
      <w:start w:val="1"/>
      <w:numFmt w:val="lowerLetter"/>
      <w:lvlText w:val="%8."/>
      <w:lvlJc w:val="left"/>
      <w:pPr>
        <w:ind w:left="6108" w:hanging="360"/>
      </w:pPr>
    </w:lvl>
    <w:lvl w:ilvl="8" w:tplc="FFFFFFFF">
      <w:start w:val="1"/>
      <w:numFmt w:val="lowerRoman"/>
      <w:lvlText w:val="%9."/>
      <w:lvlJc w:val="right"/>
      <w:pPr>
        <w:ind w:left="6828" w:hanging="180"/>
      </w:pPr>
    </w:lvl>
  </w:abstractNum>
  <w:abstractNum w:abstractNumId="23" w15:restartNumberingAfterBreak="0">
    <w:nsid w:val="361D43C2"/>
    <w:multiLevelType w:val="multilevel"/>
    <w:tmpl w:val="35600E4C"/>
    <w:lvl w:ilvl="0">
      <w:start w:val="6"/>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4" w15:restartNumberingAfterBreak="0">
    <w:nsid w:val="36355871"/>
    <w:multiLevelType w:val="multilevel"/>
    <w:tmpl w:val="4CFA9ED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5" w15:restartNumberingAfterBreak="0">
    <w:nsid w:val="391F0D1D"/>
    <w:multiLevelType w:val="multilevel"/>
    <w:tmpl w:val="6242D43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39745F03"/>
    <w:multiLevelType w:val="hybridMultilevel"/>
    <w:tmpl w:val="4D1A77E2"/>
    <w:lvl w:ilvl="0" w:tplc="85E2B9C4">
      <w:start w:val="1"/>
      <w:numFmt w:val="lowerLetter"/>
      <w:pStyle w:val="rkovnatokazaodstavkom"/>
      <w:lvlText w:val="%1)"/>
      <w:lvlJc w:val="left"/>
      <w:pPr>
        <w:ind w:left="1068" w:hanging="360"/>
      </w:pPr>
    </w:lvl>
    <w:lvl w:ilvl="1" w:tplc="04240019">
      <w:start w:val="1"/>
      <w:numFmt w:val="lowerLetter"/>
      <w:lvlText w:val="%2."/>
      <w:lvlJc w:val="left"/>
      <w:pPr>
        <w:ind w:left="1788" w:hanging="360"/>
      </w:pPr>
    </w:lvl>
    <w:lvl w:ilvl="2" w:tplc="0424001B">
      <w:start w:val="1"/>
      <w:numFmt w:val="lowerRoman"/>
      <w:lvlText w:val="%3."/>
      <w:lvlJc w:val="right"/>
      <w:pPr>
        <w:ind w:left="2508" w:hanging="180"/>
      </w:pPr>
    </w:lvl>
    <w:lvl w:ilvl="3" w:tplc="0424000F">
      <w:start w:val="1"/>
      <w:numFmt w:val="decimal"/>
      <w:lvlText w:val="%4."/>
      <w:lvlJc w:val="left"/>
      <w:pPr>
        <w:ind w:left="3228" w:hanging="360"/>
      </w:pPr>
    </w:lvl>
    <w:lvl w:ilvl="4" w:tplc="04240019">
      <w:start w:val="1"/>
      <w:numFmt w:val="lowerLetter"/>
      <w:lvlText w:val="%5."/>
      <w:lvlJc w:val="left"/>
      <w:pPr>
        <w:ind w:left="3948" w:hanging="360"/>
      </w:pPr>
    </w:lvl>
    <w:lvl w:ilvl="5" w:tplc="0424001B">
      <w:start w:val="1"/>
      <w:numFmt w:val="lowerRoman"/>
      <w:lvlText w:val="%6."/>
      <w:lvlJc w:val="right"/>
      <w:pPr>
        <w:ind w:left="4668" w:hanging="180"/>
      </w:pPr>
    </w:lvl>
    <w:lvl w:ilvl="6" w:tplc="0424000F">
      <w:start w:val="1"/>
      <w:numFmt w:val="decimal"/>
      <w:lvlText w:val="%7."/>
      <w:lvlJc w:val="left"/>
      <w:pPr>
        <w:ind w:left="5388" w:hanging="360"/>
      </w:pPr>
    </w:lvl>
    <w:lvl w:ilvl="7" w:tplc="04240019">
      <w:start w:val="1"/>
      <w:numFmt w:val="lowerLetter"/>
      <w:lvlText w:val="%8."/>
      <w:lvlJc w:val="left"/>
      <w:pPr>
        <w:ind w:left="6108" w:hanging="360"/>
      </w:pPr>
    </w:lvl>
    <w:lvl w:ilvl="8" w:tplc="0424001B">
      <w:start w:val="1"/>
      <w:numFmt w:val="lowerRoman"/>
      <w:lvlText w:val="%9."/>
      <w:lvlJc w:val="right"/>
      <w:pPr>
        <w:ind w:left="6828" w:hanging="180"/>
      </w:pPr>
    </w:lvl>
  </w:abstractNum>
  <w:abstractNum w:abstractNumId="27" w15:restartNumberingAfterBreak="0">
    <w:nsid w:val="3DB50AC8"/>
    <w:multiLevelType w:val="multilevel"/>
    <w:tmpl w:val="977A9DB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8" w15:restartNumberingAfterBreak="0">
    <w:nsid w:val="41452664"/>
    <w:multiLevelType w:val="hybridMultilevel"/>
    <w:tmpl w:val="0F44FD98"/>
    <w:lvl w:ilvl="0" w:tplc="7954106C">
      <w:start w:val="2"/>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9" w15:restartNumberingAfterBreak="0">
    <w:nsid w:val="4683420C"/>
    <w:multiLevelType w:val="multilevel"/>
    <w:tmpl w:val="F5D6DC9C"/>
    <w:lvl w:ilvl="0">
      <w:start w:val="5"/>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0" w15:restartNumberingAfterBreak="0">
    <w:nsid w:val="46CC3311"/>
    <w:multiLevelType w:val="multilevel"/>
    <w:tmpl w:val="011269C4"/>
    <w:lvl w:ilvl="0">
      <w:start w:val="3"/>
      <w:numFmt w:val="decimal"/>
      <w:lvlText w:val="%1."/>
      <w:lvlJc w:val="left"/>
      <w:pPr>
        <w:tabs>
          <w:tab w:val="num" w:pos="720"/>
        </w:tabs>
        <w:ind w:left="720" w:hanging="360"/>
      </w:pPr>
    </w:lvl>
    <w:lvl w:ilvl="1">
      <w:start w:val="3"/>
      <w:numFmt w:val="decimal"/>
      <w:lvlText w:val="(%2)"/>
      <w:lvlJc w:val="left"/>
      <w:pPr>
        <w:ind w:left="1440" w:hanging="360"/>
      </w:pPr>
      <w:rPr>
        <w:rFonts w:eastAsiaTheme="majorEastAsia"/>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1" w15:restartNumberingAfterBreak="0">
    <w:nsid w:val="4B096C4B"/>
    <w:multiLevelType w:val="hybridMultilevel"/>
    <w:tmpl w:val="634253FE"/>
    <w:lvl w:ilvl="0" w:tplc="FFFFFFFF">
      <w:start w:val="1"/>
      <w:numFmt w:val="decimal"/>
      <w:lvlText w:val="%1."/>
      <w:lvlJc w:val="left"/>
      <w:pPr>
        <w:ind w:left="1065" w:hanging="705"/>
      </w:pPr>
      <w:rPr>
        <w:b w:val="0"/>
        <w:bCs w:val="0"/>
        <w:sz w:val="22"/>
        <w:szCs w:val="22"/>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2"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cs="Times New Roman"/>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em w:val="none"/>
        <w:specVanish w:val="0"/>
      </w:rPr>
    </w:lvl>
    <w:lvl w:ilvl="2">
      <w:start w:val="1"/>
      <w:numFmt w:val="decimal"/>
      <w:lvlRestart w:val="0"/>
      <w:pStyle w:val="tevilnatoka111"/>
      <w:isLgl/>
      <w:lvlText w:val="%1.%2.%3"/>
      <w:lvlJc w:val="left"/>
      <w:pPr>
        <w:tabs>
          <w:tab w:val="num" w:pos="454"/>
        </w:tabs>
        <w:ind w:left="454" w:hanging="454"/>
      </w:pPr>
      <w:rPr>
        <w:rFonts w:cs="Times New Roman"/>
        <w:b w:val="0"/>
        <w:bCs w:val="0"/>
        <w:i w:val="0"/>
        <w:iCs w:val="0"/>
        <w:caps w:val="0"/>
        <w:smallCaps w:val="0"/>
        <w:strike w:val="0"/>
        <w:dstrike w:val="0"/>
        <w:outline w:val="0"/>
        <w:shadow w:val="0"/>
        <w:emboss w:val="0"/>
        <w:imprint w:val="0"/>
        <w:vanish w:val="0"/>
        <w:webHidden w:val="0"/>
        <w:spacing w:val="-20"/>
        <w:kern w:val="0"/>
        <w:position w:val="0"/>
        <w:u w:val="none"/>
        <w:effect w:val="none"/>
        <w:vertAlign w:val="baseline"/>
        <w:em w:val="none"/>
        <w:specVanish w:val="0"/>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33" w15:restartNumberingAfterBreak="0">
    <w:nsid w:val="52CA5C1C"/>
    <w:multiLevelType w:val="multilevel"/>
    <w:tmpl w:val="C95EB4FA"/>
    <w:lvl w:ilvl="0">
      <w:start w:val="5"/>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4" w15:restartNumberingAfterBreak="0">
    <w:nsid w:val="54340341"/>
    <w:multiLevelType w:val="multilevel"/>
    <w:tmpl w:val="2BD85F1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5" w15:restartNumberingAfterBreak="0">
    <w:nsid w:val="55C41588"/>
    <w:multiLevelType w:val="multilevel"/>
    <w:tmpl w:val="8F424D9E"/>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6" w15:restartNumberingAfterBreak="0">
    <w:nsid w:val="586C6877"/>
    <w:multiLevelType w:val="multilevel"/>
    <w:tmpl w:val="68E69ABE"/>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7" w15:restartNumberingAfterBreak="0">
    <w:nsid w:val="58BB4908"/>
    <w:multiLevelType w:val="multilevel"/>
    <w:tmpl w:val="E74296DE"/>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8" w15:restartNumberingAfterBreak="0">
    <w:nsid w:val="59FB4A11"/>
    <w:multiLevelType w:val="multilevel"/>
    <w:tmpl w:val="66A6614C"/>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9" w15:restartNumberingAfterBreak="0">
    <w:nsid w:val="5B8660A4"/>
    <w:multiLevelType w:val="multilevel"/>
    <w:tmpl w:val="6C1A7BE6"/>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0" w15:restartNumberingAfterBreak="0">
    <w:nsid w:val="5EF74C24"/>
    <w:multiLevelType w:val="multilevel"/>
    <w:tmpl w:val="5EF74C24"/>
    <w:name w:val="Numbered list 18"/>
    <w:lvl w:ilvl="0">
      <w:start w:val="1"/>
      <w:numFmt w:val="decimal"/>
      <w:pStyle w:val="Odsek"/>
      <w:lvlText w:val="%1."/>
      <w:lvlJc w:val="left"/>
      <w:pPr>
        <w:ind w:left="0" w:firstLine="0"/>
      </w:pPr>
    </w:lvl>
    <w:lvl w:ilvl="1">
      <w:start w:val="1"/>
      <w:numFmt w:val="lowerLetter"/>
      <w:lvlText w:val="%2."/>
      <w:lvlJc w:val="left"/>
      <w:pPr>
        <w:ind w:left="0" w:firstLine="0"/>
      </w:pPr>
    </w:lvl>
    <w:lvl w:ilvl="2">
      <w:start w:val="1"/>
      <w:numFmt w:val="lowerRoman"/>
      <w:lvlText w:val="%3."/>
      <w:lvlJc w:val="left"/>
      <w:pPr>
        <w:ind w:left="0" w:firstLine="0"/>
      </w:pPr>
    </w:lvl>
    <w:lvl w:ilvl="3">
      <w:start w:val="1"/>
      <w:numFmt w:val="decimal"/>
      <w:lvlText w:val="%4."/>
      <w:lvlJc w:val="left"/>
      <w:pPr>
        <w:ind w:left="0" w:firstLine="0"/>
      </w:pPr>
    </w:lvl>
    <w:lvl w:ilvl="4">
      <w:start w:val="1"/>
      <w:numFmt w:val="lowerLetter"/>
      <w:lvlText w:val="%5."/>
      <w:lvlJc w:val="left"/>
      <w:pPr>
        <w:ind w:left="0" w:firstLine="0"/>
      </w:pPr>
    </w:lvl>
    <w:lvl w:ilvl="5">
      <w:start w:val="1"/>
      <w:numFmt w:val="lowerRoman"/>
      <w:lvlText w:val="%6."/>
      <w:lvlJc w:val="left"/>
      <w:pPr>
        <w:ind w:left="0" w:firstLine="0"/>
      </w:pPr>
    </w:lvl>
    <w:lvl w:ilvl="6">
      <w:start w:val="1"/>
      <w:numFmt w:val="decimal"/>
      <w:lvlText w:val="%7."/>
      <w:lvlJc w:val="left"/>
      <w:pPr>
        <w:ind w:left="0" w:firstLine="0"/>
      </w:pPr>
    </w:lvl>
    <w:lvl w:ilvl="7">
      <w:start w:val="1"/>
      <w:numFmt w:val="lowerLetter"/>
      <w:lvlText w:val="%8."/>
      <w:lvlJc w:val="left"/>
      <w:pPr>
        <w:ind w:left="0" w:firstLine="0"/>
      </w:pPr>
    </w:lvl>
    <w:lvl w:ilvl="8">
      <w:start w:val="1"/>
      <w:numFmt w:val="lowerRoman"/>
      <w:lvlText w:val="%9."/>
      <w:lvlJc w:val="left"/>
      <w:pPr>
        <w:ind w:left="0" w:firstLine="0"/>
      </w:pPr>
    </w:lvl>
  </w:abstractNum>
  <w:abstractNum w:abstractNumId="41" w15:restartNumberingAfterBreak="0">
    <w:nsid w:val="66C30820"/>
    <w:multiLevelType w:val="hybridMultilevel"/>
    <w:tmpl w:val="BD32C528"/>
    <w:lvl w:ilvl="0" w:tplc="AB00B26A">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42" w15:restartNumberingAfterBreak="0">
    <w:nsid w:val="693A264D"/>
    <w:multiLevelType w:val="hybridMultilevel"/>
    <w:tmpl w:val="232CAC12"/>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43" w15:restartNumberingAfterBreak="0">
    <w:nsid w:val="69CD18CE"/>
    <w:multiLevelType w:val="multilevel"/>
    <w:tmpl w:val="743CAD9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4" w15:restartNumberingAfterBreak="0">
    <w:nsid w:val="72B269F1"/>
    <w:multiLevelType w:val="multilevel"/>
    <w:tmpl w:val="3D30AA7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5" w15:restartNumberingAfterBreak="0">
    <w:nsid w:val="73A37B07"/>
    <w:multiLevelType w:val="hybridMultilevel"/>
    <w:tmpl w:val="34B2EE8C"/>
    <w:lvl w:ilvl="0" w:tplc="AB00B26A">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46" w15:restartNumberingAfterBreak="0">
    <w:nsid w:val="76DF0B54"/>
    <w:multiLevelType w:val="multilevel"/>
    <w:tmpl w:val="68E69ABE"/>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7" w15:restartNumberingAfterBreak="0">
    <w:nsid w:val="77A12AF0"/>
    <w:multiLevelType w:val="multilevel"/>
    <w:tmpl w:val="FC5AD65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8" w15:restartNumberingAfterBreak="0">
    <w:nsid w:val="77E8492C"/>
    <w:multiLevelType w:val="multilevel"/>
    <w:tmpl w:val="A53C9888"/>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9" w15:restartNumberingAfterBreak="0">
    <w:nsid w:val="7F4B2D5F"/>
    <w:multiLevelType w:val="multilevel"/>
    <w:tmpl w:val="B8062DCA"/>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5"/>
  </w:num>
  <w:num w:numId="9">
    <w:abstractNumId w:val="6"/>
  </w:num>
  <w:num w:numId="10">
    <w:abstractNumId w:val="10"/>
  </w:num>
  <w:num w:numId="1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7"/>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3"/>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7"/>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9"/>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9"/>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3"/>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6"/>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0"/>
    <w:lvlOverride w:ilvl="0">
      <w:startOverride w:val="3"/>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4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4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9"/>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7"/>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5"/>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3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30021"/>
    <w:rsid w:val="00077835"/>
    <w:rsid w:val="00084FCB"/>
    <w:rsid w:val="00097DA5"/>
    <w:rsid w:val="000B37A4"/>
    <w:rsid w:val="000B3FE6"/>
    <w:rsid w:val="001C79E7"/>
    <w:rsid w:val="00366636"/>
    <w:rsid w:val="00367DE6"/>
    <w:rsid w:val="003B3E19"/>
    <w:rsid w:val="004076C6"/>
    <w:rsid w:val="0041437B"/>
    <w:rsid w:val="00457A58"/>
    <w:rsid w:val="004B7F76"/>
    <w:rsid w:val="004E1BCE"/>
    <w:rsid w:val="0057353E"/>
    <w:rsid w:val="00592079"/>
    <w:rsid w:val="00594080"/>
    <w:rsid w:val="00674FD5"/>
    <w:rsid w:val="00682FFE"/>
    <w:rsid w:val="00684751"/>
    <w:rsid w:val="006910FE"/>
    <w:rsid w:val="006C69EC"/>
    <w:rsid w:val="007039D0"/>
    <w:rsid w:val="00767987"/>
    <w:rsid w:val="00782FD4"/>
    <w:rsid w:val="007E1230"/>
    <w:rsid w:val="00811140"/>
    <w:rsid w:val="00904A48"/>
    <w:rsid w:val="00980294"/>
    <w:rsid w:val="009C5392"/>
    <w:rsid w:val="009C657E"/>
    <w:rsid w:val="00A16E6F"/>
    <w:rsid w:val="00A50E4B"/>
    <w:rsid w:val="00A56EFB"/>
    <w:rsid w:val="00A9231D"/>
    <w:rsid w:val="00AD3BB3"/>
    <w:rsid w:val="00BC534D"/>
    <w:rsid w:val="00C0216A"/>
    <w:rsid w:val="00CD6077"/>
    <w:rsid w:val="00CE234E"/>
    <w:rsid w:val="00D02973"/>
    <w:rsid w:val="00DA09BE"/>
    <w:rsid w:val="00E83A83"/>
    <w:rsid w:val="00F502C5"/>
    <w:rsid w:val="00FB00DD"/>
    <w:rsid w:val="00FE26D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paragraph" w:styleId="Naslov1">
    <w:name w:val="heading 1"/>
    <w:aliases w:val="NASLOV"/>
    <w:basedOn w:val="Navaden"/>
    <w:next w:val="Navaden"/>
    <w:link w:val="Naslov1Znak"/>
    <w:autoRedefine/>
    <w:qFormat/>
    <w:rsid w:val="00077835"/>
    <w:pPr>
      <w:keepNext/>
      <w:spacing w:before="240" w:after="60" w:line="256" w:lineRule="auto"/>
      <w:outlineLvl w:val="0"/>
    </w:pPr>
    <w:rPr>
      <w:rFonts w:asciiTheme="minorHAnsi" w:eastAsiaTheme="minorHAnsi" w:hAnsiTheme="minorHAnsi" w:cstheme="minorBidi"/>
      <w:b/>
      <w:kern w:val="32"/>
      <w:sz w:val="28"/>
      <w:szCs w:val="32"/>
      <w:lang w:eastAsia="sl-SI"/>
      <w14:ligatures w14:val="standardContextual"/>
    </w:rPr>
  </w:style>
  <w:style w:type="paragraph" w:styleId="Naslov2">
    <w:name w:val="heading 2"/>
    <w:basedOn w:val="Navaden"/>
    <w:next w:val="Navaden"/>
    <w:link w:val="Naslov2Znak"/>
    <w:semiHidden/>
    <w:unhideWhenUsed/>
    <w:qFormat/>
    <w:rsid w:val="00077835"/>
    <w:pPr>
      <w:keepNext/>
      <w:keepLines/>
      <w:spacing w:before="40" w:line="264" w:lineRule="atLeast"/>
      <w:jc w:val="both"/>
      <w:outlineLvl w:val="1"/>
    </w:pPr>
    <w:rPr>
      <w:rFonts w:ascii="Calibri Light" w:hAnsi="Calibri Light"/>
      <w:color w:val="2F5496"/>
      <w:sz w:val="26"/>
      <w:szCs w:val="26"/>
    </w:rPr>
  </w:style>
  <w:style w:type="paragraph" w:styleId="Naslov4">
    <w:name w:val="heading 4"/>
    <w:basedOn w:val="Navaden"/>
    <w:link w:val="Naslov4Znak"/>
    <w:uiPriority w:val="9"/>
    <w:semiHidden/>
    <w:unhideWhenUsed/>
    <w:qFormat/>
    <w:rsid w:val="00077835"/>
    <w:pPr>
      <w:spacing w:before="100" w:beforeAutospacing="1" w:after="100" w:afterAutospacing="1" w:line="240" w:lineRule="auto"/>
      <w:outlineLvl w:val="3"/>
    </w:pPr>
    <w:rPr>
      <w:rFonts w:ascii="Times New Roman" w:hAnsi="Times New Roman"/>
      <w:b/>
      <w:bCs/>
      <w:sz w:val="24"/>
      <w:lang w:eastAsia="sl-SI"/>
    </w:rPr>
  </w:style>
  <w:style w:type="paragraph" w:styleId="Naslov5">
    <w:name w:val="heading 5"/>
    <w:basedOn w:val="Navaden"/>
    <w:next w:val="Navaden"/>
    <w:link w:val="Naslov5Znak"/>
    <w:uiPriority w:val="9"/>
    <w:semiHidden/>
    <w:unhideWhenUsed/>
    <w:qFormat/>
    <w:rsid w:val="00077835"/>
    <w:pPr>
      <w:keepNext/>
      <w:keepLines/>
      <w:spacing w:before="80" w:after="40" w:line="264" w:lineRule="atLeast"/>
      <w:jc w:val="both"/>
      <w:outlineLvl w:val="4"/>
    </w:pPr>
    <w:rPr>
      <w:rFonts w:eastAsia="Yu Gothic Light" w:cs="Arial"/>
      <w:color w:val="2F5496"/>
      <w:sz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uiPriority w:val="99"/>
    <w:qFormat/>
    <w:rsid w:val="00767987"/>
    <w:pPr>
      <w:tabs>
        <w:tab w:val="left" w:pos="1701"/>
      </w:tabs>
    </w:pPr>
    <w:rPr>
      <w:szCs w:val="20"/>
      <w:lang w:eastAsia="sl-SI"/>
    </w:rPr>
  </w:style>
  <w:style w:type="paragraph" w:styleId="Glava">
    <w:name w:val="header"/>
    <w:basedOn w:val="Navaden"/>
    <w:link w:val="Glav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uiPriority w:val="99"/>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uiPriority w:val="99"/>
    <w:qFormat/>
    <w:rsid w:val="009C657E"/>
    <w:pPr>
      <w:tabs>
        <w:tab w:val="left" w:pos="3402"/>
      </w:tabs>
    </w:pPr>
    <w:rPr>
      <w:lang w:val="it-IT"/>
    </w:rPr>
  </w:style>
  <w:style w:type="character" w:customStyle="1" w:styleId="Naslov1Znak">
    <w:name w:val="Naslov 1 Znak"/>
    <w:aliases w:val="NASLOV Znak"/>
    <w:basedOn w:val="Privzetapisavaodstavka"/>
    <w:link w:val="Naslov1"/>
    <w:rsid w:val="00077835"/>
    <w:rPr>
      <w:b/>
      <w:kern w:val="32"/>
      <w:sz w:val="28"/>
      <w:szCs w:val="32"/>
      <w:lang w:eastAsia="sl-SI"/>
      <w14:ligatures w14:val="standardContextual"/>
    </w:rPr>
  </w:style>
  <w:style w:type="character" w:customStyle="1" w:styleId="Naslov2Znak">
    <w:name w:val="Naslov 2 Znak"/>
    <w:basedOn w:val="Privzetapisavaodstavka"/>
    <w:link w:val="Naslov2"/>
    <w:semiHidden/>
    <w:rsid w:val="00077835"/>
    <w:rPr>
      <w:rFonts w:ascii="Calibri Light" w:eastAsia="Times New Roman" w:hAnsi="Calibri Light" w:cs="Times New Roman"/>
      <w:color w:val="2F5496"/>
      <w:sz w:val="26"/>
      <w:szCs w:val="26"/>
    </w:rPr>
  </w:style>
  <w:style w:type="character" w:customStyle="1" w:styleId="Naslov4Znak">
    <w:name w:val="Naslov 4 Znak"/>
    <w:basedOn w:val="Privzetapisavaodstavka"/>
    <w:link w:val="Naslov4"/>
    <w:uiPriority w:val="9"/>
    <w:semiHidden/>
    <w:rsid w:val="00077835"/>
    <w:rPr>
      <w:rFonts w:ascii="Times New Roman" w:eastAsia="Times New Roman" w:hAnsi="Times New Roman" w:cs="Times New Roman"/>
      <w:b/>
      <w:bCs/>
      <w:sz w:val="24"/>
      <w:szCs w:val="24"/>
      <w:lang w:eastAsia="sl-SI"/>
    </w:rPr>
  </w:style>
  <w:style w:type="character" w:customStyle="1" w:styleId="Naslov5Znak">
    <w:name w:val="Naslov 5 Znak"/>
    <w:basedOn w:val="Privzetapisavaodstavka"/>
    <w:link w:val="Naslov5"/>
    <w:uiPriority w:val="9"/>
    <w:semiHidden/>
    <w:rsid w:val="00077835"/>
    <w:rPr>
      <w:rFonts w:ascii="Arial" w:eastAsia="Yu Gothic Light" w:hAnsi="Arial" w:cs="Arial"/>
      <w:color w:val="2F5496"/>
      <w:szCs w:val="24"/>
    </w:rPr>
  </w:style>
  <w:style w:type="character" w:styleId="Hiperpovezava">
    <w:name w:val="Hyperlink"/>
    <w:uiPriority w:val="99"/>
    <w:semiHidden/>
    <w:unhideWhenUsed/>
    <w:rsid w:val="00077835"/>
    <w:rPr>
      <w:color w:val="0000FF"/>
      <w:u w:val="single"/>
    </w:rPr>
  </w:style>
  <w:style w:type="character" w:styleId="SledenaHiperpovezava">
    <w:name w:val="FollowedHyperlink"/>
    <w:basedOn w:val="Privzetapisavaodstavka"/>
    <w:uiPriority w:val="99"/>
    <w:semiHidden/>
    <w:unhideWhenUsed/>
    <w:rsid w:val="00077835"/>
    <w:rPr>
      <w:color w:val="954F72" w:themeColor="followedHyperlink"/>
      <w:u w:val="single"/>
    </w:rPr>
  </w:style>
  <w:style w:type="character" w:customStyle="1" w:styleId="Naslov1Znak1">
    <w:name w:val="Naslov 1 Znak1"/>
    <w:aliases w:val="NASLOV Znak1"/>
    <w:basedOn w:val="Privzetapisavaodstavka"/>
    <w:rsid w:val="00077835"/>
    <w:rPr>
      <w:rFonts w:asciiTheme="majorHAnsi" w:eastAsiaTheme="majorEastAsia" w:hAnsiTheme="majorHAnsi" w:cstheme="majorBidi"/>
      <w:color w:val="2F5496" w:themeColor="accent1" w:themeShade="BF"/>
      <w:kern w:val="2"/>
      <w:sz w:val="32"/>
      <w:szCs w:val="32"/>
      <w:lang w:eastAsia="en-US"/>
      <w14:ligatures w14:val="standardContextual"/>
    </w:rPr>
  </w:style>
  <w:style w:type="paragraph" w:styleId="HTML-oblikovano">
    <w:name w:val="HTML Preformatted"/>
    <w:basedOn w:val="Navaden"/>
    <w:link w:val="HTML-oblikovanoZnak"/>
    <w:semiHidden/>
    <w:unhideWhenUsed/>
    <w:rsid w:val="00077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pPr>
    <w:rPr>
      <w:rFonts w:ascii="Consolas" w:hAnsi="Consolas"/>
      <w:szCs w:val="20"/>
    </w:rPr>
  </w:style>
  <w:style w:type="character" w:customStyle="1" w:styleId="HTML-oblikovanoZnak">
    <w:name w:val="HTML-oblikovano Znak"/>
    <w:basedOn w:val="Privzetapisavaodstavka"/>
    <w:link w:val="HTML-oblikovano"/>
    <w:semiHidden/>
    <w:rsid w:val="00077835"/>
    <w:rPr>
      <w:rFonts w:ascii="Consolas" w:eastAsia="Times New Roman" w:hAnsi="Consolas" w:cs="Times New Roman"/>
      <w:sz w:val="20"/>
      <w:szCs w:val="20"/>
    </w:rPr>
  </w:style>
  <w:style w:type="paragraph" w:styleId="Navadensplet">
    <w:name w:val="Normal (Web)"/>
    <w:basedOn w:val="Navaden"/>
    <w:uiPriority w:val="99"/>
    <w:semiHidden/>
    <w:unhideWhenUsed/>
    <w:rsid w:val="00077835"/>
    <w:pPr>
      <w:spacing w:before="100" w:beforeAutospacing="1" w:after="100" w:afterAutospacing="1" w:line="240" w:lineRule="auto"/>
    </w:pPr>
    <w:rPr>
      <w:rFonts w:ascii="Times New Roman" w:hAnsi="Times New Roman"/>
      <w:sz w:val="24"/>
      <w:lang w:eastAsia="sl-SI"/>
    </w:rPr>
  </w:style>
  <w:style w:type="character" w:customStyle="1" w:styleId="Sprotnaopomba-besediloZnak">
    <w:name w:val="Sprotna opomba - besedilo Znak"/>
    <w:aliases w:val="Fußnote Znak,Footnote Znak"/>
    <w:basedOn w:val="Privzetapisavaodstavka"/>
    <w:link w:val="Sprotnaopomba-besedilo"/>
    <w:semiHidden/>
    <w:locked/>
    <w:rsid w:val="00077835"/>
    <w:rPr>
      <w:kern w:val="2"/>
      <w14:ligatures w14:val="standardContextual"/>
    </w:rPr>
  </w:style>
  <w:style w:type="paragraph" w:styleId="Sprotnaopomba-besedilo">
    <w:name w:val="footnote text"/>
    <w:aliases w:val="Fußnote,Footnote"/>
    <w:basedOn w:val="Navaden"/>
    <w:link w:val="Sprotnaopomba-besediloZnak"/>
    <w:semiHidden/>
    <w:unhideWhenUsed/>
    <w:qFormat/>
    <w:rsid w:val="00077835"/>
    <w:pPr>
      <w:spacing w:line="240" w:lineRule="auto"/>
    </w:pPr>
    <w:rPr>
      <w:rFonts w:asciiTheme="minorHAnsi" w:eastAsiaTheme="minorHAnsi" w:hAnsiTheme="minorHAnsi" w:cstheme="minorBidi"/>
      <w:kern w:val="2"/>
      <w:sz w:val="22"/>
      <w:szCs w:val="22"/>
      <w14:ligatures w14:val="standardContextual"/>
    </w:rPr>
  </w:style>
  <w:style w:type="character" w:customStyle="1" w:styleId="Sprotnaopomba-besediloZnak1">
    <w:name w:val="Sprotna opomba - besedilo Znak1"/>
    <w:aliases w:val="Fußnote Znak1,Footnote Znak1"/>
    <w:basedOn w:val="Privzetapisavaodstavka"/>
    <w:semiHidden/>
    <w:rsid w:val="00077835"/>
    <w:rPr>
      <w:rFonts w:ascii="Arial" w:eastAsia="Times New Roman" w:hAnsi="Arial" w:cs="Times New Roman"/>
      <w:sz w:val="20"/>
      <w:szCs w:val="20"/>
    </w:rPr>
  </w:style>
  <w:style w:type="paragraph" w:styleId="Pripombabesedilo">
    <w:name w:val="annotation text"/>
    <w:basedOn w:val="Navaden"/>
    <w:link w:val="PripombabesediloZnak"/>
    <w:uiPriority w:val="99"/>
    <w:semiHidden/>
    <w:unhideWhenUsed/>
    <w:rsid w:val="00077835"/>
    <w:pPr>
      <w:spacing w:after="160" w:line="240" w:lineRule="auto"/>
    </w:pPr>
    <w:rPr>
      <w:rFonts w:asciiTheme="minorHAnsi" w:eastAsiaTheme="minorHAnsi" w:hAnsiTheme="minorHAnsi" w:cstheme="minorBidi"/>
      <w:kern w:val="2"/>
      <w:szCs w:val="20"/>
      <w14:ligatures w14:val="standardContextual"/>
    </w:rPr>
  </w:style>
  <w:style w:type="character" w:customStyle="1" w:styleId="PripombabesediloZnak">
    <w:name w:val="Pripomba – besedilo Znak"/>
    <w:basedOn w:val="Privzetapisavaodstavka"/>
    <w:link w:val="Pripombabesedilo"/>
    <w:uiPriority w:val="99"/>
    <w:semiHidden/>
    <w:rsid w:val="00077835"/>
    <w:rPr>
      <w:kern w:val="2"/>
      <w:sz w:val="20"/>
      <w:szCs w:val="20"/>
      <w14:ligatures w14:val="standardContextual"/>
    </w:rPr>
  </w:style>
  <w:style w:type="paragraph" w:styleId="Zgradbadokumenta">
    <w:name w:val="Document Map"/>
    <w:basedOn w:val="Navaden"/>
    <w:link w:val="ZgradbadokumentaZnak"/>
    <w:uiPriority w:val="99"/>
    <w:semiHidden/>
    <w:unhideWhenUsed/>
    <w:rsid w:val="00077835"/>
    <w:pPr>
      <w:spacing w:after="160" w:line="256" w:lineRule="auto"/>
    </w:pPr>
    <w:rPr>
      <w:rFonts w:ascii="Tahoma" w:eastAsiaTheme="minorHAnsi" w:hAnsi="Tahoma" w:cs="Tahoma"/>
      <w:kern w:val="2"/>
      <w:sz w:val="16"/>
      <w:szCs w:val="16"/>
      <w14:ligatures w14:val="standardContextual"/>
    </w:rPr>
  </w:style>
  <w:style w:type="character" w:customStyle="1" w:styleId="ZgradbadokumentaZnak">
    <w:name w:val="Zgradba dokumenta Znak"/>
    <w:basedOn w:val="Privzetapisavaodstavka"/>
    <w:link w:val="Zgradbadokumenta"/>
    <w:uiPriority w:val="99"/>
    <w:semiHidden/>
    <w:rsid w:val="00077835"/>
    <w:rPr>
      <w:rFonts w:ascii="Tahoma" w:hAnsi="Tahoma" w:cs="Tahoma"/>
      <w:kern w:val="2"/>
      <w:sz w:val="16"/>
      <w:szCs w:val="16"/>
      <w14:ligatures w14:val="standardContextual"/>
    </w:rPr>
  </w:style>
  <w:style w:type="paragraph" w:styleId="Golobesedilo">
    <w:name w:val="Plain Text"/>
    <w:basedOn w:val="Navaden"/>
    <w:link w:val="GolobesediloZnak"/>
    <w:uiPriority w:val="99"/>
    <w:semiHidden/>
    <w:unhideWhenUsed/>
    <w:rsid w:val="00077835"/>
    <w:pPr>
      <w:spacing w:line="240" w:lineRule="auto"/>
    </w:pPr>
    <w:rPr>
      <w:rFonts w:ascii="Calibri" w:hAnsi="Calibri"/>
      <w:kern w:val="2"/>
      <w:sz w:val="22"/>
      <w:szCs w:val="21"/>
    </w:rPr>
  </w:style>
  <w:style w:type="character" w:customStyle="1" w:styleId="GolobesediloZnak">
    <w:name w:val="Golo besedilo Znak"/>
    <w:basedOn w:val="Privzetapisavaodstavka"/>
    <w:link w:val="Golobesedilo"/>
    <w:uiPriority w:val="99"/>
    <w:semiHidden/>
    <w:rsid w:val="00077835"/>
    <w:rPr>
      <w:rFonts w:ascii="Calibri" w:eastAsia="Times New Roman" w:hAnsi="Calibri" w:cs="Times New Roman"/>
      <w:kern w:val="2"/>
      <w:szCs w:val="21"/>
    </w:rPr>
  </w:style>
  <w:style w:type="paragraph" w:styleId="Zadevapripombe">
    <w:name w:val="annotation subject"/>
    <w:basedOn w:val="Pripombabesedilo"/>
    <w:next w:val="Pripombabesedilo"/>
    <w:link w:val="ZadevapripombeZnak"/>
    <w:uiPriority w:val="99"/>
    <w:semiHidden/>
    <w:unhideWhenUsed/>
    <w:rsid w:val="00077835"/>
    <w:rPr>
      <w:b/>
      <w:bCs/>
    </w:rPr>
  </w:style>
  <w:style w:type="character" w:customStyle="1" w:styleId="ZadevapripombeZnak">
    <w:name w:val="Zadeva pripombe Znak"/>
    <w:basedOn w:val="PripombabesediloZnak"/>
    <w:link w:val="Zadevapripombe"/>
    <w:uiPriority w:val="99"/>
    <w:semiHidden/>
    <w:rsid w:val="00077835"/>
    <w:rPr>
      <w:b/>
      <w:bCs/>
      <w:kern w:val="2"/>
      <w:sz w:val="20"/>
      <w:szCs w:val="20"/>
      <w14:ligatures w14:val="standardContextual"/>
    </w:rPr>
  </w:style>
  <w:style w:type="paragraph" w:styleId="Besedilooblaka">
    <w:name w:val="Balloon Text"/>
    <w:basedOn w:val="Navaden"/>
    <w:link w:val="BesedilooblakaZnak"/>
    <w:uiPriority w:val="99"/>
    <w:semiHidden/>
    <w:unhideWhenUsed/>
    <w:rsid w:val="00077835"/>
    <w:pPr>
      <w:spacing w:line="264" w:lineRule="atLeast"/>
      <w:jc w:val="both"/>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077835"/>
    <w:rPr>
      <w:rFonts w:ascii="Tahoma" w:eastAsia="Times New Roman" w:hAnsi="Tahoma" w:cs="Tahoma"/>
      <w:sz w:val="16"/>
      <w:szCs w:val="16"/>
    </w:rPr>
  </w:style>
  <w:style w:type="paragraph" w:styleId="Revizija">
    <w:name w:val="Revision"/>
    <w:uiPriority w:val="99"/>
    <w:semiHidden/>
    <w:rsid w:val="00077835"/>
    <w:pPr>
      <w:spacing w:after="0" w:line="240" w:lineRule="auto"/>
    </w:pPr>
    <w:rPr>
      <w:kern w:val="2"/>
      <w14:ligatures w14:val="standardContextual"/>
    </w:rPr>
  </w:style>
  <w:style w:type="character" w:customStyle="1" w:styleId="OdstavekseznamaZnak">
    <w:name w:val="Odstavek seznama Znak"/>
    <w:aliases w:val="Naslov2a Znak,Tabela - prazna vrstica Znak,naslov 1 Znak,za tekst Znak,Odstavek seznama_IP Znak,Graf Znak,Alineje Znak,List Paragraph compact Znak,Normal bullet 2 Znak,Paragraphe de liste 2 Znak,Reference list Znak,Bullet list Znak"/>
    <w:link w:val="Odstavekseznama"/>
    <w:uiPriority w:val="34"/>
    <w:qFormat/>
    <w:locked/>
    <w:rsid w:val="00077835"/>
    <w:rPr>
      <w:kern w:val="2"/>
      <w14:ligatures w14:val="standardContextual"/>
    </w:rPr>
  </w:style>
  <w:style w:type="paragraph" w:styleId="Odstavekseznama">
    <w:name w:val="List Paragraph"/>
    <w:aliases w:val="Naslov2a,Tabela - prazna vrstica,naslov 1,za tekst,Odstavek seznama_IP,Graf,Alineje,List Paragraph compact,Normal bullet 2,Paragraphe de liste 2,Reference list,Bullet list,Numbered List,List Paragraph1,1st level - Bullet List Paragraph"/>
    <w:basedOn w:val="Navaden"/>
    <w:link w:val="OdstavekseznamaZnak"/>
    <w:uiPriority w:val="34"/>
    <w:qFormat/>
    <w:rsid w:val="00077835"/>
    <w:pPr>
      <w:spacing w:after="160" w:line="256" w:lineRule="auto"/>
      <w:ind w:left="720"/>
      <w:contextualSpacing/>
    </w:pPr>
    <w:rPr>
      <w:rFonts w:asciiTheme="minorHAnsi" w:eastAsiaTheme="minorHAnsi" w:hAnsiTheme="minorHAnsi" w:cstheme="minorBidi"/>
      <w:kern w:val="2"/>
      <w:sz w:val="22"/>
      <w:szCs w:val="22"/>
      <w14:ligatures w14:val="standardContextual"/>
    </w:rPr>
  </w:style>
  <w:style w:type="paragraph" w:customStyle="1" w:styleId="ZADEVA">
    <w:name w:val="ZADEVA"/>
    <w:basedOn w:val="Navaden"/>
    <w:uiPriority w:val="99"/>
    <w:qFormat/>
    <w:rsid w:val="00077835"/>
    <w:pPr>
      <w:tabs>
        <w:tab w:val="left" w:pos="1701"/>
      </w:tabs>
      <w:spacing w:after="160" w:line="256" w:lineRule="auto"/>
      <w:ind w:left="1701" w:hanging="1701"/>
    </w:pPr>
    <w:rPr>
      <w:rFonts w:asciiTheme="minorHAnsi" w:eastAsiaTheme="minorHAnsi" w:hAnsiTheme="minorHAnsi" w:cstheme="minorBidi"/>
      <w:b/>
      <w:kern w:val="2"/>
      <w:sz w:val="22"/>
      <w:szCs w:val="22"/>
      <w:lang w:val="it-IT"/>
      <w14:ligatures w14:val="standardContextual"/>
    </w:rPr>
  </w:style>
  <w:style w:type="paragraph" w:customStyle="1" w:styleId="alineazaodstavkom">
    <w:name w:val="alinea_za_odstavkom"/>
    <w:basedOn w:val="Navaden"/>
    <w:uiPriority w:val="99"/>
    <w:rsid w:val="00077835"/>
    <w:pPr>
      <w:spacing w:line="240" w:lineRule="auto"/>
      <w:ind w:hanging="425"/>
      <w:jc w:val="both"/>
    </w:pPr>
    <w:rPr>
      <w:rFonts w:ascii="Times New Roman" w:hAnsi="Times New Roman"/>
      <w:sz w:val="24"/>
      <w:lang w:val="en-US"/>
    </w:rPr>
  </w:style>
  <w:style w:type="paragraph" w:customStyle="1" w:styleId="Odsek">
    <w:name w:val="Odsek"/>
    <w:basedOn w:val="Navaden"/>
    <w:uiPriority w:val="99"/>
    <w:rsid w:val="00077835"/>
    <w:pPr>
      <w:numPr>
        <w:numId w:val="1"/>
      </w:numPr>
      <w:tabs>
        <w:tab w:val="left" w:pos="720"/>
      </w:tabs>
      <w:suppressAutoHyphens/>
      <w:spacing w:before="280" w:after="60" w:line="200" w:lineRule="exact"/>
      <w:jc w:val="center"/>
      <w:outlineLvl w:val="3"/>
    </w:pPr>
    <w:rPr>
      <w:rFonts w:cs="Arial"/>
      <w:b/>
      <w:sz w:val="22"/>
      <w:szCs w:val="22"/>
      <w:lang w:eastAsia="sl-SI"/>
    </w:rPr>
  </w:style>
  <w:style w:type="character" w:customStyle="1" w:styleId="rkovnatokazaodstavkomZnak">
    <w:name w:val="Črkovna točka_za odstavkom Znak"/>
    <w:link w:val="rkovnatokazaodstavkom"/>
    <w:uiPriority w:val="99"/>
    <w:locked/>
    <w:rsid w:val="00077835"/>
    <w:rPr>
      <w:rFonts w:ascii="Arial" w:hAnsi="Arial"/>
    </w:rPr>
  </w:style>
  <w:style w:type="paragraph" w:customStyle="1" w:styleId="rkovnatokazaodstavkom">
    <w:name w:val="Črkovna točka_za odstavkom"/>
    <w:basedOn w:val="Navaden"/>
    <w:link w:val="rkovnatokazaodstavkomZnak"/>
    <w:uiPriority w:val="99"/>
    <w:qFormat/>
    <w:rsid w:val="00077835"/>
    <w:pPr>
      <w:numPr>
        <w:numId w:val="2"/>
      </w:numPr>
      <w:overflowPunct w:val="0"/>
      <w:autoSpaceDE w:val="0"/>
      <w:autoSpaceDN w:val="0"/>
      <w:adjustRightInd w:val="0"/>
      <w:spacing w:line="200" w:lineRule="exact"/>
      <w:jc w:val="both"/>
    </w:pPr>
    <w:rPr>
      <w:rFonts w:eastAsiaTheme="minorHAnsi" w:cstheme="minorBidi"/>
      <w:sz w:val="22"/>
      <w:szCs w:val="22"/>
    </w:rPr>
  </w:style>
  <w:style w:type="paragraph" w:customStyle="1" w:styleId="Oddelek">
    <w:name w:val="Oddelek"/>
    <w:basedOn w:val="Navaden"/>
    <w:uiPriority w:val="99"/>
    <w:qFormat/>
    <w:rsid w:val="00077835"/>
    <w:pPr>
      <w:numPr>
        <w:numId w:val="3"/>
      </w:numPr>
      <w:suppressAutoHyphens/>
      <w:overflowPunct w:val="0"/>
      <w:autoSpaceDE w:val="0"/>
      <w:autoSpaceDN w:val="0"/>
      <w:adjustRightInd w:val="0"/>
      <w:spacing w:before="280" w:after="60" w:line="200" w:lineRule="exact"/>
      <w:jc w:val="center"/>
      <w:outlineLvl w:val="3"/>
    </w:pPr>
    <w:rPr>
      <w:b/>
      <w:sz w:val="22"/>
      <w:szCs w:val="22"/>
      <w:lang w:eastAsia="sl-SI"/>
    </w:rPr>
  </w:style>
  <w:style w:type="character" w:customStyle="1" w:styleId="NeotevilenodstavekZnak">
    <w:name w:val="Neoštevilčen odstavek Znak"/>
    <w:link w:val="Neotevilenodstavek"/>
    <w:uiPriority w:val="99"/>
    <w:locked/>
    <w:rsid w:val="00077835"/>
    <w:rPr>
      <w:rFonts w:ascii="Arial" w:hAnsi="Arial" w:cs="Arial"/>
    </w:rPr>
  </w:style>
  <w:style w:type="paragraph" w:customStyle="1" w:styleId="Neotevilenodstavek">
    <w:name w:val="Neoštevilčen odstavek"/>
    <w:basedOn w:val="Navaden"/>
    <w:link w:val="NeotevilenodstavekZnak"/>
    <w:uiPriority w:val="99"/>
    <w:qFormat/>
    <w:rsid w:val="00077835"/>
    <w:pPr>
      <w:overflowPunct w:val="0"/>
      <w:autoSpaceDE w:val="0"/>
      <w:autoSpaceDN w:val="0"/>
      <w:adjustRightInd w:val="0"/>
      <w:spacing w:before="60" w:after="60" w:line="200" w:lineRule="exact"/>
      <w:jc w:val="both"/>
    </w:pPr>
    <w:rPr>
      <w:rFonts w:eastAsiaTheme="minorHAnsi" w:cs="Arial"/>
      <w:sz w:val="22"/>
      <w:szCs w:val="22"/>
    </w:rPr>
  </w:style>
  <w:style w:type="character" w:customStyle="1" w:styleId="OdstavekZnak">
    <w:name w:val="Odstavek Znak"/>
    <w:link w:val="Odstavek"/>
    <w:locked/>
    <w:rsid w:val="00077835"/>
    <w:rPr>
      <w:rFonts w:ascii="Arial" w:hAnsi="Arial" w:cs="Arial"/>
    </w:rPr>
  </w:style>
  <w:style w:type="paragraph" w:customStyle="1" w:styleId="Odstavek">
    <w:name w:val="Odstavek"/>
    <w:basedOn w:val="Navaden"/>
    <w:link w:val="OdstavekZnak"/>
    <w:qFormat/>
    <w:rsid w:val="00077835"/>
    <w:pPr>
      <w:overflowPunct w:val="0"/>
      <w:autoSpaceDE w:val="0"/>
      <w:autoSpaceDN w:val="0"/>
      <w:adjustRightInd w:val="0"/>
      <w:spacing w:before="240" w:after="120" w:line="240" w:lineRule="auto"/>
      <w:ind w:firstLine="1021"/>
      <w:jc w:val="both"/>
    </w:pPr>
    <w:rPr>
      <w:rFonts w:eastAsiaTheme="minorHAnsi" w:cs="Arial"/>
      <w:sz w:val="22"/>
      <w:szCs w:val="22"/>
    </w:rPr>
  </w:style>
  <w:style w:type="paragraph" w:customStyle="1" w:styleId="oj-normal">
    <w:name w:val="oj-normal"/>
    <w:basedOn w:val="Navaden"/>
    <w:uiPriority w:val="99"/>
    <w:rsid w:val="00077835"/>
    <w:pPr>
      <w:spacing w:before="100" w:beforeAutospacing="1" w:after="100" w:afterAutospacing="1" w:line="240" w:lineRule="auto"/>
    </w:pPr>
    <w:rPr>
      <w:rFonts w:ascii="Times New Roman" w:hAnsi="Times New Roman"/>
      <w:sz w:val="24"/>
      <w:lang w:eastAsia="sl-SI"/>
    </w:rPr>
  </w:style>
  <w:style w:type="paragraph" w:customStyle="1" w:styleId="ti-art">
    <w:name w:val="ti-art"/>
    <w:basedOn w:val="Navaden"/>
    <w:uiPriority w:val="99"/>
    <w:rsid w:val="00077835"/>
    <w:pPr>
      <w:spacing w:before="100" w:beforeAutospacing="1" w:after="100" w:afterAutospacing="1" w:line="240" w:lineRule="auto"/>
    </w:pPr>
    <w:rPr>
      <w:rFonts w:ascii="Times New Roman" w:hAnsi="Times New Roman"/>
      <w:sz w:val="24"/>
      <w:lang w:eastAsia="sl-SI"/>
    </w:rPr>
  </w:style>
  <w:style w:type="paragraph" w:customStyle="1" w:styleId="sti-art">
    <w:name w:val="sti-art"/>
    <w:basedOn w:val="Navaden"/>
    <w:uiPriority w:val="99"/>
    <w:rsid w:val="00077835"/>
    <w:pPr>
      <w:spacing w:before="100" w:beforeAutospacing="1" w:after="100" w:afterAutospacing="1" w:line="240" w:lineRule="auto"/>
    </w:pPr>
    <w:rPr>
      <w:rFonts w:ascii="Times New Roman" w:hAnsi="Times New Roman"/>
      <w:sz w:val="24"/>
      <w:lang w:eastAsia="sl-SI"/>
    </w:rPr>
  </w:style>
  <w:style w:type="paragraph" w:customStyle="1" w:styleId="Navaden1">
    <w:name w:val="Navaden1"/>
    <w:basedOn w:val="Navaden"/>
    <w:uiPriority w:val="99"/>
    <w:rsid w:val="00077835"/>
    <w:pPr>
      <w:spacing w:before="100" w:beforeAutospacing="1" w:after="100" w:afterAutospacing="1" w:line="240" w:lineRule="auto"/>
    </w:pPr>
    <w:rPr>
      <w:rFonts w:ascii="Times New Roman" w:hAnsi="Times New Roman"/>
      <w:sz w:val="24"/>
      <w:lang w:eastAsia="sl-SI"/>
    </w:rPr>
  </w:style>
  <w:style w:type="paragraph" w:customStyle="1" w:styleId="yellow-bg">
    <w:name w:val="yellow-bg"/>
    <w:basedOn w:val="Navaden"/>
    <w:uiPriority w:val="99"/>
    <w:rsid w:val="00077835"/>
    <w:pPr>
      <w:spacing w:before="100" w:beforeAutospacing="1" w:after="100" w:afterAutospacing="1" w:line="240" w:lineRule="auto"/>
    </w:pPr>
    <w:rPr>
      <w:rFonts w:ascii="Times New Roman" w:hAnsi="Times New Roman"/>
      <w:sz w:val="24"/>
      <w:lang w:eastAsia="sl-SI"/>
    </w:rPr>
  </w:style>
  <w:style w:type="paragraph" w:customStyle="1" w:styleId="box-text1">
    <w:name w:val="box-text1"/>
    <w:basedOn w:val="Navaden"/>
    <w:uiPriority w:val="99"/>
    <w:rsid w:val="00077835"/>
    <w:pPr>
      <w:spacing w:before="100" w:beforeAutospacing="1" w:after="100" w:afterAutospacing="1" w:line="240" w:lineRule="auto"/>
    </w:pPr>
    <w:rPr>
      <w:rFonts w:ascii="Times New Roman" w:hAnsi="Times New Roman"/>
      <w:sz w:val="24"/>
      <w:lang w:eastAsia="sl-SI"/>
    </w:rPr>
  </w:style>
  <w:style w:type="paragraph" w:customStyle="1" w:styleId="ti-section-1">
    <w:name w:val="ti-section-1"/>
    <w:basedOn w:val="Navaden"/>
    <w:uiPriority w:val="99"/>
    <w:rsid w:val="00077835"/>
    <w:pPr>
      <w:spacing w:before="100" w:beforeAutospacing="1" w:after="100" w:afterAutospacing="1" w:line="240" w:lineRule="auto"/>
    </w:pPr>
    <w:rPr>
      <w:rFonts w:ascii="Times New Roman" w:hAnsi="Times New Roman"/>
      <w:sz w:val="24"/>
      <w:lang w:eastAsia="sl-SI"/>
    </w:rPr>
  </w:style>
  <w:style w:type="paragraph" w:customStyle="1" w:styleId="ti-section-2">
    <w:name w:val="ti-section-2"/>
    <w:basedOn w:val="Navaden"/>
    <w:uiPriority w:val="99"/>
    <w:rsid w:val="00077835"/>
    <w:pPr>
      <w:spacing w:before="100" w:beforeAutospacing="1" w:after="100" w:afterAutospacing="1" w:line="240" w:lineRule="auto"/>
    </w:pPr>
    <w:rPr>
      <w:rFonts w:ascii="Times New Roman" w:hAnsi="Times New Roman"/>
      <w:sz w:val="24"/>
      <w:lang w:eastAsia="sl-SI"/>
    </w:rPr>
  </w:style>
  <w:style w:type="paragraph" w:customStyle="1" w:styleId="Navaden2">
    <w:name w:val="Navaden2"/>
    <w:basedOn w:val="Navaden"/>
    <w:uiPriority w:val="99"/>
    <w:rsid w:val="00077835"/>
    <w:pPr>
      <w:spacing w:before="100" w:beforeAutospacing="1" w:after="100" w:afterAutospacing="1" w:line="240" w:lineRule="auto"/>
    </w:pPr>
    <w:rPr>
      <w:rFonts w:ascii="Times New Roman" w:hAnsi="Times New Roman"/>
      <w:sz w:val="24"/>
      <w:lang w:eastAsia="sl-SI"/>
    </w:rPr>
  </w:style>
  <w:style w:type="paragraph" w:customStyle="1" w:styleId="mrppsi">
    <w:name w:val="mrppsi"/>
    <w:basedOn w:val="Navaden"/>
    <w:uiPriority w:val="99"/>
    <w:rsid w:val="00077835"/>
    <w:pPr>
      <w:spacing w:before="100" w:beforeAutospacing="1" w:after="100" w:afterAutospacing="1" w:line="240" w:lineRule="auto"/>
    </w:pPr>
    <w:rPr>
      <w:rFonts w:ascii="Times New Roman" w:hAnsi="Times New Roman"/>
      <w:sz w:val="24"/>
      <w:lang w:eastAsia="sl-SI"/>
    </w:rPr>
  </w:style>
  <w:style w:type="paragraph" w:customStyle="1" w:styleId="avtorkomentarja">
    <w:name w:val="avtorkomentarja"/>
    <w:basedOn w:val="Navaden"/>
    <w:uiPriority w:val="99"/>
    <w:rsid w:val="00077835"/>
    <w:pPr>
      <w:spacing w:before="100" w:beforeAutospacing="1" w:after="100" w:afterAutospacing="1" w:line="240" w:lineRule="auto"/>
    </w:pPr>
    <w:rPr>
      <w:rFonts w:ascii="Times New Roman" w:hAnsi="Times New Roman"/>
      <w:sz w:val="24"/>
      <w:lang w:eastAsia="sl-SI"/>
    </w:rPr>
  </w:style>
  <w:style w:type="paragraph" w:customStyle="1" w:styleId="tekst9965">
    <w:name w:val="tekst9965"/>
    <w:basedOn w:val="Navaden"/>
    <w:uiPriority w:val="99"/>
    <w:rsid w:val="00077835"/>
    <w:pPr>
      <w:spacing w:before="100" w:beforeAutospacing="1" w:after="100" w:afterAutospacing="1" w:line="240" w:lineRule="auto"/>
    </w:pPr>
    <w:rPr>
      <w:rFonts w:ascii="Times New Roman" w:hAnsi="Times New Roman"/>
      <w:sz w:val="24"/>
      <w:lang w:eastAsia="sl-SI"/>
    </w:rPr>
  </w:style>
  <w:style w:type="paragraph" w:customStyle="1" w:styleId="tevilnatoka111">
    <w:name w:val="Številčna točka 1.1.1"/>
    <w:basedOn w:val="Navaden"/>
    <w:uiPriority w:val="99"/>
    <w:qFormat/>
    <w:rsid w:val="00077835"/>
    <w:pPr>
      <w:widowControl w:val="0"/>
      <w:numPr>
        <w:ilvl w:val="2"/>
        <w:numId w:val="4"/>
      </w:numPr>
      <w:overflowPunct w:val="0"/>
      <w:autoSpaceDE w:val="0"/>
      <w:autoSpaceDN w:val="0"/>
      <w:adjustRightInd w:val="0"/>
      <w:spacing w:line="240" w:lineRule="auto"/>
      <w:jc w:val="both"/>
    </w:pPr>
    <w:rPr>
      <w:sz w:val="22"/>
      <w:szCs w:val="16"/>
      <w:lang w:eastAsia="sl-SI"/>
    </w:rPr>
  </w:style>
  <w:style w:type="character" w:customStyle="1" w:styleId="tevilnatokaZnak">
    <w:name w:val="Številčna točka Znak"/>
    <w:link w:val="tevilnatoka"/>
    <w:uiPriority w:val="99"/>
    <w:locked/>
    <w:rsid w:val="00077835"/>
    <w:rPr>
      <w:rFonts w:ascii="Arial" w:hAnsi="Arial"/>
      <w:lang w:val="x-none"/>
    </w:rPr>
  </w:style>
  <w:style w:type="paragraph" w:customStyle="1" w:styleId="tevilnatoka">
    <w:name w:val="Številčna točka"/>
    <w:basedOn w:val="Navaden"/>
    <w:link w:val="tevilnatokaZnak"/>
    <w:uiPriority w:val="99"/>
    <w:qFormat/>
    <w:rsid w:val="00077835"/>
    <w:pPr>
      <w:numPr>
        <w:numId w:val="4"/>
      </w:numPr>
      <w:spacing w:line="240" w:lineRule="auto"/>
      <w:jc w:val="both"/>
    </w:pPr>
    <w:rPr>
      <w:rFonts w:eastAsiaTheme="minorHAnsi" w:cstheme="minorBidi"/>
      <w:sz w:val="22"/>
      <w:szCs w:val="22"/>
      <w:lang w:val="x-none"/>
    </w:rPr>
  </w:style>
  <w:style w:type="character" w:customStyle="1" w:styleId="tevilnatoka11NovaZnak">
    <w:name w:val="Številčna točka 1.1 Nova Znak"/>
    <w:link w:val="tevilnatoka11Nova"/>
    <w:uiPriority w:val="99"/>
    <w:locked/>
    <w:rsid w:val="00077835"/>
    <w:rPr>
      <w:rFonts w:ascii="Arial" w:hAnsi="Arial"/>
      <w:lang w:val="x-none"/>
    </w:rPr>
  </w:style>
  <w:style w:type="paragraph" w:customStyle="1" w:styleId="tevilnatoka11Nova">
    <w:name w:val="Številčna točka 1.1 Nova"/>
    <w:basedOn w:val="tevilnatoka"/>
    <w:link w:val="tevilnatoka11NovaZnak"/>
    <w:uiPriority w:val="99"/>
    <w:qFormat/>
    <w:rsid w:val="00077835"/>
    <w:pPr>
      <w:numPr>
        <w:ilvl w:val="1"/>
      </w:numPr>
      <w:tabs>
        <w:tab w:val="num" w:pos="360"/>
      </w:tabs>
    </w:pPr>
  </w:style>
  <w:style w:type="paragraph" w:customStyle="1" w:styleId="norm">
    <w:name w:val="norm"/>
    <w:basedOn w:val="Navaden"/>
    <w:uiPriority w:val="99"/>
    <w:rsid w:val="00077835"/>
    <w:pPr>
      <w:spacing w:before="100" w:beforeAutospacing="1" w:after="100" w:afterAutospacing="1" w:line="240" w:lineRule="auto"/>
      <w:jc w:val="both"/>
    </w:pPr>
    <w:rPr>
      <w:rFonts w:ascii="Times New Roman" w:hAnsi="Times New Roman"/>
      <w:sz w:val="24"/>
      <w:lang w:eastAsia="sl-SI"/>
    </w:rPr>
  </w:style>
  <w:style w:type="paragraph" w:customStyle="1" w:styleId="paragraph">
    <w:name w:val="paragraph"/>
    <w:basedOn w:val="Navaden"/>
    <w:uiPriority w:val="99"/>
    <w:rsid w:val="00077835"/>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aliases w:val="Footnotes refss,callout"/>
    <w:basedOn w:val="Privzetapisavaodstavka"/>
    <w:semiHidden/>
    <w:unhideWhenUsed/>
    <w:rsid w:val="00077835"/>
    <w:rPr>
      <w:vertAlign w:val="superscript"/>
    </w:rPr>
  </w:style>
  <w:style w:type="character" w:styleId="Pripombasklic">
    <w:name w:val="annotation reference"/>
    <w:basedOn w:val="Privzetapisavaodstavka"/>
    <w:semiHidden/>
    <w:unhideWhenUsed/>
    <w:rsid w:val="00077835"/>
    <w:rPr>
      <w:sz w:val="16"/>
      <w:szCs w:val="16"/>
    </w:rPr>
  </w:style>
  <w:style w:type="character" w:customStyle="1" w:styleId="UnresolvedMention">
    <w:name w:val="Unresolved Mention"/>
    <w:basedOn w:val="Privzetapisavaodstavka"/>
    <w:uiPriority w:val="99"/>
    <w:semiHidden/>
    <w:rsid w:val="00077835"/>
    <w:rPr>
      <w:color w:val="605E5C"/>
      <w:shd w:val="clear" w:color="auto" w:fill="E1DFDD"/>
    </w:rPr>
  </w:style>
  <w:style w:type="character" w:customStyle="1" w:styleId="oj-super">
    <w:name w:val="oj-super"/>
    <w:basedOn w:val="Privzetapisavaodstavka"/>
    <w:rsid w:val="00077835"/>
  </w:style>
  <w:style w:type="character" w:customStyle="1" w:styleId="sp-normal">
    <w:name w:val="sp-normal"/>
    <w:basedOn w:val="Privzetapisavaodstavka"/>
    <w:rsid w:val="00077835"/>
  </w:style>
  <w:style w:type="character" w:customStyle="1" w:styleId="Hiperpovezava1">
    <w:name w:val="Hiperpovezava1"/>
    <w:basedOn w:val="Privzetapisavaodstavka"/>
    <w:rsid w:val="00077835"/>
  </w:style>
  <w:style w:type="character" w:customStyle="1" w:styleId="mrptns">
    <w:name w:val="mrptns"/>
    <w:basedOn w:val="Privzetapisavaodstavka"/>
    <w:rsid w:val="00077835"/>
  </w:style>
  <w:style w:type="character" w:customStyle="1" w:styleId="robnastevilka">
    <w:name w:val="robnastevilka"/>
    <w:basedOn w:val="Privzetapisavaodstavka"/>
    <w:rsid w:val="00077835"/>
  </w:style>
  <w:style w:type="character" w:customStyle="1" w:styleId="Mention">
    <w:name w:val="Mention"/>
    <w:uiPriority w:val="99"/>
    <w:rsid w:val="00077835"/>
    <w:rPr>
      <w:color w:val="2B579A"/>
    </w:rPr>
  </w:style>
  <w:style w:type="character" w:customStyle="1" w:styleId="normaltextrun">
    <w:name w:val="normaltextrun"/>
    <w:basedOn w:val="Privzetapisavaodstavka"/>
    <w:rsid w:val="00077835"/>
  </w:style>
  <w:style w:type="character" w:customStyle="1" w:styleId="eop">
    <w:name w:val="eop"/>
    <w:basedOn w:val="Privzetapisavaodstavka"/>
    <w:rsid w:val="00077835"/>
  </w:style>
  <w:style w:type="character" w:customStyle="1" w:styleId="scxw913835">
    <w:name w:val="scxw913835"/>
    <w:basedOn w:val="Privzetapisavaodstavka"/>
    <w:rsid w:val="00077835"/>
  </w:style>
  <w:style w:type="character" w:customStyle="1" w:styleId="scxw85282204">
    <w:name w:val="scxw85282204"/>
    <w:basedOn w:val="Privzetapisavaodstavka"/>
    <w:rsid w:val="00077835"/>
  </w:style>
  <w:style w:type="character" w:customStyle="1" w:styleId="tabchar">
    <w:name w:val="tabchar"/>
    <w:basedOn w:val="Privzetapisavaodstavka"/>
    <w:rsid w:val="00077835"/>
  </w:style>
  <w:style w:type="character" w:customStyle="1" w:styleId="scxw192515181">
    <w:name w:val="scxw192515181"/>
    <w:basedOn w:val="Privzetapisavaodstavka"/>
    <w:rsid w:val="00077835"/>
  </w:style>
  <w:style w:type="table" w:styleId="Tabelamrea">
    <w:name w:val="Table Grid"/>
    <w:basedOn w:val="Navadnatabela"/>
    <w:rsid w:val="00077835"/>
    <w:pPr>
      <w:spacing w:after="0" w:line="240" w:lineRule="auto"/>
    </w:pPr>
    <w:rPr>
      <w:rFonts w:ascii="Times New Roman" w:eastAsia="Times New Roman" w:hAnsi="Times New Roman" w:cs="Times New Roman"/>
      <w:sz w:val="20"/>
      <w:szCs w:val="20"/>
      <w:lang w:eastAsia="sl-SI"/>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16728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42</Pages>
  <Words>21280</Words>
  <Characters>121296</Characters>
  <Application>Microsoft Office Word</Application>
  <DocSecurity>0</DocSecurity>
  <Lines>1010</Lines>
  <Paragraphs>284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142292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Ingrid Hribar</cp:lastModifiedBy>
  <cp:revision>3</cp:revision>
  <dcterms:created xsi:type="dcterms:W3CDTF">2025-07-14T11:33:00Z</dcterms:created>
  <dcterms:modified xsi:type="dcterms:W3CDTF">2025-07-14T11:41:00Z</dcterms:modified>
</cp:coreProperties>
</file>