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C1C01C" w14:textId="77777777" w:rsidR="00A774F2" w:rsidRPr="003933E6" w:rsidRDefault="00560C64" w:rsidP="00A774F2">
      <w:pPr>
        <w:jc w:val="right"/>
        <w:rPr>
          <w:rFonts w:eastAsia="Calibri"/>
          <w:b/>
        </w:rPr>
      </w:pPr>
      <w:r w:rsidRPr="003933E6">
        <w:rPr>
          <w:rFonts w:eastAsia="Calibri"/>
          <w:b/>
        </w:rPr>
        <w:t>PREDLOG</w:t>
      </w:r>
    </w:p>
    <w:p w14:paraId="1CF3C50C" w14:textId="77777777" w:rsidR="00A774F2" w:rsidRPr="003933E6" w:rsidRDefault="00560C64" w:rsidP="00A774F2">
      <w:pPr>
        <w:jc w:val="right"/>
        <w:rPr>
          <w:rFonts w:eastAsia="Calibri"/>
          <w:b/>
        </w:rPr>
      </w:pPr>
      <w:r w:rsidRPr="003933E6">
        <w:rPr>
          <w:rFonts w:eastAsia="Calibri"/>
          <w:b/>
        </w:rPr>
        <w:t xml:space="preserve">EVA </w:t>
      </w:r>
      <w:r w:rsidR="008555B6">
        <w:rPr>
          <w:rFonts w:eastAsia="Calibri"/>
          <w:b/>
        </w:rPr>
        <w:t>2025-1911-0012</w:t>
      </w:r>
    </w:p>
    <w:p w14:paraId="4EDB0CCA" w14:textId="77777777" w:rsidR="00A774F2" w:rsidRPr="003933E6" w:rsidRDefault="00A774F2" w:rsidP="00A774F2">
      <w:pPr>
        <w:jc w:val="both"/>
        <w:rPr>
          <w:rFonts w:eastAsia="Calibri"/>
        </w:rPr>
      </w:pPr>
    </w:p>
    <w:p w14:paraId="44867A66" w14:textId="77777777" w:rsidR="00A774F2" w:rsidRPr="003933E6" w:rsidRDefault="00A774F2" w:rsidP="00A774F2">
      <w:pPr>
        <w:jc w:val="both"/>
        <w:rPr>
          <w:rFonts w:eastAsia="Calibri"/>
          <w:b/>
        </w:rPr>
      </w:pPr>
    </w:p>
    <w:p w14:paraId="76126CCC" w14:textId="77777777" w:rsidR="00A774F2" w:rsidRPr="003933E6" w:rsidRDefault="00560C64" w:rsidP="00A774F2">
      <w:pPr>
        <w:jc w:val="center"/>
        <w:rPr>
          <w:rFonts w:eastAsia="Calibri"/>
          <w:b/>
        </w:rPr>
      </w:pPr>
      <w:r w:rsidRPr="003933E6">
        <w:rPr>
          <w:rFonts w:eastAsia="Calibri"/>
          <w:b/>
        </w:rPr>
        <w:t>ZAKON</w:t>
      </w:r>
    </w:p>
    <w:p w14:paraId="3BE4D4D5" w14:textId="77777777" w:rsidR="00A774F2" w:rsidRPr="003933E6" w:rsidRDefault="00560C64" w:rsidP="00A774F2">
      <w:pPr>
        <w:jc w:val="center"/>
        <w:rPr>
          <w:rFonts w:eastAsia="Calibri"/>
          <w:b/>
        </w:rPr>
      </w:pPr>
      <w:r w:rsidRPr="003933E6">
        <w:rPr>
          <w:rFonts w:eastAsia="Calibri"/>
          <w:b/>
        </w:rPr>
        <w:t xml:space="preserve">O SPREMEMBI IN DOPOLNITVI ZAKONA O ŽRTVAH VOJNEGA NASILJA </w:t>
      </w:r>
      <w:r w:rsidRPr="003933E6">
        <w:rPr>
          <w:rFonts w:cs="Times New Roman"/>
        </w:rPr>
        <w:t>(</w:t>
      </w:r>
      <w:r w:rsidRPr="003933E6">
        <w:rPr>
          <w:rFonts w:eastAsia="Calibri"/>
          <w:b/>
          <w:szCs w:val="20"/>
        </w:rPr>
        <w:t>ZZVN-J)</w:t>
      </w:r>
    </w:p>
    <w:p w14:paraId="54C5B9A2" w14:textId="77777777" w:rsidR="00A774F2" w:rsidRPr="003933E6" w:rsidRDefault="00A774F2" w:rsidP="00A774F2">
      <w:pPr>
        <w:jc w:val="both"/>
        <w:rPr>
          <w:rFonts w:eastAsia="Calibri"/>
          <w:b/>
        </w:rPr>
      </w:pPr>
    </w:p>
    <w:p w14:paraId="406F55EA" w14:textId="77777777" w:rsidR="00A774F2" w:rsidRPr="003933E6" w:rsidRDefault="00560C64" w:rsidP="00A774F2">
      <w:pPr>
        <w:jc w:val="both"/>
        <w:rPr>
          <w:rFonts w:eastAsia="Calibri"/>
          <w:b/>
        </w:rPr>
      </w:pPr>
      <w:r w:rsidRPr="003933E6">
        <w:rPr>
          <w:rFonts w:eastAsia="Calibri"/>
          <w:b/>
        </w:rPr>
        <w:t>I. UVOD</w:t>
      </w:r>
    </w:p>
    <w:p w14:paraId="0A3FD897" w14:textId="77777777" w:rsidR="00A774F2" w:rsidRPr="003933E6" w:rsidRDefault="00A774F2" w:rsidP="00A774F2">
      <w:pPr>
        <w:jc w:val="both"/>
        <w:rPr>
          <w:rFonts w:eastAsia="Calibri"/>
        </w:rPr>
      </w:pPr>
    </w:p>
    <w:p w14:paraId="4E64BF85" w14:textId="77777777" w:rsidR="00A774F2" w:rsidRPr="003933E6" w:rsidRDefault="00560C64" w:rsidP="00A774F2">
      <w:pPr>
        <w:spacing w:line="240" w:lineRule="atLeast"/>
        <w:jc w:val="both"/>
        <w:rPr>
          <w:rFonts w:eastAsia="Calibri"/>
          <w:b/>
        </w:rPr>
      </w:pPr>
      <w:r w:rsidRPr="003933E6">
        <w:rPr>
          <w:rFonts w:eastAsia="Calibri"/>
          <w:b/>
        </w:rPr>
        <w:t>1. OCENA STANJA IN RAZLOGI ZA SPREJEM ZAKONA</w:t>
      </w:r>
    </w:p>
    <w:p w14:paraId="0A1420AB" w14:textId="77777777" w:rsidR="004D6075" w:rsidRDefault="004D6075" w:rsidP="004D6075">
      <w:pPr>
        <w:jc w:val="both"/>
      </w:pPr>
    </w:p>
    <w:p w14:paraId="4136014F" w14:textId="77777777" w:rsidR="004D6075" w:rsidRPr="004D6075" w:rsidRDefault="00560C64" w:rsidP="004D6075">
      <w:pPr>
        <w:jc w:val="both"/>
      </w:pPr>
      <w:r w:rsidRPr="004D6075">
        <w:t xml:space="preserve">Zakon o žrtvah vojnega nasilja je temeljni materialni predpis na področju varstva žrtev vojnega nasilja, ki ureja uveljavitev statusa žrtve vojnega nasilja in pravic, ki iz tega izhajajo. </w:t>
      </w:r>
      <w:r w:rsidR="00677751">
        <w:t xml:space="preserve">V največjem obsegu </w:t>
      </w:r>
      <w:r w:rsidRPr="004D6075">
        <w:t>se izvajata pravica do zdravstvenega varstva, ki se plačuje z obveznim zdravstvenim prispevkom za približno 10.500 oseb iz naslova statusa žrtve vojnega nasilja, in pravica do doživljenjske mesečne rente, ki je dodeljena približno 11.000 osebam iz naslova statusa žrtve vojnega nasilja.</w:t>
      </w:r>
    </w:p>
    <w:p w14:paraId="4FDD0E96" w14:textId="77777777" w:rsidR="004D6075" w:rsidRPr="004D6075" w:rsidRDefault="004D6075" w:rsidP="004D6075">
      <w:pPr>
        <w:jc w:val="both"/>
      </w:pPr>
    </w:p>
    <w:p w14:paraId="6E8576FE" w14:textId="77777777" w:rsidR="004D6075" w:rsidRPr="004D6075" w:rsidRDefault="00560C64" w:rsidP="00DB6B33">
      <w:pPr>
        <w:tabs>
          <w:tab w:val="left" w:pos="8364"/>
        </w:tabs>
        <w:ind w:right="-149"/>
        <w:jc w:val="both"/>
      </w:pPr>
      <w:r w:rsidRPr="004D6075">
        <w:t>Število žrtev vojnega nasilja se zmanjšuje, po podatkih na dan 31. 12. 2024 je le še okvirno</w:t>
      </w:r>
      <w:r w:rsidR="00DB6B33">
        <w:t xml:space="preserve"> </w:t>
      </w:r>
      <w:r w:rsidRPr="004D6075">
        <w:t>20 000 oseb s statusom žrtve vojnega nasilja.</w:t>
      </w:r>
    </w:p>
    <w:p w14:paraId="1132DAB3" w14:textId="77777777" w:rsidR="00A774F2" w:rsidRPr="003933E6" w:rsidRDefault="00A774F2" w:rsidP="00DB6B33">
      <w:pPr>
        <w:jc w:val="both"/>
      </w:pPr>
    </w:p>
    <w:p w14:paraId="66FCB235" w14:textId="77777777" w:rsidR="00DC67A6" w:rsidRPr="00DC67A6" w:rsidRDefault="00560C64" w:rsidP="00DC67A6">
      <w:pPr>
        <w:jc w:val="both"/>
        <w:rPr>
          <w:szCs w:val="20"/>
        </w:rPr>
      </w:pPr>
      <w:r w:rsidRPr="00DC67A6">
        <w:rPr>
          <w:szCs w:val="20"/>
        </w:rPr>
        <w:t xml:space="preserve">Doživljenjske mesečne rente so po naravi osebnostne pravice in oblika denarnega povračila za nematerialno oškodovanje posameznikov, katerega povzročitelj so bila nasilna dejanja in prisilni ukrepi v </w:t>
      </w:r>
      <w:r w:rsidR="009F6DBA">
        <w:rPr>
          <w:szCs w:val="20"/>
        </w:rPr>
        <w:t>drugi svetovni vojni</w:t>
      </w:r>
      <w:r w:rsidRPr="00DC67A6">
        <w:rPr>
          <w:szCs w:val="20"/>
        </w:rPr>
        <w:t xml:space="preserve">. Višina doživljenjske mesečne rente </w:t>
      </w:r>
      <w:r w:rsidR="009F6DBA">
        <w:rPr>
          <w:szCs w:val="20"/>
        </w:rPr>
        <w:t xml:space="preserve">(v nadaljevanju: renta) </w:t>
      </w:r>
      <w:r w:rsidRPr="00DC67A6">
        <w:rPr>
          <w:szCs w:val="20"/>
        </w:rPr>
        <w:t xml:space="preserve">je določena v prvi, drugi in tretji alineji prvega odstavka 16. člena Zakona o žrtvah vojnega nasilja (Uradni list RS, št. 18/03 – uradno prečiščeno besedilo, 54/04 – ZDoh-1, 68/05 – </w:t>
      </w:r>
      <w:proofErr w:type="spellStart"/>
      <w:r w:rsidRPr="00DC67A6">
        <w:rPr>
          <w:szCs w:val="20"/>
        </w:rPr>
        <w:t>odl</w:t>
      </w:r>
      <w:proofErr w:type="spellEnd"/>
      <w:r w:rsidRPr="00DC67A6">
        <w:rPr>
          <w:szCs w:val="20"/>
        </w:rPr>
        <w:t xml:space="preserve">. US, 61/06 – ZDru-1, 114/06 – ZUTPG, 72/09, 40/12 – ZUJF, 21/18 – </w:t>
      </w:r>
      <w:proofErr w:type="spellStart"/>
      <w:r w:rsidRPr="00DC67A6">
        <w:rPr>
          <w:szCs w:val="20"/>
        </w:rPr>
        <w:t>ZNOrg</w:t>
      </w:r>
      <w:proofErr w:type="spellEnd"/>
      <w:r w:rsidRPr="00DC67A6">
        <w:rPr>
          <w:szCs w:val="20"/>
        </w:rPr>
        <w:t xml:space="preserve">, 174/20 – ZIPRS2122, 159/21 in 78/23 – ZZVZZ-T; v nadaljnjem besedilu: ZZVN) in se po sedaj veljavnih predpisih usklajuje po </w:t>
      </w:r>
      <w:r w:rsidRPr="00DC67A6">
        <w:rPr>
          <w:rFonts w:eastAsia="Arial"/>
          <w:szCs w:val="20"/>
        </w:rPr>
        <w:t xml:space="preserve">Zakonu o usklajevanju transferjev posameznikom in gospodinjstvom v Republiki Sloveniji (Uradni list RS, št. 114/06, 59/07 – </w:t>
      </w:r>
      <w:proofErr w:type="spellStart"/>
      <w:r w:rsidRPr="00DC67A6">
        <w:rPr>
          <w:rFonts w:eastAsia="Arial"/>
          <w:szCs w:val="20"/>
        </w:rPr>
        <w:t>ZŠtip</w:t>
      </w:r>
      <w:proofErr w:type="spellEnd"/>
      <w:r w:rsidRPr="00DC67A6">
        <w:rPr>
          <w:rFonts w:eastAsia="Arial"/>
          <w:szCs w:val="20"/>
        </w:rPr>
        <w:t xml:space="preserve">, 10/08 – </w:t>
      </w:r>
      <w:proofErr w:type="spellStart"/>
      <w:r w:rsidRPr="00DC67A6">
        <w:rPr>
          <w:rFonts w:eastAsia="Arial"/>
          <w:szCs w:val="20"/>
        </w:rPr>
        <w:t>ZVarDod</w:t>
      </w:r>
      <w:proofErr w:type="spellEnd"/>
      <w:r w:rsidRPr="00DC67A6">
        <w:rPr>
          <w:rFonts w:eastAsia="Arial"/>
          <w:szCs w:val="20"/>
        </w:rPr>
        <w:t xml:space="preserve">, 71/08, 98/09 – ZIUZGK, 62/10 – ZUPJS, 85/10, 94/10 – ZIU, 110/11 – ZDIU12, 40/12 – ZUJF, 96/12 – ZPIZ-2, 59/19, 81/19 – ZSDP-1C, 92/21 – ZSDP-1E in 153/22 – ZSDP-1F; v nadaljnjem besedilu: </w:t>
      </w:r>
      <w:r w:rsidRPr="00DC67A6">
        <w:rPr>
          <w:szCs w:val="20"/>
        </w:rPr>
        <w:t>ZUTPG) in na njegovi podlagi izdanih sklepih o usklajenih višinah transferjev, ki so določeni v nominalnih zneskih ter o odstotku uskladitve drugih transferjev posameznikom in gospodinjstvom v Republiki Sloveniji, nazadnje s Sklepom o usklajenih višinah transferjev, ki so določeni v nominalnih zneskih ter o odstotku uskladitve drugih transferjev posameznikom in gospodinjstvom v Republiki Sloveniji</w:t>
      </w:r>
      <w:r w:rsidR="009F6DBA">
        <w:rPr>
          <w:szCs w:val="20"/>
        </w:rPr>
        <w:t xml:space="preserve"> </w:t>
      </w:r>
      <w:r w:rsidRPr="00DC67A6">
        <w:rPr>
          <w:szCs w:val="20"/>
        </w:rPr>
        <w:t>(Uradni list RS, št. 9/25 z dne 14. 2. 2025;</w:t>
      </w:r>
      <w:r w:rsidR="004D6075">
        <w:rPr>
          <w:szCs w:val="20"/>
        </w:rPr>
        <w:t xml:space="preserve"> </w:t>
      </w:r>
      <w:r w:rsidRPr="00DC67A6">
        <w:rPr>
          <w:szCs w:val="20"/>
        </w:rPr>
        <w:t xml:space="preserve">v nadaljnjem besedilu: </w:t>
      </w:r>
      <w:r w:rsidR="006C5DC3">
        <w:rPr>
          <w:szCs w:val="20"/>
        </w:rPr>
        <w:t>S</w:t>
      </w:r>
      <w:r w:rsidRPr="00DC67A6">
        <w:rPr>
          <w:szCs w:val="20"/>
        </w:rPr>
        <w:t xml:space="preserve">klep). Tako </w:t>
      </w:r>
      <w:r w:rsidR="00677751">
        <w:rPr>
          <w:szCs w:val="20"/>
        </w:rPr>
        <w:t>so</w:t>
      </w:r>
      <w:r w:rsidRPr="00DC67A6">
        <w:rPr>
          <w:szCs w:val="20"/>
        </w:rPr>
        <w:t xml:space="preserve"> doživljenjsk</w:t>
      </w:r>
      <w:r w:rsidR="00677751">
        <w:rPr>
          <w:szCs w:val="20"/>
        </w:rPr>
        <w:t>e</w:t>
      </w:r>
      <w:r w:rsidRPr="00DC67A6">
        <w:rPr>
          <w:szCs w:val="20"/>
        </w:rPr>
        <w:t xml:space="preserve"> mesečn</w:t>
      </w:r>
      <w:r w:rsidR="00677751">
        <w:rPr>
          <w:szCs w:val="20"/>
        </w:rPr>
        <w:t>e</w:t>
      </w:r>
      <w:r w:rsidRPr="00DC67A6">
        <w:rPr>
          <w:szCs w:val="20"/>
        </w:rPr>
        <w:t xml:space="preserve"> rent</w:t>
      </w:r>
      <w:r w:rsidR="00677751">
        <w:rPr>
          <w:szCs w:val="20"/>
        </w:rPr>
        <w:t>e</w:t>
      </w:r>
      <w:r w:rsidRPr="00DC67A6">
        <w:rPr>
          <w:szCs w:val="20"/>
        </w:rPr>
        <w:t xml:space="preserve"> </w:t>
      </w:r>
      <w:r w:rsidR="00677751">
        <w:rPr>
          <w:szCs w:val="20"/>
        </w:rPr>
        <w:t xml:space="preserve">z uskladitvijo v višini 1,9% za različne kategorije žrtev vojnega nasilja </w:t>
      </w:r>
      <w:r w:rsidRPr="00DC67A6">
        <w:rPr>
          <w:szCs w:val="20"/>
        </w:rPr>
        <w:t xml:space="preserve"> 1. marca 202</w:t>
      </w:r>
      <w:r w:rsidR="00677751">
        <w:rPr>
          <w:szCs w:val="20"/>
        </w:rPr>
        <w:t>5</w:t>
      </w:r>
      <w:r w:rsidRPr="00DC67A6">
        <w:rPr>
          <w:szCs w:val="20"/>
        </w:rPr>
        <w:t xml:space="preserve"> znašal</w:t>
      </w:r>
      <w:r w:rsidR="00677751">
        <w:rPr>
          <w:szCs w:val="20"/>
        </w:rPr>
        <w:t>e</w:t>
      </w:r>
      <w:r w:rsidRPr="00DC67A6">
        <w:rPr>
          <w:szCs w:val="20"/>
        </w:rPr>
        <w:t xml:space="preserve"> </w:t>
      </w:r>
      <w:r w:rsidR="00C72852" w:rsidRPr="00DC67A6">
        <w:rPr>
          <w:szCs w:val="20"/>
        </w:rPr>
        <w:t>3,87 eura, 2,58 eura in 1,55 eura</w:t>
      </w:r>
      <w:r w:rsidR="00677751">
        <w:rPr>
          <w:szCs w:val="20"/>
        </w:rPr>
        <w:t>.</w:t>
      </w:r>
      <w:r w:rsidRPr="00DC67A6">
        <w:rPr>
          <w:szCs w:val="20"/>
        </w:rPr>
        <w:t xml:space="preserve"> </w:t>
      </w:r>
    </w:p>
    <w:p w14:paraId="074D8967" w14:textId="77777777" w:rsidR="00DC67A6" w:rsidRPr="00DC67A6" w:rsidRDefault="00DC67A6" w:rsidP="00DC67A6">
      <w:pPr>
        <w:jc w:val="both"/>
        <w:rPr>
          <w:szCs w:val="20"/>
        </w:rPr>
      </w:pPr>
    </w:p>
    <w:p w14:paraId="449CE858" w14:textId="77777777" w:rsidR="00DC67A6" w:rsidRDefault="00560C64" w:rsidP="00DC67A6">
      <w:pPr>
        <w:jc w:val="both"/>
        <w:rPr>
          <w:szCs w:val="20"/>
        </w:rPr>
      </w:pPr>
      <w:r>
        <w:rPr>
          <w:szCs w:val="20"/>
        </w:rPr>
        <w:t xml:space="preserve">Rente </w:t>
      </w:r>
      <w:r w:rsidRPr="00DC67A6">
        <w:rPr>
          <w:szCs w:val="20"/>
        </w:rPr>
        <w:t>so v nespremenjeni višini veljale od vključno 1. januarja 2012 do vključno 30. junija 2019, kar pomeni, da uskladitve ni bilo osem let. Vzrok za to so bili številni tedaj sprejeti ukrepi in predpisi za uravnoteženje in stabilizacijo javnih financ</w:t>
      </w:r>
      <w:r>
        <w:rPr>
          <w:szCs w:val="20"/>
        </w:rPr>
        <w:t xml:space="preserve">. Navedeno in </w:t>
      </w:r>
      <w:r w:rsidR="0089404D">
        <w:rPr>
          <w:szCs w:val="20"/>
        </w:rPr>
        <w:t>v</w:t>
      </w:r>
      <w:r w:rsidRPr="00DC67A6">
        <w:rPr>
          <w:szCs w:val="20"/>
        </w:rPr>
        <w:t xml:space="preserve">se </w:t>
      </w:r>
      <w:r>
        <w:rPr>
          <w:szCs w:val="20"/>
        </w:rPr>
        <w:t>izvedene</w:t>
      </w:r>
      <w:r w:rsidRPr="00DC67A6">
        <w:rPr>
          <w:szCs w:val="20"/>
        </w:rPr>
        <w:t xml:space="preserve"> valorizacije v preteklem obdobju pa niso zagotovile ohranitve realne vrednosti odmerjene </w:t>
      </w:r>
      <w:r w:rsidR="0089404D">
        <w:rPr>
          <w:szCs w:val="20"/>
        </w:rPr>
        <w:t xml:space="preserve">rente </w:t>
      </w:r>
      <w:r w:rsidRPr="00DC67A6">
        <w:rPr>
          <w:szCs w:val="20"/>
        </w:rPr>
        <w:t xml:space="preserve">in ne izpolnjujejo več namena zakona. </w:t>
      </w:r>
      <w:r w:rsidR="0089404D">
        <w:t>To</w:t>
      </w:r>
      <w:r w:rsidRPr="00DC67A6">
        <w:t xml:space="preserve"> je </w:t>
      </w:r>
      <w:bookmarkStart w:id="0" w:name="_Hlk193371284"/>
      <w:r w:rsidR="0089404D">
        <w:t xml:space="preserve">tudi </w:t>
      </w:r>
      <w:r w:rsidRPr="00DC67A6">
        <w:t>razlog za predlog zakona, po katerem se višina teh zneskov popravi na vrednost, ki lahko zadosti namenu tega zakona (odškodnina za prestano trpljenje). Tak</w:t>
      </w:r>
      <w:r w:rsidRPr="00DC67A6">
        <w:rPr>
          <w:szCs w:val="20"/>
        </w:rPr>
        <w:t>o se doživljenjska mesečna renta revalorizira oziroma ponovno določi v zneskih 4,13 eura, 2,75 eura in 1,65 eura. Ti zneski so nedvomno višji, kot bi bil dvig oziroma višina uskladitve doživljenjske mesečne rente po Sklepu</w:t>
      </w:r>
      <w:r w:rsidR="00C72852">
        <w:rPr>
          <w:szCs w:val="20"/>
        </w:rPr>
        <w:t xml:space="preserve"> in ga s tem tudi pokrivajo. </w:t>
      </w:r>
    </w:p>
    <w:p w14:paraId="528A4D16" w14:textId="77777777" w:rsidR="00505D89" w:rsidRPr="00DC67A6" w:rsidRDefault="00505D89" w:rsidP="00DC67A6">
      <w:pPr>
        <w:jc w:val="both"/>
        <w:rPr>
          <w:szCs w:val="20"/>
        </w:rPr>
      </w:pPr>
    </w:p>
    <w:p w14:paraId="1EBC2C05" w14:textId="77777777" w:rsidR="00C54433" w:rsidRDefault="00560C64" w:rsidP="00C54433">
      <w:pPr>
        <w:jc w:val="both"/>
        <w:rPr>
          <w:szCs w:val="20"/>
        </w:rPr>
      </w:pPr>
      <w:r w:rsidRPr="00A71B98">
        <w:rPr>
          <w:szCs w:val="20"/>
        </w:rPr>
        <w:t>Predlog zakona se glede nadaljnjega usklajevanja rent opira na uskladitev pokojnin po predpisih pokojninskega in invalidskega zavarovanja, kot je smiselno enako veljajo do uveljavitve ZUTPG v letu 2006.</w:t>
      </w:r>
      <w:r>
        <w:rPr>
          <w:szCs w:val="20"/>
        </w:rPr>
        <w:t xml:space="preserve"> </w:t>
      </w:r>
    </w:p>
    <w:p w14:paraId="33F18C4A" w14:textId="77777777" w:rsidR="00505D89" w:rsidRDefault="00505D89" w:rsidP="00C54433">
      <w:pPr>
        <w:jc w:val="both"/>
        <w:rPr>
          <w:szCs w:val="20"/>
        </w:rPr>
      </w:pPr>
    </w:p>
    <w:p w14:paraId="549FCFDE" w14:textId="77777777" w:rsidR="00505D89" w:rsidRDefault="00505D89" w:rsidP="00C54433">
      <w:pPr>
        <w:jc w:val="both"/>
        <w:rPr>
          <w:szCs w:val="20"/>
        </w:rPr>
      </w:pPr>
    </w:p>
    <w:bookmarkEnd w:id="0"/>
    <w:p w14:paraId="11F66173" w14:textId="77777777" w:rsidR="00A774F2" w:rsidRPr="003933E6" w:rsidRDefault="00560C64" w:rsidP="00A774F2">
      <w:pPr>
        <w:jc w:val="both"/>
        <w:rPr>
          <w:rFonts w:eastAsia="Calibri"/>
        </w:rPr>
      </w:pPr>
      <w:r w:rsidRPr="003933E6">
        <w:rPr>
          <w:rFonts w:eastAsia="Calibri"/>
          <w:b/>
        </w:rPr>
        <w:t>2. CILJI, NAČELA IN POGLAVITNE REŠITVE ZAKONA</w:t>
      </w:r>
    </w:p>
    <w:p w14:paraId="34053E89" w14:textId="77777777" w:rsidR="00A774F2" w:rsidRPr="003933E6" w:rsidRDefault="00A774F2" w:rsidP="00A774F2">
      <w:pPr>
        <w:jc w:val="both"/>
        <w:rPr>
          <w:rFonts w:eastAsia="Calibri"/>
        </w:rPr>
      </w:pPr>
    </w:p>
    <w:p w14:paraId="483CEBBB" w14:textId="77777777" w:rsidR="00A774F2" w:rsidRPr="003933E6" w:rsidRDefault="00560C64" w:rsidP="00A774F2">
      <w:pPr>
        <w:jc w:val="both"/>
        <w:rPr>
          <w:rFonts w:eastAsia="Calibri"/>
        </w:rPr>
      </w:pPr>
      <w:r w:rsidRPr="003933E6">
        <w:rPr>
          <w:rFonts w:eastAsia="Calibri"/>
          <w:b/>
        </w:rPr>
        <w:t>2.1 Namen</w:t>
      </w:r>
    </w:p>
    <w:p w14:paraId="642C363B" w14:textId="77777777" w:rsidR="00A774F2" w:rsidRPr="003933E6" w:rsidRDefault="00A774F2" w:rsidP="00A774F2">
      <w:pPr>
        <w:jc w:val="both"/>
        <w:rPr>
          <w:rFonts w:eastAsia="Calibri"/>
        </w:rPr>
      </w:pPr>
    </w:p>
    <w:p w14:paraId="0F295259" w14:textId="77777777" w:rsidR="00A774F2" w:rsidRPr="003933E6" w:rsidRDefault="00560C64" w:rsidP="00A774F2">
      <w:pPr>
        <w:jc w:val="both"/>
        <w:rPr>
          <w:rFonts w:eastAsia="Calibri"/>
        </w:rPr>
      </w:pPr>
      <w:r w:rsidRPr="003933E6">
        <w:rPr>
          <w:rFonts w:eastAsia="Calibri"/>
        </w:rPr>
        <w:t>Namen zakona je na novo določiti zneske doživljenjskih mesečnih re</w:t>
      </w:r>
      <w:r w:rsidR="00DE102E">
        <w:rPr>
          <w:rFonts w:eastAsia="Calibri"/>
        </w:rPr>
        <w:t>nt po posamezni kategoriji žrtev</w:t>
      </w:r>
      <w:r w:rsidRPr="003933E6">
        <w:rPr>
          <w:rFonts w:eastAsia="Calibri"/>
        </w:rPr>
        <w:t xml:space="preserve"> vojnega nasilja in način usklajevanja.</w:t>
      </w:r>
    </w:p>
    <w:p w14:paraId="3F48DCCD" w14:textId="77777777" w:rsidR="00A774F2" w:rsidRPr="003933E6" w:rsidRDefault="00A774F2" w:rsidP="00A774F2">
      <w:pPr>
        <w:jc w:val="both"/>
        <w:rPr>
          <w:rFonts w:eastAsia="Calibri"/>
        </w:rPr>
      </w:pPr>
    </w:p>
    <w:p w14:paraId="694B6E5A" w14:textId="77777777" w:rsidR="00A774F2" w:rsidRPr="003933E6" w:rsidRDefault="00560C64" w:rsidP="00A774F2">
      <w:pPr>
        <w:jc w:val="both"/>
        <w:rPr>
          <w:rFonts w:eastAsia="Calibri"/>
        </w:rPr>
      </w:pPr>
      <w:r w:rsidRPr="003933E6">
        <w:rPr>
          <w:rFonts w:eastAsia="Calibri"/>
          <w:b/>
        </w:rPr>
        <w:t>2.2 Načela</w:t>
      </w:r>
    </w:p>
    <w:p w14:paraId="0DD55049" w14:textId="77777777" w:rsidR="00A774F2" w:rsidRPr="003933E6" w:rsidRDefault="00A774F2" w:rsidP="00A774F2">
      <w:pPr>
        <w:jc w:val="both"/>
        <w:rPr>
          <w:rFonts w:eastAsia="Calibri"/>
        </w:rPr>
      </w:pPr>
    </w:p>
    <w:p w14:paraId="4B75AEFA" w14:textId="77777777" w:rsidR="00EC0177" w:rsidRPr="00EC0177" w:rsidRDefault="00560C64" w:rsidP="00EC0177">
      <w:pPr>
        <w:shd w:val="clear" w:color="auto" w:fill="FFFFFF"/>
        <w:spacing w:before="206" w:after="200" w:line="259" w:lineRule="exact"/>
        <w:ind w:left="14"/>
        <w:jc w:val="both"/>
        <w:rPr>
          <w:rFonts w:eastAsia="Calibri"/>
          <w:color w:val="000000"/>
          <w:szCs w:val="20"/>
        </w:rPr>
      </w:pPr>
      <w:r w:rsidRPr="00EC0177">
        <w:rPr>
          <w:rFonts w:eastAsia="Calibri"/>
          <w:color w:val="000000"/>
          <w:szCs w:val="20"/>
        </w:rPr>
        <w:t xml:space="preserve">Predlog zakona temelji na načelu pravice do socialne pomoči po tretjem odstavku 50. člena Ustave Republike Slovenije (Uradni list RS, št. 33/91-1, 42/97 - UZS68, 66/00 - UZ80, 24/03 - UZ3a, 47, 68, 69/04 - UZ14, 69/04 -UZ43, 69/04 - UZ50, 68/06 - UZ121,140,143, 47/13 - UZ148, 47/13 - UZ90, 97,99, 75/16 -UZ70a in 92/21 - UZ62a– v nadaljevanju: Ustava). Po tej določbi Ustave imajo namreč vojni veterani in žrtve vojnega nasilja zagotovljeno posebno varstvo v skladu v z zakonom. </w:t>
      </w:r>
    </w:p>
    <w:p w14:paraId="7CC677F8" w14:textId="77777777" w:rsidR="00EC0177" w:rsidRPr="00EC0177" w:rsidRDefault="00560C64" w:rsidP="00EC0177">
      <w:pPr>
        <w:widowControl w:val="0"/>
        <w:autoSpaceDE w:val="0"/>
        <w:autoSpaceDN w:val="0"/>
        <w:adjustRightInd w:val="0"/>
        <w:spacing w:after="200" w:line="276" w:lineRule="auto"/>
        <w:jc w:val="both"/>
        <w:rPr>
          <w:rFonts w:eastAsia="Calibri"/>
          <w:strike/>
          <w:szCs w:val="20"/>
          <w:lang w:eastAsia="sl-SI"/>
        </w:rPr>
      </w:pPr>
      <w:r w:rsidRPr="00EC0177">
        <w:rPr>
          <w:rFonts w:eastAsia="Calibri"/>
          <w:szCs w:val="20"/>
          <w:lang w:eastAsia="sl-SI"/>
        </w:rPr>
        <w:t>Pogoji za retroaktivno veljavnost zakona so v skladu s sodno prakso Ustavnega sodišča Republike Slovenije in Ustavo Republike Slovenije podani, saj določbe 2. in 3. člena upoštevajo javni interes, torej zagotavljanje socialne varnosti in enakosti pred zakonom, se omejujejo na posamezen člen in ustrezajo strogemu testu sorazmernosti. Ukrep je dopusten (ustavno skladen cilj zagotavljanja pravice do socialne varnosti in enakosti pred zakonom), legitimen (poseg upošteva uresničevanje načela enakosti pred zakonom in pravice do socialne varnosti), primeren (cilj je s posegom mogoče doseči), nujen (cilja ni mogoče doseči brez posega) in sorazmeren v ožjem pomenu (koristi zaradi posega so sorazmerne s težo posledic posega).</w:t>
      </w:r>
    </w:p>
    <w:p w14:paraId="64F56C6A" w14:textId="77777777" w:rsidR="00A774F2" w:rsidRPr="003933E6" w:rsidRDefault="00560C64" w:rsidP="00A774F2">
      <w:pPr>
        <w:jc w:val="both"/>
        <w:rPr>
          <w:rFonts w:eastAsia="Calibri"/>
          <w:b/>
          <w:bCs/>
        </w:rPr>
      </w:pPr>
      <w:r w:rsidRPr="003933E6">
        <w:rPr>
          <w:rFonts w:eastAsia="Calibri"/>
          <w:b/>
          <w:bCs/>
        </w:rPr>
        <w:t>2.3 Poglavitne rešitve</w:t>
      </w:r>
    </w:p>
    <w:p w14:paraId="364CFA25" w14:textId="77777777" w:rsidR="00A774F2" w:rsidRPr="003933E6" w:rsidRDefault="00A774F2" w:rsidP="00A774F2">
      <w:pPr>
        <w:jc w:val="both"/>
        <w:rPr>
          <w:rFonts w:eastAsia="Calibri"/>
        </w:rPr>
      </w:pPr>
    </w:p>
    <w:p w14:paraId="42253CE6" w14:textId="77777777" w:rsidR="00A774F2" w:rsidRPr="003933E6" w:rsidRDefault="00560C64" w:rsidP="00A774F2">
      <w:pPr>
        <w:jc w:val="both"/>
        <w:rPr>
          <w:rFonts w:eastAsia="Calibri"/>
        </w:rPr>
      </w:pPr>
      <w:r w:rsidRPr="003933E6">
        <w:rPr>
          <w:rFonts w:eastAsia="Calibri"/>
        </w:rPr>
        <w:t>S predlogom zakona se spreminja 16. člen ZZVN tako, da se določita znesek doživljenjske mesečne rente za vsak mesec nasilja in za navedene kategorije žrtev vojnega nasilja ter način usklajevanja.</w:t>
      </w:r>
    </w:p>
    <w:p w14:paraId="299E2D21" w14:textId="77777777" w:rsidR="00A774F2" w:rsidRPr="003933E6" w:rsidRDefault="00A774F2" w:rsidP="00A774F2">
      <w:pPr>
        <w:jc w:val="both"/>
        <w:rPr>
          <w:rFonts w:eastAsia="Calibri"/>
        </w:rPr>
      </w:pPr>
    </w:p>
    <w:p w14:paraId="34362235" w14:textId="77777777" w:rsidR="00A774F2" w:rsidRPr="003933E6" w:rsidRDefault="00560C64" w:rsidP="00A774F2">
      <w:pPr>
        <w:jc w:val="both"/>
        <w:rPr>
          <w:rFonts w:eastAsia="Calibri"/>
        </w:rPr>
      </w:pPr>
      <w:r w:rsidRPr="003933E6">
        <w:rPr>
          <w:rFonts w:eastAsia="Calibri"/>
        </w:rPr>
        <w:t>Pristojni upravni organi na prvi stopnji bodo predlagane spremembe upoštevali v upravnih postopkih</w:t>
      </w:r>
      <w:r w:rsidR="002B4E94">
        <w:rPr>
          <w:rFonts w:eastAsia="Calibri"/>
        </w:rPr>
        <w:t>, v katerih se bodo določile nove višine rent, kot tu</w:t>
      </w:r>
      <w:r w:rsidR="00903E40">
        <w:rPr>
          <w:rFonts w:eastAsia="Calibri"/>
        </w:rPr>
        <w:t>d</w:t>
      </w:r>
      <w:r w:rsidR="002B4E94">
        <w:rPr>
          <w:rFonts w:eastAsia="Calibri"/>
        </w:rPr>
        <w:t>i pri nadaljnjih uskladitvah le teh.</w:t>
      </w:r>
      <w:r w:rsidRPr="003933E6">
        <w:rPr>
          <w:rFonts w:eastAsia="Calibri"/>
        </w:rPr>
        <w:t xml:space="preserve"> Izvedena bo tudi ustrezna informacijska podpora.</w:t>
      </w:r>
    </w:p>
    <w:p w14:paraId="1BCB0F37" w14:textId="77777777" w:rsidR="00A774F2" w:rsidRPr="003933E6" w:rsidRDefault="00A774F2" w:rsidP="00A774F2">
      <w:pPr>
        <w:jc w:val="both"/>
        <w:rPr>
          <w:rFonts w:eastAsia="Calibri"/>
        </w:rPr>
      </w:pPr>
    </w:p>
    <w:p w14:paraId="58138127" w14:textId="77777777" w:rsidR="00A774F2" w:rsidRPr="003933E6" w:rsidRDefault="00560C64" w:rsidP="00A774F2">
      <w:pPr>
        <w:jc w:val="both"/>
        <w:rPr>
          <w:rFonts w:eastAsia="Calibri"/>
        </w:rPr>
      </w:pPr>
      <w:r w:rsidRPr="003933E6">
        <w:rPr>
          <w:rFonts w:eastAsia="Calibri"/>
          <w:b/>
        </w:rPr>
        <w:t>3. OCENA FINANČNIH POSLEDIC PREDLOGA ZAKONA ZA DRŽAVNI PRORAČUN IN DRUGA JAVNOFINANČNA SREDSTVA</w:t>
      </w:r>
    </w:p>
    <w:p w14:paraId="7F4E9CA4" w14:textId="77777777" w:rsidR="00A774F2" w:rsidRPr="003933E6" w:rsidRDefault="00A774F2" w:rsidP="00A774F2">
      <w:pPr>
        <w:jc w:val="both"/>
        <w:rPr>
          <w:rFonts w:eastAsia="Calibri"/>
        </w:rPr>
      </w:pPr>
    </w:p>
    <w:p w14:paraId="05DC39DD" w14:textId="77777777" w:rsidR="00A774F2" w:rsidRDefault="00560C64" w:rsidP="00A774F2">
      <w:pPr>
        <w:jc w:val="both"/>
        <w:rPr>
          <w:szCs w:val="20"/>
        </w:rPr>
      </w:pPr>
      <w:r w:rsidRPr="003933E6">
        <w:rPr>
          <w:rFonts w:eastAsia="Calibri"/>
          <w:bCs/>
          <w:szCs w:val="20"/>
        </w:rPr>
        <w:t>Za predlagano spremembo so zagotovljena sredstva na proračunski postavki Ministrstva za obrambo, PU 1911, PP 230554 Transferi vojnim invalidom, vojnim veteranom in žrtvam vojnega nasilja. P</w:t>
      </w:r>
      <w:r w:rsidRPr="003933E6">
        <w:rPr>
          <w:szCs w:val="20"/>
        </w:rPr>
        <w:t>o predlogu zakona</w:t>
      </w:r>
      <w:r w:rsidRPr="003933E6">
        <w:rPr>
          <w:rFonts w:eastAsia="Calibri"/>
          <w:bCs/>
          <w:szCs w:val="20"/>
        </w:rPr>
        <w:t xml:space="preserve"> ne bo </w:t>
      </w:r>
      <w:r w:rsidRPr="003933E6">
        <w:rPr>
          <w:szCs w:val="20"/>
        </w:rPr>
        <w:t xml:space="preserve">bistvene spremembe v višini javnofinančnih sredstev na tej proračunski postavki. Zaradi nenehnega zmanjševanja števila upravičencev bo kljub povišanju zneskov doživljenjske mesečne rente potrebnih največ </w:t>
      </w:r>
      <w:r w:rsidR="00793FD9" w:rsidRPr="00793FD9">
        <w:rPr>
          <w:szCs w:val="20"/>
        </w:rPr>
        <w:t xml:space="preserve">256.568,00 EUR </w:t>
      </w:r>
      <w:r w:rsidR="00793FD9">
        <w:rPr>
          <w:szCs w:val="20"/>
        </w:rPr>
        <w:t>letno</w:t>
      </w:r>
      <w:r w:rsidRPr="003933E6">
        <w:rPr>
          <w:szCs w:val="20"/>
        </w:rPr>
        <w:t>.</w:t>
      </w:r>
    </w:p>
    <w:p w14:paraId="6CA4978B" w14:textId="77777777" w:rsidR="008555B6" w:rsidRDefault="008555B6" w:rsidP="00A774F2">
      <w:pPr>
        <w:jc w:val="both"/>
        <w:rPr>
          <w:szCs w:val="20"/>
        </w:rPr>
      </w:pPr>
    </w:p>
    <w:p w14:paraId="01569B8C" w14:textId="77777777" w:rsidR="008555B6" w:rsidRPr="003933E6" w:rsidRDefault="00560C64" w:rsidP="00A774F2">
      <w:pPr>
        <w:jc w:val="both"/>
        <w:rPr>
          <w:szCs w:val="20"/>
        </w:rPr>
      </w:pPr>
      <w:r>
        <w:rPr>
          <w:szCs w:val="20"/>
        </w:rPr>
        <w:t>Predlog zakona ne vpliva na druga javnofinančna sredstva.</w:t>
      </w:r>
    </w:p>
    <w:p w14:paraId="7299FAA3" w14:textId="77777777" w:rsidR="00A774F2" w:rsidRPr="003933E6" w:rsidRDefault="00A774F2" w:rsidP="00A774F2">
      <w:pPr>
        <w:jc w:val="both"/>
        <w:rPr>
          <w:rFonts w:eastAsia="Calibri"/>
          <w:bCs/>
        </w:rPr>
      </w:pPr>
    </w:p>
    <w:p w14:paraId="18312293" w14:textId="77777777" w:rsidR="00A774F2" w:rsidRPr="003933E6" w:rsidRDefault="00560C64" w:rsidP="00A774F2">
      <w:pPr>
        <w:jc w:val="both"/>
        <w:rPr>
          <w:rFonts w:eastAsia="Calibri"/>
        </w:rPr>
      </w:pPr>
      <w:r w:rsidRPr="003933E6">
        <w:rPr>
          <w:rFonts w:eastAsia="Calibri"/>
          <w:b/>
        </w:rPr>
        <w:t>4. NAVEDBA, DA SO SREDSTVA ZA IZVAJANJE ZAKONA V DRŽAVNEM PRORAČUNU ZAGOTOVLJENA, ČE PREDLOG ZAKONA PREDVIDEVA PORABO PRORAČUNSKIH SREDSTEV V OBDOBJU, ZA KATERO JE BIL DRŽAVNI PRORAČUN ŽE SPREJET</w:t>
      </w:r>
    </w:p>
    <w:p w14:paraId="30081AE0" w14:textId="77777777" w:rsidR="00A774F2" w:rsidRPr="003933E6" w:rsidRDefault="00A774F2" w:rsidP="00A774F2">
      <w:pPr>
        <w:jc w:val="both"/>
        <w:rPr>
          <w:rFonts w:eastAsia="Calibri"/>
        </w:rPr>
      </w:pPr>
    </w:p>
    <w:p w14:paraId="41FBC310" w14:textId="77777777" w:rsidR="00A774F2" w:rsidRPr="003933E6" w:rsidRDefault="00560C64" w:rsidP="00A774F2">
      <w:pPr>
        <w:jc w:val="both"/>
        <w:rPr>
          <w:rFonts w:eastAsia="Calibri"/>
        </w:rPr>
      </w:pPr>
      <w:r w:rsidRPr="003933E6">
        <w:rPr>
          <w:rFonts w:eastAsia="Calibri"/>
        </w:rPr>
        <w:lastRenderedPageBreak/>
        <w:t xml:space="preserve">Sredstva za izvajanje predloga zakona so v okviru načrtovanega proračuna za pravice žrtev vojnega nasilja zagotovljena v Proračunu Republike Slovenije za leti 2025 in 2026 v okviru pravic porabe na </w:t>
      </w:r>
      <w:r w:rsidRPr="003933E6">
        <w:rPr>
          <w:rFonts w:eastAsia="Calibri"/>
          <w:bCs/>
        </w:rPr>
        <w:t>proračunski postavki Ministrstva za obrambo – PU 1911, PP</w:t>
      </w:r>
      <w:r w:rsidRPr="003933E6">
        <w:rPr>
          <w:rFonts w:eastAsia="Calibri"/>
        </w:rPr>
        <w:t xml:space="preserve"> 230554 Transferi vojnim invalidom, vojnim veteranom in žrtvam vojnega nasilja. </w:t>
      </w:r>
    </w:p>
    <w:p w14:paraId="727725C9" w14:textId="77777777" w:rsidR="00A774F2" w:rsidRPr="003933E6" w:rsidRDefault="00A774F2" w:rsidP="00A774F2">
      <w:pPr>
        <w:jc w:val="both"/>
        <w:rPr>
          <w:rFonts w:eastAsia="Calibri"/>
        </w:rPr>
      </w:pPr>
    </w:p>
    <w:p w14:paraId="5FF17C37" w14:textId="77777777" w:rsidR="00A774F2" w:rsidRPr="003933E6" w:rsidRDefault="00560C64" w:rsidP="00A774F2">
      <w:pPr>
        <w:jc w:val="both"/>
        <w:rPr>
          <w:rFonts w:eastAsia="Calibri"/>
        </w:rPr>
      </w:pPr>
      <w:r w:rsidRPr="003933E6">
        <w:rPr>
          <w:rFonts w:eastAsia="Calibri"/>
          <w:b/>
        </w:rPr>
        <w:t>5. PRIKAZ UREDITVE V DRUGIH PRAVNIH SISTEMIH IN PRILAGOJENOSTI PREDLAGANE UREDITVE PRAVU EVROPSKE UNIJE</w:t>
      </w:r>
    </w:p>
    <w:p w14:paraId="4E372EE9" w14:textId="77777777" w:rsidR="00A774F2" w:rsidRPr="003933E6" w:rsidRDefault="00A774F2" w:rsidP="00A774F2">
      <w:pPr>
        <w:jc w:val="both"/>
        <w:rPr>
          <w:rFonts w:eastAsia="Calibri"/>
        </w:rPr>
      </w:pPr>
    </w:p>
    <w:p w14:paraId="360F6DD2" w14:textId="77777777" w:rsidR="00903E40" w:rsidRDefault="00560C64" w:rsidP="00AB03A1">
      <w:pPr>
        <w:shd w:val="clear" w:color="auto" w:fill="FFFFFF"/>
        <w:spacing w:before="259" w:line="276" w:lineRule="auto"/>
        <w:ind w:left="5" w:right="10"/>
        <w:jc w:val="both"/>
        <w:rPr>
          <w:szCs w:val="20"/>
        </w:rPr>
      </w:pPr>
      <w:r w:rsidRPr="00366EEC">
        <w:rPr>
          <w:szCs w:val="20"/>
        </w:rPr>
        <w:t>Predlog zakona ni predmet usklajevanja s pravom EU.</w:t>
      </w:r>
    </w:p>
    <w:p w14:paraId="08F4EE94" w14:textId="77777777" w:rsidR="0054296C" w:rsidRPr="00F44FF4" w:rsidRDefault="00560C64" w:rsidP="00AB03A1">
      <w:pPr>
        <w:spacing w:before="100" w:beforeAutospacing="1" w:after="100" w:afterAutospacing="1" w:line="276" w:lineRule="auto"/>
        <w:jc w:val="both"/>
        <w:outlineLvl w:val="2"/>
        <w:rPr>
          <w:szCs w:val="20"/>
          <w:lang w:eastAsia="sl-SI"/>
        </w:rPr>
      </w:pPr>
      <w:r w:rsidRPr="00F44FF4">
        <w:rPr>
          <w:szCs w:val="20"/>
          <w:lang w:eastAsia="sl-SI"/>
        </w:rPr>
        <w:t>Va</w:t>
      </w:r>
      <w:r w:rsidR="00F44FF4">
        <w:rPr>
          <w:szCs w:val="20"/>
          <w:lang w:eastAsia="sl-SI"/>
        </w:rPr>
        <w:t>rstvo</w:t>
      </w:r>
      <w:r w:rsidRPr="00F44FF4">
        <w:rPr>
          <w:szCs w:val="20"/>
          <w:lang w:eastAsia="sl-SI"/>
        </w:rPr>
        <w:t xml:space="preserve"> žrtev vojnega nasilja države Evropske unije urejajo v svojih predpisih. </w:t>
      </w:r>
    </w:p>
    <w:p w14:paraId="37715CB6" w14:textId="77777777" w:rsidR="0054296C" w:rsidRPr="00F44FF4" w:rsidRDefault="00560C64" w:rsidP="00AB03A1">
      <w:pPr>
        <w:spacing w:before="100" w:beforeAutospacing="1" w:after="100" w:afterAutospacing="1" w:line="276" w:lineRule="auto"/>
        <w:jc w:val="both"/>
        <w:outlineLvl w:val="2"/>
        <w:rPr>
          <w:szCs w:val="20"/>
          <w:lang w:eastAsia="sl-SI"/>
        </w:rPr>
      </w:pPr>
      <w:r w:rsidRPr="00AB03A1">
        <w:rPr>
          <w:b/>
          <w:szCs w:val="20"/>
          <w:lang w:eastAsia="sl-SI"/>
        </w:rPr>
        <w:t>Hrvaška</w:t>
      </w:r>
      <w:r w:rsidRPr="00F44FF4">
        <w:rPr>
          <w:szCs w:val="20"/>
          <w:lang w:eastAsia="sl-SI"/>
        </w:rPr>
        <w:t xml:space="preserve"> v Zakonu o pravicama hrvatskih branitelja i članova njihovih </w:t>
      </w:r>
      <w:proofErr w:type="spellStart"/>
      <w:r w:rsidRPr="00F44FF4">
        <w:rPr>
          <w:szCs w:val="20"/>
          <w:lang w:eastAsia="sl-SI"/>
        </w:rPr>
        <w:t>obitelji</w:t>
      </w:r>
      <w:proofErr w:type="spellEnd"/>
      <w:r w:rsidRPr="00F44FF4">
        <w:rPr>
          <w:szCs w:val="20"/>
          <w:lang w:eastAsia="sl-SI"/>
        </w:rPr>
        <w:t xml:space="preserve"> iz </w:t>
      </w:r>
      <w:proofErr w:type="spellStart"/>
      <w:r w:rsidRPr="00F44FF4">
        <w:rPr>
          <w:szCs w:val="20"/>
          <w:lang w:eastAsia="sl-SI"/>
        </w:rPr>
        <w:t>Domovinskog</w:t>
      </w:r>
      <w:proofErr w:type="spellEnd"/>
      <w:r w:rsidRPr="00F44FF4">
        <w:rPr>
          <w:szCs w:val="20"/>
          <w:lang w:eastAsia="sl-SI"/>
        </w:rPr>
        <w:t xml:space="preserve"> rata (Zakon o pravima hrvatskih branitelja) ureja pravice veteranov, invalidov in družin padlih braniteljev iz Domovinskega rata (1991-1995), hkrati pa vključuje tudi pravice žrtev vojnega nasilja, kot so družine pogrešanih in ubitih ter civilne žrtve. Pravice vključujejo denarne nadomestila, pokojnine, zdravstveno varstvo, socialno pomoč in pravno zaščito. Posebna pozornost je namenjena tudi rehabilitaciji in vključevanju v družbo. Zakon o civilnim </w:t>
      </w:r>
      <w:proofErr w:type="spellStart"/>
      <w:r w:rsidRPr="00F44FF4">
        <w:rPr>
          <w:szCs w:val="20"/>
          <w:lang w:eastAsia="sl-SI"/>
        </w:rPr>
        <w:t>stradalnicima</w:t>
      </w:r>
      <w:proofErr w:type="spellEnd"/>
      <w:r w:rsidRPr="00F44FF4">
        <w:rPr>
          <w:szCs w:val="20"/>
          <w:lang w:eastAsia="sl-SI"/>
        </w:rPr>
        <w:t xml:space="preserve"> rata posebej ureja pravice civilnih žrtev vojn, ki niso bile vojaki, a so utrpele posledice vojaških spopadov. Zagot</w:t>
      </w:r>
      <w:r w:rsidR="00F44FF4">
        <w:rPr>
          <w:szCs w:val="20"/>
          <w:lang w:eastAsia="sl-SI"/>
        </w:rPr>
        <w:t>o</w:t>
      </w:r>
      <w:r w:rsidRPr="00F44FF4">
        <w:rPr>
          <w:szCs w:val="20"/>
          <w:lang w:eastAsia="sl-SI"/>
        </w:rPr>
        <w:t>vljen je dostop do socialne, zdravstvene in psihološke pomoči.</w:t>
      </w:r>
    </w:p>
    <w:p w14:paraId="12FE8DC2" w14:textId="77777777" w:rsidR="0054296C" w:rsidRPr="00F44FF4" w:rsidRDefault="00560C64" w:rsidP="00AB03A1">
      <w:pPr>
        <w:spacing w:before="100" w:beforeAutospacing="1" w:after="100" w:afterAutospacing="1" w:line="276" w:lineRule="auto"/>
        <w:jc w:val="both"/>
        <w:outlineLvl w:val="2"/>
        <w:rPr>
          <w:szCs w:val="20"/>
          <w:lang w:eastAsia="sl-SI"/>
        </w:rPr>
      </w:pPr>
      <w:r w:rsidRPr="00AB03A1">
        <w:rPr>
          <w:b/>
          <w:szCs w:val="20"/>
          <w:lang w:eastAsia="sl-SI"/>
        </w:rPr>
        <w:t>Francija</w:t>
      </w:r>
      <w:r w:rsidRPr="00F44FF4">
        <w:rPr>
          <w:szCs w:val="20"/>
          <w:lang w:eastAsia="sl-SI"/>
        </w:rPr>
        <w:t xml:space="preserve"> v </w:t>
      </w:r>
      <w:proofErr w:type="spellStart"/>
      <w:r w:rsidRPr="00F44FF4">
        <w:rPr>
          <w:szCs w:val="20"/>
          <w:lang w:eastAsia="sl-SI"/>
        </w:rPr>
        <w:t>Code</w:t>
      </w:r>
      <w:proofErr w:type="spellEnd"/>
      <w:r w:rsidRPr="00F44FF4">
        <w:rPr>
          <w:szCs w:val="20"/>
          <w:lang w:eastAsia="sl-SI"/>
        </w:rPr>
        <w:t xml:space="preserve"> des </w:t>
      </w:r>
      <w:proofErr w:type="spellStart"/>
      <w:r w:rsidRPr="00F44FF4">
        <w:rPr>
          <w:szCs w:val="20"/>
          <w:lang w:eastAsia="sl-SI"/>
        </w:rPr>
        <w:t>pensions</w:t>
      </w:r>
      <w:proofErr w:type="spellEnd"/>
      <w:r w:rsidRPr="00F44FF4">
        <w:rPr>
          <w:szCs w:val="20"/>
          <w:lang w:eastAsia="sl-SI"/>
        </w:rPr>
        <w:t xml:space="preserve"> </w:t>
      </w:r>
      <w:proofErr w:type="spellStart"/>
      <w:r w:rsidRPr="00F44FF4">
        <w:rPr>
          <w:szCs w:val="20"/>
          <w:lang w:eastAsia="sl-SI"/>
        </w:rPr>
        <w:t>militaires</w:t>
      </w:r>
      <w:proofErr w:type="spellEnd"/>
      <w:r w:rsidRPr="00F44FF4">
        <w:rPr>
          <w:szCs w:val="20"/>
          <w:lang w:eastAsia="sl-SI"/>
        </w:rPr>
        <w:t xml:space="preserve"> </w:t>
      </w:r>
      <w:proofErr w:type="spellStart"/>
      <w:r w:rsidRPr="00F44FF4">
        <w:rPr>
          <w:szCs w:val="20"/>
          <w:lang w:eastAsia="sl-SI"/>
        </w:rPr>
        <w:t>d'invalidité</w:t>
      </w:r>
      <w:proofErr w:type="spellEnd"/>
      <w:r w:rsidRPr="00F44FF4">
        <w:rPr>
          <w:szCs w:val="20"/>
          <w:lang w:eastAsia="sl-SI"/>
        </w:rPr>
        <w:t xml:space="preserve"> et des </w:t>
      </w:r>
      <w:proofErr w:type="spellStart"/>
      <w:r w:rsidRPr="00F44FF4">
        <w:rPr>
          <w:szCs w:val="20"/>
          <w:lang w:eastAsia="sl-SI"/>
        </w:rPr>
        <w:t>victimes</w:t>
      </w:r>
      <w:proofErr w:type="spellEnd"/>
      <w:r w:rsidRPr="00F44FF4">
        <w:rPr>
          <w:szCs w:val="20"/>
          <w:lang w:eastAsia="sl-SI"/>
        </w:rPr>
        <w:t xml:space="preserve"> de </w:t>
      </w:r>
      <w:proofErr w:type="spellStart"/>
      <w:r w:rsidRPr="00F44FF4">
        <w:rPr>
          <w:szCs w:val="20"/>
          <w:lang w:eastAsia="sl-SI"/>
        </w:rPr>
        <w:t>guerre</w:t>
      </w:r>
      <w:proofErr w:type="spellEnd"/>
      <w:r w:rsidRPr="00F44FF4">
        <w:rPr>
          <w:szCs w:val="20"/>
          <w:lang w:eastAsia="sl-SI"/>
        </w:rPr>
        <w:t xml:space="preserve"> ureja pokojnine in druge pravice vojaških invalidov ter civilnih žrtev vojn. Vključuje denarne nadomestila za poškodbe in smrt zaradi vojnih dejanj. Vsebuje tudi določbe za pomoč družinam žrtev in podporo pri socialni vključitvi. Po Zakonu o priznavanju in podpori žrtvam ter vojnim invalidom so posebne državne agencije (npr. ONACVG – Nacionalni urad za veterane in žrtve vojne), ki skrbijo za izvajanje teh predpisov in nudijo podporo pri rehabilitaciji in socialni integraciji. Žrtve vojnega nasilja imajo pravico do pravne pomoči in odškodnin.</w:t>
      </w:r>
    </w:p>
    <w:p w14:paraId="4A910492" w14:textId="77777777" w:rsidR="0054296C" w:rsidRPr="00F44FF4" w:rsidRDefault="00560C64" w:rsidP="00AB03A1">
      <w:pPr>
        <w:spacing w:before="100" w:beforeAutospacing="1" w:after="100" w:afterAutospacing="1" w:line="276" w:lineRule="auto"/>
        <w:jc w:val="both"/>
        <w:outlineLvl w:val="2"/>
        <w:rPr>
          <w:szCs w:val="20"/>
          <w:lang w:eastAsia="sl-SI"/>
        </w:rPr>
      </w:pPr>
      <w:r w:rsidRPr="00AB03A1">
        <w:rPr>
          <w:b/>
          <w:szCs w:val="20"/>
          <w:lang w:eastAsia="sl-SI"/>
        </w:rPr>
        <w:t xml:space="preserve">Grčija </w:t>
      </w:r>
      <w:r w:rsidRPr="00F44FF4">
        <w:rPr>
          <w:szCs w:val="20"/>
          <w:lang w:eastAsia="sl-SI"/>
        </w:rPr>
        <w:t>v Zakonu 1562/1950 o pokojninah in nadomestilih za vojaške invalide in družine padlih zagotavlja finančno pomoč in socialno varstvo vojaškim invalidom in družinam žrtev vojnih dejanj.</w:t>
      </w:r>
      <w:r w:rsidR="00945D3D" w:rsidRPr="00F44FF4">
        <w:rPr>
          <w:szCs w:val="20"/>
          <w:lang w:eastAsia="sl-SI"/>
        </w:rPr>
        <w:t xml:space="preserve"> </w:t>
      </w:r>
      <w:r w:rsidRPr="00F44FF4">
        <w:rPr>
          <w:szCs w:val="20"/>
          <w:lang w:eastAsia="sl-SI"/>
        </w:rPr>
        <w:t xml:space="preserve">Družine padlih in žrtve dobijo </w:t>
      </w:r>
      <w:r w:rsidR="00945D3D" w:rsidRPr="00F44FF4">
        <w:rPr>
          <w:szCs w:val="20"/>
          <w:lang w:eastAsia="sl-SI"/>
        </w:rPr>
        <w:t xml:space="preserve">imajo </w:t>
      </w:r>
      <w:r w:rsidRPr="00F44FF4">
        <w:rPr>
          <w:szCs w:val="20"/>
          <w:lang w:eastAsia="sl-SI"/>
        </w:rPr>
        <w:t>dostop do zdravstvenih storitev, pokojnin in drugih socialnih ugodnosti.</w:t>
      </w:r>
    </w:p>
    <w:p w14:paraId="38693E9D" w14:textId="77777777" w:rsidR="00A774F2" w:rsidRPr="003933E6" w:rsidRDefault="00560C64" w:rsidP="00AB03A1">
      <w:pPr>
        <w:tabs>
          <w:tab w:val="left" w:pos="284"/>
        </w:tabs>
        <w:spacing w:line="276" w:lineRule="auto"/>
        <w:jc w:val="both"/>
        <w:rPr>
          <w:b/>
          <w:bCs/>
          <w:szCs w:val="20"/>
        </w:rPr>
      </w:pPr>
      <w:r>
        <w:rPr>
          <w:szCs w:val="20"/>
        </w:rPr>
        <w:t>Z</w:t>
      </w:r>
      <w:r w:rsidRPr="003933E6">
        <w:rPr>
          <w:szCs w:val="20"/>
        </w:rPr>
        <w:t>a države članice Evropske unije za obravnavano področje ne veljajo skupni veljavni predpisi, zato uskladitev s pravnim redom Evropske unije ni nujna.</w:t>
      </w:r>
    </w:p>
    <w:p w14:paraId="3893E441" w14:textId="77777777" w:rsidR="00A774F2" w:rsidRPr="003933E6" w:rsidRDefault="00A774F2" w:rsidP="00A774F2">
      <w:pPr>
        <w:jc w:val="both"/>
        <w:rPr>
          <w:rFonts w:eastAsia="Calibri"/>
        </w:rPr>
      </w:pPr>
    </w:p>
    <w:p w14:paraId="1CA85593" w14:textId="77777777" w:rsidR="00A774F2" w:rsidRPr="003933E6" w:rsidRDefault="00560C64" w:rsidP="00A774F2">
      <w:pPr>
        <w:jc w:val="both"/>
        <w:rPr>
          <w:rFonts w:eastAsia="Calibri"/>
          <w:b/>
        </w:rPr>
      </w:pPr>
      <w:r w:rsidRPr="003933E6">
        <w:rPr>
          <w:rFonts w:eastAsia="Calibri"/>
          <w:b/>
        </w:rPr>
        <w:t>6. PRESOJA POSLEDIC, KI JIH BO IMEL SPREJEM ZAKONA</w:t>
      </w:r>
    </w:p>
    <w:p w14:paraId="00E7B894" w14:textId="77777777" w:rsidR="00A774F2" w:rsidRPr="003933E6" w:rsidRDefault="00A774F2" w:rsidP="00A774F2">
      <w:pPr>
        <w:jc w:val="both"/>
        <w:rPr>
          <w:rFonts w:eastAsia="Calibri"/>
          <w:b/>
        </w:rPr>
      </w:pPr>
    </w:p>
    <w:p w14:paraId="54A0C6E1" w14:textId="77777777" w:rsidR="00A774F2" w:rsidRPr="003933E6" w:rsidRDefault="00560C64" w:rsidP="00A774F2">
      <w:pPr>
        <w:jc w:val="both"/>
        <w:rPr>
          <w:rFonts w:eastAsia="Calibri"/>
          <w:b/>
        </w:rPr>
      </w:pPr>
      <w:r w:rsidRPr="003933E6">
        <w:rPr>
          <w:rFonts w:eastAsia="Calibri"/>
          <w:b/>
        </w:rPr>
        <w:t xml:space="preserve">6.1 Presoja administrativnih posledic: </w:t>
      </w:r>
    </w:p>
    <w:p w14:paraId="36FA79A9" w14:textId="77777777" w:rsidR="00A774F2" w:rsidRPr="003933E6" w:rsidRDefault="00A774F2" w:rsidP="00A774F2">
      <w:pPr>
        <w:jc w:val="both"/>
        <w:rPr>
          <w:rFonts w:eastAsia="Calibri"/>
          <w:b/>
        </w:rPr>
      </w:pPr>
    </w:p>
    <w:p w14:paraId="421A181E" w14:textId="77777777" w:rsidR="00A774F2" w:rsidRPr="003933E6" w:rsidRDefault="00560C64" w:rsidP="00A774F2">
      <w:pPr>
        <w:jc w:val="both"/>
        <w:rPr>
          <w:rFonts w:eastAsia="Calibri"/>
        </w:rPr>
      </w:pPr>
      <w:r w:rsidRPr="003933E6">
        <w:rPr>
          <w:rFonts w:eastAsia="Calibri"/>
          <w:b/>
        </w:rPr>
        <w:t xml:space="preserve">a) </w:t>
      </w:r>
      <w:bookmarkStart w:id="1" w:name="_Hlk193111291"/>
      <w:r w:rsidRPr="003933E6">
        <w:rPr>
          <w:rFonts w:eastAsia="Calibri"/>
          <w:b/>
        </w:rPr>
        <w:t xml:space="preserve">V postopkih oziroma poslovanju javne uprave </w:t>
      </w:r>
      <w:bookmarkEnd w:id="1"/>
      <w:r w:rsidRPr="003933E6">
        <w:rPr>
          <w:rFonts w:eastAsia="Calibri"/>
          <w:b/>
        </w:rPr>
        <w:t xml:space="preserve">ali pravosodnih organov: </w:t>
      </w:r>
    </w:p>
    <w:p w14:paraId="7E1C1AED" w14:textId="77777777" w:rsidR="00A774F2" w:rsidRPr="003933E6" w:rsidRDefault="00A774F2" w:rsidP="00A774F2">
      <w:pPr>
        <w:jc w:val="both"/>
        <w:rPr>
          <w:rFonts w:eastAsia="Calibri"/>
        </w:rPr>
      </w:pPr>
    </w:p>
    <w:p w14:paraId="1741E2BF" w14:textId="77777777" w:rsidR="00A774F2" w:rsidRPr="003933E6" w:rsidRDefault="00560C64" w:rsidP="00A774F2">
      <w:pPr>
        <w:jc w:val="both"/>
        <w:rPr>
          <w:rFonts w:eastAsia="Calibri"/>
        </w:rPr>
      </w:pPr>
      <w:r w:rsidRPr="003933E6">
        <w:rPr>
          <w:rFonts w:eastAsia="Calibri"/>
        </w:rPr>
        <w:t xml:space="preserve">Predlog zakona ima posledice na postopke oziroma poslovanje javne uprave in pravosodnih organov. Spremembe zahtevajo izdajo upravnih aktov upravičenkam in upravičencem, saj sprememba višine zneska doživljenjske mesečne rente pomeni poseg v pravni položaj posameznika, pomeni tudi izvršilni naslov, kar zahteva formalno odločanje z upravnim aktom, torej odločbo. </w:t>
      </w:r>
    </w:p>
    <w:p w14:paraId="55A47B8C" w14:textId="77777777" w:rsidR="00A774F2" w:rsidRPr="003933E6" w:rsidRDefault="00A774F2" w:rsidP="00A774F2">
      <w:pPr>
        <w:jc w:val="both"/>
        <w:rPr>
          <w:rFonts w:eastAsia="Calibri"/>
        </w:rPr>
      </w:pPr>
    </w:p>
    <w:p w14:paraId="2224929C" w14:textId="77777777" w:rsidR="00A774F2" w:rsidRPr="003933E6" w:rsidRDefault="00560C64" w:rsidP="00A774F2">
      <w:pPr>
        <w:jc w:val="both"/>
        <w:rPr>
          <w:rFonts w:eastAsia="Calibri"/>
        </w:rPr>
      </w:pPr>
      <w:r w:rsidRPr="003933E6">
        <w:rPr>
          <w:rFonts w:eastAsia="Calibri"/>
          <w:b/>
        </w:rPr>
        <w:t xml:space="preserve">b) Pri obveznostih strank do javne uprave ali pravosodnih organov: </w:t>
      </w:r>
    </w:p>
    <w:p w14:paraId="701941F6" w14:textId="77777777" w:rsidR="00A774F2" w:rsidRPr="003933E6" w:rsidRDefault="00A774F2" w:rsidP="00A774F2">
      <w:pPr>
        <w:jc w:val="both"/>
        <w:rPr>
          <w:rFonts w:eastAsia="Calibri"/>
          <w:b/>
        </w:rPr>
      </w:pPr>
    </w:p>
    <w:p w14:paraId="14046BA9" w14:textId="77777777" w:rsidR="00A774F2" w:rsidRPr="003933E6" w:rsidRDefault="00560C64" w:rsidP="00A774F2">
      <w:pPr>
        <w:jc w:val="both"/>
        <w:rPr>
          <w:rFonts w:eastAsia="Calibri"/>
        </w:rPr>
      </w:pPr>
      <w:r w:rsidRPr="003933E6">
        <w:rPr>
          <w:rFonts w:eastAsia="Calibri"/>
        </w:rPr>
        <w:t>Predlog zakona nima posledic pri obveznostih strank.</w:t>
      </w:r>
    </w:p>
    <w:p w14:paraId="08A2FE73" w14:textId="77777777" w:rsidR="00A774F2" w:rsidRPr="003933E6" w:rsidRDefault="00A774F2" w:rsidP="00A774F2">
      <w:pPr>
        <w:jc w:val="both"/>
        <w:rPr>
          <w:rFonts w:eastAsia="Calibri"/>
        </w:rPr>
      </w:pPr>
    </w:p>
    <w:p w14:paraId="70084343" w14:textId="77777777" w:rsidR="00A774F2" w:rsidRPr="003933E6" w:rsidRDefault="00560C64" w:rsidP="00A774F2">
      <w:pPr>
        <w:jc w:val="both"/>
        <w:rPr>
          <w:rFonts w:eastAsia="Calibri"/>
        </w:rPr>
      </w:pPr>
      <w:r w:rsidRPr="003933E6">
        <w:rPr>
          <w:rFonts w:eastAsia="Calibri"/>
          <w:b/>
        </w:rPr>
        <w:t xml:space="preserve">6.2 Presoja posledic za okolje, vključno s prostorskimi in varstvenimi vidiki: </w:t>
      </w:r>
    </w:p>
    <w:p w14:paraId="0809581B" w14:textId="77777777" w:rsidR="00A774F2" w:rsidRPr="003933E6" w:rsidRDefault="00A774F2" w:rsidP="00A774F2">
      <w:pPr>
        <w:jc w:val="both"/>
        <w:rPr>
          <w:rFonts w:eastAsia="Calibri"/>
        </w:rPr>
      </w:pPr>
    </w:p>
    <w:p w14:paraId="6985B389" w14:textId="77777777" w:rsidR="00A774F2" w:rsidRPr="003933E6" w:rsidRDefault="00560C64" w:rsidP="00A774F2">
      <w:pPr>
        <w:jc w:val="both"/>
        <w:rPr>
          <w:rFonts w:eastAsia="Calibri"/>
        </w:rPr>
      </w:pPr>
      <w:r w:rsidRPr="003933E6">
        <w:rPr>
          <w:rFonts w:eastAsia="Calibri"/>
        </w:rPr>
        <w:t>Predlog zakona nima posledic za okolje.</w:t>
      </w:r>
    </w:p>
    <w:p w14:paraId="494583A8" w14:textId="77777777" w:rsidR="00A774F2" w:rsidRPr="003933E6" w:rsidRDefault="00A774F2" w:rsidP="00A774F2">
      <w:pPr>
        <w:jc w:val="both"/>
        <w:rPr>
          <w:rFonts w:eastAsia="Calibri"/>
        </w:rPr>
      </w:pPr>
    </w:p>
    <w:p w14:paraId="0AD8ABA9" w14:textId="77777777" w:rsidR="00A774F2" w:rsidRPr="003933E6" w:rsidRDefault="00560C64" w:rsidP="00A774F2">
      <w:pPr>
        <w:jc w:val="both"/>
        <w:rPr>
          <w:rFonts w:eastAsia="Calibri"/>
        </w:rPr>
      </w:pPr>
      <w:r w:rsidRPr="003933E6">
        <w:rPr>
          <w:rFonts w:eastAsia="Calibri"/>
          <w:b/>
        </w:rPr>
        <w:t xml:space="preserve">6.3 Presoja posledic za gospodarstvo: </w:t>
      </w:r>
    </w:p>
    <w:p w14:paraId="353E2DE3" w14:textId="77777777" w:rsidR="00A774F2" w:rsidRPr="003933E6" w:rsidRDefault="00A774F2" w:rsidP="00A774F2">
      <w:pPr>
        <w:jc w:val="both"/>
        <w:rPr>
          <w:rFonts w:eastAsia="Calibri"/>
        </w:rPr>
      </w:pPr>
    </w:p>
    <w:p w14:paraId="2D733FD9" w14:textId="77777777" w:rsidR="00A774F2" w:rsidRPr="003933E6" w:rsidRDefault="00560C64" w:rsidP="00A774F2">
      <w:pPr>
        <w:jc w:val="both"/>
        <w:rPr>
          <w:rFonts w:eastAsia="Calibri"/>
        </w:rPr>
      </w:pPr>
      <w:r w:rsidRPr="003933E6">
        <w:rPr>
          <w:rFonts w:eastAsia="Calibri"/>
        </w:rPr>
        <w:t>Predlog zakona nima posledic za gospodarstvo.</w:t>
      </w:r>
    </w:p>
    <w:p w14:paraId="39652E44" w14:textId="77777777" w:rsidR="00A774F2" w:rsidRPr="003933E6" w:rsidRDefault="00A774F2" w:rsidP="00A774F2">
      <w:pPr>
        <w:jc w:val="both"/>
        <w:rPr>
          <w:rFonts w:eastAsia="Calibri"/>
        </w:rPr>
      </w:pPr>
    </w:p>
    <w:p w14:paraId="79ACB6A6" w14:textId="77777777" w:rsidR="00A774F2" w:rsidRPr="003933E6" w:rsidRDefault="00560C64" w:rsidP="00A774F2">
      <w:pPr>
        <w:jc w:val="both"/>
        <w:rPr>
          <w:rFonts w:eastAsia="Calibri"/>
        </w:rPr>
      </w:pPr>
      <w:r w:rsidRPr="003933E6">
        <w:rPr>
          <w:rFonts w:eastAsia="Calibri"/>
          <w:b/>
        </w:rPr>
        <w:t>6.4 Presoja posledic za socialno področje:</w:t>
      </w:r>
    </w:p>
    <w:p w14:paraId="71E7F73C" w14:textId="77777777" w:rsidR="00A774F2" w:rsidRPr="003933E6" w:rsidRDefault="00A774F2" w:rsidP="00A774F2">
      <w:pPr>
        <w:jc w:val="both"/>
        <w:rPr>
          <w:rFonts w:eastAsia="Calibri"/>
        </w:rPr>
      </w:pPr>
    </w:p>
    <w:p w14:paraId="6B04BF97" w14:textId="77777777" w:rsidR="00A774F2" w:rsidRPr="003933E6" w:rsidRDefault="00560C64" w:rsidP="00A774F2">
      <w:pPr>
        <w:jc w:val="both"/>
        <w:rPr>
          <w:rFonts w:eastAsia="Calibri"/>
          <w:szCs w:val="20"/>
        </w:rPr>
      </w:pPr>
      <w:r w:rsidRPr="003933E6">
        <w:rPr>
          <w:rFonts w:eastAsia="Calibri"/>
          <w:szCs w:val="20"/>
        </w:rPr>
        <w:t xml:space="preserve">Predlog zakona </w:t>
      </w:r>
      <w:r w:rsidR="00F777AB">
        <w:rPr>
          <w:rFonts w:eastAsia="Calibri"/>
          <w:szCs w:val="20"/>
        </w:rPr>
        <w:t xml:space="preserve">ima minimalne posledice na socialni položaj žrtev vojnega nasilja. </w:t>
      </w:r>
    </w:p>
    <w:p w14:paraId="3036FB5E" w14:textId="77777777" w:rsidR="00A774F2" w:rsidRPr="003933E6" w:rsidRDefault="00A774F2" w:rsidP="00A774F2">
      <w:pPr>
        <w:jc w:val="both"/>
        <w:rPr>
          <w:rFonts w:eastAsia="Calibri"/>
          <w:szCs w:val="20"/>
        </w:rPr>
      </w:pPr>
    </w:p>
    <w:p w14:paraId="48561433" w14:textId="77777777" w:rsidR="00A774F2" w:rsidRPr="003933E6" w:rsidRDefault="00560C64" w:rsidP="00A774F2">
      <w:pPr>
        <w:jc w:val="both"/>
        <w:rPr>
          <w:rFonts w:eastAsia="Calibri"/>
          <w:szCs w:val="20"/>
        </w:rPr>
      </w:pPr>
      <w:r w:rsidRPr="003933E6">
        <w:rPr>
          <w:rFonts w:eastAsia="Calibri"/>
          <w:b/>
          <w:szCs w:val="20"/>
        </w:rPr>
        <w:t xml:space="preserve">6.5 Presoja posledic za dokumente razvojnega načrtovanja: </w:t>
      </w:r>
    </w:p>
    <w:p w14:paraId="2951B435" w14:textId="77777777" w:rsidR="00A774F2" w:rsidRPr="003933E6" w:rsidRDefault="00A774F2" w:rsidP="00A774F2">
      <w:pPr>
        <w:jc w:val="both"/>
        <w:rPr>
          <w:rFonts w:eastAsia="Calibri"/>
          <w:b/>
          <w:szCs w:val="20"/>
        </w:rPr>
      </w:pPr>
    </w:p>
    <w:p w14:paraId="3E7B1A43" w14:textId="77777777" w:rsidR="00A774F2" w:rsidRPr="003933E6" w:rsidRDefault="00560C64" w:rsidP="00A774F2">
      <w:pPr>
        <w:jc w:val="both"/>
        <w:rPr>
          <w:rFonts w:eastAsia="Calibri"/>
          <w:szCs w:val="20"/>
        </w:rPr>
      </w:pPr>
      <w:r w:rsidRPr="003933E6">
        <w:rPr>
          <w:rFonts w:eastAsia="Calibri"/>
          <w:szCs w:val="20"/>
        </w:rPr>
        <w:t>Predlog zakona nima posledic za dokumente razvojnega načrtovanja.</w:t>
      </w:r>
    </w:p>
    <w:p w14:paraId="13AB6159" w14:textId="77777777" w:rsidR="00A774F2" w:rsidRPr="003933E6" w:rsidRDefault="00A774F2" w:rsidP="00A774F2">
      <w:pPr>
        <w:jc w:val="both"/>
        <w:rPr>
          <w:rFonts w:eastAsia="Calibri"/>
          <w:szCs w:val="20"/>
        </w:rPr>
      </w:pPr>
    </w:p>
    <w:p w14:paraId="30C2411D" w14:textId="77777777" w:rsidR="00A774F2" w:rsidRPr="003933E6" w:rsidRDefault="00560C64" w:rsidP="00A774F2">
      <w:pPr>
        <w:jc w:val="both"/>
        <w:rPr>
          <w:rFonts w:eastAsia="Calibri"/>
          <w:szCs w:val="20"/>
        </w:rPr>
      </w:pPr>
      <w:r w:rsidRPr="003933E6">
        <w:rPr>
          <w:rFonts w:eastAsia="Calibri"/>
          <w:b/>
          <w:szCs w:val="20"/>
        </w:rPr>
        <w:t xml:space="preserve">6.6 Presoja posledic za druga področja </w:t>
      </w:r>
    </w:p>
    <w:p w14:paraId="2748CEB4" w14:textId="77777777" w:rsidR="00A774F2" w:rsidRPr="003933E6" w:rsidRDefault="00A774F2" w:rsidP="00A774F2">
      <w:pPr>
        <w:jc w:val="both"/>
        <w:rPr>
          <w:rFonts w:eastAsia="Calibri"/>
          <w:b/>
          <w:szCs w:val="20"/>
        </w:rPr>
      </w:pPr>
    </w:p>
    <w:p w14:paraId="2F2E88B6" w14:textId="77777777" w:rsidR="00A774F2" w:rsidRPr="003933E6" w:rsidRDefault="00560C64" w:rsidP="00A774F2">
      <w:pPr>
        <w:jc w:val="both"/>
        <w:rPr>
          <w:rFonts w:eastAsia="Calibri"/>
          <w:szCs w:val="20"/>
        </w:rPr>
      </w:pPr>
      <w:r w:rsidRPr="003933E6">
        <w:rPr>
          <w:rFonts w:eastAsia="Calibri"/>
          <w:szCs w:val="20"/>
        </w:rPr>
        <w:t>Predlog zakona nima posledic za druga področja.</w:t>
      </w:r>
    </w:p>
    <w:p w14:paraId="273F863C" w14:textId="77777777" w:rsidR="00A774F2" w:rsidRPr="003933E6" w:rsidRDefault="00A774F2" w:rsidP="00A774F2">
      <w:pPr>
        <w:jc w:val="both"/>
        <w:rPr>
          <w:rFonts w:eastAsia="Calibri"/>
          <w:szCs w:val="20"/>
        </w:rPr>
      </w:pPr>
    </w:p>
    <w:p w14:paraId="4B0D76A6" w14:textId="77777777" w:rsidR="00A774F2" w:rsidRPr="003933E6" w:rsidRDefault="00560C64" w:rsidP="00A774F2">
      <w:pPr>
        <w:jc w:val="both"/>
        <w:rPr>
          <w:rFonts w:eastAsia="Calibri"/>
          <w:szCs w:val="20"/>
        </w:rPr>
      </w:pPr>
      <w:r w:rsidRPr="003933E6">
        <w:rPr>
          <w:rFonts w:eastAsia="Calibri"/>
          <w:b/>
          <w:szCs w:val="20"/>
        </w:rPr>
        <w:t>6.7 Izvajanje sprejetega predpisa</w:t>
      </w:r>
    </w:p>
    <w:p w14:paraId="5E8DA9C0" w14:textId="77777777" w:rsidR="00A774F2" w:rsidRPr="003933E6" w:rsidRDefault="00A774F2" w:rsidP="00A774F2">
      <w:pPr>
        <w:jc w:val="both"/>
        <w:rPr>
          <w:rFonts w:eastAsia="Calibri"/>
          <w:szCs w:val="20"/>
        </w:rPr>
      </w:pPr>
    </w:p>
    <w:p w14:paraId="7BB616B8" w14:textId="77777777" w:rsidR="00A774F2" w:rsidRPr="003933E6" w:rsidRDefault="00560C64" w:rsidP="00A774F2">
      <w:pPr>
        <w:jc w:val="both"/>
        <w:rPr>
          <w:rFonts w:eastAsia="Calibri"/>
          <w:szCs w:val="20"/>
        </w:rPr>
      </w:pPr>
      <w:r w:rsidRPr="003933E6">
        <w:rPr>
          <w:rFonts w:eastAsia="Calibri"/>
          <w:szCs w:val="20"/>
        </w:rPr>
        <w:t>Predstavitev sprejetega zakona:</w:t>
      </w:r>
    </w:p>
    <w:p w14:paraId="1392873C" w14:textId="77777777" w:rsidR="00A774F2" w:rsidRPr="003933E6" w:rsidRDefault="00560C64" w:rsidP="00A774F2">
      <w:pPr>
        <w:jc w:val="both"/>
        <w:rPr>
          <w:rFonts w:eastAsia="Calibri"/>
          <w:szCs w:val="20"/>
        </w:rPr>
      </w:pPr>
      <w:r w:rsidRPr="003933E6">
        <w:rPr>
          <w:rFonts w:eastAsia="Calibri"/>
          <w:szCs w:val="20"/>
        </w:rPr>
        <w:t>Sprejeti zakon bo Ministrstvo za obrambo predstavilo na svojih spletnih straneh.</w:t>
      </w:r>
    </w:p>
    <w:p w14:paraId="775ABBF8" w14:textId="77777777" w:rsidR="00A774F2" w:rsidRPr="003933E6" w:rsidRDefault="00A774F2" w:rsidP="00A774F2">
      <w:pPr>
        <w:jc w:val="both"/>
        <w:rPr>
          <w:rFonts w:eastAsia="Calibri"/>
          <w:szCs w:val="20"/>
        </w:rPr>
      </w:pPr>
    </w:p>
    <w:p w14:paraId="6EEA1B9E" w14:textId="77777777" w:rsidR="00A774F2" w:rsidRPr="003933E6" w:rsidRDefault="00560C64" w:rsidP="00A774F2">
      <w:pPr>
        <w:jc w:val="both"/>
        <w:rPr>
          <w:rFonts w:eastAsia="Calibri"/>
          <w:szCs w:val="20"/>
        </w:rPr>
      </w:pPr>
      <w:r w:rsidRPr="003933E6">
        <w:rPr>
          <w:rFonts w:eastAsia="Calibri"/>
          <w:szCs w:val="20"/>
        </w:rPr>
        <w:t>Spremljanje izvajanja sprejetega predpisa:</w:t>
      </w:r>
    </w:p>
    <w:p w14:paraId="2632666D" w14:textId="77777777" w:rsidR="00A774F2" w:rsidRPr="003933E6" w:rsidRDefault="00560C64" w:rsidP="00A774F2">
      <w:pPr>
        <w:jc w:val="both"/>
        <w:rPr>
          <w:rFonts w:eastAsia="Calibri"/>
          <w:szCs w:val="20"/>
        </w:rPr>
      </w:pPr>
      <w:r w:rsidRPr="003933E6">
        <w:rPr>
          <w:rFonts w:eastAsia="Calibri"/>
          <w:szCs w:val="20"/>
        </w:rPr>
        <w:t>Izvajanje sprejetega zakona bo spremljalo Ministrstvo za obrambo. Metodologija za spremljanje doseganja ciljev ni predvidena.</w:t>
      </w:r>
    </w:p>
    <w:p w14:paraId="769017F8" w14:textId="77777777" w:rsidR="00A774F2" w:rsidRPr="003933E6" w:rsidRDefault="00A774F2" w:rsidP="00A774F2">
      <w:pPr>
        <w:jc w:val="both"/>
        <w:rPr>
          <w:rFonts w:eastAsia="Calibri"/>
          <w:b/>
          <w:szCs w:val="20"/>
        </w:rPr>
      </w:pPr>
    </w:p>
    <w:p w14:paraId="10F48407" w14:textId="77777777" w:rsidR="00A774F2" w:rsidRPr="003933E6" w:rsidRDefault="00560C64" w:rsidP="00A774F2">
      <w:pPr>
        <w:jc w:val="both"/>
        <w:rPr>
          <w:rFonts w:eastAsia="Calibri"/>
          <w:szCs w:val="20"/>
        </w:rPr>
      </w:pPr>
      <w:r w:rsidRPr="003933E6">
        <w:rPr>
          <w:rFonts w:eastAsia="Calibri"/>
          <w:b/>
          <w:szCs w:val="20"/>
        </w:rPr>
        <w:t>6.8 Druge pomembne okoliščine, povezane z vprašanji, ki jih ureja predlog zakona</w:t>
      </w:r>
    </w:p>
    <w:p w14:paraId="0F79A8A2" w14:textId="77777777" w:rsidR="00A774F2" w:rsidRPr="003933E6" w:rsidRDefault="00560C64" w:rsidP="00A774F2">
      <w:pPr>
        <w:jc w:val="both"/>
        <w:rPr>
          <w:rFonts w:eastAsia="Calibri"/>
          <w:szCs w:val="20"/>
        </w:rPr>
      </w:pPr>
      <w:r w:rsidRPr="003933E6">
        <w:rPr>
          <w:rFonts w:eastAsia="Calibri"/>
          <w:szCs w:val="20"/>
        </w:rPr>
        <w:t>/</w:t>
      </w:r>
    </w:p>
    <w:p w14:paraId="49470925" w14:textId="77777777" w:rsidR="00A774F2" w:rsidRPr="003933E6" w:rsidRDefault="00A774F2" w:rsidP="00A774F2">
      <w:pPr>
        <w:jc w:val="both"/>
        <w:rPr>
          <w:rFonts w:eastAsia="Calibri"/>
          <w:szCs w:val="20"/>
        </w:rPr>
      </w:pPr>
    </w:p>
    <w:p w14:paraId="4536B66B" w14:textId="77777777" w:rsidR="00A774F2" w:rsidRPr="003933E6" w:rsidRDefault="00560C64" w:rsidP="00A774F2">
      <w:pPr>
        <w:jc w:val="both"/>
        <w:rPr>
          <w:rFonts w:eastAsia="Calibri"/>
          <w:szCs w:val="20"/>
        </w:rPr>
      </w:pPr>
      <w:r w:rsidRPr="003933E6">
        <w:rPr>
          <w:rFonts w:eastAsia="Calibri"/>
          <w:b/>
          <w:szCs w:val="20"/>
        </w:rPr>
        <w:t>7. PRIKAZ SODELOVANJA JAVNOSTI PRI PRIPRAVI PREDLOGA ZAKONA</w:t>
      </w:r>
    </w:p>
    <w:p w14:paraId="5F0108E0" w14:textId="77777777" w:rsidR="00A774F2" w:rsidRPr="003933E6" w:rsidRDefault="00A774F2" w:rsidP="00A774F2">
      <w:pPr>
        <w:jc w:val="both"/>
        <w:rPr>
          <w:rFonts w:eastAsia="Calibri"/>
          <w:szCs w:val="20"/>
        </w:rPr>
      </w:pPr>
    </w:p>
    <w:p w14:paraId="45BE69B1" w14:textId="77777777" w:rsidR="00A774F2" w:rsidRPr="003933E6" w:rsidRDefault="00560C64" w:rsidP="00A774F2">
      <w:pPr>
        <w:jc w:val="both"/>
        <w:rPr>
          <w:rFonts w:eastAsia="Calibri"/>
          <w:szCs w:val="20"/>
        </w:rPr>
      </w:pPr>
      <w:r>
        <w:rPr>
          <w:rFonts w:eastAsia="Calibri"/>
          <w:szCs w:val="20"/>
        </w:rPr>
        <w:t>Predlog zakona je bil objavljen na portalu e-demokracija do ____ 2025.</w:t>
      </w:r>
    </w:p>
    <w:p w14:paraId="34E98FDB" w14:textId="77777777" w:rsidR="00A774F2" w:rsidRPr="003933E6" w:rsidRDefault="00A774F2" w:rsidP="00A774F2">
      <w:pPr>
        <w:jc w:val="both"/>
        <w:rPr>
          <w:rFonts w:eastAsia="Calibri"/>
          <w:b/>
          <w:szCs w:val="20"/>
        </w:rPr>
      </w:pPr>
    </w:p>
    <w:p w14:paraId="7F409541" w14:textId="77777777" w:rsidR="00A774F2" w:rsidRPr="003933E6" w:rsidRDefault="00560C64" w:rsidP="00A774F2">
      <w:pPr>
        <w:jc w:val="both"/>
        <w:rPr>
          <w:rFonts w:eastAsia="Calibri"/>
          <w:szCs w:val="20"/>
        </w:rPr>
      </w:pPr>
      <w:r w:rsidRPr="003933E6">
        <w:rPr>
          <w:rFonts w:eastAsia="Calibri"/>
          <w:b/>
          <w:szCs w:val="20"/>
        </w:rPr>
        <w:t>8. PODATEK O ZUNANJEM STROKOVNJAKU OZIROMA PRAVNI OSEBI, KI JE SODELOVALA PRI PRIPRAVI PREDLOGA ZAKONA, IN ZNESKU PLAČILA ZA TA NAMEN</w:t>
      </w:r>
    </w:p>
    <w:p w14:paraId="6BAAD080" w14:textId="77777777" w:rsidR="00A774F2" w:rsidRPr="003933E6" w:rsidRDefault="00A774F2" w:rsidP="00A774F2">
      <w:pPr>
        <w:jc w:val="both"/>
        <w:rPr>
          <w:rFonts w:eastAsia="Calibri"/>
          <w:szCs w:val="20"/>
        </w:rPr>
      </w:pPr>
    </w:p>
    <w:p w14:paraId="130DC24D" w14:textId="77777777" w:rsidR="00A774F2" w:rsidRPr="003933E6" w:rsidRDefault="00560C64" w:rsidP="00A774F2">
      <w:pPr>
        <w:jc w:val="both"/>
        <w:rPr>
          <w:rFonts w:eastAsia="Calibri"/>
          <w:szCs w:val="20"/>
        </w:rPr>
      </w:pPr>
      <w:r w:rsidRPr="003933E6">
        <w:rPr>
          <w:rFonts w:eastAsia="Calibri"/>
          <w:szCs w:val="20"/>
        </w:rPr>
        <w:t>Zunanji strokovnjak oziroma pravna oseba pri pripravi predloga zakona ni sodelovala.</w:t>
      </w:r>
    </w:p>
    <w:p w14:paraId="11E3CAEF" w14:textId="77777777" w:rsidR="00A774F2" w:rsidRPr="003933E6" w:rsidRDefault="00A774F2" w:rsidP="00A774F2">
      <w:pPr>
        <w:jc w:val="both"/>
        <w:rPr>
          <w:rFonts w:eastAsia="Calibri"/>
          <w:szCs w:val="20"/>
        </w:rPr>
      </w:pPr>
    </w:p>
    <w:p w14:paraId="6AECE6D2" w14:textId="77777777" w:rsidR="00A774F2" w:rsidRPr="003933E6" w:rsidRDefault="00560C64" w:rsidP="00A774F2">
      <w:pPr>
        <w:jc w:val="both"/>
        <w:rPr>
          <w:rFonts w:eastAsia="Calibri"/>
          <w:szCs w:val="20"/>
        </w:rPr>
      </w:pPr>
      <w:r w:rsidRPr="003933E6">
        <w:rPr>
          <w:rFonts w:eastAsia="Calibri"/>
          <w:b/>
          <w:szCs w:val="20"/>
        </w:rPr>
        <w:t>9. NAVEDBA, KATERI PREDSTAVNIKI PREDLAGATELJA BODO SODELOVALI PRI DELU DRŽAVNEGA ZBORA IN DELOVNIH TELES</w:t>
      </w:r>
    </w:p>
    <w:p w14:paraId="1D6008BE" w14:textId="77777777" w:rsidR="00A774F2" w:rsidRPr="003933E6" w:rsidRDefault="00A774F2" w:rsidP="00A774F2">
      <w:pPr>
        <w:jc w:val="both"/>
        <w:rPr>
          <w:rFonts w:eastAsia="Calibri"/>
          <w:szCs w:val="20"/>
        </w:rPr>
      </w:pPr>
    </w:p>
    <w:p w14:paraId="083C1DA5" w14:textId="77777777" w:rsidR="00A774F2" w:rsidRPr="003933E6" w:rsidRDefault="00560C64" w:rsidP="00505D89">
      <w:pPr>
        <w:numPr>
          <w:ilvl w:val="0"/>
          <w:numId w:val="13"/>
        </w:numPr>
        <w:overflowPunct w:val="0"/>
        <w:autoSpaceDE w:val="0"/>
        <w:autoSpaceDN w:val="0"/>
        <w:adjustRightInd w:val="0"/>
        <w:spacing w:line="260" w:lineRule="exact"/>
        <w:textAlignment w:val="baseline"/>
        <w:rPr>
          <w:szCs w:val="20"/>
          <w:lang w:eastAsia="sl-SI"/>
        </w:rPr>
      </w:pPr>
      <w:r w:rsidRPr="003933E6">
        <w:rPr>
          <w:szCs w:val="20"/>
          <w:lang w:eastAsia="sl-SI"/>
        </w:rPr>
        <w:t>Mag. Borut Sajovic, minister za obrambo,</w:t>
      </w:r>
    </w:p>
    <w:p w14:paraId="0549F466" w14:textId="77777777" w:rsidR="00A774F2" w:rsidRPr="003933E6" w:rsidRDefault="00560C64" w:rsidP="00C215D6">
      <w:pPr>
        <w:numPr>
          <w:ilvl w:val="0"/>
          <w:numId w:val="13"/>
        </w:numPr>
        <w:overflowPunct w:val="0"/>
        <w:autoSpaceDE w:val="0"/>
        <w:autoSpaceDN w:val="0"/>
        <w:adjustRightInd w:val="0"/>
        <w:spacing w:line="260" w:lineRule="exact"/>
        <w:textAlignment w:val="baseline"/>
        <w:rPr>
          <w:szCs w:val="20"/>
          <w:lang w:eastAsia="sl-SI"/>
        </w:rPr>
      </w:pPr>
      <w:r w:rsidRPr="003933E6">
        <w:rPr>
          <w:szCs w:val="20"/>
          <w:lang w:eastAsia="sl-SI"/>
        </w:rPr>
        <w:t>Mag. Marko Lovše, državni sekretar na Ministrstvu za obrambo,</w:t>
      </w:r>
    </w:p>
    <w:p w14:paraId="01319C0A" w14:textId="77777777" w:rsidR="00A774F2" w:rsidRPr="003933E6" w:rsidRDefault="00560C64" w:rsidP="00C215D6">
      <w:pPr>
        <w:numPr>
          <w:ilvl w:val="0"/>
          <w:numId w:val="13"/>
        </w:numPr>
        <w:overflowPunct w:val="0"/>
        <w:autoSpaceDE w:val="0"/>
        <w:autoSpaceDN w:val="0"/>
        <w:adjustRightInd w:val="0"/>
        <w:spacing w:line="260" w:lineRule="exact"/>
        <w:textAlignment w:val="baseline"/>
        <w:rPr>
          <w:szCs w:val="20"/>
          <w:lang w:eastAsia="sl-SI"/>
        </w:rPr>
      </w:pPr>
      <w:r w:rsidRPr="003933E6">
        <w:rPr>
          <w:szCs w:val="20"/>
          <w:lang w:eastAsia="sl-SI"/>
        </w:rPr>
        <w:t xml:space="preserve">Mag. Matjaž Ravbar, generalni direktor Direktorata za vojne veterane in vojaško </w:t>
      </w:r>
    </w:p>
    <w:p w14:paraId="673BDAD6" w14:textId="77777777" w:rsidR="00A774F2" w:rsidRPr="003933E6" w:rsidRDefault="00560C64" w:rsidP="00C215D6">
      <w:pPr>
        <w:overflowPunct w:val="0"/>
        <w:autoSpaceDE w:val="0"/>
        <w:autoSpaceDN w:val="0"/>
        <w:adjustRightInd w:val="0"/>
        <w:spacing w:line="260" w:lineRule="exact"/>
        <w:ind w:left="720"/>
        <w:textAlignment w:val="baseline"/>
        <w:rPr>
          <w:szCs w:val="20"/>
          <w:lang w:eastAsia="sl-SI"/>
        </w:rPr>
      </w:pPr>
      <w:r>
        <w:rPr>
          <w:szCs w:val="20"/>
          <w:lang w:eastAsia="sl-SI"/>
        </w:rPr>
        <w:t>d</w:t>
      </w:r>
      <w:r w:rsidRPr="003933E6">
        <w:rPr>
          <w:szCs w:val="20"/>
          <w:lang w:eastAsia="sl-SI"/>
        </w:rPr>
        <w:t>ediščino</w:t>
      </w:r>
      <w:r>
        <w:rPr>
          <w:szCs w:val="20"/>
          <w:lang w:eastAsia="sl-SI"/>
        </w:rPr>
        <w:t>.</w:t>
      </w:r>
    </w:p>
    <w:p w14:paraId="7E472E37" w14:textId="77777777" w:rsidR="00A774F2" w:rsidRPr="003933E6" w:rsidRDefault="00560C64" w:rsidP="00A774F2">
      <w:pPr>
        <w:overflowPunct w:val="0"/>
        <w:autoSpaceDE w:val="0"/>
        <w:autoSpaceDN w:val="0"/>
        <w:adjustRightInd w:val="0"/>
        <w:spacing w:line="260" w:lineRule="exact"/>
        <w:ind w:left="357" w:hanging="357"/>
        <w:jc w:val="both"/>
        <w:textAlignment w:val="baseline"/>
        <w:rPr>
          <w:rFonts w:eastAsia="Calibri"/>
          <w:b/>
          <w:szCs w:val="20"/>
          <w:lang w:eastAsia="sl-SI"/>
        </w:rPr>
      </w:pPr>
      <w:r w:rsidRPr="003933E6">
        <w:rPr>
          <w:szCs w:val="20"/>
          <w:lang w:eastAsia="sl-SI"/>
        </w:rPr>
        <w:br w:type="page"/>
      </w:r>
      <w:r w:rsidRPr="003933E6">
        <w:rPr>
          <w:rFonts w:eastAsia="Calibri"/>
          <w:b/>
          <w:szCs w:val="20"/>
          <w:lang w:eastAsia="sl-SI"/>
        </w:rPr>
        <w:lastRenderedPageBreak/>
        <w:t xml:space="preserve">II. BESEDILO ČLENOV </w:t>
      </w:r>
    </w:p>
    <w:p w14:paraId="0BC4DD8F" w14:textId="77777777" w:rsidR="00A774F2" w:rsidRDefault="00A774F2" w:rsidP="00A774F2">
      <w:pPr>
        <w:jc w:val="both"/>
        <w:rPr>
          <w:rFonts w:eastAsia="Calibri"/>
          <w:b/>
          <w:szCs w:val="20"/>
        </w:rPr>
      </w:pPr>
    </w:p>
    <w:p w14:paraId="1A7467E1" w14:textId="77777777" w:rsidR="0035077E" w:rsidRDefault="0035077E" w:rsidP="00A774F2">
      <w:pPr>
        <w:jc w:val="both"/>
        <w:rPr>
          <w:rFonts w:eastAsia="Calibri"/>
          <w:b/>
          <w:szCs w:val="20"/>
        </w:rPr>
      </w:pPr>
    </w:p>
    <w:p w14:paraId="7EC1EDAA" w14:textId="77777777" w:rsidR="0035077E" w:rsidRPr="003933E6" w:rsidRDefault="0035077E" w:rsidP="00A774F2">
      <w:pPr>
        <w:jc w:val="both"/>
        <w:rPr>
          <w:rFonts w:eastAsia="Calibri"/>
          <w:b/>
          <w:szCs w:val="20"/>
        </w:rPr>
      </w:pPr>
    </w:p>
    <w:p w14:paraId="70C7852C" w14:textId="77777777" w:rsidR="00A774F2" w:rsidRPr="003933E6" w:rsidRDefault="00560C64" w:rsidP="00A774F2">
      <w:pPr>
        <w:jc w:val="center"/>
        <w:rPr>
          <w:rFonts w:eastAsia="Calibri"/>
          <w:b/>
          <w:szCs w:val="20"/>
        </w:rPr>
      </w:pPr>
      <w:r w:rsidRPr="003933E6">
        <w:rPr>
          <w:rFonts w:eastAsia="Calibri"/>
          <w:b/>
          <w:szCs w:val="20"/>
        </w:rPr>
        <w:t>ZAKON</w:t>
      </w:r>
    </w:p>
    <w:p w14:paraId="314CD0E9" w14:textId="77777777" w:rsidR="00A774F2" w:rsidRPr="003933E6" w:rsidRDefault="00560C64" w:rsidP="00A774F2">
      <w:pPr>
        <w:jc w:val="center"/>
        <w:rPr>
          <w:rFonts w:eastAsia="Calibri"/>
          <w:szCs w:val="20"/>
        </w:rPr>
      </w:pPr>
      <w:r w:rsidRPr="003933E6">
        <w:rPr>
          <w:rFonts w:eastAsia="Calibri"/>
          <w:b/>
          <w:szCs w:val="20"/>
        </w:rPr>
        <w:t>o spremembi in dopolnitvi Zakona o žrtvah vojnega nasilja</w:t>
      </w:r>
    </w:p>
    <w:p w14:paraId="6AF75215" w14:textId="77777777" w:rsidR="00A774F2" w:rsidRDefault="00560C64" w:rsidP="00A774F2">
      <w:pPr>
        <w:rPr>
          <w:b/>
          <w:bCs/>
          <w:szCs w:val="20"/>
        </w:rPr>
      </w:pPr>
      <w:r w:rsidRPr="003933E6">
        <w:rPr>
          <w:b/>
          <w:bCs/>
          <w:szCs w:val="20"/>
        </w:rPr>
        <w:t xml:space="preserve"> </w:t>
      </w:r>
    </w:p>
    <w:p w14:paraId="2D14EEDC" w14:textId="77777777" w:rsidR="0035077E" w:rsidRPr="003933E6" w:rsidRDefault="0035077E" w:rsidP="00A774F2">
      <w:pPr>
        <w:rPr>
          <w:b/>
          <w:bCs/>
          <w:szCs w:val="20"/>
        </w:rPr>
      </w:pPr>
    </w:p>
    <w:p w14:paraId="171C31E2" w14:textId="77777777" w:rsidR="00A774F2" w:rsidRPr="003933E6" w:rsidRDefault="00560C64" w:rsidP="00A774F2">
      <w:pPr>
        <w:numPr>
          <w:ilvl w:val="0"/>
          <w:numId w:val="8"/>
        </w:numPr>
        <w:contextualSpacing/>
        <w:jc w:val="center"/>
        <w:rPr>
          <w:b/>
          <w:bCs/>
          <w:szCs w:val="20"/>
        </w:rPr>
      </w:pPr>
      <w:r w:rsidRPr="003933E6">
        <w:rPr>
          <w:b/>
          <w:bCs/>
          <w:szCs w:val="20"/>
        </w:rPr>
        <w:t>člen</w:t>
      </w:r>
    </w:p>
    <w:p w14:paraId="2FB27B47" w14:textId="77777777" w:rsidR="00A774F2" w:rsidRPr="003933E6" w:rsidRDefault="00A774F2" w:rsidP="00A774F2">
      <w:pPr>
        <w:jc w:val="both"/>
        <w:rPr>
          <w:szCs w:val="20"/>
        </w:rPr>
      </w:pPr>
    </w:p>
    <w:p w14:paraId="6D3013E7" w14:textId="77777777" w:rsidR="00A774F2" w:rsidRPr="003933E6" w:rsidRDefault="00560C64" w:rsidP="00A774F2">
      <w:pPr>
        <w:ind w:firstLine="964"/>
        <w:jc w:val="both"/>
        <w:rPr>
          <w:szCs w:val="20"/>
        </w:rPr>
      </w:pPr>
      <w:r w:rsidRPr="003933E6">
        <w:rPr>
          <w:szCs w:val="20"/>
        </w:rPr>
        <w:t xml:space="preserve">V Zakonu o žrtvah vojnega nasilja (Uradni list RS, št. 18/03 – uradno prečiščeno besedilo, 54/04 – ZDoh-1, 68/05 – </w:t>
      </w:r>
      <w:proofErr w:type="spellStart"/>
      <w:r w:rsidRPr="003933E6">
        <w:rPr>
          <w:szCs w:val="20"/>
        </w:rPr>
        <w:t>odl</w:t>
      </w:r>
      <w:proofErr w:type="spellEnd"/>
      <w:r w:rsidRPr="003933E6">
        <w:rPr>
          <w:szCs w:val="20"/>
        </w:rPr>
        <w:t xml:space="preserve">. US, 61/06 – ZDru-1, 114/06 – ZUTPG, 72/09, 40/12 – ZUJF, 21/18 – </w:t>
      </w:r>
      <w:proofErr w:type="spellStart"/>
      <w:r w:rsidRPr="003933E6">
        <w:rPr>
          <w:szCs w:val="20"/>
        </w:rPr>
        <w:t>ZNOrg</w:t>
      </w:r>
      <w:proofErr w:type="spellEnd"/>
      <w:r w:rsidRPr="003933E6">
        <w:rPr>
          <w:szCs w:val="20"/>
        </w:rPr>
        <w:t xml:space="preserve">, 174/20 – ZIPRS2122, 159/21 in 78/23 – ZZVZZ-T) se v 16. členu prvi odstavek spremeni tako, da se glasi: </w:t>
      </w:r>
    </w:p>
    <w:p w14:paraId="68787F33" w14:textId="77777777" w:rsidR="00A774F2" w:rsidRPr="003933E6" w:rsidRDefault="00A774F2" w:rsidP="00A774F2">
      <w:pPr>
        <w:jc w:val="both"/>
        <w:rPr>
          <w:szCs w:val="20"/>
        </w:rPr>
      </w:pPr>
    </w:p>
    <w:p w14:paraId="71B4B226" w14:textId="77777777" w:rsidR="00A774F2" w:rsidRPr="003933E6" w:rsidRDefault="00560C64" w:rsidP="00A774F2">
      <w:pPr>
        <w:ind w:firstLine="964"/>
        <w:jc w:val="both"/>
        <w:rPr>
          <w:szCs w:val="20"/>
        </w:rPr>
      </w:pPr>
      <w:r w:rsidRPr="003933E6">
        <w:rPr>
          <w:szCs w:val="20"/>
        </w:rPr>
        <w:t>»Doživljenjska mesečna renta je oblika delnega materialnega zadoščenja žrtvi vojnega nasilja in za vsak mesec nasilja znaša:</w:t>
      </w:r>
    </w:p>
    <w:p w14:paraId="3C2347DA" w14:textId="77777777" w:rsidR="00A774F2" w:rsidRPr="003933E6" w:rsidRDefault="00560C64" w:rsidP="00A774F2">
      <w:pPr>
        <w:jc w:val="both"/>
        <w:rPr>
          <w:szCs w:val="20"/>
        </w:rPr>
      </w:pPr>
      <w:r w:rsidRPr="003933E6">
        <w:rPr>
          <w:szCs w:val="20"/>
        </w:rPr>
        <w:t xml:space="preserve">– </w:t>
      </w:r>
      <w:bookmarkStart w:id="2" w:name="_Hlk198201598"/>
      <w:r w:rsidRPr="003933E6">
        <w:rPr>
          <w:szCs w:val="20"/>
        </w:rPr>
        <w:t>za taboriščnika, ukradenega otroka in zapornika 4,13 eura,</w:t>
      </w:r>
    </w:p>
    <w:p w14:paraId="30884D57" w14:textId="77777777" w:rsidR="00A774F2" w:rsidRPr="003933E6" w:rsidRDefault="00560C64" w:rsidP="00A774F2">
      <w:pPr>
        <w:jc w:val="both"/>
        <w:rPr>
          <w:szCs w:val="20"/>
        </w:rPr>
      </w:pPr>
      <w:r w:rsidRPr="003933E6">
        <w:rPr>
          <w:szCs w:val="20"/>
        </w:rPr>
        <w:t>– za izgnanca, interniranca in prisilnega mobiliziranca 2,75 eura,</w:t>
      </w:r>
    </w:p>
    <w:p w14:paraId="780BBF98" w14:textId="77777777" w:rsidR="00A774F2" w:rsidRPr="003933E6" w:rsidRDefault="00560C64" w:rsidP="00A774F2">
      <w:pPr>
        <w:jc w:val="both"/>
        <w:rPr>
          <w:szCs w:val="20"/>
        </w:rPr>
      </w:pPr>
      <w:r w:rsidRPr="003933E6">
        <w:rPr>
          <w:szCs w:val="20"/>
        </w:rPr>
        <w:t>– za delovnega deportiranca in begunca 1,65 eura</w:t>
      </w:r>
      <w:bookmarkEnd w:id="2"/>
      <w:r w:rsidRPr="003933E6">
        <w:rPr>
          <w:szCs w:val="20"/>
        </w:rPr>
        <w:t xml:space="preserve">. </w:t>
      </w:r>
    </w:p>
    <w:p w14:paraId="75C224E0" w14:textId="77777777" w:rsidR="00A774F2" w:rsidRPr="003933E6" w:rsidRDefault="00A774F2" w:rsidP="00A774F2">
      <w:pPr>
        <w:jc w:val="both"/>
        <w:rPr>
          <w:szCs w:val="20"/>
        </w:rPr>
      </w:pPr>
    </w:p>
    <w:p w14:paraId="340D8C8D" w14:textId="77777777" w:rsidR="00A774F2" w:rsidRPr="003933E6" w:rsidRDefault="00560C64" w:rsidP="00A774F2">
      <w:pPr>
        <w:ind w:firstLine="720"/>
        <w:jc w:val="both"/>
        <w:rPr>
          <w:szCs w:val="20"/>
        </w:rPr>
      </w:pPr>
      <w:r>
        <w:rPr>
          <w:szCs w:val="20"/>
        </w:rPr>
        <w:t>Pri odmeri doživljenjske mesečne rente se č</w:t>
      </w:r>
      <w:r w:rsidRPr="003933E6">
        <w:rPr>
          <w:szCs w:val="20"/>
        </w:rPr>
        <w:t>as trajanja prisilnega ukrepa ali nasilnega dejanja prizna v dejanskem trajanju do vrnitve v domovino, vendar ne dlje kot do 31. decembra 1945, ne glede na to, ali se je oseba vrnila po tem datumu. Za poln mesec se šteje, če je nasilje trajalo več kot petnajst dni.«.</w:t>
      </w:r>
    </w:p>
    <w:p w14:paraId="06D5DBB6" w14:textId="77777777" w:rsidR="00A774F2" w:rsidRPr="003933E6" w:rsidRDefault="00A774F2" w:rsidP="00A774F2">
      <w:pPr>
        <w:jc w:val="both"/>
        <w:rPr>
          <w:szCs w:val="20"/>
        </w:rPr>
      </w:pPr>
    </w:p>
    <w:p w14:paraId="555A8A77" w14:textId="77777777" w:rsidR="00A774F2" w:rsidRDefault="00560C64" w:rsidP="00A774F2">
      <w:pPr>
        <w:ind w:firstLine="720"/>
        <w:jc w:val="both"/>
        <w:rPr>
          <w:szCs w:val="20"/>
        </w:rPr>
      </w:pPr>
      <w:r w:rsidRPr="003933E6">
        <w:rPr>
          <w:szCs w:val="20"/>
        </w:rPr>
        <w:t xml:space="preserve">Za prvim odstavkom se doda nov, drugi odstavek, ki se glasi: </w:t>
      </w:r>
    </w:p>
    <w:p w14:paraId="0D7EDDA9" w14:textId="77777777" w:rsidR="00EC42D7" w:rsidRPr="003933E6" w:rsidRDefault="00EC42D7" w:rsidP="00A774F2">
      <w:pPr>
        <w:ind w:firstLine="720"/>
        <w:jc w:val="both"/>
        <w:rPr>
          <w:szCs w:val="20"/>
        </w:rPr>
      </w:pPr>
    </w:p>
    <w:p w14:paraId="570A5B7C" w14:textId="77777777" w:rsidR="00A774F2" w:rsidRPr="003933E6" w:rsidRDefault="00560C64" w:rsidP="00EC42D7">
      <w:pPr>
        <w:tabs>
          <w:tab w:val="left" w:pos="709"/>
        </w:tabs>
        <w:ind w:firstLine="709"/>
        <w:jc w:val="both"/>
        <w:rPr>
          <w:szCs w:val="20"/>
        </w:rPr>
      </w:pPr>
      <w:r w:rsidRPr="003933E6">
        <w:rPr>
          <w:szCs w:val="20"/>
        </w:rPr>
        <w:t xml:space="preserve">»Doživljenjska mesečna renta iz prejšnjega odstavka </w:t>
      </w:r>
      <w:r w:rsidRPr="003933E6">
        <w:rPr>
          <w:rFonts w:eastAsia="Calibri" w:cs="Times New Roman"/>
          <w:szCs w:val="20"/>
        </w:rPr>
        <w:t>se usklajuje tako, kot se usklajujejo pokojnine po predpisih o pokojninskem in invalidskem zavarovanju</w:t>
      </w:r>
      <w:r w:rsidRPr="003933E6">
        <w:rPr>
          <w:szCs w:val="20"/>
        </w:rPr>
        <w:t>.</w:t>
      </w:r>
      <w:r w:rsidRPr="003933E6">
        <w:rPr>
          <w:rFonts w:cs="Times New Roman"/>
          <w:sz w:val="16"/>
          <w:szCs w:val="16"/>
        </w:rPr>
        <w:t>«.</w:t>
      </w:r>
    </w:p>
    <w:p w14:paraId="43647BA3" w14:textId="77777777" w:rsidR="00A774F2" w:rsidRPr="003933E6" w:rsidRDefault="00A774F2" w:rsidP="00A774F2">
      <w:pPr>
        <w:jc w:val="both"/>
        <w:rPr>
          <w:szCs w:val="20"/>
        </w:rPr>
      </w:pPr>
    </w:p>
    <w:p w14:paraId="00E80305" w14:textId="77777777" w:rsidR="00A774F2" w:rsidRPr="003933E6" w:rsidRDefault="00560C64" w:rsidP="00EC42D7">
      <w:pPr>
        <w:ind w:firstLine="851"/>
        <w:jc w:val="both"/>
        <w:rPr>
          <w:szCs w:val="20"/>
        </w:rPr>
      </w:pPr>
      <w:r w:rsidRPr="003933E6">
        <w:rPr>
          <w:szCs w:val="20"/>
        </w:rPr>
        <w:t>Dosedanja drugi in tretji odstavek postaneta tretji in četrti odstavek.</w:t>
      </w:r>
    </w:p>
    <w:p w14:paraId="5FC89262" w14:textId="77777777" w:rsidR="00A774F2" w:rsidRDefault="00A774F2" w:rsidP="00A774F2">
      <w:pPr>
        <w:jc w:val="both"/>
        <w:rPr>
          <w:b/>
          <w:bCs/>
          <w:szCs w:val="20"/>
        </w:rPr>
      </w:pPr>
    </w:p>
    <w:p w14:paraId="2CA4A2F4" w14:textId="77777777" w:rsidR="0035077E" w:rsidRDefault="0035077E" w:rsidP="00A774F2">
      <w:pPr>
        <w:jc w:val="both"/>
        <w:rPr>
          <w:b/>
          <w:bCs/>
          <w:szCs w:val="20"/>
        </w:rPr>
      </w:pPr>
    </w:p>
    <w:p w14:paraId="430C386B" w14:textId="77777777" w:rsidR="0035077E" w:rsidRPr="003933E6" w:rsidRDefault="0035077E" w:rsidP="00A774F2">
      <w:pPr>
        <w:jc w:val="both"/>
        <w:rPr>
          <w:b/>
          <w:bCs/>
          <w:szCs w:val="20"/>
        </w:rPr>
      </w:pPr>
    </w:p>
    <w:p w14:paraId="46DD292D" w14:textId="77777777" w:rsidR="00A774F2" w:rsidRPr="00EC42D7" w:rsidRDefault="00560C64" w:rsidP="00A774F2">
      <w:pPr>
        <w:jc w:val="center"/>
        <w:rPr>
          <w:szCs w:val="20"/>
        </w:rPr>
      </w:pPr>
      <w:r w:rsidRPr="00EC42D7">
        <w:rPr>
          <w:szCs w:val="20"/>
        </w:rPr>
        <w:t>PREHODNE IN KONČNA DOLOČBA</w:t>
      </w:r>
    </w:p>
    <w:p w14:paraId="2D81880D" w14:textId="77777777" w:rsidR="00A774F2" w:rsidRDefault="00A774F2" w:rsidP="00A774F2">
      <w:pPr>
        <w:jc w:val="both"/>
        <w:rPr>
          <w:b/>
          <w:bCs/>
          <w:szCs w:val="20"/>
        </w:rPr>
      </w:pPr>
    </w:p>
    <w:p w14:paraId="5D4D395B" w14:textId="77777777" w:rsidR="0035077E" w:rsidRPr="003933E6" w:rsidRDefault="0035077E" w:rsidP="00A774F2">
      <w:pPr>
        <w:jc w:val="both"/>
        <w:rPr>
          <w:b/>
          <w:bCs/>
          <w:szCs w:val="20"/>
        </w:rPr>
      </w:pPr>
    </w:p>
    <w:p w14:paraId="769E41B4" w14:textId="77777777" w:rsidR="00A774F2" w:rsidRDefault="00560C64" w:rsidP="00A774F2">
      <w:pPr>
        <w:numPr>
          <w:ilvl w:val="0"/>
          <w:numId w:val="8"/>
        </w:numPr>
        <w:jc w:val="center"/>
        <w:rPr>
          <w:rFonts w:eastAsia="Calibri"/>
          <w:b/>
          <w:bCs/>
          <w:szCs w:val="20"/>
        </w:rPr>
      </w:pPr>
      <w:r w:rsidRPr="003933E6">
        <w:rPr>
          <w:rFonts w:eastAsia="Calibri"/>
          <w:b/>
          <w:bCs/>
          <w:szCs w:val="20"/>
        </w:rPr>
        <w:t xml:space="preserve">člen  </w:t>
      </w:r>
    </w:p>
    <w:p w14:paraId="304B9AF1" w14:textId="77777777" w:rsidR="0035077E" w:rsidRPr="003933E6" w:rsidRDefault="0035077E" w:rsidP="0035077E">
      <w:pPr>
        <w:rPr>
          <w:rFonts w:eastAsia="Calibri"/>
          <w:b/>
          <w:bCs/>
          <w:szCs w:val="20"/>
        </w:rPr>
      </w:pPr>
    </w:p>
    <w:p w14:paraId="5F83CF77" w14:textId="77777777" w:rsidR="002743AA" w:rsidRPr="004D6075" w:rsidRDefault="00560C64" w:rsidP="00AB03A1">
      <w:pPr>
        <w:spacing w:line="276" w:lineRule="auto"/>
        <w:ind w:firstLine="1021"/>
        <w:jc w:val="both"/>
        <w:rPr>
          <w:szCs w:val="20"/>
        </w:rPr>
      </w:pPr>
      <w:r w:rsidRPr="004D6075">
        <w:rPr>
          <w:szCs w:val="20"/>
        </w:rPr>
        <w:t xml:space="preserve">Ne glede na drugi odstavek 3. člena </w:t>
      </w:r>
      <w:r w:rsidRPr="004D6075">
        <w:rPr>
          <w:rFonts w:eastAsia="Arial"/>
          <w:szCs w:val="20"/>
        </w:rPr>
        <w:t xml:space="preserve">Zakona o usklajevanju transferjev posameznikom in gospodinjstvom v Republiki Sloveniji (Uradni list RS, št. 114/06, 59/07 – </w:t>
      </w:r>
      <w:proofErr w:type="spellStart"/>
      <w:r w:rsidRPr="004D6075">
        <w:rPr>
          <w:rFonts w:eastAsia="Arial"/>
          <w:szCs w:val="20"/>
        </w:rPr>
        <w:t>ZŠtip</w:t>
      </w:r>
      <w:proofErr w:type="spellEnd"/>
      <w:r w:rsidRPr="004D6075">
        <w:rPr>
          <w:rFonts w:eastAsia="Arial"/>
          <w:szCs w:val="20"/>
        </w:rPr>
        <w:t xml:space="preserve">, 10/08 – </w:t>
      </w:r>
      <w:proofErr w:type="spellStart"/>
      <w:r w:rsidRPr="004D6075">
        <w:rPr>
          <w:rFonts w:eastAsia="Arial"/>
          <w:szCs w:val="20"/>
        </w:rPr>
        <w:t>ZVarDod</w:t>
      </w:r>
      <w:proofErr w:type="spellEnd"/>
      <w:r w:rsidRPr="004D6075">
        <w:rPr>
          <w:rFonts w:eastAsia="Arial"/>
          <w:szCs w:val="20"/>
        </w:rPr>
        <w:t xml:space="preserve">, 71/08, 98/09 – ZIUZGK, 62/10 – ZUPJS, 85/10, 94/10 – ZIU, 110/11 – ZDIU12, 40/12 – ZUJF, 96/12 – ZPIZ-2, 59/19, 81/19 – ZSDP-1C, 92/21 – ZSDP-1E in 153/22 – ZSDP-1F; v nadaljnjem besedilu: ZUTPG) </w:t>
      </w:r>
      <w:r w:rsidRPr="004D6075">
        <w:rPr>
          <w:szCs w:val="20"/>
        </w:rPr>
        <w:t xml:space="preserve">upravne enote po uradni dolžnosti izdajo odločbe o novi višini doživljenjske mesečne rente po 1. členu tega zakona </w:t>
      </w:r>
      <w:r w:rsidRPr="004D6075">
        <w:rPr>
          <w:rFonts w:eastAsia="Arial"/>
          <w:szCs w:val="20"/>
        </w:rPr>
        <w:t xml:space="preserve">za obdobje </w:t>
      </w:r>
      <w:r w:rsidRPr="004D6075">
        <w:rPr>
          <w:szCs w:val="20"/>
        </w:rPr>
        <w:t xml:space="preserve">od </w:t>
      </w:r>
      <w:bookmarkStart w:id="3" w:name="_Hlk197349546"/>
      <w:r w:rsidRPr="004D6075">
        <w:rPr>
          <w:szCs w:val="20"/>
        </w:rPr>
        <w:t>1. januarja 2025 v treh mesecih po uveljavitvi tega zakona.</w:t>
      </w:r>
      <w:bookmarkEnd w:id="3"/>
    </w:p>
    <w:p w14:paraId="5EBADFBF" w14:textId="77777777" w:rsidR="00A774F2" w:rsidRPr="003933E6" w:rsidRDefault="00A774F2" w:rsidP="00AB03A1">
      <w:pPr>
        <w:spacing w:line="276" w:lineRule="auto"/>
        <w:jc w:val="center"/>
        <w:rPr>
          <w:rFonts w:eastAsia="Calibri"/>
          <w:b/>
          <w:bCs/>
          <w:szCs w:val="20"/>
        </w:rPr>
      </w:pPr>
    </w:p>
    <w:p w14:paraId="42268238" w14:textId="77777777" w:rsidR="00D62561" w:rsidRPr="00D62561" w:rsidRDefault="00560C64" w:rsidP="00AB03A1">
      <w:pPr>
        <w:spacing w:line="276" w:lineRule="auto"/>
        <w:ind w:firstLine="1021"/>
        <w:jc w:val="both"/>
        <w:rPr>
          <w:szCs w:val="20"/>
        </w:rPr>
      </w:pPr>
      <w:bookmarkStart w:id="4" w:name="_Hlk197348640"/>
      <w:bookmarkStart w:id="5" w:name="_Hlk193267437"/>
      <w:r w:rsidRPr="00D62561">
        <w:rPr>
          <w:szCs w:val="20"/>
        </w:rPr>
        <w:t>V odločbah iz pr</w:t>
      </w:r>
      <w:r>
        <w:rPr>
          <w:szCs w:val="20"/>
        </w:rPr>
        <w:t>ejšnjega</w:t>
      </w:r>
      <w:r w:rsidRPr="00D62561">
        <w:rPr>
          <w:szCs w:val="20"/>
        </w:rPr>
        <w:t xml:space="preserve"> odstavka se doživljenjsk</w:t>
      </w:r>
      <w:r w:rsidR="00CC2261">
        <w:rPr>
          <w:szCs w:val="20"/>
        </w:rPr>
        <w:t>e</w:t>
      </w:r>
      <w:r w:rsidRPr="00D62561">
        <w:rPr>
          <w:szCs w:val="20"/>
        </w:rPr>
        <w:t xml:space="preserve"> mesečn</w:t>
      </w:r>
      <w:r>
        <w:rPr>
          <w:szCs w:val="20"/>
        </w:rPr>
        <w:t>e</w:t>
      </w:r>
      <w:r w:rsidRPr="00D62561">
        <w:rPr>
          <w:szCs w:val="20"/>
        </w:rPr>
        <w:t xml:space="preserve"> rent</w:t>
      </w:r>
      <w:r>
        <w:rPr>
          <w:szCs w:val="20"/>
        </w:rPr>
        <w:t>e</w:t>
      </w:r>
      <w:r w:rsidRPr="00D62561">
        <w:rPr>
          <w:szCs w:val="20"/>
        </w:rPr>
        <w:t>, ki so bile od 1. januarja 2025 že izplačane po do sedaj veljavnih predpisih, štejejo kot delno izplačilo doživljenjske mesečne rente po 1. členu tega zakona.</w:t>
      </w:r>
    </w:p>
    <w:p w14:paraId="5A5E8465" w14:textId="77777777" w:rsidR="00D62561" w:rsidRPr="00D62561" w:rsidRDefault="00D62561" w:rsidP="00AB03A1">
      <w:pPr>
        <w:spacing w:after="160" w:line="276" w:lineRule="auto"/>
        <w:rPr>
          <w:rFonts w:ascii="Calibri" w:eastAsia="Calibri" w:hAnsi="Calibri" w:cs="Times New Roman"/>
          <w:sz w:val="22"/>
          <w:szCs w:val="22"/>
        </w:rPr>
      </w:pPr>
    </w:p>
    <w:p w14:paraId="7709FFAA" w14:textId="77777777" w:rsidR="00A774F2" w:rsidRPr="003933E6" w:rsidRDefault="00A774F2" w:rsidP="0035077E">
      <w:pPr>
        <w:jc w:val="both"/>
        <w:rPr>
          <w:szCs w:val="20"/>
        </w:rPr>
      </w:pPr>
    </w:p>
    <w:bookmarkEnd w:id="4"/>
    <w:p w14:paraId="55A208F4" w14:textId="77777777" w:rsidR="00A774F2" w:rsidRPr="003933E6" w:rsidRDefault="00560C64" w:rsidP="00A774F2">
      <w:pPr>
        <w:jc w:val="center"/>
        <w:rPr>
          <w:b/>
          <w:bCs/>
          <w:szCs w:val="20"/>
        </w:rPr>
      </w:pPr>
      <w:r w:rsidRPr="003933E6">
        <w:rPr>
          <w:b/>
          <w:bCs/>
          <w:szCs w:val="20"/>
        </w:rPr>
        <w:t>3. člen</w:t>
      </w:r>
    </w:p>
    <w:p w14:paraId="443E5D92" w14:textId="77777777" w:rsidR="00A774F2" w:rsidRPr="003933E6" w:rsidRDefault="00A774F2" w:rsidP="00A774F2">
      <w:pPr>
        <w:jc w:val="both"/>
        <w:rPr>
          <w:b/>
          <w:bCs/>
          <w:szCs w:val="20"/>
        </w:rPr>
      </w:pPr>
    </w:p>
    <w:p w14:paraId="27987738" w14:textId="77777777" w:rsidR="00A774F2" w:rsidRPr="003933E6" w:rsidRDefault="00560C64" w:rsidP="00A774F2">
      <w:pPr>
        <w:ind w:firstLine="1021"/>
        <w:jc w:val="both"/>
        <w:rPr>
          <w:szCs w:val="20"/>
        </w:rPr>
      </w:pPr>
      <w:r w:rsidRPr="003933E6">
        <w:rPr>
          <w:szCs w:val="20"/>
        </w:rPr>
        <w:t xml:space="preserve">Postopki za uveljavitev pravic po zakonu, začeti pred uveljavitvijo tega zakona, </w:t>
      </w:r>
      <w:bookmarkStart w:id="6" w:name="_Hlk193793050"/>
      <w:r w:rsidRPr="003933E6">
        <w:rPr>
          <w:szCs w:val="20"/>
        </w:rPr>
        <w:t>se končajo po tem zakonu</w:t>
      </w:r>
      <w:bookmarkEnd w:id="6"/>
      <w:r w:rsidRPr="003933E6">
        <w:rPr>
          <w:szCs w:val="20"/>
        </w:rPr>
        <w:t>.</w:t>
      </w:r>
    </w:p>
    <w:p w14:paraId="1F225645" w14:textId="77777777" w:rsidR="00A774F2" w:rsidRPr="003933E6" w:rsidRDefault="00560C64" w:rsidP="00A774F2">
      <w:pPr>
        <w:pBdr>
          <w:top w:val="none" w:sz="0" w:space="12" w:color="auto"/>
        </w:pBdr>
        <w:spacing w:before="210" w:after="210" w:line="240" w:lineRule="auto"/>
        <w:jc w:val="center"/>
        <w:rPr>
          <w:rFonts w:eastAsia="Arial"/>
          <w:b/>
          <w:bCs/>
          <w:szCs w:val="20"/>
        </w:rPr>
      </w:pPr>
      <w:r w:rsidRPr="003933E6">
        <w:rPr>
          <w:rFonts w:eastAsia="Arial"/>
          <w:b/>
          <w:bCs/>
          <w:szCs w:val="20"/>
        </w:rPr>
        <w:t>4. člen</w:t>
      </w:r>
    </w:p>
    <w:p w14:paraId="03544E04" w14:textId="77777777" w:rsidR="00A774F2" w:rsidRPr="003933E6" w:rsidRDefault="00560C64" w:rsidP="0035077E">
      <w:pPr>
        <w:pBdr>
          <w:top w:val="none" w:sz="0" w:space="12" w:color="auto"/>
        </w:pBdr>
        <w:spacing w:line="240" w:lineRule="auto"/>
        <w:ind w:firstLine="993"/>
        <w:jc w:val="both"/>
        <w:rPr>
          <w:rFonts w:eastAsia="Arial"/>
          <w:szCs w:val="20"/>
        </w:rPr>
      </w:pPr>
      <w:r w:rsidRPr="003933E6">
        <w:rPr>
          <w:rFonts w:eastAsia="Arial"/>
          <w:szCs w:val="20"/>
        </w:rPr>
        <w:t>Z dnem uveljavitve tega zakona preneha veljati 25. točka 3. člena ZUTPG.</w:t>
      </w:r>
    </w:p>
    <w:p w14:paraId="5441A4BA" w14:textId="77777777" w:rsidR="00A774F2" w:rsidRDefault="00A774F2" w:rsidP="00A774F2">
      <w:pPr>
        <w:jc w:val="both"/>
        <w:rPr>
          <w:szCs w:val="20"/>
        </w:rPr>
      </w:pPr>
    </w:p>
    <w:p w14:paraId="75595307" w14:textId="77777777" w:rsidR="0035077E" w:rsidRPr="003933E6" w:rsidRDefault="0035077E" w:rsidP="00A774F2">
      <w:pPr>
        <w:jc w:val="both"/>
        <w:rPr>
          <w:szCs w:val="20"/>
        </w:rPr>
      </w:pPr>
    </w:p>
    <w:bookmarkEnd w:id="5"/>
    <w:p w14:paraId="7ED3341E" w14:textId="77777777" w:rsidR="0035077E" w:rsidRDefault="00560C64" w:rsidP="0035077E">
      <w:pPr>
        <w:pStyle w:val="Odstavekseznama"/>
        <w:tabs>
          <w:tab w:val="left" w:pos="3119"/>
          <w:tab w:val="left" w:pos="3828"/>
        </w:tabs>
        <w:ind w:left="1080"/>
        <w:rPr>
          <w:rFonts w:eastAsia="Calibri"/>
          <w:b/>
          <w:bCs/>
          <w:szCs w:val="20"/>
        </w:rPr>
      </w:pPr>
      <w:r w:rsidRPr="003933E6">
        <w:rPr>
          <w:rFonts w:eastAsia="Calibri"/>
          <w:b/>
          <w:bCs/>
          <w:szCs w:val="20"/>
        </w:rPr>
        <w:tab/>
      </w:r>
      <w:r w:rsidRPr="003933E6">
        <w:rPr>
          <w:rFonts w:eastAsia="Calibri"/>
          <w:b/>
          <w:bCs/>
          <w:szCs w:val="20"/>
        </w:rPr>
        <w:tab/>
        <w:t xml:space="preserve">  5. člen</w:t>
      </w:r>
    </w:p>
    <w:p w14:paraId="0783576A" w14:textId="77777777" w:rsidR="00E93B48" w:rsidRPr="00870612" w:rsidRDefault="00560C64" w:rsidP="00E93B48">
      <w:pPr>
        <w:pBdr>
          <w:top w:val="none" w:sz="0" w:space="12" w:color="auto"/>
        </w:pBdr>
        <w:spacing w:before="210" w:after="210" w:line="240" w:lineRule="auto"/>
        <w:jc w:val="both"/>
        <w:rPr>
          <w:rFonts w:eastAsia="Arial"/>
          <w:szCs w:val="20"/>
        </w:rPr>
      </w:pPr>
      <w:bookmarkStart w:id="7" w:name="_Hlk198053431"/>
      <w:r w:rsidRPr="00870612">
        <w:rPr>
          <w:rFonts w:eastAsia="Arial"/>
          <w:szCs w:val="20"/>
        </w:rPr>
        <w:t xml:space="preserve">Ta zakon začne veljati petnajsti dan po objavi v Uradnem listu Republike Slovenije, pri čemer se: </w:t>
      </w:r>
    </w:p>
    <w:p w14:paraId="54BD425E" w14:textId="77777777" w:rsidR="00E93B48" w:rsidRPr="00870612" w:rsidRDefault="00560C64" w:rsidP="00E93B48">
      <w:pPr>
        <w:pBdr>
          <w:top w:val="none" w:sz="0" w:space="12" w:color="auto"/>
        </w:pBdr>
        <w:spacing w:before="210" w:after="210" w:line="240" w:lineRule="auto"/>
        <w:jc w:val="both"/>
        <w:rPr>
          <w:rFonts w:eastAsia="Arial"/>
          <w:szCs w:val="20"/>
        </w:rPr>
      </w:pPr>
      <w:r w:rsidRPr="00870612">
        <w:rPr>
          <w:rFonts w:eastAsia="Arial"/>
          <w:szCs w:val="20"/>
        </w:rPr>
        <w:t xml:space="preserve">– določba prvega odstavka 1. člena tega zakona začne uporabljati 1. januarja 2025; </w:t>
      </w:r>
    </w:p>
    <w:p w14:paraId="7BA7E736" w14:textId="77777777" w:rsidR="00E93B48" w:rsidRPr="00870612" w:rsidRDefault="00560C64" w:rsidP="00E93B48">
      <w:pPr>
        <w:pBdr>
          <w:top w:val="none" w:sz="0" w:space="12" w:color="auto"/>
        </w:pBdr>
        <w:spacing w:before="210" w:after="210" w:line="240" w:lineRule="auto"/>
        <w:jc w:val="both"/>
        <w:rPr>
          <w:rFonts w:eastAsia="Arial"/>
          <w:szCs w:val="20"/>
        </w:rPr>
      </w:pPr>
      <w:r w:rsidRPr="00870612">
        <w:rPr>
          <w:rFonts w:eastAsia="Arial"/>
          <w:szCs w:val="20"/>
        </w:rPr>
        <w:t>– določba drugega odstavka 1. člena tega zakona začne uporabljati 1. januarja 2026.</w:t>
      </w:r>
    </w:p>
    <w:bookmarkEnd w:id="7"/>
    <w:p w14:paraId="735E055D" w14:textId="77777777" w:rsidR="00E93B48" w:rsidRDefault="00E93B48" w:rsidP="00A774F2">
      <w:pPr>
        <w:jc w:val="both"/>
        <w:rPr>
          <w:rFonts w:eastAsia="Calibri"/>
          <w:b/>
          <w:szCs w:val="20"/>
        </w:rPr>
      </w:pPr>
    </w:p>
    <w:p w14:paraId="7900BFA3" w14:textId="77777777" w:rsidR="00E93B48" w:rsidRDefault="00E93B48" w:rsidP="00A774F2">
      <w:pPr>
        <w:jc w:val="both"/>
        <w:rPr>
          <w:rFonts w:eastAsia="Calibri"/>
          <w:b/>
          <w:szCs w:val="20"/>
        </w:rPr>
      </w:pPr>
    </w:p>
    <w:p w14:paraId="2CC4BDFC" w14:textId="77777777" w:rsidR="007360E2" w:rsidRDefault="007360E2" w:rsidP="00A774F2">
      <w:pPr>
        <w:jc w:val="both"/>
        <w:rPr>
          <w:rFonts w:eastAsia="Calibri"/>
          <w:b/>
          <w:szCs w:val="20"/>
        </w:rPr>
      </w:pPr>
    </w:p>
    <w:p w14:paraId="12B94A6F" w14:textId="77777777" w:rsidR="005E2D79" w:rsidRDefault="005E2D79" w:rsidP="00A774F2">
      <w:pPr>
        <w:jc w:val="both"/>
        <w:rPr>
          <w:rFonts w:eastAsia="Calibri"/>
          <w:b/>
          <w:szCs w:val="20"/>
        </w:rPr>
      </w:pPr>
    </w:p>
    <w:p w14:paraId="69694EA7" w14:textId="77777777" w:rsidR="005E2D79" w:rsidRDefault="005E2D79" w:rsidP="00A774F2">
      <w:pPr>
        <w:jc w:val="both"/>
        <w:rPr>
          <w:rFonts w:eastAsia="Calibri"/>
          <w:b/>
          <w:szCs w:val="20"/>
        </w:rPr>
      </w:pPr>
    </w:p>
    <w:p w14:paraId="07FB3DB4" w14:textId="77777777" w:rsidR="005E2D79" w:rsidRDefault="005E2D79" w:rsidP="00A774F2">
      <w:pPr>
        <w:jc w:val="both"/>
        <w:rPr>
          <w:rFonts w:eastAsia="Calibri"/>
          <w:b/>
          <w:szCs w:val="20"/>
        </w:rPr>
      </w:pPr>
    </w:p>
    <w:p w14:paraId="4C7ADE7C" w14:textId="77777777" w:rsidR="005E2D79" w:rsidRDefault="005E2D79" w:rsidP="00A774F2">
      <w:pPr>
        <w:jc w:val="both"/>
        <w:rPr>
          <w:rFonts w:eastAsia="Calibri"/>
          <w:b/>
          <w:szCs w:val="20"/>
        </w:rPr>
      </w:pPr>
    </w:p>
    <w:p w14:paraId="20B60873" w14:textId="77777777" w:rsidR="005E2D79" w:rsidRDefault="005E2D79" w:rsidP="00A774F2">
      <w:pPr>
        <w:jc w:val="both"/>
        <w:rPr>
          <w:rFonts w:eastAsia="Calibri"/>
          <w:b/>
          <w:szCs w:val="20"/>
        </w:rPr>
      </w:pPr>
    </w:p>
    <w:p w14:paraId="026EEF9C" w14:textId="77777777" w:rsidR="005E2D79" w:rsidRDefault="005E2D79" w:rsidP="00A774F2">
      <w:pPr>
        <w:jc w:val="both"/>
        <w:rPr>
          <w:rFonts w:eastAsia="Calibri"/>
          <w:b/>
          <w:szCs w:val="20"/>
        </w:rPr>
      </w:pPr>
    </w:p>
    <w:p w14:paraId="74EAE040" w14:textId="77777777" w:rsidR="005E2D79" w:rsidRDefault="005E2D79" w:rsidP="00A774F2">
      <w:pPr>
        <w:jc w:val="both"/>
        <w:rPr>
          <w:rFonts w:eastAsia="Calibri"/>
          <w:b/>
          <w:szCs w:val="20"/>
        </w:rPr>
      </w:pPr>
    </w:p>
    <w:p w14:paraId="71A9FA60" w14:textId="77777777" w:rsidR="005E2D79" w:rsidRDefault="005E2D79" w:rsidP="00A774F2">
      <w:pPr>
        <w:jc w:val="both"/>
        <w:rPr>
          <w:rFonts w:eastAsia="Calibri"/>
          <w:b/>
          <w:szCs w:val="20"/>
        </w:rPr>
      </w:pPr>
    </w:p>
    <w:p w14:paraId="20F720D9" w14:textId="77777777" w:rsidR="005E2D79" w:rsidRDefault="005E2D79" w:rsidP="00A774F2">
      <w:pPr>
        <w:jc w:val="both"/>
        <w:rPr>
          <w:rFonts w:eastAsia="Calibri"/>
          <w:b/>
          <w:szCs w:val="20"/>
        </w:rPr>
      </w:pPr>
    </w:p>
    <w:p w14:paraId="43B3F4EE" w14:textId="77777777" w:rsidR="005E2D79" w:rsidRDefault="005E2D79" w:rsidP="00A774F2">
      <w:pPr>
        <w:jc w:val="both"/>
        <w:rPr>
          <w:rFonts w:eastAsia="Calibri"/>
          <w:b/>
          <w:szCs w:val="20"/>
        </w:rPr>
      </w:pPr>
    </w:p>
    <w:p w14:paraId="69C82EF7" w14:textId="77777777" w:rsidR="005E2D79" w:rsidRDefault="005E2D79" w:rsidP="00A774F2">
      <w:pPr>
        <w:jc w:val="both"/>
        <w:rPr>
          <w:rFonts w:eastAsia="Calibri"/>
          <w:b/>
          <w:szCs w:val="20"/>
        </w:rPr>
      </w:pPr>
    </w:p>
    <w:p w14:paraId="3FBEB823" w14:textId="77777777" w:rsidR="005E2D79" w:rsidRDefault="005E2D79" w:rsidP="00A774F2">
      <w:pPr>
        <w:jc w:val="both"/>
        <w:rPr>
          <w:rFonts w:eastAsia="Calibri"/>
          <w:b/>
          <w:szCs w:val="20"/>
        </w:rPr>
      </w:pPr>
    </w:p>
    <w:p w14:paraId="12AADA9A" w14:textId="77777777" w:rsidR="005E2D79" w:rsidRDefault="005E2D79" w:rsidP="00A774F2">
      <w:pPr>
        <w:jc w:val="both"/>
        <w:rPr>
          <w:rFonts w:eastAsia="Calibri"/>
          <w:b/>
          <w:szCs w:val="20"/>
        </w:rPr>
      </w:pPr>
    </w:p>
    <w:p w14:paraId="3F910F27" w14:textId="77777777" w:rsidR="005E2D79" w:rsidRDefault="005E2D79" w:rsidP="00A774F2">
      <w:pPr>
        <w:jc w:val="both"/>
        <w:rPr>
          <w:rFonts w:eastAsia="Calibri"/>
          <w:b/>
          <w:szCs w:val="20"/>
        </w:rPr>
      </w:pPr>
    </w:p>
    <w:p w14:paraId="3AFF1067" w14:textId="77777777" w:rsidR="005E2D79" w:rsidRDefault="005E2D79" w:rsidP="00A774F2">
      <w:pPr>
        <w:jc w:val="both"/>
        <w:rPr>
          <w:rFonts w:eastAsia="Calibri"/>
          <w:b/>
          <w:szCs w:val="20"/>
        </w:rPr>
      </w:pPr>
    </w:p>
    <w:p w14:paraId="662512F6" w14:textId="77777777" w:rsidR="005E2D79" w:rsidRDefault="005E2D79" w:rsidP="00A774F2">
      <w:pPr>
        <w:jc w:val="both"/>
        <w:rPr>
          <w:rFonts w:eastAsia="Calibri"/>
          <w:b/>
          <w:szCs w:val="20"/>
        </w:rPr>
      </w:pPr>
    </w:p>
    <w:p w14:paraId="37555583" w14:textId="77777777" w:rsidR="005E2D79" w:rsidRDefault="005E2D79" w:rsidP="00A774F2">
      <w:pPr>
        <w:jc w:val="both"/>
        <w:rPr>
          <w:rFonts w:eastAsia="Calibri"/>
          <w:b/>
          <w:szCs w:val="20"/>
        </w:rPr>
      </w:pPr>
    </w:p>
    <w:p w14:paraId="5FBE5CE0" w14:textId="77777777" w:rsidR="005E2D79" w:rsidRDefault="005E2D79" w:rsidP="00A774F2">
      <w:pPr>
        <w:jc w:val="both"/>
        <w:rPr>
          <w:rFonts w:eastAsia="Calibri"/>
          <w:b/>
          <w:szCs w:val="20"/>
        </w:rPr>
      </w:pPr>
    </w:p>
    <w:p w14:paraId="24FDF8DC" w14:textId="77777777" w:rsidR="005E2D79" w:rsidRDefault="005E2D79" w:rsidP="00A774F2">
      <w:pPr>
        <w:jc w:val="both"/>
        <w:rPr>
          <w:rFonts w:eastAsia="Calibri"/>
          <w:b/>
          <w:szCs w:val="20"/>
        </w:rPr>
      </w:pPr>
    </w:p>
    <w:p w14:paraId="3E40D096" w14:textId="77777777" w:rsidR="005E2D79" w:rsidRDefault="005E2D79" w:rsidP="00A774F2">
      <w:pPr>
        <w:jc w:val="both"/>
        <w:rPr>
          <w:rFonts w:eastAsia="Calibri"/>
          <w:b/>
          <w:szCs w:val="20"/>
        </w:rPr>
      </w:pPr>
    </w:p>
    <w:p w14:paraId="578EDAF7" w14:textId="77777777" w:rsidR="005E2D79" w:rsidRDefault="005E2D79" w:rsidP="00A774F2">
      <w:pPr>
        <w:jc w:val="both"/>
        <w:rPr>
          <w:rFonts w:eastAsia="Calibri"/>
          <w:b/>
          <w:szCs w:val="20"/>
        </w:rPr>
      </w:pPr>
    </w:p>
    <w:p w14:paraId="1E7312B8" w14:textId="77777777" w:rsidR="005E2D79" w:rsidRDefault="005E2D79" w:rsidP="00A774F2">
      <w:pPr>
        <w:jc w:val="both"/>
        <w:rPr>
          <w:rFonts w:eastAsia="Calibri"/>
          <w:b/>
          <w:szCs w:val="20"/>
        </w:rPr>
      </w:pPr>
    </w:p>
    <w:p w14:paraId="3FA1E048" w14:textId="77777777" w:rsidR="005E2D79" w:rsidRDefault="005E2D79" w:rsidP="00A774F2">
      <w:pPr>
        <w:jc w:val="both"/>
        <w:rPr>
          <w:rFonts w:eastAsia="Calibri"/>
          <w:b/>
          <w:szCs w:val="20"/>
        </w:rPr>
      </w:pPr>
    </w:p>
    <w:p w14:paraId="4025EFEA" w14:textId="77777777" w:rsidR="005E2D79" w:rsidRDefault="005E2D79" w:rsidP="00A774F2">
      <w:pPr>
        <w:jc w:val="both"/>
        <w:rPr>
          <w:rFonts w:eastAsia="Calibri"/>
          <w:b/>
          <w:szCs w:val="20"/>
        </w:rPr>
      </w:pPr>
    </w:p>
    <w:p w14:paraId="0A71C1F9" w14:textId="77777777" w:rsidR="005E2D79" w:rsidRDefault="005E2D79" w:rsidP="00A774F2">
      <w:pPr>
        <w:jc w:val="both"/>
        <w:rPr>
          <w:rFonts w:eastAsia="Calibri"/>
          <w:b/>
          <w:szCs w:val="20"/>
        </w:rPr>
      </w:pPr>
    </w:p>
    <w:p w14:paraId="492B1864" w14:textId="77777777" w:rsidR="005E2D79" w:rsidRDefault="005E2D79" w:rsidP="00A774F2">
      <w:pPr>
        <w:jc w:val="both"/>
        <w:rPr>
          <w:rFonts w:eastAsia="Calibri"/>
          <w:b/>
          <w:szCs w:val="20"/>
        </w:rPr>
      </w:pPr>
    </w:p>
    <w:p w14:paraId="1553913E" w14:textId="77777777" w:rsidR="005E2D79" w:rsidRDefault="005E2D79" w:rsidP="00A774F2">
      <w:pPr>
        <w:jc w:val="both"/>
        <w:rPr>
          <w:rFonts w:eastAsia="Calibri"/>
          <w:b/>
          <w:szCs w:val="20"/>
        </w:rPr>
      </w:pPr>
    </w:p>
    <w:p w14:paraId="41F7B3FE" w14:textId="77777777" w:rsidR="005E2D79" w:rsidRDefault="005E2D79" w:rsidP="00A774F2">
      <w:pPr>
        <w:jc w:val="both"/>
        <w:rPr>
          <w:rFonts w:eastAsia="Calibri"/>
          <w:b/>
          <w:szCs w:val="20"/>
        </w:rPr>
      </w:pPr>
    </w:p>
    <w:p w14:paraId="56C0E127" w14:textId="77777777" w:rsidR="005E2D79" w:rsidRDefault="005E2D79" w:rsidP="00A774F2">
      <w:pPr>
        <w:jc w:val="both"/>
        <w:rPr>
          <w:rFonts w:eastAsia="Calibri"/>
          <w:b/>
          <w:szCs w:val="20"/>
        </w:rPr>
      </w:pPr>
    </w:p>
    <w:p w14:paraId="408A72C1" w14:textId="77777777" w:rsidR="005E2D79" w:rsidRDefault="005E2D79" w:rsidP="00A774F2">
      <w:pPr>
        <w:jc w:val="both"/>
        <w:rPr>
          <w:rFonts w:eastAsia="Calibri"/>
          <w:b/>
          <w:szCs w:val="20"/>
        </w:rPr>
      </w:pPr>
    </w:p>
    <w:p w14:paraId="1A612AEF" w14:textId="77777777" w:rsidR="005E2D79" w:rsidRDefault="005E2D79" w:rsidP="00A774F2">
      <w:pPr>
        <w:jc w:val="both"/>
        <w:rPr>
          <w:rFonts w:eastAsia="Calibri"/>
          <w:b/>
          <w:szCs w:val="20"/>
        </w:rPr>
      </w:pPr>
    </w:p>
    <w:p w14:paraId="1CB8DDFB" w14:textId="77777777" w:rsidR="005E2D79" w:rsidRDefault="005E2D79" w:rsidP="00A774F2">
      <w:pPr>
        <w:jc w:val="both"/>
        <w:rPr>
          <w:rFonts w:eastAsia="Calibri"/>
          <w:b/>
          <w:szCs w:val="20"/>
        </w:rPr>
      </w:pPr>
    </w:p>
    <w:p w14:paraId="7B28A0C6" w14:textId="77777777" w:rsidR="00A774F2" w:rsidRPr="003933E6" w:rsidRDefault="00560C64" w:rsidP="00A774F2">
      <w:pPr>
        <w:jc w:val="both"/>
        <w:rPr>
          <w:rFonts w:eastAsia="Calibri"/>
          <w:b/>
          <w:szCs w:val="20"/>
        </w:rPr>
      </w:pPr>
      <w:r w:rsidRPr="003933E6">
        <w:rPr>
          <w:rFonts w:eastAsia="Calibri"/>
          <w:b/>
          <w:szCs w:val="20"/>
        </w:rPr>
        <w:t>III. OBRAZLOŽITEV</w:t>
      </w:r>
    </w:p>
    <w:p w14:paraId="60ACCDC7" w14:textId="77777777" w:rsidR="00A774F2" w:rsidRPr="003933E6" w:rsidRDefault="00A774F2" w:rsidP="00A774F2">
      <w:pPr>
        <w:jc w:val="both"/>
        <w:rPr>
          <w:rFonts w:eastAsia="Calibri"/>
          <w:b/>
          <w:szCs w:val="20"/>
        </w:rPr>
      </w:pPr>
    </w:p>
    <w:p w14:paraId="605F4340" w14:textId="77777777" w:rsidR="00A774F2" w:rsidRPr="003933E6" w:rsidRDefault="00560C64" w:rsidP="00A774F2">
      <w:pPr>
        <w:jc w:val="both"/>
        <w:rPr>
          <w:b/>
          <w:bCs/>
          <w:szCs w:val="20"/>
        </w:rPr>
      </w:pPr>
      <w:r w:rsidRPr="003933E6">
        <w:rPr>
          <w:b/>
          <w:bCs/>
          <w:szCs w:val="20"/>
        </w:rPr>
        <w:t>K 1. členu:</w:t>
      </w:r>
    </w:p>
    <w:p w14:paraId="41A3E709" w14:textId="77777777" w:rsidR="00A774F2" w:rsidRDefault="00A774F2" w:rsidP="00A774F2">
      <w:pPr>
        <w:jc w:val="both"/>
        <w:rPr>
          <w:szCs w:val="20"/>
        </w:rPr>
      </w:pPr>
    </w:p>
    <w:p w14:paraId="47E3169E" w14:textId="77777777" w:rsidR="002334B3" w:rsidRDefault="00560C64" w:rsidP="002334B3">
      <w:pPr>
        <w:jc w:val="both"/>
        <w:rPr>
          <w:szCs w:val="20"/>
        </w:rPr>
      </w:pPr>
      <w:r w:rsidRPr="002334B3">
        <w:rPr>
          <w:szCs w:val="20"/>
        </w:rPr>
        <w:t xml:space="preserve">Višina doživljenjske mesečne rente se iz v uvodu navedenih razlogov v prvi, drugi in tretji alineji prvega odstavka 16. člena Zakona o žrtvah vojnega nasilja (Uradni list RS, št. 18/03 – uradno prečiščeno besedilo, 54/04 – ZDoh-1, 68/05 – </w:t>
      </w:r>
      <w:proofErr w:type="spellStart"/>
      <w:r w:rsidRPr="002334B3">
        <w:rPr>
          <w:szCs w:val="20"/>
        </w:rPr>
        <w:t>odl</w:t>
      </w:r>
      <w:proofErr w:type="spellEnd"/>
      <w:r w:rsidRPr="002334B3">
        <w:rPr>
          <w:szCs w:val="20"/>
        </w:rPr>
        <w:t xml:space="preserve">. US, 61/06 – ZDru-1, 114/06 – ZUTPG, 72/09, 40/12 – ZUJF, 21/18 – </w:t>
      </w:r>
      <w:proofErr w:type="spellStart"/>
      <w:r w:rsidRPr="002334B3">
        <w:rPr>
          <w:szCs w:val="20"/>
        </w:rPr>
        <w:t>ZNOrg</w:t>
      </w:r>
      <w:proofErr w:type="spellEnd"/>
      <w:r w:rsidRPr="002334B3">
        <w:rPr>
          <w:szCs w:val="20"/>
        </w:rPr>
        <w:t>, 174/20 – ZIPRS2122, 159/21 in 78/23 – ZZVZZ-T; v nadaljnjem besedilu: ZZVN</w:t>
      </w:r>
      <w:r w:rsidR="00E93B48">
        <w:rPr>
          <w:szCs w:val="20"/>
        </w:rPr>
        <w:t>)</w:t>
      </w:r>
      <w:r w:rsidRPr="002334B3">
        <w:rPr>
          <w:szCs w:val="20"/>
        </w:rPr>
        <w:t xml:space="preserve"> revalorizira oziroma določi v višinah 4,13 eura, 2,75 eura in 1,65 eura. </w:t>
      </w:r>
    </w:p>
    <w:p w14:paraId="6DE776C6" w14:textId="77777777" w:rsidR="00006383" w:rsidRDefault="00006383" w:rsidP="002334B3">
      <w:pPr>
        <w:jc w:val="both"/>
        <w:rPr>
          <w:szCs w:val="20"/>
        </w:rPr>
      </w:pPr>
    </w:p>
    <w:p w14:paraId="63C47FCA" w14:textId="77777777" w:rsidR="00006383" w:rsidRPr="00006383" w:rsidRDefault="00560C64" w:rsidP="00006383">
      <w:pPr>
        <w:jc w:val="both"/>
        <w:rPr>
          <w:szCs w:val="20"/>
        </w:rPr>
      </w:pPr>
      <w:r>
        <w:rPr>
          <w:szCs w:val="20"/>
        </w:rPr>
        <w:t xml:space="preserve">Po </w:t>
      </w:r>
      <w:r w:rsidRPr="00006383">
        <w:rPr>
          <w:szCs w:val="20"/>
        </w:rPr>
        <w:t xml:space="preserve">ZZVN </w:t>
      </w:r>
      <w:r>
        <w:rPr>
          <w:szCs w:val="20"/>
        </w:rPr>
        <w:t xml:space="preserve">se doživljenjska mesečna renta ni valorizirala od vključno leta 2012 do vključno 30. junija 2019, zato je predlagatelj po podatkih Statističnega urada RS za obdobje od 1. januarja 2012 do vključno 31. decembra 2024 revaloriziral </w:t>
      </w:r>
      <w:r w:rsidRPr="00006383">
        <w:rPr>
          <w:szCs w:val="20"/>
        </w:rPr>
        <w:t>zn</w:t>
      </w:r>
      <w:r>
        <w:rPr>
          <w:szCs w:val="20"/>
        </w:rPr>
        <w:t>eske</w:t>
      </w:r>
      <w:r w:rsidRPr="00006383">
        <w:rPr>
          <w:szCs w:val="20"/>
        </w:rPr>
        <w:t xml:space="preserve"> 3,13 eura, 2,08 eura in 1,25 eura</w:t>
      </w:r>
      <w:r w:rsidR="0081274B">
        <w:rPr>
          <w:szCs w:val="20"/>
        </w:rPr>
        <w:t xml:space="preserve">. Po </w:t>
      </w:r>
      <w:r w:rsidRPr="00006383">
        <w:rPr>
          <w:szCs w:val="20"/>
        </w:rPr>
        <w:t xml:space="preserve">Sklepu o usklajenih višinah transferjev, ki so določeni v nominalnih zneskih ter o odstotku uskladitve drugih transferjev posameznikom in gospodinjstvom v Republiki Sloveniji, ki je bil objavljen v Uradnem listu Republike Slovenije, št. 9/25 z dne 14. 2. 2025 (v nadaljevanju: </w:t>
      </w:r>
      <w:r w:rsidR="0081274B">
        <w:rPr>
          <w:szCs w:val="20"/>
        </w:rPr>
        <w:t>S</w:t>
      </w:r>
      <w:r w:rsidRPr="00006383">
        <w:rPr>
          <w:szCs w:val="20"/>
        </w:rPr>
        <w:t xml:space="preserve">klep) </w:t>
      </w:r>
      <w:r w:rsidR="0081274B">
        <w:rPr>
          <w:szCs w:val="20"/>
        </w:rPr>
        <w:t xml:space="preserve">so višine </w:t>
      </w:r>
      <w:r w:rsidRPr="00006383">
        <w:rPr>
          <w:szCs w:val="20"/>
        </w:rPr>
        <w:t>doživljenjsk</w:t>
      </w:r>
      <w:r w:rsidR="0081274B">
        <w:rPr>
          <w:szCs w:val="20"/>
        </w:rPr>
        <w:t>ih</w:t>
      </w:r>
      <w:r w:rsidRPr="00006383">
        <w:rPr>
          <w:szCs w:val="20"/>
        </w:rPr>
        <w:t xml:space="preserve"> mesečn</w:t>
      </w:r>
      <w:r w:rsidR="0081274B">
        <w:rPr>
          <w:szCs w:val="20"/>
        </w:rPr>
        <w:t>ih</w:t>
      </w:r>
      <w:r w:rsidRPr="00006383">
        <w:rPr>
          <w:szCs w:val="20"/>
        </w:rPr>
        <w:t xml:space="preserve"> rent </w:t>
      </w:r>
      <w:r w:rsidR="0081274B">
        <w:rPr>
          <w:szCs w:val="20"/>
        </w:rPr>
        <w:t xml:space="preserve">od 1. 3. 2025 </w:t>
      </w:r>
      <w:r w:rsidRPr="00006383">
        <w:rPr>
          <w:szCs w:val="20"/>
        </w:rPr>
        <w:t>v mesečni višini 3,87 eura, 2,58 eura in 1,55 eura. Vse te valorizacije v preteklem obdobju pa predvsem niso zagotovile ohranitve realne vrednosti odmerjen</w:t>
      </w:r>
      <w:r w:rsidR="0081274B">
        <w:rPr>
          <w:szCs w:val="20"/>
        </w:rPr>
        <w:t>ih</w:t>
      </w:r>
      <w:r w:rsidRPr="00006383">
        <w:rPr>
          <w:szCs w:val="20"/>
        </w:rPr>
        <w:t xml:space="preserve"> doživljenjsk</w:t>
      </w:r>
      <w:r w:rsidR="0081274B">
        <w:rPr>
          <w:szCs w:val="20"/>
        </w:rPr>
        <w:t>ih</w:t>
      </w:r>
      <w:r w:rsidRPr="00006383">
        <w:rPr>
          <w:szCs w:val="20"/>
        </w:rPr>
        <w:t xml:space="preserve"> mesečn</w:t>
      </w:r>
      <w:r w:rsidR="0081274B">
        <w:rPr>
          <w:szCs w:val="20"/>
        </w:rPr>
        <w:t>ih</w:t>
      </w:r>
      <w:r w:rsidRPr="00006383">
        <w:rPr>
          <w:szCs w:val="20"/>
        </w:rPr>
        <w:t xml:space="preserve"> rent in ne izpolnjujejo več namena zakona. Zato se doživljenjska mesečna renta revalorizira oziroma določi v višinah 4,13 eura, 2,75 eura in 1,65 eura. Te višine so nedvomno višje, kot bi bil dvig višine doživljenjske mesečne rente po prej navedenem sklepu.</w:t>
      </w:r>
    </w:p>
    <w:p w14:paraId="04675DF3" w14:textId="77777777" w:rsidR="002334B3" w:rsidRPr="00006383" w:rsidRDefault="002334B3" w:rsidP="002334B3">
      <w:pPr>
        <w:jc w:val="both"/>
        <w:rPr>
          <w:szCs w:val="20"/>
        </w:rPr>
      </w:pPr>
    </w:p>
    <w:p w14:paraId="0C8BE688" w14:textId="77777777" w:rsidR="002334B3" w:rsidRPr="002334B3" w:rsidRDefault="00560C64" w:rsidP="002334B3">
      <w:pPr>
        <w:jc w:val="both"/>
        <w:rPr>
          <w:szCs w:val="20"/>
        </w:rPr>
      </w:pPr>
      <w:r w:rsidRPr="002334B3">
        <w:rPr>
          <w:szCs w:val="20"/>
        </w:rPr>
        <w:t>Z revalorizacijo se rente prevrednotijo oziroma določijo na novo. Izhodišče revaloriziranih zneskov rent so veljavne doživljenjske mesečne rente za vsak mesec nasilja.</w:t>
      </w:r>
    </w:p>
    <w:p w14:paraId="6E17AC2C" w14:textId="77777777" w:rsidR="002334B3" w:rsidRPr="002334B3" w:rsidRDefault="002334B3" w:rsidP="002334B3">
      <w:pPr>
        <w:jc w:val="both"/>
        <w:rPr>
          <w:szCs w:val="20"/>
        </w:rPr>
      </w:pPr>
    </w:p>
    <w:p w14:paraId="1D34F9BD" w14:textId="77777777" w:rsidR="002334B3" w:rsidRPr="002334B3" w:rsidRDefault="00560C64" w:rsidP="002334B3">
      <w:pPr>
        <w:jc w:val="both"/>
        <w:rPr>
          <w:szCs w:val="20"/>
        </w:rPr>
      </w:pPr>
      <w:r w:rsidRPr="002334B3">
        <w:rPr>
          <w:szCs w:val="20"/>
        </w:rPr>
        <w:t xml:space="preserve">Način usklajevanja doživljenjskih mesečnih rent se opira na uskladitev pokojnin po predpisih pokojninskega in invalidskega zavarovanja, kot je to že veljalo pred uveljavitvijo ZUTPG v letu 2006. </w:t>
      </w:r>
    </w:p>
    <w:p w14:paraId="145D94EA" w14:textId="77777777" w:rsidR="0035077E" w:rsidRPr="003933E6" w:rsidRDefault="0035077E" w:rsidP="00A774F2">
      <w:pPr>
        <w:jc w:val="both"/>
        <w:rPr>
          <w:szCs w:val="20"/>
        </w:rPr>
      </w:pPr>
    </w:p>
    <w:p w14:paraId="652692E6" w14:textId="77777777" w:rsidR="00A774F2" w:rsidRDefault="00560C64" w:rsidP="00A774F2">
      <w:pPr>
        <w:jc w:val="both"/>
        <w:rPr>
          <w:b/>
          <w:bCs/>
          <w:szCs w:val="20"/>
        </w:rPr>
      </w:pPr>
      <w:r w:rsidRPr="003933E6">
        <w:rPr>
          <w:b/>
          <w:bCs/>
          <w:szCs w:val="20"/>
        </w:rPr>
        <w:t>K 2. členu:</w:t>
      </w:r>
    </w:p>
    <w:p w14:paraId="13DE5CBF" w14:textId="77777777" w:rsidR="002334B3" w:rsidRPr="003933E6" w:rsidRDefault="002334B3" w:rsidP="00A774F2">
      <w:pPr>
        <w:jc w:val="both"/>
        <w:rPr>
          <w:b/>
          <w:bCs/>
          <w:szCs w:val="20"/>
        </w:rPr>
      </w:pPr>
    </w:p>
    <w:p w14:paraId="5498C109" w14:textId="77777777" w:rsidR="002334B3" w:rsidRPr="002334B3" w:rsidRDefault="00560C64" w:rsidP="002334B3">
      <w:pPr>
        <w:spacing w:after="160" w:line="259" w:lineRule="auto"/>
        <w:jc w:val="both"/>
        <w:rPr>
          <w:rFonts w:cs="Times New Roman"/>
        </w:rPr>
      </w:pPr>
      <w:r w:rsidRPr="002334B3">
        <w:rPr>
          <w:rFonts w:cs="Times New Roman"/>
        </w:rPr>
        <w:t xml:space="preserve">Ta člen ureja prehod iz prejšnje pravne ureditve na novo pravno ureditev po predlogu zakona, ki zahteva, da se upravičenkam in upravičencem izdajo novi upravni akti. </w:t>
      </w:r>
    </w:p>
    <w:p w14:paraId="03325236" w14:textId="77777777" w:rsidR="002334B3" w:rsidRPr="002334B3" w:rsidRDefault="00560C64" w:rsidP="002334B3">
      <w:pPr>
        <w:jc w:val="both"/>
        <w:rPr>
          <w:rFonts w:cs="Times New Roman"/>
        </w:rPr>
      </w:pPr>
      <w:r w:rsidRPr="002334B3">
        <w:rPr>
          <w:szCs w:val="20"/>
        </w:rPr>
        <w:t>Tako se v prvem odstavku ureja</w:t>
      </w:r>
      <w:r w:rsidRPr="002334B3">
        <w:rPr>
          <w:rFonts w:cs="Times New Roman"/>
        </w:rPr>
        <w:t xml:space="preserve"> izdaja odločb po uradni dolžnosti o novi višini doživljenjske mesečne rente po tem zakonu, z učinkom od 1. januarja 2025. </w:t>
      </w:r>
    </w:p>
    <w:p w14:paraId="3C889039" w14:textId="77777777" w:rsidR="002334B3" w:rsidRPr="002334B3" w:rsidRDefault="002334B3" w:rsidP="002334B3">
      <w:pPr>
        <w:jc w:val="both"/>
        <w:rPr>
          <w:rFonts w:cs="Times New Roman"/>
        </w:rPr>
      </w:pPr>
    </w:p>
    <w:p w14:paraId="5E11B3CC" w14:textId="77777777" w:rsidR="002334B3" w:rsidRDefault="00560C64" w:rsidP="002334B3">
      <w:pPr>
        <w:jc w:val="both"/>
        <w:rPr>
          <w:rFonts w:cs="Times New Roman"/>
        </w:rPr>
      </w:pPr>
      <w:r w:rsidRPr="002334B3">
        <w:rPr>
          <w:rFonts w:cs="Times New Roman"/>
        </w:rPr>
        <w:t xml:space="preserve">V odločbah po prvem odstavku tega člena bodo upoštevani zneski že izplačanih doživljenjskih mesečnih rent za januar 2025 in dalje, do izdaje odločb po tem zakonu. Odločbe bodo izvršilni naslov, povezan z novo določenimi zneski doživljenjskih mesečnih rent v skladu s prvim odstavkom 1. člena tega zakona. </w:t>
      </w:r>
    </w:p>
    <w:p w14:paraId="682B88D3" w14:textId="77777777" w:rsidR="007360E2" w:rsidRPr="002334B3" w:rsidRDefault="007360E2" w:rsidP="002334B3">
      <w:pPr>
        <w:jc w:val="both"/>
        <w:rPr>
          <w:rFonts w:cs="Times New Roman"/>
        </w:rPr>
      </w:pPr>
    </w:p>
    <w:p w14:paraId="692D002F" w14:textId="77777777" w:rsidR="002334B3" w:rsidRPr="002334B3" w:rsidRDefault="00560C64" w:rsidP="002334B3">
      <w:pPr>
        <w:jc w:val="both"/>
        <w:rPr>
          <w:rFonts w:cs="Times New Roman"/>
        </w:rPr>
      </w:pPr>
      <w:r w:rsidRPr="002334B3">
        <w:rPr>
          <w:rFonts w:cs="Times New Roman"/>
        </w:rPr>
        <w:t>Pogoji za retroaktivno učinkovanje tega zakona so v skladu s sodno prakso Ustavnega sodišča Republike Slovenije in Ustavo Republike Slovenije podani, saj določba 2. člena upošteva javni interes, kar je zagotavljanje socialne varnosti in enakosti pred zakonom, se omejuje na posamezen člen in ustreza strogemu testu sorazmernosti. Ukrep je dopusten (ustavno skladen cilj zagotavljanja pravice do socialne varnosti in enakosti pred zakonom), legitimen (poseg upošteva uresničevanje načela enakosti pred zakonom in pravice do socialne varnosti), primeren (cilj je s posegom mogoče doseči), nujen (cilja ni mogoče doseči brez posega) in sorazmeren v ožjem pomenu (koristi zaradi posega so sorazmerne s težo posledic posega).</w:t>
      </w:r>
    </w:p>
    <w:p w14:paraId="7E6CFCBD" w14:textId="77777777" w:rsidR="002334B3" w:rsidRPr="002334B3" w:rsidRDefault="002334B3" w:rsidP="002334B3">
      <w:pPr>
        <w:jc w:val="both"/>
        <w:rPr>
          <w:rFonts w:cs="Times New Roman"/>
        </w:rPr>
      </w:pPr>
    </w:p>
    <w:p w14:paraId="3628CD8E" w14:textId="77777777" w:rsidR="002334B3" w:rsidRPr="007360E2" w:rsidRDefault="00560C64" w:rsidP="002334B3">
      <w:pPr>
        <w:spacing w:after="160" w:line="259" w:lineRule="auto"/>
        <w:jc w:val="both"/>
        <w:rPr>
          <w:rFonts w:eastAsia="Calibri"/>
          <w:szCs w:val="20"/>
        </w:rPr>
      </w:pPr>
      <w:r w:rsidRPr="007360E2">
        <w:rPr>
          <w:rFonts w:eastAsia="Calibri"/>
          <w:szCs w:val="20"/>
        </w:rPr>
        <w:lastRenderedPageBreak/>
        <w:t xml:space="preserve">Pri tem uskladitev v tem predlogu predlaganih novih zneskov rent za leto 2025 ni predvidena, </w:t>
      </w:r>
      <w:r w:rsidRPr="00061218">
        <w:rPr>
          <w:szCs w:val="20"/>
        </w:rPr>
        <w:t xml:space="preserve">pač pa prvič šele v letu 2026, v skladu </w:t>
      </w:r>
      <w:r w:rsidR="007360E2">
        <w:rPr>
          <w:szCs w:val="20"/>
        </w:rPr>
        <w:t>s predpisi o pokojninskem in invalidskem zavarovanju.</w:t>
      </w:r>
    </w:p>
    <w:p w14:paraId="566293D5" w14:textId="77777777" w:rsidR="00A774F2" w:rsidRPr="003933E6" w:rsidRDefault="00A774F2" w:rsidP="00A774F2">
      <w:pPr>
        <w:jc w:val="both"/>
        <w:rPr>
          <w:szCs w:val="20"/>
          <w:highlight w:val="yellow"/>
        </w:rPr>
      </w:pPr>
    </w:p>
    <w:p w14:paraId="1ECE24A7" w14:textId="77777777" w:rsidR="00A774F2" w:rsidRPr="003933E6" w:rsidRDefault="00560C64" w:rsidP="00A774F2">
      <w:pPr>
        <w:jc w:val="both"/>
        <w:rPr>
          <w:b/>
          <w:bCs/>
          <w:szCs w:val="20"/>
        </w:rPr>
      </w:pPr>
      <w:r w:rsidRPr="003933E6">
        <w:rPr>
          <w:b/>
          <w:bCs/>
          <w:szCs w:val="20"/>
        </w:rPr>
        <w:t>K 3. členu:</w:t>
      </w:r>
    </w:p>
    <w:p w14:paraId="6560DF13" w14:textId="77777777" w:rsidR="00A774F2" w:rsidRPr="003933E6" w:rsidRDefault="00A774F2" w:rsidP="00A774F2">
      <w:pPr>
        <w:jc w:val="both"/>
        <w:rPr>
          <w:szCs w:val="20"/>
        </w:rPr>
      </w:pPr>
    </w:p>
    <w:p w14:paraId="505AD5E3" w14:textId="77777777" w:rsidR="00E13737" w:rsidRPr="00E13737" w:rsidRDefault="00560C64" w:rsidP="00E13737">
      <w:pPr>
        <w:jc w:val="both"/>
        <w:rPr>
          <w:szCs w:val="20"/>
        </w:rPr>
      </w:pPr>
      <w:r w:rsidRPr="00E13737">
        <w:rPr>
          <w:szCs w:val="20"/>
        </w:rPr>
        <w:t xml:space="preserve">Po Zakonu o žrtvah vojnega nasilja trenutno ni novih postopkov. Ta člen je predlagan zaradi zahtev po tej pravni podlagi. </w:t>
      </w:r>
    </w:p>
    <w:p w14:paraId="47CC3437" w14:textId="77777777" w:rsidR="00E13737" w:rsidRPr="00E13737" w:rsidRDefault="00E13737" w:rsidP="00E13737">
      <w:pPr>
        <w:jc w:val="both"/>
        <w:rPr>
          <w:szCs w:val="20"/>
        </w:rPr>
      </w:pPr>
    </w:p>
    <w:p w14:paraId="7FFBF825" w14:textId="77777777" w:rsidR="00A774F2" w:rsidRPr="003933E6" w:rsidRDefault="00A774F2" w:rsidP="00A774F2">
      <w:pPr>
        <w:jc w:val="both"/>
        <w:rPr>
          <w:szCs w:val="20"/>
        </w:rPr>
      </w:pPr>
    </w:p>
    <w:p w14:paraId="006B9F4D" w14:textId="77777777" w:rsidR="00A774F2" w:rsidRPr="003933E6" w:rsidRDefault="00560C64" w:rsidP="00A774F2">
      <w:pPr>
        <w:jc w:val="both"/>
        <w:rPr>
          <w:b/>
          <w:bCs/>
          <w:szCs w:val="20"/>
        </w:rPr>
      </w:pPr>
      <w:r w:rsidRPr="003933E6">
        <w:rPr>
          <w:b/>
          <w:bCs/>
          <w:szCs w:val="20"/>
        </w:rPr>
        <w:t>K 4. členu:</w:t>
      </w:r>
    </w:p>
    <w:p w14:paraId="3BCB0A31" w14:textId="77777777" w:rsidR="00A774F2" w:rsidRPr="003933E6" w:rsidRDefault="00A774F2" w:rsidP="00A774F2">
      <w:pPr>
        <w:jc w:val="both"/>
        <w:rPr>
          <w:szCs w:val="20"/>
        </w:rPr>
      </w:pPr>
    </w:p>
    <w:p w14:paraId="7752BCA3" w14:textId="77777777" w:rsidR="00A774F2" w:rsidRPr="003933E6" w:rsidRDefault="00560C64" w:rsidP="00A774F2">
      <w:pPr>
        <w:jc w:val="both"/>
        <w:rPr>
          <w:szCs w:val="20"/>
        </w:rPr>
      </w:pPr>
      <w:r w:rsidRPr="003933E6">
        <w:rPr>
          <w:szCs w:val="20"/>
        </w:rPr>
        <w:t xml:space="preserve">Določa prenehanje veljavnosti določb </w:t>
      </w:r>
      <w:r w:rsidRPr="003933E6">
        <w:t>ZUTPG</w:t>
      </w:r>
      <w:r w:rsidRPr="003933E6">
        <w:rPr>
          <w:szCs w:val="20"/>
        </w:rPr>
        <w:t>, ki so do sedaj urejale način usklajevanja doživljenjske mesečne rente.</w:t>
      </w:r>
    </w:p>
    <w:p w14:paraId="3C1B9F6B" w14:textId="77777777" w:rsidR="00A774F2" w:rsidRPr="003933E6" w:rsidRDefault="00A774F2" w:rsidP="00A774F2">
      <w:pPr>
        <w:jc w:val="both"/>
        <w:rPr>
          <w:rFonts w:eastAsia="Arial"/>
          <w:szCs w:val="20"/>
        </w:rPr>
      </w:pPr>
    </w:p>
    <w:p w14:paraId="0ABF9C6C" w14:textId="77777777" w:rsidR="00A774F2" w:rsidRPr="003933E6" w:rsidRDefault="00A774F2" w:rsidP="00A774F2">
      <w:pPr>
        <w:jc w:val="both"/>
        <w:rPr>
          <w:b/>
          <w:bCs/>
          <w:szCs w:val="20"/>
        </w:rPr>
      </w:pPr>
    </w:p>
    <w:p w14:paraId="73E098D3" w14:textId="77777777" w:rsidR="00A774F2" w:rsidRPr="003933E6" w:rsidRDefault="00560C64" w:rsidP="00A774F2">
      <w:pPr>
        <w:jc w:val="both"/>
        <w:rPr>
          <w:b/>
          <w:bCs/>
          <w:szCs w:val="20"/>
        </w:rPr>
      </w:pPr>
      <w:r w:rsidRPr="003933E6">
        <w:rPr>
          <w:b/>
          <w:bCs/>
          <w:szCs w:val="20"/>
        </w:rPr>
        <w:t>K 5. členu:</w:t>
      </w:r>
    </w:p>
    <w:p w14:paraId="0A53BC55" w14:textId="77777777" w:rsidR="00A774F2" w:rsidRPr="003933E6" w:rsidRDefault="00A774F2" w:rsidP="00A774F2">
      <w:pPr>
        <w:jc w:val="both"/>
        <w:rPr>
          <w:szCs w:val="20"/>
        </w:rPr>
      </w:pPr>
    </w:p>
    <w:p w14:paraId="496CCF16" w14:textId="77777777" w:rsidR="00A774F2" w:rsidRPr="003933E6" w:rsidRDefault="00560C64" w:rsidP="00A774F2">
      <w:pPr>
        <w:jc w:val="both"/>
        <w:rPr>
          <w:szCs w:val="20"/>
        </w:rPr>
      </w:pPr>
      <w:r w:rsidRPr="003933E6">
        <w:rPr>
          <w:szCs w:val="20"/>
        </w:rPr>
        <w:t>Določa začetek veljavnosti in uporabe tega zakona.</w:t>
      </w:r>
      <w:r w:rsidR="00061218">
        <w:rPr>
          <w:szCs w:val="20"/>
        </w:rPr>
        <w:t xml:space="preserve"> </w:t>
      </w:r>
      <w:r w:rsidR="00061218" w:rsidRPr="00061218">
        <w:rPr>
          <w:szCs w:val="20"/>
        </w:rPr>
        <w:t>Predlog zakona določa nove višine doživljenjskih mesečnih rent za mesec prestanega nasilja</w:t>
      </w:r>
      <w:r w:rsidR="005E2D79">
        <w:rPr>
          <w:szCs w:val="20"/>
        </w:rPr>
        <w:t>.</w:t>
      </w:r>
      <w:r w:rsidR="00061218" w:rsidRPr="00061218">
        <w:rPr>
          <w:szCs w:val="20"/>
        </w:rPr>
        <w:t xml:space="preserve"> Gre za pravico</w:t>
      </w:r>
      <w:r w:rsidR="007360E2">
        <w:rPr>
          <w:szCs w:val="20"/>
        </w:rPr>
        <w:t>,</w:t>
      </w:r>
      <w:r w:rsidR="00061218" w:rsidRPr="00061218">
        <w:rPr>
          <w:szCs w:val="20"/>
        </w:rPr>
        <w:t xml:space="preserve"> katere namen je po predpisih o varstvu žrtev vojnega nasilja zagotoviti vsaj delno materialno zadoščenje. Z veljavno višino doživljenjske mesečne rente se ta namen ne dosega </w:t>
      </w:r>
      <w:r w:rsidR="007360E2">
        <w:rPr>
          <w:szCs w:val="20"/>
        </w:rPr>
        <w:t xml:space="preserve">v zadostni meri </w:t>
      </w:r>
      <w:r w:rsidR="00061218" w:rsidRPr="00061218">
        <w:rPr>
          <w:szCs w:val="20"/>
        </w:rPr>
        <w:t xml:space="preserve"> in je prav in pravično, da se z učinkom od 1. januarja 2025 zagotovi višja raven tega prejemka. </w:t>
      </w:r>
      <w:r w:rsidR="007360E2">
        <w:rPr>
          <w:szCs w:val="20"/>
        </w:rPr>
        <w:t xml:space="preserve">Resda </w:t>
      </w:r>
      <w:r w:rsidR="00061218" w:rsidRPr="00061218">
        <w:rPr>
          <w:szCs w:val="20"/>
        </w:rPr>
        <w:t xml:space="preserve">ima </w:t>
      </w:r>
      <w:r w:rsidR="007360E2">
        <w:rPr>
          <w:szCs w:val="20"/>
        </w:rPr>
        <w:t xml:space="preserve">minimalni </w:t>
      </w:r>
      <w:r w:rsidR="00061218" w:rsidRPr="00061218">
        <w:rPr>
          <w:szCs w:val="20"/>
        </w:rPr>
        <w:t xml:space="preserve">vpliv na socialno področje, </w:t>
      </w:r>
      <w:r w:rsidR="007360E2">
        <w:rPr>
          <w:szCs w:val="20"/>
        </w:rPr>
        <w:t xml:space="preserve">vendar se s tem </w:t>
      </w:r>
      <w:r w:rsidR="00061218" w:rsidRPr="00061218">
        <w:rPr>
          <w:szCs w:val="20"/>
        </w:rPr>
        <w:t>zagotovi ustrezna ustavnopravna zaveza, kar je v javnem interesu in ne posega v pridobljene pravice</w:t>
      </w:r>
      <w:r w:rsidR="00061218">
        <w:rPr>
          <w:szCs w:val="20"/>
        </w:rPr>
        <w:t>.</w:t>
      </w:r>
    </w:p>
    <w:p w14:paraId="6E516065" w14:textId="77777777" w:rsidR="00A774F2" w:rsidRDefault="00A774F2" w:rsidP="00A774F2">
      <w:pPr>
        <w:jc w:val="both"/>
        <w:rPr>
          <w:b/>
          <w:bCs/>
          <w:szCs w:val="20"/>
        </w:rPr>
      </w:pPr>
    </w:p>
    <w:p w14:paraId="42EC07FD" w14:textId="77777777" w:rsidR="007360E2" w:rsidRDefault="007360E2" w:rsidP="00A774F2">
      <w:pPr>
        <w:jc w:val="both"/>
        <w:rPr>
          <w:b/>
          <w:bCs/>
          <w:szCs w:val="20"/>
        </w:rPr>
      </w:pPr>
    </w:p>
    <w:p w14:paraId="73FB5424" w14:textId="77777777" w:rsidR="00A774F2" w:rsidRPr="003933E6" w:rsidRDefault="00A774F2" w:rsidP="00A774F2">
      <w:pPr>
        <w:jc w:val="both"/>
        <w:rPr>
          <w:b/>
          <w:bCs/>
          <w:szCs w:val="20"/>
        </w:rPr>
      </w:pPr>
    </w:p>
    <w:p w14:paraId="0BD7E41D" w14:textId="77777777" w:rsidR="00A774F2" w:rsidRPr="003933E6" w:rsidRDefault="00560C64" w:rsidP="00A774F2">
      <w:pPr>
        <w:jc w:val="both"/>
        <w:rPr>
          <w:b/>
          <w:bCs/>
          <w:szCs w:val="20"/>
        </w:rPr>
      </w:pPr>
      <w:r w:rsidRPr="003933E6">
        <w:rPr>
          <w:b/>
          <w:bCs/>
          <w:szCs w:val="20"/>
        </w:rPr>
        <w:t>IV. BESEDILO ČLENOV, KI SE SPREMINJAJO:</w:t>
      </w:r>
    </w:p>
    <w:p w14:paraId="7456E9E6" w14:textId="77777777" w:rsidR="00A774F2" w:rsidRPr="003933E6" w:rsidRDefault="00A774F2" w:rsidP="00A774F2">
      <w:pPr>
        <w:jc w:val="both"/>
        <w:rPr>
          <w:b/>
          <w:bCs/>
          <w:szCs w:val="20"/>
        </w:rPr>
      </w:pPr>
    </w:p>
    <w:p w14:paraId="455813B1" w14:textId="77777777" w:rsidR="00A774F2" w:rsidRPr="003933E6" w:rsidRDefault="00A774F2" w:rsidP="00A774F2">
      <w:pPr>
        <w:jc w:val="both"/>
        <w:rPr>
          <w:b/>
          <w:bCs/>
          <w:szCs w:val="20"/>
        </w:rPr>
      </w:pPr>
    </w:p>
    <w:p w14:paraId="5EF83FF2" w14:textId="77777777" w:rsidR="00A774F2" w:rsidRPr="003933E6" w:rsidRDefault="00560C64" w:rsidP="00A774F2">
      <w:pPr>
        <w:jc w:val="center"/>
        <w:rPr>
          <w:szCs w:val="20"/>
        </w:rPr>
      </w:pPr>
      <w:r w:rsidRPr="003933E6">
        <w:rPr>
          <w:iCs/>
          <w:lang w:eastAsia="sl-SI"/>
        </w:rPr>
        <w:t>Zakon o žrtvah vojnega nasilja</w:t>
      </w:r>
    </w:p>
    <w:p w14:paraId="74BA0E2A" w14:textId="77777777" w:rsidR="00A774F2" w:rsidRPr="003933E6" w:rsidRDefault="00560C64" w:rsidP="00A774F2">
      <w:pPr>
        <w:pBdr>
          <w:top w:val="none" w:sz="0" w:space="24" w:color="auto"/>
        </w:pBdr>
        <w:spacing w:before="210" w:after="210" w:line="240" w:lineRule="auto"/>
        <w:jc w:val="center"/>
        <w:rPr>
          <w:rFonts w:eastAsia="Arial"/>
          <w:b/>
          <w:bCs/>
          <w:szCs w:val="20"/>
        </w:rPr>
      </w:pPr>
      <w:r w:rsidRPr="003933E6">
        <w:rPr>
          <w:rFonts w:eastAsia="Arial"/>
          <w:b/>
          <w:bCs/>
          <w:szCs w:val="20"/>
        </w:rPr>
        <w:t>16. člen</w:t>
      </w:r>
    </w:p>
    <w:p w14:paraId="20BE46A3" w14:textId="77777777" w:rsidR="00A774F2" w:rsidRPr="003933E6" w:rsidRDefault="00560C64" w:rsidP="00A774F2">
      <w:pPr>
        <w:pBdr>
          <w:top w:val="none" w:sz="0" w:space="12" w:color="auto"/>
        </w:pBdr>
        <w:spacing w:before="210" w:after="210" w:line="240" w:lineRule="auto"/>
        <w:ind w:firstLine="1021"/>
        <w:jc w:val="both"/>
        <w:rPr>
          <w:rFonts w:eastAsia="Arial"/>
          <w:szCs w:val="20"/>
        </w:rPr>
      </w:pPr>
      <w:r w:rsidRPr="003933E6">
        <w:rPr>
          <w:rFonts w:eastAsia="Arial"/>
          <w:szCs w:val="20"/>
        </w:rPr>
        <w:t>Doživljenjska mesečna renta je oblika delnega materialnega zadoščenja žrtvi vojnega nasilja in znaša za vsak mesec nasilja:</w:t>
      </w:r>
    </w:p>
    <w:p w14:paraId="3EA8ABEA" w14:textId="77777777" w:rsidR="00A774F2" w:rsidRPr="003933E6" w:rsidRDefault="00560C64" w:rsidP="00A774F2">
      <w:pPr>
        <w:spacing w:before="210" w:after="210" w:line="240" w:lineRule="auto"/>
        <w:ind w:left="425" w:hanging="425"/>
        <w:jc w:val="both"/>
        <w:rPr>
          <w:rFonts w:eastAsia="Arial"/>
          <w:szCs w:val="20"/>
        </w:rPr>
      </w:pPr>
      <w:r w:rsidRPr="003933E6">
        <w:rPr>
          <w:rFonts w:eastAsia="Arial"/>
          <w:szCs w:val="20"/>
        </w:rPr>
        <w:t>-       za taboriščnika, ukradenega otroka in zapornika po 1,250 evra,</w:t>
      </w:r>
    </w:p>
    <w:p w14:paraId="67D7FB89" w14:textId="77777777" w:rsidR="00A774F2" w:rsidRPr="003933E6" w:rsidRDefault="00560C64" w:rsidP="00A774F2">
      <w:pPr>
        <w:spacing w:before="210" w:after="210" w:line="240" w:lineRule="auto"/>
        <w:ind w:left="425" w:hanging="425"/>
        <w:jc w:val="both"/>
        <w:rPr>
          <w:rFonts w:eastAsia="Arial"/>
          <w:szCs w:val="20"/>
        </w:rPr>
      </w:pPr>
      <w:r w:rsidRPr="003933E6">
        <w:rPr>
          <w:rFonts w:eastAsia="Arial"/>
          <w:szCs w:val="20"/>
        </w:rPr>
        <w:t>-       za izgnanca, interniranca in prisilnega mobiliziranca po 0,835 evra,</w:t>
      </w:r>
    </w:p>
    <w:p w14:paraId="63D99434" w14:textId="77777777" w:rsidR="00A774F2" w:rsidRPr="003933E6" w:rsidRDefault="00560C64" w:rsidP="00A774F2">
      <w:pPr>
        <w:spacing w:before="210" w:after="210" w:line="240" w:lineRule="auto"/>
        <w:ind w:left="425" w:hanging="425"/>
        <w:jc w:val="both"/>
        <w:rPr>
          <w:rFonts w:eastAsia="Arial"/>
          <w:szCs w:val="20"/>
        </w:rPr>
      </w:pPr>
      <w:r w:rsidRPr="003933E6">
        <w:rPr>
          <w:rFonts w:eastAsia="Arial"/>
          <w:szCs w:val="20"/>
        </w:rPr>
        <w:t>-       za delovnega deportiranca in begunca po 0,501 evra. Čas trajanja prisilnega ukrepa ali nasilnega dejanja se prizna v dejanskem trajanju do povratka v domovino, vendar ne dlje kot do 31. 12. 1945, ne glede na to, če se je oseba vrnila po tem datumu. Za poln mesec se šteje, če je nasilje trajalo več kot petnajst dni.</w:t>
      </w:r>
    </w:p>
    <w:p w14:paraId="2D177C23" w14:textId="77777777" w:rsidR="00A774F2" w:rsidRPr="003933E6" w:rsidRDefault="00560C64" w:rsidP="00A774F2">
      <w:pPr>
        <w:pBdr>
          <w:top w:val="none" w:sz="0" w:space="12" w:color="auto"/>
        </w:pBdr>
        <w:spacing w:before="210" w:after="210" w:line="240" w:lineRule="auto"/>
        <w:ind w:firstLine="1021"/>
        <w:jc w:val="both"/>
        <w:rPr>
          <w:rFonts w:eastAsia="Arial"/>
          <w:szCs w:val="20"/>
        </w:rPr>
      </w:pPr>
      <w:r w:rsidRPr="003933E6">
        <w:rPr>
          <w:rFonts w:eastAsia="Arial"/>
          <w:szCs w:val="20"/>
        </w:rPr>
        <w:t xml:space="preserve">Upravičenec od denarne rente ne plačuje davka od dohodka. </w:t>
      </w:r>
      <w:r w:rsidRPr="003933E6">
        <w:rPr>
          <w:rFonts w:eastAsia="Arial"/>
          <w:b/>
          <w:bCs/>
          <w:szCs w:val="20"/>
        </w:rPr>
        <w:t>(</w:t>
      </w:r>
      <w:r w:rsidRPr="003933E6">
        <w:rPr>
          <w:rFonts w:eastAsia="Arial"/>
          <w:szCs w:val="20"/>
        </w:rPr>
        <w:t xml:space="preserve"> </w:t>
      </w:r>
      <w:hyperlink r:id="rId8" w:history="1">
        <w:r w:rsidRPr="003933E6">
          <w:rPr>
            <w:rFonts w:eastAsia="Arial"/>
            <w:b/>
            <w:bCs/>
            <w:szCs w:val="20"/>
            <w:u w:color="0000EE"/>
          </w:rPr>
          <w:t>delno se preneha uporabljati</w:t>
        </w:r>
      </w:hyperlink>
      <w:r w:rsidRPr="003933E6">
        <w:rPr>
          <w:rFonts w:eastAsia="Arial"/>
          <w:szCs w:val="20"/>
        </w:rPr>
        <w:t xml:space="preserve"> </w:t>
      </w:r>
      <w:r w:rsidRPr="003933E6">
        <w:rPr>
          <w:rFonts w:eastAsia="Arial"/>
          <w:b/>
          <w:bCs/>
          <w:szCs w:val="20"/>
        </w:rPr>
        <w:t>)</w:t>
      </w:r>
    </w:p>
    <w:p w14:paraId="79021E1B" w14:textId="77777777" w:rsidR="00A774F2" w:rsidRPr="003933E6" w:rsidRDefault="00560C64" w:rsidP="00A774F2">
      <w:pPr>
        <w:pBdr>
          <w:top w:val="none" w:sz="0" w:space="12" w:color="auto"/>
        </w:pBdr>
        <w:spacing w:before="210" w:after="210" w:line="240" w:lineRule="auto"/>
        <w:ind w:firstLine="1021"/>
        <w:jc w:val="both"/>
        <w:rPr>
          <w:rFonts w:eastAsia="Arial"/>
          <w:szCs w:val="20"/>
        </w:rPr>
      </w:pPr>
      <w:r w:rsidRPr="003933E6">
        <w:rPr>
          <w:rFonts w:eastAsia="Arial"/>
          <w:szCs w:val="20"/>
        </w:rPr>
        <w:t>Pri uveljavljanju socialno-varstvenih pravic se doživljenjska mesečna renta iz prvega odstavka tega člena ne upošteva pri ugotavljanju premoženjskega cenzusa oziroma zneska skupnih dohodkov, ki je predpisan kot pogoj za pridobitev teh pravic.</w:t>
      </w:r>
    </w:p>
    <w:p w14:paraId="6149F861" w14:textId="77777777" w:rsidR="00A774F2" w:rsidRPr="003933E6" w:rsidRDefault="00A774F2" w:rsidP="00A774F2">
      <w:pPr>
        <w:rPr>
          <w:rFonts w:cs="Times New Roman"/>
        </w:rPr>
      </w:pPr>
      <w:bookmarkStart w:id="8" w:name="_Hlk192859496"/>
    </w:p>
    <w:p w14:paraId="6DCA83C4" w14:textId="77777777" w:rsidR="00A774F2" w:rsidRPr="003933E6" w:rsidRDefault="00A774F2" w:rsidP="00A774F2">
      <w:pPr>
        <w:rPr>
          <w:rFonts w:cs="Times New Roman"/>
        </w:rPr>
      </w:pPr>
    </w:p>
    <w:p w14:paraId="0D2DF0F0" w14:textId="77777777" w:rsidR="00A774F2" w:rsidRPr="003933E6" w:rsidRDefault="00560C64" w:rsidP="00A774F2">
      <w:pPr>
        <w:jc w:val="both"/>
        <w:rPr>
          <w:rFonts w:cs="Times New Roman"/>
          <w:b/>
          <w:bCs/>
        </w:rPr>
      </w:pPr>
      <w:r w:rsidRPr="003933E6">
        <w:rPr>
          <w:rFonts w:cs="Times New Roman"/>
          <w:b/>
          <w:bCs/>
        </w:rPr>
        <w:t>V. PREDLOG, DA SE PREDLOG ZAKONA OBRAVNAVA PO NUJNEM OZIROMA SKRAJŠANEM POSTOPKU</w:t>
      </w:r>
    </w:p>
    <w:p w14:paraId="3680EF0B" w14:textId="77777777" w:rsidR="00A774F2" w:rsidRPr="003933E6" w:rsidRDefault="00A774F2" w:rsidP="00A774F2">
      <w:pPr>
        <w:jc w:val="both"/>
        <w:rPr>
          <w:rFonts w:cs="Times New Roman"/>
          <w:b/>
          <w:bCs/>
        </w:rPr>
      </w:pPr>
    </w:p>
    <w:p w14:paraId="0B5F5A42" w14:textId="77777777" w:rsidR="00A774F2" w:rsidRPr="003933E6" w:rsidRDefault="00560C64" w:rsidP="00A774F2">
      <w:pPr>
        <w:jc w:val="both"/>
        <w:rPr>
          <w:iCs/>
          <w:lang w:eastAsia="sl-SI"/>
        </w:rPr>
      </w:pPr>
      <w:r w:rsidRPr="003933E6">
        <w:rPr>
          <w:iCs/>
          <w:lang w:eastAsia="sl-SI"/>
        </w:rPr>
        <w:t xml:space="preserve">Vlada Republike Slovenije predlaga, da se Predlog zakona o spremembi in dopolnitvi Zakona o žrtvah vojnega nasilja obravnava po skrajšanem postopku v skladu s 142. členom Poslovnika državnega zbora (Uradni list RS, št. 92/07 – uradno prečiščeno besedilo, 105/10, 80/13, 38/17, 46/20, 105/21 – </w:t>
      </w:r>
      <w:proofErr w:type="spellStart"/>
      <w:r w:rsidRPr="003933E6">
        <w:rPr>
          <w:iCs/>
          <w:lang w:eastAsia="sl-SI"/>
        </w:rPr>
        <w:t>odl</w:t>
      </w:r>
      <w:proofErr w:type="spellEnd"/>
      <w:r w:rsidRPr="003933E6">
        <w:rPr>
          <w:iCs/>
          <w:lang w:eastAsia="sl-SI"/>
        </w:rPr>
        <w:t>. US, 111/21, 58/23 in 35/24), ker gre za manjšo novelo zakona, in sicer</w:t>
      </w:r>
      <w:r w:rsidRPr="003933E6">
        <w:t xml:space="preserve"> novo določitev višine zneska doživljenjske mesečne rente po načinu revalorizacije in posledično dolžnost organa, da izda nove odločbe.</w:t>
      </w:r>
    </w:p>
    <w:p w14:paraId="6416409C" w14:textId="77777777" w:rsidR="00A774F2" w:rsidRPr="003933E6" w:rsidRDefault="00A774F2" w:rsidP="00A774F2">
      <w:pPr>
        <w:rPr>
          <w:rFonts w:cs="Times New Roman"/>
        </w:rPr>
      </w:pPr>
    </w:p>
    <w:p w14:paraId="44B98813" w14:textId="77777777" w:rsidR="00A774F2" w:rsidRPr="003933E6" w:rsidRDefault="00560C64" w:rsidP="00A774F2">
      <w:pPr>
        <w:rPr>
          <w:rFonts w:cs="Times New Roman"/>
          <w:b/>
          <w:bCs/>
        </w:rPr>
      </w:pPr>
      <w:r w:rsidRPr="003933E6">
        <w:rPr>
          <w:rFonts w:cs="Times New Roman"/>
          <w:b/>
          <w:bCs/>
        </w:rPr>
        <w:t>VI. PRILOGE</w:t>
      </w:r>
    </w:p>
    <w:p w14:paraId="1CA60DDB" w14:textId="77777777" w:rsidR="00A774F2" w:rsidRPr="003933E6" w:rsidRDefault="00560C64" w:rsidP="00A774F2">
      <w:pPr>
        <w:rPr>
          <w:rFonts w:cs="Times New Roman"/>
        </w:rPr>
      </w:pPr>
      <w:r w:rsidRPr="003933E6">
        <w:rPr>
          <w:rFonts w:cs="Times New Roman"/>
        </w:rPr>
        <w:t>/</w:t>
      </w:r>
      <w:bookmarkEnd w:id="8"/>
    </w:p>
    <w:sectPr w:rsidR="00A774F2" w:rsidRPr="003933E6" w:rsidSect="00783310">
      <w:headerReference w:type="first" r:id="rId9"/>
      <w:footerReference w:type="first" r:id="rId10"/>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354AFF" w14:textId="77777777" w:rsidR="003F3676" w:rsidRDefault="00560C64">
      <w:pPr>
        <w:spacing w:line="240" w:lineRule="auto"/>
      </w:pPr>
      <w:r>
        <w:separator/>
      </w:r>
    </w:p>
  </w:endnote>
  <w:endnote w:type="continuationSeparator" w:id="0">
    <w:p w14:paraId="544E91F5" w14:textId="77777777" w:rsidR="003F3676" w:rsidRDefault="00560C6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Republika">
    <w:panose1 w:val="02000506040000020004"/>
    <w:charset w:val="EE"/>
    <w:family w:val="auto"/>
    <w:pitch w:val="variable"/>
    <w:sig w:usb0="A00000FF" w:usb1="4000205B" w:usb2="00000000" w:usb3="00000000" w:csb0="00000093"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5B049" w14:textId="77777777" w:rsidR="00FB0406" w:rsidRPr="00610C31" w:rsidRDefault="00560C64" w:rsidP="00610C31">
    <w:pPr>
      <w:pStyle w:val="Noga"/>
      <w:jc w:val="center"/>
      <w:rPr>
        <w:sz w:val="16"/>
        <w:szCs w:val="16"/>
      </w:rPr>
    </w:pPr>
    <w:r w:rsidRPr="00FE0BC4">
      <w:rPr>
        <w:sz w:val="16"/>
        <w:szCs w:val="16"/>
      </w:rPr>
      <w:t>Identifikacijska št. za DDV: (SI) 47978457, MŠ:</w:t>
    </w:r>
    <w:r>
      <w:rPr>
        <w:sz w:val="16"/>
        <w:szCs w:val="16"/>
      </w:rPr>
      <w:t xml:space="preserve"> </w:t>
    </w:r>
    <w:r w:rsidR="008E30F6">
      <w:rPr>
        <w:sz w:val="16"/>
        <w:szCs w:val="16"/>
      </w:rPr>
      <w:t>5268923000</w:t>
    </w:r>
    <w:r>
      <w:rPr>
        <w:sz w:val="16"/>
        <w:szCs w:val="16"/>
      </w:rPr>
      <w:t>, TRR: 01100-6370191114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6E52F1" w14:textId="77777777" w:rsidR="003F3676" w:rsidRDefault="00560C64">
      <w:pPr>
        <w:spacing w:line="240" w:lineRule="auto"/>
      </w:pPr>
      <w:r>
        <w:separator/>
      </w:r>
    </w:p>
  </w:footnote>
  <w:footnote w:type="continuationSeparator" w:id="0">
    <w:p w14:paraId="65A44E6F" w14:textId="77777777" w:rsidR="003F3676" w:rsidRDefault="00560C6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910036" w14:textId="77777777" w:rsidR="00FB0406" w:rsidRPr="005F17B7" w:rsidRDefault="00FB0406" w:rsidP="00610C31">
    <w:pPr>
      <w:pStyle w:val="Glava"/>
      <w:tabs>
        <w:tab w:val="clear" w:pos="4320"/>
        <w:tab w:val="clear" w:pos="8640"/>
        <w:tab w:val="left" w:pos="5112"/>
      </w:tabs>
      <w:spacing w:line="240" w:lineRule="exact"/>
      <w:rPr>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25CD1"/>
    <w:multiLevelType w:val="hybridMultilevel"/>
    <w:tmpl w:val="2D24329E"/>
    <w:lvl w:ilvl="0" w:tplc="C16E26AA">
      <w:start w:val="1"/>
      <w:numFmt w:val="decimal"/>
      <w:lvlText w:val="%1."/>
      <w:lvlJc w:val="left"/>
      <w:pPr>
        <w:tabs>
          <w:tab w:val="num" w:pos="1080"/>
        </w:tabs>
        <w:ind w:left="1080" w:hanging="360"/>
      </w:pPr>
      <w:rPr>
        <w:rFonts w:hint="default"/>
      </w:rPr>
    </w:lvl>
    <w:lvl w:ilvl="1" w:tplc="AE00AAF4" w:tentative="1">
      <w:start w:val="1"/>
      <w:numFmt w:val="lowerLetter"/>
      <w:lvlText w:val="%2."/>
      <w:lvlJc w:val="left"/>
      <w:pPr>
        <w:ind w:left="1800" w:hanging="360"/>
      </w:pPr>
    </w:lvl>
    <w:lvl w:ilvl="2" w:tplc="04B29572" w:tentative="1">
      <w:start w:val="1"/>
      <w:numFmt w:val="lowerRoman"/>
      <w:lvlText w:val="%3."/>
      <w:lvlJc w:val="right"/>
      <w:pPr>
        <w:ind w:left="2520" w:hanging="180"/>
      </w:pPr>
    </w:lvl>
    <w:lvl w:ilvl="3" w:tplc="D1180D82" w:tentative="1">
      <w:start w:val="1"/>
      <w:numFmt w:val="decimal"/>
      <w:lvlText w:val="%4."/>
      <w:lvlJc w:val="left"/>
      <w:pPr>
        <w:ind w:left="3240" w:hanging="360"/>
      </w:pPr>
    </w:lvl>
    <w:lvl w:ilvl="4" w:tplc="AF7A4ED0" w:tentative="1">
      <w:start w:val="1"/>
      <w:numFmt w:val="lowerLetter"/>
      <w:lvlText w:val="%5."/>
      <w:lvlJc w:val="left"/>
      <w:pPr>
        <w:ind w:left="3960" w:hanging="360"/>
      </w:pPr>
    </w:lvl>
    <w:lvl w:ilvl="5" w:tplc="F6BC4C3C" w:tentative="1">
      <w:start w:val="1"/>
      <w:numFmt w:val="lowerRoman"/>
      <w:lvlText w:val="%6."/>
      <w:lvlJc w:val="right"/>
      <w:pPr>
        <w:ind w:left="4680" w:hanging="180"/>
      </w:pPr>
    </w:lvl>
    <w:lvl w:ilvl="6" w:tplc="0062F3AE" w:tentative="1">
      <w:start w:val="1"/>
      <w:numFmt w:val="decimal"/>
      <w:lvlText w:val="%7."/>
      <w:lvlJc w:val="left"/>
      <w:pPr>
        <w:ind w:left="5400" w:hanging="360"/>
      </w:pPr>
    </w:lvl>
    <w:lvl w:ilvl="7" w:tplc="050864B4" w:tentative="1">
      <w:start w:val="1"/>
      <w:numFmt w:val="lowerLetter"/>
      <w:lvlText w:val="%8."/>
      <w:lvlJc w:val="left"/>
      <w:pPr>
        <w:ind w:left="6120" w:hanging="360"/>
      </w:pPr>
    </w:lvl>
    <w:lvl w:ilvl="8" w:tplc="C3D699A8" w:tentative="1">
      <w:start w:val="1"/>
      <w:numFmt w:val="lowerRoman"/>
      <w:lvlText w:val="%9."/>
      <w:lvlJc w:val="right"/>
      <w:pPr>
        <w:ind w:left="6840" w:hanging="180"/>
      </w:pPr>
    </w:lvl>
  </w:abstractNum>
  <w:abstractNum w:abstractNumId="1" w15:restartNumberingAfterBreak="0">
    <w:nsid w:val="15185C12"/>
    <w:multiLevelType w:val="hybridMultilevel"/>
    <w:tmpl w:val="BF06C40C"/>
    <w:lvl w:ilvl="0" w:tplc="0DE68322">
      <w:start w:val="1"/>
      <w:numFmt w:val="decimal"/>
      <w:lvlText w:val="%1."/>
      <w:lvlJc w:val="left"/>
      <w:pPr>
        <w:tabs>
          <w:tab w:val="num" w:pos="360"/>
        </w:tabs>
        <w:ind w:left="360" w:hanging="360"/>
      </w:pPr>
      <w:rPr>
        <w:rFonts w:hint="default"/>
      </w:rPr>
    </w:lvl>
    <w:lvl w:ilvl="1" w:tplc="26ACFBE4" w:tentative="1">
      <w:start w:val="1"/>
      <w:numFmt w:val="lowerLetter"/>
      <w:lvlText w:val="%2."/>
      <w:lvlJc w:val="left"/>
      <w:pPr>
        <w:ind w:left="1080" w:hanging="360"/>
      </w:pPr>
    </w:lvl>
    <w:lvl w:ilvl="2" w:tplc="F156FFBA" w:tentative="1">
      <w:start w:val="1"/>
      <w:numFmt w:val="lowerRoman"/>
      <w:lvlText w:val="%3."/>
      <w:lvlJc w:val="right"/>
      <w:pPr>
        <w:ind w:left="1800" w:hanging="180"/>
      </w:pPr>
    </w:lvl>
    <w:lvl w:ilvl="3" w:tplc="06C64916" w:tentative="1">
      <w:start w:val="1"/>
      <w:numFmt w:val="decimal"/>
      <w:lvlText w:val="%4."/>
      <w:lvlJc w:val="left"/>
      <w:pPr>
        <w:ind w:left="2520" w:hanging="360"/>
      </w:pPr>
    </w:lvl>
    <w:lvl w:ilvl="4" w:tplc="57FCD5CC" w:tentative="1">
      <w:start w:val="1"/>
      <w:numFmt w:val="lowerLetter"/>
      <w:lvlText w:val="%5."/>
      <w:lvlJc w:val="left"/>
      <w:pPr>
        <w:ind w:left="3240" w:hanging="360"/>
      </w:pPr>
    </w:lvl>
    <w:lvl w:ilvl="5" w:tplc="B494204C" w:tentative="1">
      <w:start w:val="1"/>
      <w:numFmt w:val="lowerRoman"/>
      <w:lvlText w:val="%6."/>
      <w:lvlJc w:val="right"/>
      <w:pPr>
        <w:ind w:left="3960" w:hanging="180"/>
      </w:pPr>
    </w:lvl>
    <w:lvl w:ilvl="6" w:tplc="83FA890E" w:tentative="1">
      <w:start w:val="1"/>
      <w:numFmt w:val="decimal"/>
      <w:lvlText w:val="%7."/>
      <w:lvlJc w:val="left"/>
      <w:pPr>
        <w:ind w:left="4680" w:hanging="360"/>
      </w:pPr>
    </w:lvl>
    <w:lvl w:ilvl="7" w:tplc="5704B954" w:tentative="1">
      <w:start w:val="1"/>
      <w:numFmt w:val="lowerLetter"/>
      <w:lvlText w:val="%8."/>
      <w:lvlJc w:val="left"/>
      <w:pPr>
        <w:ind w:left="5400" w:hanging="360"/>
      </w:pPr>
    </w:lvl>
    <w:lvl w:ilvl="8" w:tplc="78AA7F66" w:tentative="1">
      <w:start w:val="1"/>
      <w:numFmt w:val="lowerRoman"/>
      <w:lvlText w:val="%9."/>
      <w:lvlJc w:val="right"/>
      <w:pPr>
        <w:ind w:left="6120" w:hanging="180"/>
      </w:pPr>
    </w:lvl>
  </w:abstractNum>
  <w:abstractNum w:abstractNumId="2" w15:restartNumberingAfterBreak="0">
    <w:nsid w:val="191F6067"/>
    <w:multiLevelType w:val="hybridMultilevel"/>
    <w:tmpl w:val="14E4B4B2"/>
    <w:lvl w:ilvl="0" w:tplc="0E6A4B58">
      <w:start w:val="1"/>
      <w:numFmt w:val="decimal"/>
      <w:lvlText w:val="%1."/>
      <w:lvlJc w:val="left"/>
      <w:pPr>
        <w:ind w:left="720" w:hanging="360"/>
      </w:pPr>
      <w:rPr>
        <w:rFonts w:hint="default"/>
      </w:rPr>
    </w:lvl>
    <w:lvl w:ilvl="1" w:tplc="D8E2E178" w:tentative="1">
      <w:start w:val="1"/>
      <w:numFmt w:val="lowerLetter"/>
      <w:lvlText w:val="%2."/>
      <w:lvlJc w:val="left"/>
      <w:pPr>
        <w:ind w:left="1440" w:hanging="360"/>
      </w:pPr>
    </w:lvl>
    <w:lvl w:ilvl="2" w:tplc="3342FBD6" w:tentative="1">
      <w:start w:val="1"/>
      <w:numFmt w:val="lowerRoman"/>
      <w:lvlText w:val="%3."/>
      <w:lvlJc w:val="right"/>
      <w:pPr>
        <w:ind w:left="2160" w:hanging="180"/>
      </w:pPr>
    </w:lvl>
    <w:lvl w:ilvl="3" w:tplc="FC0E5FCA" w:tentative="1">
      <w:start w:val="1"/>
      <w:numFmt w:val="decimal"/>
      <w:lvlText w:val="%4."/>
      <w:lvlJc w:val="left"/>
      <w:pPr>
        <w:ind w:left="2880" w:hanging="360"/>
      </w:pPr>
    </w:lvl>
    <w:lvl w:ilvl="4" w:tplc="62EEA39A" w:tentative="1">
      <w:start w:val="1"/>
      <w:numFmt w:val="lowerLetter"/>
      <w:lvlText w:val="%5."/>
      <w:lvlJc w:val="left"/>
      <w:pPr>
        <w:ind w:left="3600" w:hanging="360"/>
      </w:pPr>
    </w:lvl>
    <w:lvl w:ilvl="5" w:tplc="F950384E" w:tentative="1">
      <w:start w:val="1"/>
      <w:numFmt w:val="lowerRoman"/>
      <w:lvlText w:val="%6."/>
      <w:lvlJc w:val="right"/>
      <w:pPr>
        <w:ind w:left="4320" w:hanging="180"/>
      </w:pPr>
    </w:lvl>
    <w:lvl w:ilvl="6" w:tplc="96888054" w:tentative="1">
      <w:start w:val="1"/>
      <w:numFmt w:val="decimal"/>
      <w:lvlText w:val="%7."/>
      <w:lvlJc w:val="left"/>
      <w:pPr>
        <w:ind w:left="5040" w:hanging="360"/>
      </w:pPr>
    </w:lvl>
    <w:lvl w:ilvl="7" w:tplc="B6FEA294" w:tentative="1">
      <w:start w:val="1"/>
      <w:numFmt w:val="lowerLetter"/>
      <w:lvlText w:val="%8."/>
      <w:lvlJc w:val="left"/>
      <w:pPr>
        <w:ind w:left="5760" w:hanging="360"/>
      </w:pPr>
    </w:lvl>
    <w:lvl w:ilvl="8" w:tplc="A2760032" w:tentative="1">
      <w:start w:val="1"/>
      <w:numFmt w:val="lowerRoman"/>
      <w:lvlText w:val="%9."/>
      <w:lvlJc w:val="right"/>
      <w:pPr>
        <w:ind w:left="6480" w:hanging="180"/>
      </w:pPr>
    </w:lvl>
  </w:abstractNum>
  <w:abstractNum w:abstractNumId="3" w15:restartNumberingAfterBreak="0">
    <w:nsid w:val="25DB0DE7"/>
    <w:multiLevelType w:val="hybridMultilevel"/>
    <w:tmpl w:val="775A4AAA"/>
    <w:lvl w:ilvl="0" w:tplc="0F489C44">
      <w:start w:val="1"/>
      <w:numFmt w:val="bullet"/>
      <w:lvlText w:val="—"/>
      <w:lvlJc w:val="left"/>
      <w:pPr>
        <w:ind w:left="720" w:hanging="360"/>
      </w:pPr>
      <w:rPr>
        <w:rFonts w:ascii="Arial" w:eastAsia="Times New Roman" w:hAnsi="Arial" w:hint="default"/>
        <w:b/>
        <w:i w:val="0"/>
        <w:sz w:val="12"/>
      </w:rPr>
    </w:lvl>
    <w:lvl w:ilvl="1" w:tplc="4DEA85D2" w:tentative="1">
      <w:start w:val="1"/>
      <w:numFmt w:val="bullet"/>
      <w:lvlText w:val="o"/>
      <w:lvlJc w:val="left"/>
      <w:pPr>
        <w:ind w:left="1440" w:hanging="360"/>
      </w:pPr>
      <w:rPr>
        <w:rFonts w:ascii="Courier New" w:hAnsi="Courier New" w:cs="Courier New" w:hint="default"/>
      </w:rPr>
    </w:lvl>
    <w:lvl w:ilvl="2" w:tplc="32566C6E" w:tentative="1">
      <w:start w:val="1"/>
      <w:numFmt w:val="bullet"/>
      <w:lvlText w:val=""/>
      <w:lvlJc w:val="left"/>
      <w:pPr>
        <w:ind w:left="2160" w:hanging="360"/>
      </w:pPr>
      <w:rPr>
        <w:rFonts w:ascii="Wingdings" w:hAnsi="Wingdings" w:hint="default"/>
      </w:rPr>
    </w:lvl>
    <w:lvl w:ilvl="3" w:tplc="258A66EA" w:tentative="1">
      <w:start w:val="1"/>
      <w:numFmt w:val="bullet"/>
      <w:lvlText w:val=""/>
      <w:lvlJc w:val="left"/>
      <w:pPr>
        <w:ind w:left="2880" w:hanging="360"/>
      </w:pPr>
      <w:rPr>
        <w:rFonts w:ascii="Symbol" w:hAnsi="Symbol" w:hint="default"/>
      </w:rPr>
    </w:lvl>
    <w:lvl w:ilvl="4" w:tplc="9BDE00E2" w:tentative="1">
      <w:start w:val="1"/>
      <w:numFmt w:val="bullet"/>
      <w:lvlText w:val="o"/>
      <w:lvlJc w:val="left"/>
      <w:pPr>
        <w:ind w:left="3600" w:hanging="360"/>
      </w:pPr>
      <w:rPr>
        <w:rFonts w:ascii="Courier New" w:hAnsi="Courier New" w:cs="Courier New" w:hint="default"/>
      </w:rPr>
    </w:lvl>
    <w:lvl w:ilvl="5" w:tplc="5044D996" w:tentative="1">
      <w:start w:val="1"/>
      <w:numFmt w:val="bullet"/>
      <w:lvlText w:val=""/>
      <w:lvlJc w:val="left"/>
      <w:pPr>
        <w:ind w:left="4320" w:hanging="360"/>
      </w:pPr>
      <w:rPr>
        <w:rFonts w:ascii="Wingdings" w:hAnsi="Wingdings" w:hint="default"/>
      </w:rPr>
    </w:lvl>
    <w:lvl w:ilvl="6" w:tplc="F3F49902" w:tentative="1">
      <w:start w:val="1"/>
      <w:numFmt w:val="bullet"/>
      <w:lvlText w:val=""/>
      <w:lvlJc w:val="left"/>
      <w:pPr>
        <w:ind w:left="5040" w:hanging="360"/>
      </w:pPr>
      <w:rPr>
        <w:rFonts w:ascii="Symbol" w:hAnsi="Symbol" w:hint="default"/>
      </w:rPr>
    </w:lvl>
    <w:lvl w:ilvl="7" w:tplc="4864B4CE" w:tentative="1">
      <w:start w:val="1"/>
      <w:numFmt w:val="bullet"/>
      <w:lvlText w:val="o"/>
      <w:lvlJc w:val="left"/>
      <w:pPr>
        <w:ind w:left="5760" w:hanging="360"/>
      </w:pPr>
      <w:rPr>
        <w:rFonts w:ascii="Courier New" w:hAnsi="Courier New" w:cs="Courier New" w:hint="default"/>
      </w:rPr>
    </w:lvl>
    <w:lvl w:ilvl="8" w:tplc="EF4CBA4C" w:tentative="1">
      <w:start w:val="1"/>
      <w:numFmt w:val="bullet"/>
      <w:lvlText w:val=""/>
      <w:lvlJc w:val="left"/>
      <w:pPr>
        <w:ind w:left="6480" w:hanging="360"/>
      </w:pPr>
      <w:rPr>
        <w:rFonts w:ascii="Wingdings" w:hAnsi="Wingdings" w:hint="default"/>
      </w:rPr>
    </w:lvl>
  </w:abstractNum>
  <w:abstractNum w:abstractNumId="4" w15:restartNumberingAfterBreak="0">
    <w:nsid w:val="279E212C"/>
    <w:multiLevelType w:val="hybridMultilevel"/>
    <w:tmpl w:val="6122F2AC"/>
    <w:lvl w:ilvl="0" w:tplc="C30C5CDA">
      <w:start w:val="1"/>
      <w:numFmt w:val="bullet"/>
      <w:lvlText w:val="—"/>
      <w:lvlJc w:val="left"/>
      <w:pPr>
        <w:ind w:left="720" w:hanging="360"/>
      </w:pPr>
      <w:rPr>
        <w:rFonts w:ascii="Arial" w:eastAsia="Times New Roman" w:hAnsi="Arial" w:hint="default"/>
        <w:b/>
        <w:i w:val="0"/>
        <w:sz w:val="12"/>
      </w:rPr>
    </w:lvl>
    <w:lvl w:ilvl="1" w:tplc="A358F45C" w:tentative="1">
      <w:start w:val="1"/>
      <w:numFmt w:val="bullet"/>
      <w:lvlText w:val="o"/>
      <w:lvlJc w:val="left"/>
      <w:pPr>
        <w:ind w:left="1440" w:hanging="360"/>
      </w:pPr>
      <w:rPr>
        <w:rFonts w:ascii="Courier New" w:hAnsi="Courier New" w:cs="Courier New" w:hint="default"/>
      </w:rPr>
    </w:lvl>
    <w:lvl w:ilvl="2" w:tplc="0FD49E82" w:tentative="1">
      <w:start w:val="1"/>
      <w:numFmt w:val="bullet"/>
      <w:lvlText w:val=""/>
      <w:lvlJc w:val="left"/>
      <w:pPr>
        <w:ind w:left="2160" w:hanging="360"/>
      </w:pPr>
      <w:rPr>
        <w:rFonts w:ascii="Wingdings" w:hAnsi="Wingdings" w:hint="default"/>
      </w:rPr>
    </w:lvl>
    <w:lvl w:ilvl="3" w:tplc="4B3E1650" w:tentative="1">
      <w:start w:val="1"/>
      <w:numFmt w:val="bullet"/>
      <w:lvlText w:val=""/>
      <w:lvlJc w:val="left"/>
      <w:pPr>
        <w:ind w:left="2880" w:hanging="360"/>
      </w:pPr>
      <w:rPr>
        <w:rFonts w:ascii="Symbol" w:hAnsi="Symbol" w:hint="default"/>
      </w:rPr>
    </w:lvl>
    <w:lvl w:ilvl="4" w:tplc="5B44D75C" w:tentative="1">
      <w:start w:val="1"/>
      <w:numFmt w:val="bullet"/>
      <w:lvlText w:val="o"/>
      <w:lvlJc w:val="left"/>
      <w:pPr>
        <w:ind w:left="3600" w:hanging="360"/>
      </w:pPr>
      <w:rPr>
        <w:rFonts w:ascii="Courier New" w:hAnsi="Courier New" w:cs="Courier New" w:hint="default"/>
      </w:rPr>
    </w:lvl>
    <w:lvl w:ilvl="5" w:tplc="5FEAF42C" w:tentative="1">
      <w:start w:val="1"/>
      <w:numFmt w:val="bullet"/>
      <w:lvlText w:val=""/>
      <w:lvlJc w:val="left"/>
      <w:pPr>
        <w:ind w:left="4320" w:hanging="360"/>
      </w:pPr>
      <w:rPr>
        <w:rFonts w:ascii="Wingdings" w:hAnsi="Wingdings" w:hint="default"/>
      </w:rPr>
    </w:lvl>
    <w:lvl w:ilvl="6" w:tplc="BEEE6340" w:tentative="1">
      <w:start w:val="1"/>
      <w:numFmt w:val="bullet"/>
      <w:lvlText w:val=""/>
      <w:lvlJc w:val="left"/>
      <w:pPr>
        <w:ind w:left="5040" w:hanging="360"/>
      </w:pPr>
      <w:rPr>
        <w:rFonts w:ascii="Symbol" w:hAnsi="Symbol" w:hint="default"/>
      </w:rPr>
    </w:lvl>
    <w:lvl w:ilvl="7" w:tplc="146856FA" w:tentative="1">
      <w:start w:val="1"/>
      <w:numFmt w:val="bullet"/>
      <w:lvlText w:val="o"/>
      <w:lvlJc w:val="left"/>
      <w:pPr>
        <w:ind w:left="5760" w:hanging="360"/>
      </w:pPr>
      <w:rPr>
        <w:rFonts w:ascii="Courier New" w:hAnsi="Courier New" w:cs="Courier New" w:hint="default"/>
      </w:rPr>
    </w:lvl>
    <w:lvl w:ilvl="8" w:tplc="06E49C74" w:tentative="1">
      <w:start w:val="1"/>
      <w:numFmt w:val="bullet"/>
      <w:lvlText w:val=""/>
      <w:lvlJc w:val="left"/>
      <w:pPr>
        <w:ind w:left="6480" w:hanging="360"/>
      </w:pPr>
      <w:rPr>
        <w:rFonts w:ascii="Wingdings" w:hAnsi="Wingdings" w:hint="default"/>
      </w:rPr>
    </w:lvl>
  </w:abstractNum>
  <w:abstractNum w:abstractNumId="5" w15:restartNumberingAfterBreak="0">
    <w:nsid w:val="290A1379"/>
    <w:multiLevelType w:val="hybridMultilevel"/>
    <w:tmpl w:val="69684E6E"/>
    <w:lvl w:ilvl="0" w:tplc="1C3EDBEC">
      <w:start w:val="1"/>
      <w:numFmt w:val="bullet"/>
      <w:lvlText w:val="—"/>
      <w:lvlJc w:val="left"/>
      <w:pPr>
        <w:ind w:left="360" w:hanging="360"/>
      </w:pPr>
      <w:rPr>
        <w:rFonts w:ascii="Arial" w:eastAsia="Times New Roman" w:hAnsi="Arial" w:hint="default"/>
        <w:b/>
        <w:i w:val="0"/>
        <w:sz w:val="12"/>
      </w:rPr>
    </w:lvl>
    <w:lvl w:ilvl="1" w:tplc="8548AF0C" w:tentative="1">
      <w:start w:val="1"/>
      <w:numFmt w:val="bullet"/>
      <w:lvlText w:val="o"/>
      <w:lvlJc w:val="left"/>
      <w:pPr>
        <w:ind w:left="1080" w:hanging="360"/>
      </w:pPr>
      <w:rPr>
        <w:rFonts w:ascii="Courier New" w:hAnsi="Courier New" w:cs="Courier New" w:hint="default"/>
      </w:rPr>
    </w:lvl>
    <w:lvl w:ilvl="2" w:tplc="D78EE968" w:tentative="1">
      <w:start w:val="1"/>
      <w:numFmt w:val="bullet"/>
      <w:lvlText w:val=""/>
      <w:lvlJc w:val="left"/>
      <w:pPr>
        <w:ind w:left="1800" w:hanging="360"/>
      </w:pPr>
      <w:rPr>
        <w:rFonts w:ascii="Wingdings" w:hAnsi="Wingdings" w:hint="default"/>
      </w:rPr>
    </w:lvl>
    <w:lvl w:ilvl="3" w:tplc="BDB8CA3E" w:tentative="1">
      <w:start w:val="1"/>
      <w:numFmt w:val="bullet"/>
      <w:lvlText w:val=""/>
      <w:lvlJc w:val="left"/>
      <w:pPr>
        <w:ind w:left="2520" w:hanging="360"/>
      </w:pPr>
      <w:rPr>
        <w:rFonts w:ascii="Symbol" w:hAnsi="Symbol" w:hint="default"/>
      </w:rPr>
    </w:lvl>
    <w:lvl w:ilvl="4" w:tplc="3FAC0B5C" w:tentative="1">
      <w:start w:val="1"/>
      <w:numFmt w:val="bullet"/>
      <w:lvlText w:val="o"/>
      <w:lvlJc w:val="left"/>
      <w:pPr>
        <w:ind w:left="3240" w:hanging="360"/>
      </w:pPr>
      <w:rPr>
        <w:rFonts w:ascii="Courier New" w:hAnsi="Courier New" w:cs="Courier New" w:hint="default"/>
      </w:rPr>
    </w:lvl>
    <w:lvl w:ilvl="5" w:tplc="437C39EA" w:tentative="1">
      <w:start w:val="1"/>
      <w:numFmt w:val="bullet"/>
      <w:lvlText w:val=""/>
      <w:lvlJc w:val="left"/>
      <w:pPr>
        <w:ind w:left="3960" w:hanging="360"/>
      </w:pPr>
      <w:rPr>
        <w:rFonts w:ascii="Wingdings" w:hAnsi="Wingdings" w:hint="default"/>
      </w:rPr>
    </w:lvl>
    <w:lvl w:ilvl="6" w:tplc="166446F8" w:tentative="1">
      <w:start w:val="1"/>
      <w:numFmt w:val="bullet"/>
      <w:lvlText w:val=""/>
      <w:lvlJc w:val="left"/>
      <w:pPr>
        <w:ind w:left="4680" w:hanging="360"/>
      </w:pPr>
      <w:rPr>
        <w:rFonts w:ascii="Symbol" w:hAnsi="Symbol" w:hint="default"/>
      </w:rPr>
    </w:lvl>
    <w:lvl w:ilvl="7" w:tplc="2CC01D64" w:tentative="1">
      <w:start w:val="1"/>
      <w:numFmt w:val="bullet"/>
      <w:lvlText w:val="o"/>
      <w:lvlJc w:val="left"/>
      <w:pPr>
        <w:ind w:left="5400" w:hanging="360"/>
      </w:pPr>
      <w:rPr>
        <w:rFonts w:ascii="Courier New" w:hAnsi="Courier New" w:cs="Courier New" w:hint="default"/>
      </w:rPr>
    </w:lvl>
    <w:lvl w:ilvl="8" w:tplc="C8A0311A" w:tentative="1">
      <w:start w:val="1"/>
      <w:numFmt w:val="bullet"/>
      <w:lvlText w:val=""/>
      <w:lvlJc w:val="left"/>
      <w:pPr>
        <w:ind w:left="6120" w:hanging="360"/>
      </w:pPr>
      <w:rPr>
        <w:rFonts w:ascii="Wingdings" w:hAnsi="Wingdings" w:hint="default"/>
      </w:rPr>
    </w:lvl>
  </w:abstractNum>
  <w:abstractNum w:abstractNumId="6" w15:restartNumberingAfterBreak="0">
    <w:nsid w:val="2BC26804"/>
    <w:multiLevelType w:val="multilevel"/>
    <w:tmpl w:val="5EF44B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CD51468"/>
    <w:multiLevelType w:val="hybridMultilevel"/>
    <w:tmpl w:val="069AB5E8"/>
    <w:lvl w:ilvl="0" w:tplc="BD32CAEE">
      <w:start w:val="1"/>
      <w:numFmt w:val="bullet"/>
      <w:lvlText w:val="—"/>
      <w:lvlJc w:val="left"/>
      <w:pPr>
        <w:ind w:left="720" w:hanging="360"/>
      </w:pPr>
      <w:rPr>
        <w:rFonts w:ascii="Arial" w:eastAsia="Times New Roman" w:hAnsi="Arial" w:hint="default"/>
        <w:b/>
        <w:i w:val="0"/>
        <w:sz w:val="12"/>
      </w:rPr>
    </w:lvl>
    <w:lvl w:ilvl="1" w:tplc="95D0F16C">
      <w:numFmt w:val="bullet"/>
      <w:lvlText w:val="-"/>
      <w:lvlJc w:val="left"/>
      <w:pPr>
        <w:ind w:left="1440" w:hanging="360"/>
      </w:pPr>
      <w:rPr>
        <w:rFonts w:ascii="Arial" w:eastAsia="Calibri" w:hAnsi="Arial" w:cs="Arial" w:hint="default"/>
      </w:rPr>
    </w:lvl>
    <w:lvl w:ilvl="2" w:tplc="422278F2" w:tentative="1">
      <w:start w:val="1"/>
      <w:numFmt w:val="bullet"/>
      <w:lvlText w:val=""/>
      <w:lvlJc w:val="left"/>
      <w:pPr>
        <w:ind w:left="2160" w:hanging="360"/>
      </w:pPr>
      <w:rPr>
        <w:rFonts w:ascii="Wingdings" w:hAnsi="Wingdings" w:hint="default"/>
      </w:rPr>
    </w:lvl>
    <w:lvl w:ilvl="3" w:tplc="64EE5A84" w:tentative="1">
      <w:start w:val="1"/>
      <w:numFmt w:val="bullet"/>
      <w:lvlText w:val=""/>
      <w:lvlJc w:val="left"/>
      <w:pPr>
        <w:ind w:left="2880" w:hanging="360"/>
      </w:pPr>
      <w:rPr>
        <w:rFonts w:ascii="Symbol" w:hAnsi="Symbol" w:hint="default"/>
      </w:rPr>
    </w:lvl>
    <w:lvl w:ilvl="4" w:tplc="CE682B92" w:tentative="1">
      <w:start w:val="1"/>
      <w:numFmt w:val="bullet"/>
      <w:lvlText w:val="o"/>
      <w:lvlJc w:val="left"/>
      <w:pPr>
        <w:ind w:left="3600" w:hanging="360"/>
      </w:pPr>
      <w:rPr>
        <w:rFonts w:ascii="Courier New" w:hAnsi="Courier New" w:cs="Courier New" w:hint="default"/>
      </w:rPr>
    </w:lvl>
    <w:lvl w:ilvl="5" w:tplc="D4B83EC0" w:tentative="1">
      <w:start w:val="1"/>
      <w:numFmt w:val="bullet"/>
      <w:lvlText w:val=""/>
      <w:lvlJc w:val="left"/>
      <w:pPr>
        <w:ind w:left="4320" w:hanging="360"/>
      </w:pPr>
      <w:rPr>
        <w:rFonts w:ascii="Wingdings" w:hAnsi="Wingdings" w:hint="default"/>
      </w:rPr>
    </w:lvl>
    <w:lvl w:ilvl="6" w:tplc="B2561F46" w:tentative="1">
      <w:start w:val="1"/>
      <w:numFmt w:val="bullet"/>
      <w:lvlText w:val=""/>
      <w:lvlJc w:val="left"/>
      <w:pPr>
        <w:ind w:left="5040" w:hanging="360"/>
      </w:pPr>
      <w:rPr>
        <w:rFonts w:ascii="Symbol" w:hAnsi="Symbol" w:hint="default"/>
      </w:rPr>
    </w:lvl>
    <w:lvl w:ilvl="7" w:tplc="3B08EDDE" w:tentative="1">
      <w:start w:val="1"/>
      <w:numFmt w:val="bullet"/>
      <w:lvlText w:val="o"/>
      <w:lvlJc w:val="left"/>
      <w:pPr>
        <w:ind w:left="5760" w:hanging="360"/>
      </w:pPr>
      <w:rPr>
        <w:rFonts w:ascii="Courier New" w:hAnsi="Courier New" w:cs="Courier New" w:hint="default"/>
      </w:rPr>
    </w:lvl>
    <w:lvl w:ilvl="8" w:tplc="F144876A" w:tentative="1">
      <w:start w:val="1"/>
      <w:numFmt w:val="bullet"/>
      <w:lvlText w:val=""/>
      <w:lvlJc w:val="left"/>
      <w:pPr>
        <w:ind w:left="6480" w:hanging="360"/>
      </w:pPr>
      <w:rPr>
        <w:rFonts w:ascii="Wingdings" w:hAnsi="Wingdings" w:hint="default"/>
      </w:rPr>
    </w:lvl>
  </w:abstractNum>
  <w:abstractNum w:abstractNumId="8" w15:restartNumberingAfterBreak="0">
    <w:nsid w:val="2D072372"/>
    <w:multiLevelType w:val="hybridMultilevel"/>
    <w:tmpl w:val="94FE8146"/>
    <w:lvl w:ilvl="0" w:tplc="48CC3524">
      <w:start w:val="1"/>
      <w:numFmt w:val="decimal"/>
      <w:lvlText w:val="%1."/>
      <w:lvlJc w:val="left"/>
      <w:pPr>
        <w:tabs>
          <w:tab w:val="num" w:pos="720"/>
        </w:tabs>
        <w:ind w:left="720" w:hanging="360"/>
      </w:pPr>
      <w:rPr>
        <w:rFonts w:hint="default"/>
      </w:rPr>
    </w:lvl>
    <w:lvl w:ilvl="1" w:tplc="FC807168" w:tentative="1">
      <w:start w:val="1"/>
      <w:numFmt w:val="lowerLetter"/>
      <w:lvlText w:val="%2."/>
      <w:lvlJc w:val="left"/>
      <w:pPr>
        <w:tabs>
          <w:tab w:val="num" w:pos="1440"/>
        </w:tabs>
        <w:ind w:left="1440" w:hanging="360"/>
      </w:pPr>
    </w:lvl>
    <w:lvl w:ilvl="2" w:tplc="30EC5BE4" w:tentative="1">
      <w:start w:val="1"/>
      <w:numFmt w:val="lowerRoman"/>
      <w:lvlText w:val="%3."/>
      <w:lvlJc w:val="right"/>
      <w:pPr>
        <w:tabs>
          <w:tab w:val="num" w:pos="2160"/>
        </w:tabs>
        <w:ind w:left="2160" w:hanging="180"/>
      </w:pPr>
    </w:lvl>
    <w:lvl w:ilvl="3" w:tplc="B442F1B8" w:tentative="1">
      <w:start w:val="1"/>
      <w:numFmt w:val="decimal"/>
      <w:lvlText w:val="%4."/>
      <w:lvlJc w:val="left"/>
      <w:pPr>
        <w:tabs>
          <w:tab w:val="num" w:pos="2880"/>
        </w:tabs>
        <w:ind w:left="2880" w:hanging="360"/>
      </w:pPr>
    </w:lvl>
    <w:lvl w:ilvl="4" w:tplc="D8D874F0" w:tentative="1">
      <w:start w:val="1"/>
      <w:numFmt w:val="lowerLetter"/>
      <w:lvlText w:val="%5."/>
      <w:lvlJc w:val="left"/>
      <w:pPr>
        <w:tabs>
          <w:tab w:val="num" w:pos="3600"/>
        </w:tabs>
        <w:ind w:left="3600" w:hanging="360"/>
      </w:pPr>
    </w:lvl>
    <w:lvl w:ilvl="5" w:tplc="AE66242C" w:tentative="1">
      <w:start w:val="1"/>
      <w:numFmt w:val="lowerRoman"/>
      <w:lvlText w:val="%6."/>
      <w:lvlJc w:val="right"/>
      <w:pPr>
        <w:tabs>
          <w:tab w:val="num" w:pos="4320"/>
        </w:tabs>
        <w:ind w:left="4320" w:hanging="180"/>
      </w:pPr>
    </w:lvl>
    <w:lvl w:ilvl="6" w:tplc="180A9E1C" w:tentative="1">
      <w:start w:val="1"/>
      <w:numFmt w:val="decimal"/>
      <w:lvlText w:val="%7."/>
      <w:lvlJc w:val="left"/>
      <w:pPr>
        <w:tabs>
          <w:tab w:val="num" w:pos="5040"/>
        </w:tabs>
        <w:ind w:left="5040" w:hanging="360"/>
      </w:pPr>
    </w:lvl>
    <w:lvl w:ilvl="7" w:tplc="4540271C" w:tentative="1">
      <w:start w:val="1"/>
      <w:numFmt w:val="lowerLetter"/>
      <w:lvlText w:val="%8."/>
      <w:lvlJc w:val="left"/>
      <w:pPr>
        <w:tabs>
          <w:tab w:val="num" w:pos="5760"/>
        </w:tabs>
        <w:ind w:left="5760" w:hanging="360"/>
      </w:pPr>
    </w:lvl>
    <w:lvl w:ilvl="8" w:tplc="A9C8E350" w:tentative="1">
      <w:start w:val="1"/>
      <w:numFmt w:val="lowerRoman"/>
      <w:lvlText w:val="%9."/>
      <w:lvlJc w:val="right"/>
      <w:pPr>
        <w:tabs>
          <w:tab w:val="num" w:pos="6480"/>
        </w:tabs>
        <w:ind w:left="6480" w:hanging="180"/>
      </w:pPr>
    </w:lvl>
  </w:abstractNum>
  <w:abstractNum w:abstractNumId="9" w15:restartNumberingAfterBreak="0">
    <w:nsid w:val="2D1A059A"/>
    <w:multiLevelType w:val="hybridMultilevel"/>
    <w:tmpl w:val="4A2AA50A"/>
    <w:lvl w:ilvl="0" w:tplc="87C0610E">
      <w:start w:val="1"/>
      <w:numFmt w:val="bullet"/>
      <w:lvlText w:val="—"/>
      <w:lvlJc w:val="left"/>
      <w:pPr>
        <w:ind w:left="360" w:hanging="360"/>
      </w:pPr>
      <w:rPr>
        <w:rFonts w:ascii="Arial" w:eastAsia="Times New Roman" w:hAnsi="Arial" w:hint="default"/>
        <w:b/>
        <w:i w:val="0"/>
        <w:sz w:val="12"/>
      </w:rPr>
    </w:lvl>
    <w:lvl w:ilvl="1" w:tplc="F5EE392E">
      <w:start w:val="1"/>
      <w:numFmt w:val="bullet"/>
      <w:lvlText w:val="o"/>
      <w:lvlJc w:val="left"/>
      <w:pPr>
        <w:ind w:left="1080" w:hanging="360"/>
      </w:pPr>
      <w:rPr>
        <w:rFonts w:ascii="Courier New" w:hAnsi="Courier New" w:cs="Courier New" w:hint="default"/>
      </w:rPr>
    </w:lvl>
    <w:lvl w:ilvl="2" w:tplc="2996C040" w:tentative="1">
      <w:start w:val="1"/>
      <w:numFmt w:val="bullet"/>
      <w:lvlText w:val=""/>
      <w:lvlJc w:val="left"/>
      <w:pPr>
        <w:ind w:left="1800" w:hanging="360"/>
      </w:pPr>
      <w:rPr>
        <w:rFonts w:ascii="Wingdings" w:hAnsi="Wingdings" w:hint="default"/>
      </w:rPr>
    </w:lvl>
    <w:lvl w:ilvl="3" w:tplc="12EA0E64" w:tentative="1">
      <w:start w:val="1"/>
      <w:numFmt w:val="bullet"/>
      <w:lvlText w:val=""/>
      <w:lvlJc w:val="left"/>
      <w:pPr>
        <w:ind w:left="2520" w:hanging="360"/>
      </w:pPr>
      <w:rPr>
        <w:rFonts w:ascii="Symbol" w:hAnsi="Symbol" w:hint="default"/>
      </w:rPr>
    </w:lvl>
    <w:lvl w:ilvl="4" w:tplc="8B0A9716" w:tentative="1">
      <w:start w:val="1"/>
      <w:numFmt w:val="bullet"/>
      <w:lvlText w:val="o"/>
      <w:lvlJc w:val="left"/>
      <w:pPr>
        <w:ind w:left="3240" w:hanging="360"/>
      </w:pPr>
      <w:rPr>
        <w:rFonts w:ascii="Courier New" w:hAnsi="Courier New" w:cs="Courier New" w:hint="default"/>
      </w:rPr>
    </w:lvl>
    <w:lvl w:ilvl="5" w:tplc="D5187B40" w:tentative="1">
      <w:start w:val="1"/>
      <w:numFmt w:val="bullet"/>
      <w:lvlText w:val=""/>
      <w:lvlJc w:val="left"/>
      <w:pPr>
        <w:ind w:left="3960" w:hanging="360"/>
      </w:pPr>
      <w:rPr>
        <w:rFonts w:ascii="Wingdings" w:hAnsi="Wingdings" w:hint="default"/>
      </w:rPr>
    </w:lvl>
    <w:lvl w:ilvl="6" w:tplc="E60E3382" w:tentative="1">
      <w:start w:val="1"/>
      <w:numFmt w:val="bullet"/>
      <w:lvlText w:val=""/>
      <w:lvlJc w:val="left"/>
      <w:pPr>
        <w:ind w:left="4680" w:hanging="360"/>
      </w:pPr>
      <w:rPr>
        <w:rFonts w:ascii="Symbol" w:hAnsi="Symbol" w:hint="default"/>
      </w:rPr>
    </w:lvl>
    <w:lvl w:ilvl="7" w:tplc="5B3097AC" w:tentative="1">
      <w:start w:val="1"/>
      <w:numFmt w:val="bullet"/>
      <w:lvlText w:val="o"/>
      <w:lvlJc w:val="left"/>
      <w:pPr>
        <w:ind w:left="5400" w:hanging="360"/>
      </w:pPr>
      <w:rPr>
        <w:rFonts w:ascii="Courier New" w:hAnsi="Courier New" w:cs="Courier New" w:hint="default"/>
      </w:rPr>
    </w:lvl>
    <w:lvl w:ilvl="8" w:tplc="48D8F5A2" w:tentative="1">
      <w:start w:val="1"/>
      <w:numFmt w:val="bullet"/>
      <w:lvlText w:val=""/>
      <w:lvlJc w:val="left"/>
      <w:pPr>
        <w:ind w:left="6120" w:hanging="360"/>
      </w:pPr>
      <w:rPr>
        <w:rFonts w:ascii="Wingdings" w:hAnsi="Wingdings" w:hint="default"/>
      </w:rPr>
    </w:lvl>
  </w:abstractNum>
  <w:abstractNum w:abstractNumId="10" w15:restartNumberingAfterBreak="0">
    <w:nsid w:val="303C1D9F"/>
    <w:multiLevelType w:val="multilevel"/>
    <w:tmpl w:val="498A8F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1BA69EB"/>
    <w:multiLevelType w:val="hybridMultilevel"/>
    <w:tmpl w:val="5C76A9CE"/>
    <w:lvl w:ilvl="0" w:tplc="D6FAC41E">
      <w:start w:val="1"/>
      <w:numFmt w:val="bullet"/>
      <w:lvlText w:val="—"/>
      <w:lvlJc w:val="left"/>
      <w:pPr>
        <w:ind w:left="720" w:hanging="360"/>
      </w:pPr>
      <w:rPr>
        <w:rFonts w:ascii="Arial" w:eastAsia="Times New Roman" w:hAnsi="Arial" w:hint="default"/>
        <w:b/>
        <w:i w:val="0"/>
        <w:sz w:val="12"/>
      </w:rPr>
    </w:lvl>
    <w:lvl w:ilvl="1" w:tplc="5404719E" w:tentative="1">
      <w:start w:val="1"/>
      <w:numFmt w:val="bullet"/>
      <w:lvlText w:val="o"/>
      <w:lvlJc w:val="left"/>
      <w:pPr>
        <w:ind w:left="1440" w:hanging="360"/>
      </w:pPr>
      <w:rPr>
        <w:rFonts w:ascii="Courier New" w:hAnsi="Courier New" w:cs="Courier New" w:hint="default"/>
      </w:rPr>
    </w:lvl>
    <w:lvl w:ilvl="2" w:tplc="509A7C42" w:tentative="1">
      <w:start w:val="1"/>
      <w:numFmt w:val="bullet"/>
      <w:lvlText w:val=""/>
      <w:lvlJc w:val="left"/>
      <w:pPr>
        <w:ind w:left="2160" w:hanging="360"/>
      </w:pPr>
      <w:rPr>
        <w:rFonts w:ascii="Wingdings" w:hAnsi="Wingdings" w:hint="default"/>
      </w:rPr>
    </w:lvl>
    <w:lvl w:ilvl="3" w:tplc="7C5E9E4E" w:tentative="1">
      <w:start w:val="1"/>
      <w:numFmt w:val="bullet"/>
      <w:lvlText w:val=""/>
      <w:lvlJc w:val="left"/>
      <w:pPr>
        <w:ind w:left="2880" w:hanging="360"/>
      </w:pPr>
      <w:rPr>
        <w:rFonts w:ascii="Symbol" w:hAnsi="Symbol" w:hint="default"/>
      </w:rPr>
    </w:lvl>
    <w:lvl w:ilvl="4" w:tplc="92E85CCE" w:tentative="1">
      <w:start w:val="1"/>
      <w:numFmt w:val="bullet"/>
      <w:lvlText w:val="o"/>
      <w:lvlJc w:val="left"/>
      <w:pPr>
        <w:ind w:left="3600" w:hanging="360"/>
      </w:pPr>
      <w:rPr>
        <w:rFonts w:ascii="Courier New" w:hAnsi="Courier New" w:cs="Courier New" w:hint="default"/>
      </w:rPr>
    </w:lvl>
    <w:lvl w:ilvl="5" w:tplc="9F504212" w:tentative="1">
      <w:start w:val="1"/>
      <w:numFmt w:val="bullet"/>
      <w:lvlText w:val=""/>
      <w:lvlJc w:val="left"/>
      <w:pPr>
        <w:ind w:left="4320" w:hanging="360"/>
      </w:pPr>
      <w:rPr>
        <w:rFonts w:ascii="Wingdings" w:hAnsi="Wingdings" w:hint="default"/>
      </w:rPr>
    </w:lvl>
    <w:lvl w:ilvl="6" w:tplc="416C1C0C" w:tentative="1">
      <w:start w:val="1"/>
      <w:numFmt w:val="bullet"/>
      <w:lvlText w:val=""/>
      <w:lvlJc w:val="left"/>
      <w:pPr>
        <w:ind w:left="5040" w:hanging="360"/>
      </w:pPr>
      <w:rPr>
        <w:rFonts w:ascii="Symbol" w:hAnsi="Symbol" w:hint="default"/>
      </w:rPr>
    </w:lvl>
    <w:lvl w:ilvl="7" w:tplc="7BE20F94" w:tentative="1">
      <w:start w:val="1"/>
      <w:numFmt w:val="bullet"/>
      <w:lvlText w:val="o"/>
      <w:lvlJc w:val="left"/>
      <w:pPr>
        <w:ind w:left="5760" w:hanging="360"/>
      </w:pPr>
      <w:rPr>
        <w:rFonts w:ascii="Courier New" w:hAnsi="Courier New" w:cs="Courier New" w:hint="default"/>
      </w:rPr>
    </w:lvl>
    <w:lvl w:ilvl="8" w:tplc="12CA56C6" w:tentative="1">
      <w:start w:val="1"/>
      <w:numFmt w:val="bullet"/>
      <w:lvlText w:val=""/>
      <w:lvlJc w:val="left"/>
      <w:pPr>
        <w:ind w:left="6480" w:hanging="360"/>
      </w:pPr>
      <w:rPr>
        <w:rFonts w:ascii="Wingdings" w:hAnsi="Wingdings" w:hint="default"/>
      </w:rPr>
    </w:lvl>
  </w:abstractNum>
  <w:abstractNum w:abstractNumId="12" w15:restartNumberingAfterBreak="0">
    <w:nsid w:val="388D4A4A"/>
    <w:multiLevelType w:val="multilevel"/>
    <w:tmpl w:val="5FFCA5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600B40FB"/>
    <w:multiLevelType w:val="hybridMultilevel"/>
    <w:tmpl w:val="17BC07A4"/>
    <w:lvl w:ilvl="0" w:tplc="4F3E8550">
      <w:start w:val="1"/>
      <w:numFmt w:val="bullet"/>
      <w:lvlText w:val="—"/>
      <w:lvlJc w:val="left"/>
      <w:pPr>
        <w:ind w:left="720" w:hanging="360"/>
      </w:pPr>
      <w:rPr>
        <w:rFonts w:ascii="Arial" w:eastAsia="Times New Roman" w:hAnsi="Arial" w:hint="default"/>
        <w:b/>
        <w:i w:val="0"/>
        <w:sz w:val="12"/>
      </w:rPr>
    </w:lvl>
    <w:lvl w:ilvl="1" w:tplc="CCC42246" w:tentative="1">
      <w:start w:val="1"/>
      <w:numFmt w:val="bullet"/>
      <w:lvlText w:val="o"/>
      <w:lvlJc w:val="left"/>
      <w:pPr>
        <w:ind w:left="1440" w:hanging="360"/>
      </w:pPr>
      <w:rPr>
        <w:rFonts w:ascii="Courier New" w:hAnsi="Courier New" w:cs="Courier New" w:hint="default"/>
      </w:rPr>
    </w:lvl>
    <w:lvl w:ilvl="2" w:tplc="3594F6EC" w:tentative="1">
      <w:start w:val="1"/>
      <w:numFmt w:val="bullet"/>
      <w:lvlText w:val=""/>
      <w:lvlJc w:val="left"/>
      <w:pPr>
        <w:ind w:left="2160" w:hanging="360"/>
      </w:pPr>
      <w:rPr>
        <w:rFonts w:ascii="Wingdings" w:hAnsi="Wingdings" w:hint="default"/>
      </w:rPr>
    </w:lvl>
    <w:lvl w:ilvl="3" w:tplc="4D201BC0" w:tentative="1">
      <w:start w:val="1"/>
      <w:numFmt w:val="bullet"/>
      <w:lvlText w:val=""/>
      <w:lvlJc w:val="left"/>
      <w:pPr>
        <w:ind w:left="2880" w:hanging="360"/>
      </w:pPr>
      <w:rPr>
        <w:rFonts w:ascii="Symbol" w:hAnsi="Symbol" w:hint="default"/>
      </w:rPr>
    </w:lvl>
    <w:lvl w:ilvl="4" w:tplc="DD488F86" w:tentative="1">
      <w:start w:val="1"/>
      <w:numFmt w:val="bullet"/>
      <w:lvlText w:val="o"/>
      <w:lvlJc w:val="left"/>
      <w:pPr>
        <w:ind w:left="3600" w:hanging="360"/>
      </w:pPr>
      <w:rPr>
        <w:rFonts w:ascii="Courier New" w:hAnsi="Courier New" w:cs="Courier New" w:hint="default"/>
      </w:rPr>
    </w:lvl>
    <w:lvl w:ilvl="5" w:tplc="B378B47E" w:tentative="1">
      <w:start w:val="1"/>
      <w:numFmt w:val="bullet"/>
      <w:lvlText w:val=""/>
      <w:lvlJc w:val="left"/>
      <w:pPr>
        <w:ind w:left="4320" w:hanging="360"/>
      </w:pPr>
      <w:rPr>
        <w:rFonts w:ascii="Wingdings" w:hAnsi="Wingdings" w:hint="default"/>
      </w:rPr>
    </w:lvl>
    <w:lvl w:ilvl="6" w:tplc="D6BCAC2C" w:tentative="1">
      <w:start w:val="1"/>
      <w:numFmt w:val="bullet"/>
      <w:lvlText w:val=""/>
      <w:lvlJc w:val="left"/>
      <w:pPr>
        <w:ind w:left="5040" w:hanging="360"/>
      </w:pPr>
      <w:rPr>
        <w:rFonts w:ascii="Symbol" w:hAnsi="Symbol" w:hint="default"/>
      </w:rPr>
    </w:lvl>
    <w:lvl w:ilvl="7" w:tplc="C820FFB6" w:tentative="1">
      <w:start w:val="1"/>
      <w:numFmt w:val="bullet"/>
      <w:lvlText w:val="o"/>
      <w:lvlJc w:val="left"/>
      <w:pPr>
        <w:ind w:left="5760" w:hanging="360"/>
      </w:pPr>
      <w:rPr>
        <w:rFonts w:ascii="Courier New" w:hAnsi="Courier New" w:cs="Courier New" w:hint="default"/>
      </w:rPr>
    </w:lvl>
    <w:lvl w:ilvl="8" w:tplc="7AFA419A" w:tentative="1">
      <w:start w:val="1"/>
      <w:numFmt w:val="bullet"/>
      <w:lvlText w:val=""/>
      <w:lvlJc w:val="left"/>
      <w:pPr>
        <w:ind w:left="6480" w:hanging="360"/>
      </w:pPr>
      <w:rPr>
        <w:rFonts w:ascii="Wingdings" w:hAnsi="Wingdings" w:hint="default"/>
      </w:rPr>
    </w:lvl>
  </w:abstractNum>
  <w:abstractNum w:abstractNumId="15" w15:restartNumberingAfterBreak="0">
    <w:nsid w:val="621F1B67"/>
    <w:multiLevelType w:val="hybridMultilevel"/>
    <w:tmpl w:val="EBDAC0E4"/>
    <w:lvl w:ilvl="0" w:tplc="2FD67F46">
      <w:numFmt w:val="bullet"/>
      <w:lvlText w:val="–"/>
      <w:lvlJc w:val="left"/>
      <w:pPr>
        <w:tabs>
          <w:tab w:val="num" w:pos="720"/>
        </w:tabs>
        <w:ind w:left="720" w:hanging="360"/>
      </w:pPr>
      <w:rPr>
        <w:rFonts w:ascii="Georgia" w:eastAsia="Times New Roman" w:hAnsi="Georgia" w:cs="Times New Roman" w:hint="default"/>
      </w:rPr>
    </w:lvl>
    <w:lvl w:ilvl="1" w:tplc="05B698CE" w:tentative="1">
      <w:start w:val="1"/>
      <w:numFmt w:val="bullet"/>
      <w:lvlText w:val="o"/>
      <w:lvlJc w:val="left"/>
      <w:pPr>
        <w:tabs>
          <w:tab w:val="num" w:pos="1440"/>
        </w:tabs>
        <w:ind w:left="1440" w:hanging="360"/>
      </w:pPr>
      <w:rPr>
        <w:rFonts w:ascii="Courier New" w:hAnsi="Courier New" w:hint="default"/>
      </w:rPr>
    </w:lvl>
    <w:lvl w:ilvl="2" w:tplc="99C82D96" w:tentative="1">
      <w:start w:val="1"/>
      <w:numFmt w:val="bullet"/>
      <w:lvlText w:val=""/>
      <w:lvlJc w:val="left"/>
      <w:pPr>
        <w:tabs>
          <w:tab w:val="num" w:pos="2160"/>
        </w:tabs>
        <w:ind w:left="2160" w:hanging="360"/>
      </w:pPr>
      <w:rPr>
        <w:rFonts w:ascii="Wingdings" w:hAnsi="Wingdings" w:hint="default"/>
      </w:rPr>
    </w:lvl>
    <w:lvl w:ilvl="3" w:tplc="34540C36" w:tentative="1">
      <w:start w:val="1"/>
      <w:numFmt w:val="bullet"/>
      <w:lvlText w:val=""/>
      <w:lvlJc w:val="left"/>
      <w:pPr>
        <w:tabs>
          <w:tab w:val="num" w:pos="2880"/>
        </w:tabs>
        <w:ind w:left="2880" w:hanging="360"/>
      </w:pPr>
      <w:rPr>
        <w:rFonts w:ascii="Symbol" w:hAnsi="Symbol" w:hint="default"/>
      </w:rPr>
    </w:lvl>
    <w:lvl w:ilvl="4" w:tplc="C52EFC6E" w:tentative="1">
      <w:start w:val="1"/>
      <w:numFmt w:val="bullet"/>
      <w:lvlText w:val="o"/>
      <w:lvlJc w:val="left"/>
      <w:pPr>
        <w:tabs>
          <w:tab w:val="num" w:pos="3600"/>
        </w:tabs>
        <w:ind w:left="3600" w:hanging="360"/>
      </w:pPr>
      <w:rPr>
        <w:rFonts w:ascii="Courier New" w:hAnsi="Courier New" w:hint="default"/>
      </w:rPr>
    </w:lvl>
    <w:lvl w:ilvl="5" w:tplc="BE9C13B6" w:tentative="1">
      <w:start w:val="1"/>
      <w:numFmt w:val="bullet"/>
      <w:lvlText w:val=""/>
      <w:lvlJc w:val="left"/>
      <w:pPr>
        <w:tabs>
          <w:tab w:val="num" w:pos="4320"/>
        </w:tabs>
        <w:ind w:left="4320" w:hanging="360"/>
      </w:pPr>
      <w:rPr>
        <w:rFonts w:ascii="Wingdings" w:hAnsi="Wingdings" w:hint="default"/>
      </w:rPr>
    </w:lvl>
    <w:lvl w:ilvl="6" w:tplc="A912BFD8" w:tentative="1">
      <w:start w:val="1"/>
      <w:numFmt w:val="bullet"/>
      <w:lvlText w:val=""/>
      <w:lvlJc w:val="left"/>
      <w:pPr>
        <w:tabs>
          <w:tab w:val="num" w:pos="5040"/>
        </w:tabs>
        <w:ind w:left="5040" w:hanging="360"/>
      </w:pPr>
      <w:rPr>
        <w:rFonts w:ascii="Symbol" w:hAnsi="Symbol" w:hint="default"/>
      </w:rPr>
    </w:lvl>
    <w:lvl w:ilvl="7" w:tplc="6E10E620" w:tentative="1">
      <w:start w:val="1"/>
      <w:numFmt w:val="bullet"/>
      <w:lvlText w:val="o"/>
      <w:lvlJc w:val="left"/>
      <w:pPr>
        <w:tabs>
          <w:tab w:val="num" w:pos="5760"/>
        </w:tabs>
        <w:ind w:left="5760" w:hanging="360"/>
      </w:pPr>
      <w:rPr>
        <w:rFonts w:ascii="Courier New" w:hAnsi="Courier New" w:hint="default"/>
      </w:rPr>
    </w:lvl>
    <w:lvl w:ilvl="8" w:tplc="D67E23EC"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3AA4C44"/>
    <w:multiLevelType w:val="hybridMultilevel"/>
    <w:tmpl w:val="092E92F6"/>
    <w:lvl w:ilvl="0" w:tplc="0E1CABBC">
      <w:start w:val="1"/>
      <w:numFmt w:val="decimal"/>
      <w:lvlText w:val="%1."/>
      <w:lvlJc w:val="left"/>
      <w:pPr>
        <w:tabs>
          <w:tab w:val="num" w:pos="720"/>
        </w:tabs>
        <w:ind w:left="720" w:hanging="360"/>
      </w:pPr>
    </w:lvl>
    <w:lvl w:ilvl="1" w:tplc="CF80F0E6" w:tentative="1">
      <w:start w:val="1"/>
      <w:numFmt w:val="lowerLetter"/>
      <w:lvlText w:val="%2."/>
      <w:lvlJc w:val="left"/>
      <w:pPr>
        <w:tabs>
          <w:tab w:val="num" w:pos="1440"/>
        </w:tabs>
        <w:ind w:left="1440" w:hanging="360"/>
      </w:pPr>
    </w:lvl>
    <w:lvl w:ilvl="2" w:tplc="69F43508" w:tentative="1">
      <w:start w:val="1"/>
      <w:numFmt w:val="lowerRoman"/>
      <w:lvlText w:val="%3."/>
      <w:lvlJc w:val="right"/>
      <w:pPr>
        <w:tabs>
          <w:tab w:val="num" w:pos="2160"/>
        </w:tabs>
        <w:ind w:left="2160" w:hanging="180"/>
      </w:pPr>
    </w:lvl>
    <w:lvl w:ilvl="3" w:tplc="C04C9708" w:tentative="1">
      <w:start w:val="1"/>
      <w:numFmt w:val="decimal"/>
      <w:lvlText w:val="%4."/>
      <w:lvlJc w:val="left"/>
      <w:pPr>
        <w:tabs>
          <w:tab w:val="num" w:pos="2880"/>
        </w:tabs>
        <w:ind w:left="2880" w:hanging="360"/>
      </w:pPr>
    </w:lvl>
    <w:lvl w:ilvl="4" w:tplc="84BC9544" w:tentative="1">
      <w:start w:val="1"/>
      <w:numFmt w:val="lowerLetter"/>
      <w:lvlText w:val="%5."/>
      <w:lvlJc w:val="left"/>
      <w:pPr>
        <w:tabs>
          <w:tab w:val="num" w:pos="3600"/>
        </w:tabs>
        <w:ind w:left="3600" w:hanging="360"/>
      </w:pPr>
    </w:lvl>
    <w:lvl w:ilvl="5" w:tplc="D0DC3B76" w:tentative="1">
      <w:start w:val="1"/>
      <w:numFmt w:val="lowerRoman"/>
      <w:lvlText w:val="%6."/>
      <w:lvlJc w:val="right"/>
      <w:pPr>
        <w:tabs>
          <w:tab w:val="num" w:pos="4320"/>
        </w:tabs>
        <w:ind w:left="4320" w:hanging="180"/>
      </w:pPr>
    </w:lvl>
    <w:lvl w:ilvl="6" w:tplc="716A6852" w:tentative="1">
      <w:start w:val="1"/>
      <w:numFmt w:val="decimal"/>
      <w:lvlText w:val="%7."/>
      <w:lvlJc w:val="left"/>
      <w:pPr>
        <w:tabs>
          <w:tab w:val="num" w:pos="5040"/>
        </w:tabs>
        <w:ind w:left="5040" w:hanging="360"/>
      </w:pPr>
    </w:lvl>
    <w:lvl w:ilvl="7" w:tplc="9198F1B8" w:tentative="1">
      <w:start w:val="1"/>
      <w:numFmt w:val="lowerLetter"/>
      <w:lvlText w:val="%8."/>
      <w:lvlJc w:val="left"/>
      <w:pPr>
        <w:tabs>
          <w:tab w:val="num" w:pos="5760"/>
        </w:tabs>
        <w:ind w:left="5760" w:hanging="360"/>
      </w:pPr>
    </w:lvl>
    <w:lvl w:ilvl="8" w:tplc="E33C22D2" w:tentative="1">
      <w:start w:val="1"/>
      <w:numFmt w:val="lowerRoman"/>
      <w:lvlText w:val="%9."/>
      <w:lvlJc w:val="right"/>
      <w:pPr>
        <w:tabs>
          <w:tab w:val="num" w:pos="6480"/>
        </w:tabs>
        <w:ind w:left="6480" w:hanging="180"/>
      </w:pPr>
    </w:lvl>
  </w:abstractNum>
  <w:abstractNum w:abstractNumId="17" w15:restartNumberingAfterBreak="0">
    <w:nsid w:val="6E0C09A6"/>
    <w:multiLevelType w:val="hybridMultilevel"/>
    <w:tmpl w:val="50A8CFE6"/>
    <w:lvl w:ilvl="0" w:tplc="35148960">
      <w:numFmt w:val="bullet"/>
      <w:lvlText w:val="–"/>
      <w:lvlJc w:val="left"/>
      <w:pPr>
        <w:tabs>
          <w:tab w:val="num" w:pos="720"/>
        </w:tabs>
        <w:ind w:left="720" w:hanging="360"/>
      </w:pPr>
      <w:rPr>
        <w:rFonts w:ascii="Georgia" w:eastAsia="Times New Roman" w:hAnsi="Georgia" w:cs="Times New Roman" w:hint="default"/>
      </w:rPr>
    </w:lvl>
    <w:lvl w:ilvl="1" w:tplc="BB74FD40" w:tentative="1">
      <w:start w:val="1"/>
      <w:numFmt w:val="bullet"/>
      <w:lvlText w:val="o"/>
      <w:lvlJc w:val="left"/>
      <w:pPr>
        <w:tabs>
          <w:tab w:val="num" w:pos="1440"/>
        </w:tabs>
        <w:ind w:left="1440" w:hanging="360"/>
      </w:pPr>
      <w:rPr>
        <w:rFonts w:ascii="Courier New" w:hAnsi="Courier New" w:hint="default"/>
      </w:rPr>
    </w:lvl>
    <w:lvl w:ilvl="2" w:tplc="49F6F8F8" w:tentative="1">
      <w:start w:val="1"/>
      <w:numFmt w:val="bullet"/>
      <w:lvlText w:val=""/>
      <w:lvlJc w:val="left"/>
      <w:pPr>
        <w:tabs>
          <w:tab w:val="num" w:pos="2160"/>
        </w:tabs>
        <w:ind w:left="2160" w:hanging="360"/>
      </w:pPr>
      <w:rPr>
        <w:rFonts w:ascii="Wingdings" w:hAnsi="Wingdings" w:hint="default"/>
      </w:rPr>
    </w:lvl>
    <w:lvl w:ilvl="3" w:tplc="FD6CDDEA" w:tentative="1">
      <w:start w:val="1"/>
      <w:numFmt w:val="bullet"/>
      <w:lvlText w:val=""/>
      <w:lvlJc w:val="left"/>
      <w:pPr>
        <w:tabs>
          <w:tab w:val="num" w:pos="2880"/>
        </w:tabs>
        <w:ind w:left="2880" w:hanging="360"/>
      </w:pPr>
      <w:rPr>
        <w:rFonts w:ascii="Symbol" w:hAnsi="Symbol" w:hint="default"/>
      </w:rPr>
    </w:lvl>
    <w:lvl w:ilvl="4" w:tplc="F86CEA9E" w:tentative="1">
      <w:start w:val="1"/>
      <w:numFmt w:val="bullet"/>
      <w:lvlText w:val="o"/>
      <w:lvlJc w:val="left"/>
      <w:pPr>
        <w:tabs>
          <w:tab w:val="num" w:pos="3600"/>
        </w:tabs>
        <w:ind w:left="3600" w:hanging="360"/>
      </w:pPr>
      <w:rPr>
        <w:rFonts w:ascii="Courier New" w:hAnsi="Courier New" w:hint="default"/>
      </w:rPr>
    </w:lvl>
    <w:lvl w:ilvl="5" w:tplc="6540CC5A" w:tentative="1">
      <w:start w:val="1"/>
      <w:numFmt w:val="bullet"/>
      <w:lvlText w:val=""/>
      <w:lvlJc w:val="left"/>
      <w:pPr>
        <w:tabs>
          <w:tab w:val="num" w:pos="4320"/>
        </w:tabs>
        <w:ind w:left="4320" w:hanging="360"/>
      </w:pPr>
      <w:rPr>
        <w:rFonts w:ascii="Wingdings" w:hAnsi="Wingdings" w:hint="default"/>
      </w:rPr>
    </w:lvl>
    <w:lvl w:ilvl="6" w:tplc="38E6237C" w:tentative="1">
      <w:start w:val="1"/>
      <w:numFmt w:val="bullet"/>
      <w:lvlText w:val=""/>
      <w:lvlJc w:val="left"/>
      <w:pPr>
        <w:tabs>
          <w:tab w:val="num" w:pos="5040"/>
        </w:tabs>
        <w:ind w:left="5040" w:hanging="360"/>
      </w:pPr>
      <w:rPr>
        <w:rFonts w:ascii="Symbol" w:hAnsi="Symbol" w:hint="default"/>
      </w:rPr>
    </w:lvl>
    <w:lvl w:ilvl="7" w:tplc="9B082778" w:tentative="1">
      <w:start w:val="1"/>
      <w:numFmt w:val="bullet"/>
      <w:lvlText w:val="o"/>
      <w:lvlJc w:val="left"/>
      <w:pPr>
        <w:tabs>
          <w:tab w:val="num" w:pos="5760"/>
        </w:tabs>
        <w:ind w:left="5760" w:hanging="360"/>
      </w:pPr>
      <w:rPr>
        <w:rFonts w:ascii="Courier New" w:hAnsi="Courier New" w:hint="default"/>
      </w:rPr>
    </w:lvl>
    <w:lvl w:ilvl="8" w:tplc="914692C4" w:tentative="1">
      <w:start w:val="1"/>
      <w:numFmt w:val="bullet"/>
      <w:lvlText w:val=""/>
      <w:lvlJc w:val="left"/>
      <w:pPr>
        <w:tabs>
          <w:tab w:val="num" w:pos="6480"/>
        </w:tabs>
        <w:ind w:left="6480" w:hanging="360"/>
      </w:pPr>
      <w:rPr>
        <w:rFonts w:ascii="Wingdings" w:hAnsi="Wingdings" w:hint="default"/>
      </w:rPr>
    </w:lvl>
  </w:abstractNum>
  <w:num w:numId="1">
    <w:abstractNumId w:val="16"/>
  </w:num>
  <w:num w:numId="2">
    <w:abstractNumId w:val="8"/>
  </w:num>
  <w:num w:numId="3">
    <w:abstractNumId w:val="13"/>
  </w:num>
  <w:num w:numId="4">
    <w:abstractNumId w:val="0"/>
  </w:num>
  <w:num w:numId="5">
    <w:abstractNumId w:val="1"/>
  </w:num>
  <w:num w:numId="6">
    <w:abstractNumId w:val="17"/>
  </w:num>
  <w:num w:numId="7">
    <w:abstractNumId w:val="15"/>
  </w:num>
  <w:num w:numId="8">
    <w:abstractNumId w:val="2"/>
  </w:num>
  <w:num w:numId="9">
    <w:abstractNumId w:val="5"/>
  </w:num>
  <w:num w:numId="10">
    <w:abstractNumId w:val="4"/>
  </w:num>
  <w:num w:numId="11">
    <w:abstractNumId w:val="3"/>
  </w:num>
  <w:num w:numId="12">
    <w:abstractNumId w:val="9"/>
  </w:num>
  <w:num w:numId="13">
    <w:abstractNumId w:val="11"/>
  </w:num>
  <w:num w:numId="14">
    <w:abstractNumId w:val="7"/>
  </w:num>
  <w:num w:numId="15">
    <w:abstractNumId w:val="14"/>
  </w:num>
  <w:num w:numId="16">
    <w:abstractNumId w:val="10"/>
  </w:num>
  <w:num w:numId="17">
    <w:abstractNumId w:val="12"/>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3710"/>
    <w:rsid w:val="00006383"/>
    <w:rsid w:val="00023A88"/>
    <w:rsid w:val="00061218"/>
    <w:rsid w:val="00091B1B"/>
    <w:rsid w:val="000A6B98"/>
    <w:rsid w:val="000A7238"/>
    <w:rsid w:val="000D1275"/>
    <w:rsid w:val="001357B2"/>
    <w:rsid w:val="00145D3A"/>
    <w:rsid w:val="00176078"/>
    <w:rsid w:val="00181075"/>
    <w:rsid w:val="001C5BCF"/>
    <w:rsid w:val="001E5474"/>
    <w:rsid w:val="001F6240"/>
    <w:rsid w:val="00202A77"/>
    <w:rsid w:val="00215D26"/>
    <w:rsid w:val="002334B3"/>
    <w:rsid w:val="00244A06"/>
    <w:rsid w:val="00271CE5"/>
    <w:rsid w:val="002743AA"/>
    <w:rsid w:val="00280058"/>
    <w:rsid w:val="00282020"/>
    <w:rsid w:val="0029284C"/>
    <w:rsid w:val="002A61F8"/>
    <w:rsid w:val="002B4E94"/>
    <w:rsid w:val="002E2D4E"/>
    <w:rsid w:val="00311A27"/>
    <w:rsid w:val="00314CDA"/>
    <w:rsid w:val="0035077E"/>
    <w:rsid w:val="0035531A"/>
    <w:rsid w:val="003636BF"/>
    <w:rsid w:val="00366EEC"/>
    <w:rsid w:val="0037479F"/>
    <w:rsid w:val="003845B4"/>
    <w:rsid w:val="00387B1A"/>
    <w:rsid w:val="00393256"/>
    <w:rsid w:val="003933E6"/>
    <w:rsid w:val="003C6D39"/>
    <w:rsid w:val="003E1C74"/>
    <w:rsid w:val="003F3676"/>
    <w:rsid w:val="003F4810"/>
    <w:rsid w:val="00407317"/>
    <w:rsid w:val="004521E6"/>
    <w:rsid w:val="004A18E0"/>
    <w:rsid w:val="004A7C5C"/>
    <w:rsid w:val="004D6075"/>
    <w:rsid w:val="004F54E6"/>
    <w:rsid w:val="004F5D46"/>
    <w:rsid w:val="00505D89"/>
    <w:rsid w:val="00520943"/>
    <w:rsid w:val="00525E3C"/>
    <w:rsid w:val="00526246"/>
    <w:rsid w:val="0054146F"/>
    <w:rsid w:val="0054296C"/>
    <w:rsid w:val="005439EB"/>
    <w:rsid w:val="00554EE6"/>
    <w:rsid w:val="00560C64"/>
    <w:rsid w:val="00567106"/>
    <w:rsid w:val="005C5DB5"/>
    <w:rsid w:val="005D7F7F"/>
    <w:rsid w:val="005E1D3C"/>
    <w:rsid w:val="005E2D79"/>
    <w:rsid w:val="005E5041"/>
    <w:rsid w:val="005F17B7"/>
    <w:rsid w:val="005F2938"/>
    <w:rsid w:val="00610C31"/>
    <w:rsid w:val="00617308"/>
    <w:rsid w:val="006264F5"/>
    <w:rsid w:val="00632253"/>
    <w:rsid w:val="00642714"/>
    <w:rsid w:val="006455CE"/>
    <w:rsid w:val="00677751"/>
    <w:rsid w:val="00693432"/>
    <w:rsid w:val="006C5DC3"/>
    <w:rsid w:val="006D42D9"/>
    <w:rsid w:val="006E426E"/>
    <w:rsid w:val="00733017"/>
    <w:rsid w:val="007360E2"/>
    <w:rsid w:val="0074036D"/>
    <w:rsid w:val="0074075F"/>
    <w:rsid w:val="00744CEB"/>
    <w:rsid w:val="00751D36"/>
    <w:rsid w:val="00753906"/>
    <w:rsid w:val="00761B4D"/>
    <w:rsid w:val="007805F4"/>
    <w:rsid w:val="00783310"/>
    <w:rsid w:val="00793FD9"/>
    <w:rsid w:val="0079586C"/>
    <w:rsid w:val="007A4A6D"/>
    <w:rsid w:val="007C3A5D"/>
    <w:rsid w:val="007D1BCF"/>
    <w:rsid w:val="007D75CF"/>
    <w:rsid w:val="007E6DC5"/>
    <w:rsid w:val="007F2F99"/>
    <w:rsid w:val="0081274B"/>
    <w:rsid w:val="008459FC"/>
    <w:rsid w:val="008555B6"/>
    <w:rsid w:val="00863710"/>
    <w:rsid w:val="00870612"/>
    <w:rsid w:val="0088043C"/>
    <w:rsid w:val="008906C9"/>
    <w:rsid w:val="0089404D"/>
    <w:rsid w:val="008A7D1B"/>
    <w:rsid w:val="008C5738"/>
    <w:rsid w:val="008D04F0"/>
    <w:rsid w:val="008D2B86"/>
    <w:rsid w:val="008E30F6"/>
    <w:rsid w:val="008F2A82"/>
    <w:rsid w:val="008F3500"/>
    <w:rsid w:val="00903E40"/>
    <w:rsid w:val="00924E3C"/>
    <w:rsid w:val="00935B6E"/>
    <w:rsid w:val="00945D3D"/>
    <w:rsid w:val="009520A2"/>
    <w:rsid w:val="009612BB"/>
    <w:rsid w:val="009709F3"/>
    <w:rsid w:val="009D18A0"/>
    <w:rsid w:val="009F3615"/>
    <w:rsid w:val="009F6DBA"/>
    <w:rsid w:val="00A04AE1"/>
    <w:rsid w:val="00A125C5"/>
    <w:rsid w:val="00A30A9D"/>
    <w:rsid w:val="00A5039D"/>
    <w:rsid w:val="00A65EE7"/>
    <w:rsid w:val="00A70133"/>
    <w:rsid w:val="00A71B98"/>
    <w:rsid w:val="00A774F2"/>
    <w:rsid w:val="00A86AE5"/>
    <w:rsid w:val="00A87FED"/>
    <w:rsid w:val="00A91B28"/>
    <w:rsid w:val="00AA768E"/>
    <w:rsid w:val="00AB03A1"/>
    <w:rsid w:val="00AB4954"/>
    <w:rsid w:val="00AC08DB"/>
    <w:rsid w:val="00B128A6"/>
    <w:rsid w:val="00B13C84"/>
    <w:rsid w:val="00B17141"/>
    <w:rsid w:val="00B31575"/>
    <w:rsid w:val="00B338CF"/>
    <w:rsid w:val="00B60921"/>
    <w:rsid w:val="00B8547D"/>
    <w:rsid w:val="00BA56F1"/>
    <w:rsid w:val="00BB2024"/>
    <w:rsid w:val="00BC1518"/>
    <w:rsid w:val="00BC45AE"/>
    <w:rsid w:val="00BD798B"/>
    <w:rsid w:val="00C102FF"/>
    <w:rsid w:val="00C17A06"/>
    <w:rsid w:val="00C215D6"/>
    <w:rsid w:val="00C250D5"/>
    <w:rsid w:val="00C54433"/>
    <w:rsid w:val="00C567A7"/>
    <w:rsid w:val="00C615A2"/>
    <w:rsid w:val="00C72852"/>
    <w:rsid w:val="00C735BF"/>
    <w:rsid w:val="00C92898"/>
    <w:rsid w:val="00CC2261"/>
    <w:rsid w:val="00CE7514"/>
    <w:rsid w:val="00CF34FE"/>
    <w:rsid w:val="00D0528D"/>
    <w:rsid w:val="00D173DF"/>
    <w:rsid w:val="00D248DE"/>
    <w:rsid w:val="00D259E0"/>
    <w:rsid w:val="00D62561"/>
    <w:rsid w:val="00D8542D"/>
    <w:rsid w:val="00DA418C"/>
    <w:rsid w:val="00DB6B33"/>
    <w:rsid w:val="00DC67A6"/>
    <w:rsid w:val="00DC6A71"/>
    <w:rsid w:val="00DE102E"/>
    <w:rsid w:val="00DE447F"/>
    <w:rsid w:val="00DE5B46"/>
    <w:rsid w:val="00DF127C"/>
    <w:rsid w:val="00DF1692"/>
    <w:rsid w:val="00DF68F9"/>
    <w:rsid w:val="00E0357D"/>
    <w:rsid w:val="00E13737"/>
    <w:rsid w:val="00E24EC2"/>
    <w:rsid w:val="00E36745"/>
    <w:rsid w:val="00E44DA8"/>
    <w:rsid w:val="00E863CA"/>
    <w:rsid w:val="00E93B48"/>
    <w:rsid w:val="00EC0177"/>
    <w:rsid w:val="00EC42D7"/>
    <w:rsid w:val="00F240BB"/>
    <w:rsid w:val="00F30675"/>
    <w:rsid w:val="00F44FF4"/>
    <w:rsid w:val="00F46724"/>
    <w:rsid w:val="00F53FA7"/>
    <w:rsid w:val="00F57FED"/>
    <w:rsid w:val="00F777AB"/>
    <w:rsid w:val="00F97C05"/>
    <w:rsid w:val="00FB0406"/>
    <w:rsid w:val="00FE0BC4"/>
    <w:rsid w:val="00FE3C97"/>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3FB2A665"/>
  <w15:chartTrackingRefBased/>
  <w15:docId w15:val="{FA1D22D2-BE24-4217-A4FF-4495ED5C02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Republika" w:eastAsia="Times New Roman" w:hAnsi="Republika" w:cs="Arial"/>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54146F"/>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imes New Roman"/>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2">
    <w:name w:val="Body Text 2"/>
    <w:basedOn w:val="Navaden"/>
    <w:link w:val="Telobesedila2Znak"/>
    <w:rsid w:val="00393256"/>
    <w:pPr>
      <w:spacing w:line="240" w:lineRule="auto"/>
      <w:jc w:val="both"/>
    </w:pPr>
    <w:rPr>
      <w:rFonts w:cs="Times New Roman"/>
      <w:color w:val="000000"/>
      <w:sz w:val="22"/>
      <w:lang w:val="x-none" w:eastAsia="x-none"/>
    </w:rPr>
  </w:style>
  <w:style w:type="character" w:customStyle="1" w:styleId="Telobesedila2Znak">
    <w:name w:val="Telo besedila 2 Znak"/>
    <w:link w:val="Telobesedila2"/>
    <w:rsid w:val="00393256"/>
    <w:rPr>
      <w:rFonts w:ascii="Arial" w:hAnsi="Arial"/>
      <w:color w:val="000000"/>
      <w:sz w:val="22"/>
      <w:szCs w:val="24"/>
    </w:rPr>
  </w:style>
  <w:style w:type="paragraph" w:styleId="Odstavekseznama">
    <w:name w:val="List Paragraph"/>
    <w:aliases w:val="numbered list"/>
    <w:basedOn w:val="Navaden"/>
    <w:link w:val="OdstavekseznamaZnak"/>
    <w:uiPriority w:val="34"/>
    <w:qFormat/>
    <w:rsid w:val="00A774F2"/>
    <w:pPr>
      <w:ind w:left="708"/>
    </w:pPr>
  </w:style>
  <w:style w:type="character" w:customStyle="1" w:styleId="OdstavekseznamaZnak">
    <w:name w:val="Odstavek seznama Znak"/>
    <w:aliases w:val="numbered list Znak"/>
    <w:link w:val="Odstavekseznama"/>
    <w:uiPriority w:val="34"/>
    <w:locked/>
    <w:rsid w:val="00A774F2"/>
    <w:rPr>
      <w:rFonts w:ascii="Arial" w:hAnsi="Arial"/>
      <w:szCs w:val="24"/>
      <w:lang w:eastAsia="en-US"/>
    </w:rPr>
  </w:style>
  <w:style w:type="character" w:styleId="Pripombasklic">
    <w:name w:val="annotation reference"/>
    <w:basedOn w:val="Privzetapisavaodstavka"/>
    <w:uiPriority w:val="99"/>
    <w:rsid w:val="003933E6"/>
    <w:rPr>
      <w:sz w:val="16"/>
      <w:szCs w:val="16"/>
    </w:rPr>
  </w:style>
  <w:style w:type="paragraph" w:styleId="Pripombabesedilo">
    <w:name w:val="annotation text"/>
    <w:basedOn w:val="Navaden"/>
    <w:link w:val="PripombabesediloZnak"/>
    <w:uiPriority w:val="99"/>
    <w:rsid w:val="003933E6"/>
    <w:pPr>
      <w:spacing w:line="240" w:lineRule="auto"/>
    </w:pPr>
    <w:rPr>
      <w:szCs w:val="20"/>
    </w:rPr>
  </w:style>
  <w:style w:type="character" w:customStyle="1" w:styleId="PripombabesediloZnak">
    <w:name w:val="Pripomba – besedilo Znak"/>
    <w:basedOn w:val="Privzetapisavaodstavka"/>
    <w:link w:val="Pripombabesedilo"/>
    <w:uiPriority w:val="99"/>
    <w:rsid w:val="003933E6"/>
    <w:rPr>
      <w:rFonts w:ascii="Arial" w:hAnsi="Arial"/>
      <w:lang w:val="en-US" w:eastAsia="en-US"/>
    </w:rPr>
  </w:style>
  <w:style w:type="paragraph" w:styleId="Zadevapripombe">
    <w:name w:val="annotation subject"/>
    <w:basedOn w:val="Pripombabesedilo"/>
    <w:next w:val="Pripombabesedilo"/>
    <w:link w:val="ZadevapripombeZnak"/>
    <w:semiHidden/>
    <w:unhideWhenUsed/>
    <w:rsid w:val="003933E6"/>
    <w:rPr>
      <w:b/>
      <w:bCs/>
    </w:rPr>
  </w:style>
  <w:style w:type="character" w:customStyle="1" w:styleId="ZadevapripombeZnak">
    <w:name w:val="Zadeva pripombe Znak"/>
    <w:basedOn w:val="PripombabesediloZnak"/>
    <w:link w:val="Zadevapripombe"/>
    <w:semiHidden/>
    <w:rsid w:val="003933E6"/>
    <w:rPr>
      <w:rFonts w:ascii="Arial" w:hAnsi="Arial"/>
      <w:b/>
      <w:bCs/>
      <w:lang w:val="en-US" w:eastAsia="en-US"/>
    </w:rPr>
  </w:style>
  <w:style w:type="paragraph" w:styleId="Besedilooblaka">
    <w:name w:val="Balloon Text"/>
    <w:basedOn w:val="Navaden"/>
    <w:link w:val="BesedilooblakaZnak"/>
    <w:semiHidden/>
    <w:unhideWhenUsed/>
    <w:rsid w:val="008555B6"/>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8555B6"/>
    <w:rPr>
      <w:rFonts w:ascii="Segoe UI" w:hAnsi="Segoe UI" w:cs="Segoe UI"/>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urlid=200454&amp;stevilka=253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oharicd67\Desktop\M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3616348-94FA-49F0-9D35-5A3398A2AE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Template>
  <TotalTime>1</TotalTime>
  <Pages>9</Pages>
  <Words>2836</Words>
  <Characters>16699</Characters>
  <Application>Microsoft Office Word</Application>
  <DocSecurity>0</DocSecurity>
  <Lines>139</Lines>
  <Paragraphs>38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19497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moharicd67</dc:creator>
  <cp:lastModifiedBy>NERED Igor</cp:lastModifiedBy>
  <cp:revision>8</cp:revision>
  <cp:lastPrinted>2010-07-05T09:38:00Z</cp:lastPrinted>
  <dcterms:created xsi:type="dcterms:W3CDTF">2025-07-14T08:39:00Z</dcterms:created>
  <dcterms:modified xsi:type="dcterms:W3CDTF">2025-07-14T08:42:00Z</dcterms:modified>
</cp:coreProperties>
</file>