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Y="-526"/>
        <w:tblW w:w="9322" w:type="dxa"/>
        <w:tblLook w:val="04A0" w:firstRow="1" w:lastRow="0" w:firstColumn="1" w:lastColumn="0" w:noHBand="0" w:noVBand="1"/>
      </w:tblPr>
      <w:tblGrid>
        <w:gridCol w:w="108"/>
        <w:gridCol w:w="9072"/>
        <w:gridCol w:w="142"/>
      </w:tblGrid>
      <w:tr w:rsidR="001E5611" w:rsidRPr="001E5611" w14:paraId="19FA6E5C" w14:textId="77777777" w:rsidTr="0063177A">
        <w:trPr>
          <w:trHeight w:val="300"/>
        </w:trPr>
        <w:tc>
          <w:tcPr>
            <w:tcW w:w="9322" w:type="dxa"/>
            <w:gridSpan w:val="3"/>
          </w:tcPr>
          <w:p w14:paraId="529E323F" w14:textId="6C0CA3D4" w:rsidR="001E5611" w:rsidRPr="001E5611" w:rsidRDefault="001E5611" w:rsidP="001E5611">
            <w:pPr>
              <w:spacing w:after="160" w:line="259" w:lineRule="auto"/>
              <w:rPr>
                <w:rFonts w:eastAsia="Calibri" w:cs="Arial"/>
                <w:bCs/>
                <w:sz w:val="20"/>
                <w:szCs w:val="20"/>
              </w:rPr>
            </w:pPr>
          </w:p>
        </w:tc>
      </w:tr>
      <w:tr w:rsidR="001E5611" w:rsidRPr="001E5611" w14:paraId="3F0C5C35" w14:textId="77777777" w:rsidTr="0063177A">
        <w:trPr>
          <w:trHeight w:val="151"/>
        </w:trPr>
        <w:tc>
          <w:tcPr>
            <w:tcW w:w="9322" w:type="dxa"/>
            <w:gridSpan w:val="3"/>
          </w:tcPr>
          <w:p w14:paraId="3768803C" w14:textId="25E9494A" w:rsidR="001E5611" w:rsidRPr="001E5611" w:rsidRDefault="001E5611" w:rsidP="001E5611">
            <w:pPr>
              <w:overflowPunct w:val="0"/>
              <w:autoSpaceDE w:val="0"/>
              <w:autoSpaceDN w:val="0"/>
              <w:adjustRightInd w:val="0"/>
              <w:spacing w:line="260" w:lineRule="exact"/>
              <w:textAlignment w:val="baseline"/>
              <w:rPr>
                <w:rFonts w:eastAsia="Times New Roman" w:cs="Arial"/>
                <w:bCs/>
                <w:sz w:val="20"/>
                <w:szCs w:val="20"/>
                <w:lang w:eastAsia="sl-SI"/>
              </w:rPr>
            </w:pPr>
          </w:p>
        </w:tc>
      </w:tr>
      <w:tr w:rsidR="006D6F57" w:rsidRPr="001E5611" w14:paraId="71921AAC" w14:textId="77777777" w:rsidTr="0063177A">
        <w:trPr>
          <w:trHeight w:val="151"/>
        </w:trPr>
        <w:tc>
          <w:tcPr>
            <w:tcW w:w="9322" w:type="dxa"/>
            <w:gridSpan w:val="3"/>
          </w:tcPr>
          <w:p w14:paraId="754EF822" w14:textId="49B3F34F" w:rsidR="006D6F57" w:rsidRPr="001E5611" w:rsidRDefault="001D5DD2" w:rsidP="001E5611">
            <w:pPr>
              <w:overflowPunct w:val="0"/>
              <w:autoSpaceDE w:val="0"/>
              <w:autoSpaceDN w:val="0"/>
              <w:adjustRightInd w:val="0"/>
              <w:spacing w:line="260" w:lineRule="exact"/>
              <w:textAlignment w:val="baseline"/>
              <w:rPr>
                <w:rFonts w:eastAsia="Times New Roman" w:cs="Arial"/>
                <w:bCs/>
                <w:sz w:val="20"/>
                <w:szCs w:val="20"/>
                <w:lang w:eastAsia="sl-SI"/>
              </w:rPr>
            </w:pPr>
            <w:r w:rsidRPr="00CE234E">
              <w:rPr>
                <w:noProof/>
                <w:lang w:eastAsia="sl-SI"/>
              </w:rPr>
              <w:drawing>
                <wp:anchor distT="0" distB="0" distL="114300" distR="114300" simplePos="0" relativeHeight="251658240" behindDoc="0" locked="0" layoutInCell="1" allowOverlap="1" wp14:anchorId="28D28C8A" wp14:editId="63A2A585">
                  <wp:simplePos x="0" y="0"/>
                  <wp:positionH relativeFrom="column">
                    <wp:posOffset>-2217</wp:posOffset>
                  </wp:positionH>
                  <wp:positionV relativeFrom="paragraph">
                    <wp:posOffset>515</wp:posOffset>
                  </wp:positionV>
                  <wp:extent cx="2165350" cy="325120"/>
                  <wp:effectExtent l="0" t="0" r="6350" b="0"/>
                  <wp:wrapSquare wrapText="bothSides"/>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anchor>
              </w:drawing>
            </w:r>
          </w:p>
        </w:tc>
      </w:tr>
      <w:tr w:rsidR="001E5611" w:rsidRPr="001E5611" w14:paraId="1CB3D9F1" w14:textId="77777777" w:rsidTr="0063177A">
        <w:trPr>
          <w:gridBefore w:val="1"/>
          <w:gridAfter w:val="1"/>
          <w:wBefore w:w="108" w:type="dxa"/>
          <w:wAfter w:w="142" w:type="dxa"/>
          <w:trHeight w:val="12915"/>
        </w:trPr>
        <w:tc>
          <w:tcPr>
            <w:tcW w:w="9072" w:type="dxa"/>
          </w:tcPr>
          <w:p w14:paraId="65378756" w14:textId="24EEFC21" w:rsidR="006D6F57" w:rsidRPr="00A9231D" w:rsidRDefault="001D5DD2" w:rsidP="006D6F57">
            <w:pPr>
              <w:pStyle w:val="Glava"/>
              <w:tabs>
                <w:tab w:val="clear" w:pos="4536"/>
                <w:tab w:val="clear" w:pos="9072"/>
                <w:tab w:val="left" w:pos="5114"/>
                <w:tab w:val="left" w:pos="8641"/>
              </w:tabs>
              <w:spacing w:before="120" w:line="240" w:lineRule="exact"/>
              <w:rPr>
                <w:rFonts w:cs="Arial"/>
                <w:sz w:val="16"/>
              </w:rPr>
            </w:pPr>
            <w:r>
              <w:rPr>
                <w:rFonts w:cs="Arial"/>
                <w:sz w:val="16"/>
              </w:rPr>
              <w:t xml:space="preserve">             </w:t>
            </w:r>
            <w:r w:rsidR="006D6F57">
              <w:rPr>
                <w:rFonts w:cs="Arial"/>
                <w:sz w:val="16"/>
              </w:rPr>
              <w:t xml:space="preserve"> </w:t>
            </w:r>
            <w:r w:rsidR="006D6F57" w:rsidRPr="00A9231D">
              <w:rPr>
                <w:rFonts w:cs="Arial"/>
                <w:sz w:val="16"/>
              </w:rPr>
              <w:t xml:space="preserve">Gregorčičeva </w:t>
            </w:r>
            <w:r w:rsidR="006D6F57">
              <w:rPr>
                <w:rFonts w:cs="Arial"/>
                <w:sz w:val="16"/>
              </w:rPr>
              <w:t xml:space="preserve">ulica </w:t>
            </w:r>
            <w:r w:rsidR="006D6F57" w:rsidRPr="00A9231D">
              <w:rPr>
                <w:rFonts w:cs="Arial"/>
                <w:sz w:val="16"/>
              </w:rPr>
              <w:t>20–25, 100</w:t>
            </w:r>
            <w:r w:rsidR="006D6F57">
              <w:rPr>
                <w:rFonts w:cs="Arial"/>
                <w:sz w:val="16"/>
              </w:rPr>
              <w:t>0</w:t>
            </w:r>
            <w:r w:rsidR="006D6F57" w:rsidRPr="00A9231D">
              <w:rPr>
                <w:rFonts w:cs="Arial"/>
                <w:sz w:val="16"/>
              </w:rPr>
              <w:t xml:space="preserve"> Ljubljana</w:t>
            </w:r>
            <w:r w:rsidR="006D6F57" w:rsidRPr="00A9231D">
              <w:rPr>
                <w:rFonts w:cs="Arial"/>
                <w:sz w:val="16"/>
              </w:rPr>
              <w:tab/>
              <w:t>T: +386 1 478 1000</w:t>
            </w:r>
          </w:p>
          <w:p w14:paraId="1E4FCAC8" w14:textId="77777777" w:rsidR="006D6F57" w:rsidRPr="00A9231D" w:rsidRDefault="006D6F57" w:rsidP="006D6F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6231AA4" w14:textId="77777777" w:rsidR="006D6F57" w:rsidRPr="00A9231D" w:rsidRDefault="006D6F57" w:rsidP="006D6F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BC20A6D" w14:textId="77777777" w:rsidR="006D6F57" w:rsidRPr="00A9231D" w:rsidRDefault="006D6F57" w:rsidP="006D6F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2DDC148" w14:textId="77777777" w:rsidR="001E5611" w:rsidRPr="001E5611" w:rsidRDefault="001E5611" w:rsidP="001E5611">
            <w:pPr>
              <w:suppressAutoHyphens/>
              <w:overflowPunct w:val="0"/>
              <w:autoSpaceDE w:val="0"/>
              <w:autoSpaceDN w:val="0"/>
              <w:adjustRightInd w:val="0"/>
              <w:spacing w:line="276" w:lineRule="auto"/>
              <w:jc w:val="left"/>
              <w:textAlignment w:val="baseline"/>
              <w:outlineLvl w:val="3"/>
              <w:rPr>
                <w:rFonts w:eastAsia="Times New Roman" w:cs="Arial"/>
                <w:color w:val="000000"/>
                <w:sz w:val="20"/>
                <w:szCs w:val="20"/>
                <w:lang w:eastAsia="sl-SI"/>
              </w:rPr>
            </w:pPr>
          </w:p>
          <w:p w14:paraId="1ADCD097" w14:textId="77777777" w:rsidR="001E5611" w:rsidRDefault="001E5611" w:rsidP="001E5611">
            <w:pPr>
              <w:spacing w:after="160" w:line="259" w:lineRule="auto"/>
              <w:jc w:val="left"/>
              <w:rPr>
                <w:rFonts w:eastAsia="Calibri" w:cs="Arial"/>
                <w:b/>
                <w:bCs/>
                <w:sz w:val="20"/>
                <w:szCs w:val="20"/>
              </w:rPr>
            </w:pPr>
            <w:bookmarkStart w:id="0" w:name="_GoBack"/>
            <w:bookmarkEnd w:id="0"/>
          </w:p>
          <w:p w14:paraId="56917EE4" w14:textId="77777777" w:rsidR="006D6F57" w:rsidRPr="002760DC" w:rsidRDefault="006D6F57" w:rsidP="006D6F57">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2024-2180-0015</w:t>
            </w:r>
          </w:p>
          <w:p w14:paraId="26BDCA72" w14:textId="77777777" w:rsidR="006D6F57" w:rsidRPr="002760DC" w:rsidRDefault="006D6F57" w:rsidP="006D6F57">
            <w:pPr>
              <w:pStyle w:val="datumtevilka"/>
            </w:pPr>
            <w:r w:rsidRPr="002760DC">
              <w:t xml:space="preserve">Številka: </w:t>
            </w:r>
            <w:r w:rsidRPr="002760DC">
              <w:tab/>
            </w:r>
            <w:r>
              <w:rPr>
                <w:rFonts w:cs="Arial"/>
                <w:color w:val="000000"/>
              </w:rPr>
              <w:t>00704-57/2025/24</w:t>
            </w:r>
          </w:p>
          <w:p w14:paraId="5A0C342E" w14:textId="77777777" w:rsidR="006D6F57" w:rsidRPr="002760DC" w:rsidRDefault="006D6F57" w:rsidP="006D6F57">
            <w:pPr>
              <w:pStyle w:val="datumtevilka"/>
            </w:pPr>
            <w:r>
              <w:t>Datum:</w:t>
            </w:r>
            <w:r w:rsidRPr="002760DC">
              <w:tab/>
            </w:r>
            <w:r>
              <w:rPr>
                <w:rFonts w:cs="Arial"/>
                <w:color w:val="000000"/>
              </w:rPr>
              <w:t>19. 6. 2025</w:t>
            </w:r>
            <w:r w:rsidRPr="002760DC">
              <w:t xml:space="preserve"> </w:t>
            </w:r>
          </w:p>
          <w:p w14:paraId="64FD52DB" w14:textId="77777777" w:rsidR="006D6F57" w:rsidRDefault="006D6F57" w:rsidP="006D6F57">
            <w:pPr>
              <w:rPr>
                <w:rFonts w:cs="Arial"/>
                <w:szCs w:val="20"/>
              </w:rPr>
            </w:pPr>
          </w:p>
          <w:p w14:paraId="139A038B" w14:textId="77777777" w:rsidR="006D6F57" w:rsidRDefault="006D6F57" w:rsidP="006D6F57">
            <w:pPr>
              <w:rPr>
                <w:rFonts w:cs="Arial"/>
                <w:szCs w:val="20"/>
              </w:rPr>
            </w:pPr>
          </w:p>
          <w:p w14:paraId="0B68111B" w14:textId="0E9E9B56" w:rsidR="006D6F57" w:rsidRPr="006D6F57" w:rsidRDefault="006D6F57" w:rsidP="006D6F57">
            <w:pPr>
              <w:jc w:val="center"/>
              <w:rPr>
                <w:rFonts w:cs="Arial"/>
                <w:b/>
                <w:color w:val="000000"/>
                <w:sz w:val="20"/>
                <w:szCs w:val="20"/>
              </w:rPr>
            </w:pPr>
            <w:r w:rsidRPr="006D6F57">
              <w:rPr>
                <w:rFonts w:cs="Arial"/>
                <w:b/>
                <w:sz w:val="20"/>
                <w:szCs w:val="20"/>
              </w:rPr>
              <w:t>P</w:t>
            </w:r>
            <w:r w:rsidRPr="006D6F57">
              <w:rPr>
                <w:rFonts w:cs="Arial"/>
                <w:b/>
                <w:sz w:val="20"/>
                <w:szCs w:val="20"/>
              </w:rPr>
              <w:t>redlog</w:t>
            </w:r>
            <w:r w:rsidRPr="006D6F57">
              <w:rPr>
                <w:rFonts w:cs="Arial"/>
                <w:b/>
                <w:sz w:val="20"/>
                <w:szCs w:val="20"/>
              </w:rPr>
              <w:t xml:space="preserve"> amandmajev </w:t>
            </w:r>
            <w:r w:rsidRPr="006D6F57">
              <w:rPr>
                <w:rFonts w:cs="Arial"/>
                <w:b/>
                <w:color w:val="000000"/>
                <w:sz w:val="20"/>
                <w:szCs w:val="20"/>
              </w:rPr>
              <w:t>k Predlogu zakona o gostinstvu</w:t>
            </w:r>
          </w:p>
          <w:p w14:paraId="0D439382" w14:textId="77777777" w:rsidR="006D6F57" w:rsidRDefault="006D6F57" w:rsidP="001E5611">
            <w:pPr>
              <w:spacing w:after="160" w:line="259" w:lineRule="auto"/>
              <w:jc w:val="left"/>
              <w:rPr>
                <w:rFonts w:eastAsia="Calibri" w:cs="Arial"/>
                <w:b/>
                <w:bCs/>
                <w:sz w:val="20"/>
                <w:szCs w:val="20"/>
              </w:rPr>
            </w:pPr>
          </w:p>
          <w:p w14:paraId="243ADF17" w14:textId="77777777" w:rsidR="001E5611" w:rsidRPr="001E5611" w:rsidRDefault="001E5611" w:rsidP="001E5611">
            <w:pPr>
              <w:spacing w:after="160" w:line="259" w:lineRule="auto"/>
              <w:jc w:val="left"/>
              <w:rPr>
                <w:rFonts w:eastAsia="Calibri" w:cs="Arial"/>
                <w:b/>
                <w:bCs/>
                <w:sz w:val="20"/>
                <w:szCs w:val="20"/>
              </w:rPr>
            </w:pPr>
            <w:bookmarkStart w:id="2" w:name="_Hlk200544214"/>
            <w:r w:rsidRPr="001E5611">
              <w:rPr>
                <w:rFonts w:eastAsia="Calibri" w:cs="Arial"/>
                <w:b/>
                <w:bCs/>
                <w:sz w:val="20"/>
                <w:szCs w:val="20"/>
              </w:rPr>
              <w:t>AMANDMAJI</w:t>
            </w:r>
          </w:p>
          <w:p w14:paraId="018D39FE" w14:textId="77777777" w:rsidR="001E5611" w:rsidRPr="001E5611" w:rsidRDefault="001E5611" w:rsidP="001E5611">
            <w:pPr>
              <w:spacing w:after="160" w:line="259" w:lineRule="auto"/>
              <w:jc w:val="left"/>
              <w:rPr>
                <w:rFonts w:eastAsia="Calibri" w:cs="Arial"/>
                <w:b/>
                <w:bCs/>
                <w:sz w:val="20"/>
                <w:szCs w:val="20"/>
              </w:rPr>
            </w:pPr>
          </w:p>
          <w:p w14:paraId="21F68770" w14:textId="77777777" w:rsidR="001E5611" w:rsidRPr="001E5611" w:rsidRDefault="001E5611" w:rsidP="001E5611">
            <w:pPr>
              <w:spacing w:after="160" w:line="259" w:lineRule="auto"/>
              <w:jc w:val="left"/>
              <w:rPr>
                <w:rFonts w:eastAsia="Calibri" w:cs="Arial"/>
                <w:b/>
                <w:bCs/>
                <w:caps/>
                <w:sz w:val="20"/>
                <w:szCs w:val="20"/>
              </w:rPr>
            </w:pPr>
            <w:r w:rsidRPr="001E5611">
              <w:rPr>
                <w:rFonts w:eastAsia="Calibri" w:cs="Arial"/>
                <w:b/>
                <w:bCs/>
                <w:caps/>
                <w:sz w:val="20"/>
                <w:szCs w:val="20"/>
              </w:rPr>
              <w:t xml:space="preserve">k naslovu prvega dela </w:t>
            </w:r>
          </w:p>
          <w:p w14:paraId="09B69614" w14:textId="77777777" w:rsidR="001E5611" w:rsidRPr="001E5611" w:rsidRDefault="001E5611" w:rsidP="001E5611">
            <w:pPr>
              <w:spacing w:after="160" w:line="259" w:lineRule="auto"/>
              <w:rPr>
                <w:rFonts w:eastAsia="Calibri" w:cs="Arial"/>
                <w:sz w:val="20"/>
                <w:szCs w:val="20"/>
              </w:rPr>
            </w:pPr>
            <w:bookmarkStart w:id="3" w:name="_Hlk200550236"/>
            <w:bookmarkEnd w:id="2"/>
            <w:r w:rsidRPr="001E5611">
              <w:rPr>
                <w:rFonts w:eastAsia="Calibri" w:cs="Arial"/>
                <w:sz w:val="20"/>
                <w:szCs w:val="20"/>
              </w:rPr>
              <w:t xml:space="preserve">Naslov prvega dela pred 1. členom v besedilu </w:t>
            </w:r>
            <w:bookmarkStart w:id="4" w:name="_Hlk200544460"/>
            <w:r w:rsidRPr="001E5611">
              <w:rPr>
                <w:rFonts w:eastAsia="Calibri" w:cs="Arial"/>
                <w:sz w:val="20"/>
                <w:szCs w:val="20"/>
              </w:rPr>
              <w:t>»PRVI DEL SPLOŠNE DOLOČBE« se črta</w:t>
            </w:r>
            <w:bookmarkEnd w:id="4"/>
            <w:r w:rsidRPr="001E5611">
              <w:rPr>
                <w:rFonts w:eastAsia="Calibri" w:cs="Arial"/>
                <w:sz w:val="20"/>
                <w:szCs w:val="20"/>
              </w:rPr>
              <w:t>.</w:t>
            </w:r>
          </w:p>
          <w:p w14:paraId="3CA839B2" w14:textId="77777777" w:rsidR="001E5611" w:rsidRPr="001E5611" w:rsidRDefault="001E5611" w:rsidP="001E5611">
            <w:pPr>
              <w:spacing w:after="160" w:line="259" w:lineRule="auto"/>
              <w:jc w:val="left"/>
              <w:rPr>
                <w:rFonts w:eastAsia="Calibri" w:cs="Arial"/>
                <w:sz w:val="20"/>
                <w:szCs w:val="20"/>
              </w:rPr>
            </w:pPr>
          </w:p>
          <w:p w14:paraId="1CBA3B3E"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2F7F85F4" w14:textId="77777777" w:rsidR="001E5611" w:rsidRPr="001E5611" w:rsidRDefault="001E5611" w:rsidP="001E5611">
            <w:pPr>
              <w:spacing w:after="160" w:line="259" w:lineRule="auto"/>
              <w:rPr>
                <w:rFonts w:eastAsia="Calibri" w:cs="Arial"/>
                <w:caps/>
                <w:sz w:val="20"/>
                <w:szCs w:val="20"/>
              </w:rPr>
            </w:pPr>
            <w:r w:rsidRPr="001E5611">
              <w:rPr>
                <w:rFonts w:eastAsia="Calibri" w:cs="Arial"/>
                <w:color w:val="000000"/>
                <w:sz w:val="20"/>
                <w:szCs w:val="20"/>
                <w:shd w:val="clear" w:color="auto" w:fill="FFFFFF"/>
              </w:rPr>
              <w:t xml:space="preserve">Amandma sledi pripombi Zakonodajno-pravne službe DZ. S spremembo se ukinja podrobno povezovanje členov v večje notranje strukturne enote, ker glede na </w:t>
            </w:r>
            <w:proofErr w:type="spellStart"/>
            <w:r w:rsidRPr="001E5611">
              <w:rPr>
                <w:rFonts w:eastAsia="Calibri" w:cs="Arial"/>
                <w:color w:val="000000"/>
                <w:sz w:val="20"/>
                <w:szCs w:val="20"/>
                <w:shd w:val="clear" w:color="auto" w:fill="FFFFFF"/>
              </w:rPr>
              <w:t>Nomotehnične</w:t>
            </w:r>
            <w:proofErr w:type="spellEnd"/>
            <w:r w:rsidRPr="001E5611">
              <w:rPr>
                <w:rFonts w:eastAsia="Calibri" w:cs="Arial"/>
                <w:color w:val="000000"/>
                <w:sz w:val="20"/>
                <w:szCs w:val="20"/>
                <w:shd w:val="clear" w:color="auto" w:fill="FFFFFF"/>
              </w:rPr>
              <w:t xml:space="preserve"> smernice povezovanje členov v dele ali druge večje notranje strukturne enote ni značilno za zakone s takšnim številom členov, saj le-to ni smiselno ali potrebno, ker ne pripomore k večji jasnosti in preglednosti zakona. </w:t>
            </w:r>
          </w:p>
          <w:p w14:paraId="4A429F9B" w14:textId="77777777" w:rsidR="001E5611" w:rsidRPr="001E5611" w:rsidRDefault="001E5611" w:rsidP="001E5611">
            <w:pPr>
              <w:spacing w:after="160" w:line="259" w:lineRule="auto"/>
              <w:jc w:val="left"/>
              <w:rPr>
                <w:rFonts w:eastAsia="Calibri" w:cs="Arial"/>
                <w:caps/>
                <w:sz w:val="20"/>
                <w:szCs w:val="20"/>
              </w:rPr>
            </w:pPr>
          </w:p>
          <w:p w14:paraId="78F1DF76" w14:textId="77777777" w:rsidR="001E5611" w:rsidRPr="001E5611" w:rsidRDefault="001E5611" w:rsidP="001E5611">
            <w:pPr>
              <w:spacing w:after="160" w:line="259" w:lineRule="auto"/>
              <w:jc w:val="left"/>
              <w:rPr>
                <w:rFonts w:eastAsia="Calibri" w:cs="Arial"/>
                <w:b/>
                <w:bCs/>
                <w:caps/>
                <w:sz w:val="20"/>
                <w:szCs w:val="20"/>
              </w:rPr>
            </w:pPr>
            <w:r w:rsidRPr="001E5611">
              <w:rPr>
                <w:rFonts w:eastAsia="Calibri" w:cs="Arial"/>
                <w:b/>
                <w:bCs/>
                <w:caps/>
                <w:sz w:val="20"/>
                <w:szCs w:val="20"/>
              </w:rPr>
              <w:t>k naslovu prvega poglavja prvega dela</w:t>
            </w:r>
          </w:p>
          <w:p w14:paraId="7216B01E"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Besedilo »1. poglavje« v naslovu prvega poglavja pred 1. členom se črta, besedilo »UVODNE DOLOČBE« se nadomesti z besedilom »I. UVODNE DOLOČBE«.</w:t>
            </w:r>
          </w:p>
          <w:p w14:paraId="6B6F71A5"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2D67C5CC" w14:textId="77777777" w:rsidR="001E5611" w:rsidRPr="001E5611" w:rsidRDefault="001E5611" w:rsidP="001E5611">
            <w:pPr>
              <w:spacing w:after="160" w:line="259" w:lineRule="auto"/>
              <w:rPr>
                <w:rFonts w:eastAsia="Calibri" w:cs="Arial"/>
                <w:sz w:val="20"/>
                <w:szCs w:val="20"/>
              </w:rPr>
            </w:pPr>
            <w:r w:rsidRPr="001E5611">
              <w:rPr>
                <w:rFonts w:eastAsia="Calibri" w:cs="Arial"/>
                <w:color w:val="000000"/>
                <w:sz w:val="20"/>
                <w:szCs w:val="20"/>
                <w:shd w:val="clear" w:color="auto" w:fill="FFFFFF"/>
              </w:rPr>
              <w:t xml:space="preserve">Amandma sledi pripombi Zakonodajno-pravne službe DZ. S spremembo se ukinja podrobno označevanje poglavij, ker takšna členitev ni značilna za zakone s takšnim številom členov. </w:t>
            </w:r>
          </w:p>
          <w:p w14:paraId="011BEA85" w14:textId="77777777" w:rsidR="001E5611" w:rsidRPr="001E5611" w:rsidRDefault="001E5611" w:rsidP="001E5611">
            <w:pPr>
              <w:spacing w:after="160" w:line="259" w:lineRule="auto"/>
              <w:jc w:val="left"/>
              <w:rPr>
                <w:rFonts w:eastAsia="Arial" w:cs="Arial"/>
                <w:color w:val="000000"/>
                <w:sz w:val="20"/>
                <w:szCs w:val="20"/>
              </w:rPr>
            </w:pPr>
          </w:p>
          <w:p w14:paraId="2700A7C4" w14:textId="77777777" w:rsidR="001E5611" w:rsidRPr="001E5611" w:rsidRDefault="001E5611" w:rsidP="001E5611">
            <w:pPr>
              <w:spacing w:after="160" w:line="259" w:lineRule="auto"/>
              <w:jc w:val="left"/>
              <w:rPr>
                <w:rFonts w:eastAsia="Calibri" w:cs="Arial"/>
                <w:b/>
                <w:bCs/>
                <w:caps/>
                <w:sz w:val="20"/>
                <w:szCs w:val="20"/>
              </w:rPr>
            </w:pPr>
            <w:r w:rsidRPr="001E5611">
              <w:rPr>
                <w:rFonts w:eastAsia="Calibri" w:cs="Arial"/>
                <w:b/>
                <w:bCs/>
                <w:caps/>
                <w:sz w:val="20"/>
                <w:szCs w:val="20"/>
              </w:rPr>
              <w:t>k 2. členu</w:t>
            </w:r>
          </w:p>
          <w:p w14:paraId="5F30CD90"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V 2. členu se prvi odstavek spremeni, tako da se glasi:</w:t>
            </w:r>
          </w:p>
          <w:p w14:paraId="6E4AFDF7" w14:textId="77777777" w:rsidR="001E5611" w:rsidRPr="001E5611" w:rsidRDefault="001E5611" w:rsidP="001E5611">
            <w:pPr>
              <w:spacing w:line="276" w:lineRule="auto"/>
              <w:rPr>
                <w:rFonts w:eastAsia="Times New Roman" w:cs="Arial"/>
                <w:color w:val="000000"/>
                <w:sz w:val="20"/>
                <w:szCs w:val="20"/>
                <w:lang w:eastAsia="sl-SI"/>
              </w:rPr>
            </w:pPr>
            <w:bookmarkStart w:id="5" w:name="_Hlk153357521"/>
            <w:bookmarkEnd w:id="3"/>
            <w:r w:rsidRPr="001E5611">
              <w:rPr>
                <w:rFonts w:eastAsia="Times New Roman" w:cs="Arial"/>
                <w:color w:val="000000"/>
                <w:sz w:val="20"/>
                <w:szCs w:val="20"/>
                <w:lang w:eastAsia="sl-SI"/>
              </w:rPr>
              <w:t>»Izrazi, uporabljeni v tem zakonu, pomenijo:</w:t>
            </w:r>
          </w:p>
          <w:p w14:paraId="4DFDDD6C" w14:textId="77777777" w:rsidR="001E5611" w:rsidRPr="001E5611" w:rsidRDefault="001E5611" w:rsidP="00164C4A">
            <w:pPr>
              <w:numPr>
                <w:ilvl w:val="0"/>
                <w:numId w:val="23"/>
              </w:numPr>
              <w:spacing w:after="160" w:line="276" w:lineRule="auto"/>
              <w:contextualSpacing/>
              <w:rPr>
                <w:rFonts w:eastAsia="Calibri" w:cs="Arial"/>
                <w:color w:val="000000"/>
                <w:sz w:val="20"/>
                <w:szCs w:val="20"/>
                <w:lang w:eastAsia="sl-SI"/>
              </w:rPr>
            </w:pPr>
            <w:r w:rsidRPr="001E5611">
              <w:rPr>
                <w:rFonts w:eastAsia="Calibri" w:cs="Arial"/>
                <w:color w:val="000000"/>
                <w:sz w:val="20"/>
                <w:szCs w:val="20"/>
                <w:lang w:eastAsia="sl-SI"/>
              </w:rPr>
              <w:t>»gostinstvo« je opravljanje gostinske dejavnosti;</w:t>
            </w:r>
          </w:p>
          <w:p w14:paraId="1F245945" w14:textId="77777777" w:rsidR="001E5611" w:rsidRPr="001E5611" w:rsidRDefault="001E5611" w:rsidP="00164C4A">
            <w:pPr>
              <w:numPr>
                <w:ilvl w:val="0"/>
                <w:numId w:val="23"/>
              </w:numPr>
              <w:spacing w:after="160" w:line="276" w:lineRule="auto"/>
              <w:contextualSpacing/>
              <w:rPr>
                <w:rFonts w:eastAsia="Calibri" w:cs="Arial"/>
                <w:color w:val="000000"/>
                <w:sz w:val="20"/>
                <w:szCs w:val="20"/>
                <w:lang w:eastAsia="sl-SI"/>
              </w:rPr>
            </w:pPr>
            <w:r w:rsidRPr="001E5611">
              <w:rPr>
                <w:rFonts w:eastAsia="Calibri" w:cs="Arial"/>
                <w:color w:val="000000"/>
                <w:sz w:val="20"/>
                <w:szCs w:val="20"/>
                <w:lang w:eastAsia="sl-SI"/>
              </w:rPr>
              <w:t>»gostinska dejavnost« je izvajanje gostinskih storitev;</w:t>
            </w:r>
          </w:p>
          <w:p w14:paraId="50816829"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»gostinske storitve« so storitve, določene v drugem in tretjem odstavku 3. člena tega zakona;</w:t>
            </w:r>
          </w:p>
          <w:p w14:paraId="0F85BA4C"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»gost oziroma gostja«</w:t>
            </w:r>
            <w:r w:rsidRPr="001E5611">
              <w:rPr>
                <w:rFonts w:ascii="Calibri" w:eastAsia="Calibri" w:hAnsi="Calibri" w:cs="Times New Roman"/>
              </w:rPr>
              <w:t xml:space="preserve"> </w:t>
            </w:r>
            <w:r w:rsidRPr="001E5611">
              <w:rPr>
                <w:rFonts w:eastAsia="Calibri" w:cs="Arial"/>
                <w:color w:val="000000"/>
                <w:sz w:val="20"/>
                <w:szCs w:val="20"/>
                <w:lang w:eastAsia="sl-SI"/>
              </w:rPr>
              <w:t>(v nadaljnjem besedilu: gost) je oseba, ki je prejemnik gostinskih storitev;</w:t>
            </w:r>
          </w:p>
          <w:p w14:paraId="1848C171"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»prehrambna dejavnost« je dejavnost </w:t>
            </w:r>
            <w:r w:rsidRPr="001E5611">
              <w:rPr>
                <w:rFonts w:eastAsia="Times New Roman" w:cs="Arial"/>
                <w:color w:val="000000"/>
                <w:sz w:val="20"/>
                <w:szCs w:val="20"/>
                <w:lang w:eastAsia="sl-SI"/>
              </w:rPr>
              <w:t>priprave in strežbe jedi in pijač;</w:t>
            </w:r>
          </w:p>
          <w:p w14:paraId="3A31B8A2"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lastRenderedPageBreak/>
              <w:t>»nastanitvena dejavnost« je dejavnost nastanitve gostov;</w:t>
            </w:r>
          </w:p>
          <w:p w14:paraId="2084FB9D"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bookmarkStart w:id="6" w:name="_Hlk200115011"/>
            <w:r w:rsidRPr="001E5611">
              <w:rPr>
                <w:rFonts w:eastAsia="Calibri" w:cs="Arial"/>
                <w:color w:val="000000"/>
                <w:sz w:val="20"/>
                <w:szCs w:val="20"/>
                <w:lang w:eastAsia="sl-SI"/>
              </w:rPr>
              <w:t>»gostinski obrat« je enota gostinske dejavnosti, ki vključuje celoto gostinskih storitev, ki se nudijo v funkcionalno urejenih, opremljenih in povezanih prostorih;</w:t>
            </w:r>
          </w:p>
          <w:p w14:paraId="28B58AEE"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bookmarkStart w:id="7" w:name="_Hlk200111271"/>
            <w:r w:rsidRPr="001E5611">
              <w:rPr>
                <w:rFonts w:eastAsia="Calibri" w:cs="Arial"/>
                <w:color w:val="000000"/>
                <w:sz w:val="20"/>
                <w:szCs w:val="20"/>
                <w:shd w:val="clear" w:color="auto" w:fill="FFFFFF"/>
              </w:rPr>
              <w:t>»zunanje površine gostinskega obrata«  so del gostinskega obrata</w:t>
            </w:r>
            <w:r w:rsidRPr="001E5611">
              <w:rPr>
                <w:rFonts w:ascii="Calibri" w:eastAsia="Calibri" w:hAnsi="Calibri" w:cs="Times New Roman"/>
              </w:rPr>
              <w:t xml:space="preserve"> </w:t>
            </w:r>
            <w:r w:rsidRPr="001E5611">
              <w:rPr>
                <w:rFonts w:eastAsia="Calibri" w:cs="Arial"/>
                <w:color w:val="000000"/>
                <w:sz w:val="20"/>
                <w:szCs w:val="20"/>
                <w:shd w:val="clear" w:color="auto" w:fill="FFFFFF"/>
              </w:rPr>
              <w:t>na prostem zunaj notranjih prostorov gostinskega obrata (terasa, vrt, atrij), kjer se nudijo gostinske storitve;</w:t>
            </w:r>
          </w:p>
          <w:bookmarkEnd w:id="6"/>
          <w:bookmarkEnd w:id="7"/>
          <w:p w14:paraId="579F9E95"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»prehrambni obrat« je gostinski obrat, v katerem se opravlja prehrambna dejavnost;</w:t>
            </w:r>
          </w:p>
          <w:p w14:paraId="219396F8"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»nastanitveni obrat« je gostinski obrat, v katerem se opravlja nastanitvena dejavnost;</w:t>
            </w:r>
          </w:p>
          <w:p w14:paraId="36135D98"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»izvajalec oziroma izvajalka gostinske dejavnosti« (v nadaljnjem besedilu: izvajalec gostinske dejavnosti) je nosilec gostinske dejavnosti ne glede na vrsto gostinske dejavnosti  in vključuje gostinca oziroma gostinko (v nadaljnjem besedilu: gostinec), nosilca oziroma nosilko dopolnilne dejavnosti na kmetiji (v nadaljnjem besedilu: nosilec dopolnilne dejavnosti na kmetiji), ponudnika oziroma ponudnico kratkotrajnega najema (v nadaljnjem besedilu: ponudnik kratkotrajnega najema) in upravljalca pristanišča;</w:t>
            </w:r>
          </w:p>
          <w:p w14:paraId="1FFA5E39"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»izvajalec oziroma izvajalka prehrambne dejavnosti« (v nadaljnjem besedilu: izvajalec prehrambne dejavnosti) je nosilec prehrambne dejavnosti in vključuje gostinca in nosilca dopolnilne dejavnosti na kmetiji, ki opravljata prehrambno dejavnost; </w:t>
            </w:r>
          </w:p>
          <w:p w14:paraId="62FD678E"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»izvajalec oziroma izvajalka nastanitvene dejavnosti« (v nadaljnjem besedilu: izvajalec nastanitvene dejavnosti)  je nosilec nastanitvene dejavnosti in vključuje gostinca in nosilca dopolnilne dejavnosti na kmetiji, ki opravljata nastanitveno dejavnost, ter ponudnika kratkotrajnega najema in upravljalca pristanišča;</w:t>
            </w:r>
          </w:p>
          <w:p w14:paraId="2E7A8AEE"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»ponudnik kratkotrajnega najema« je nosilec oddajanja stanovanja v kratkotrajni najem;</w:t>
            </w:r>
          </w:p>
          <w:p w14:paraId="2E3085DC"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»sobodajalec oziroma sobodajalka« (v nadaljnjem besedilu: sobodajalec)« je ponudnik kratkotrajnega najema, ki je fizična oseba, vpisana v Poslovni register Slovenije, ki ga ureja zakon, ki ureja poslovni register (v nadaljnjem besedilu: poslovni register) kot sobodajalec;</w:t>
            </w:r>
          </w:p>
          <w:p w14:paraId="168C01A5"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»nudenje priveza plovil za nastanitev« je opravljanje nastanitvene dejavnosti v pristanišču s privezi za nastanitev; </w:t>
            </w:r>
          </w:p>
          <w:p w14:paraId="1427DDAD"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»pristanišče« je pristanišče v skladu s pomorskim zakonikom ali z zakonom, ki ureja plovbo po celinskih vodah; </w:t>
            </w:r>
          </w:p>
          <w:p w14:paraId="586FFB4E"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»spremljajoče storitve« so storitve, ki niso gostinske storitve, se pa običajno ali pogosto nudijo v določenih gostinskih obratih z namenom dopolnjevanja gostinske ponudbe (nudenje žive ali mehanske glasbe ali drugega družabnega programa);</w:t>
            </w:r>
          </w:p>
          <w:p w14:paraId="5B08C7C9" w14:textId="77777777" w:rsidR="001E5611" w:rsidRPr="001E5611" w:rsidRDefault="001E5611" w:rsidP="00164C4A">
            <w:pPr>
              <w:numPr>
                <w:ilvl w:val="0"/>
                <w:numId w:val="23"/>
              </w:numPr>
              <w:spacing w:after="160" w:line="276" w:lineRule="auto"/>
              <w:contextualSpacing/>
              <w:rPr>
                <w:rFonts w:eastAsia="Calibri" w:cs="Arial"/>
                <w:color w:val="000000"/>
                <w:sz w:val="20"/>
                <w:szCs w:val="20"/>
                <w:lang w:eastAsia="sl-SI"/>
              </w:rPr>
            </w:pPr>
            <w:r w:rsidRPr="001E5611">
              <w:rPr>
                <w:rFonts w:eastAsia="Calibri" w:cs="Arial"/>
                <w:color w:val="000000"/>
                <w:sz w:val="20"/>
                <w:szCs w:val="20"/>
                <w:lang w:eastAsia="sl-SI"/>
              </w:rPr>
              <w:t>»turizem na kmetiji« je opravljanje gostinske dejavnosti v okviru dopolnilne dejavnosti turizem na kmetiji v skladu s predpisi, ki urejajo kmetijstvo in dopolnilne dejavnosti na kmetiji;</w:t>
            </w:r>
          </w:p>
          <w:p w14:paraId="7AE54BCC"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bookmarkStart w:id="8" w:name="_Hlk187669026"/>
            <w:r w:rsidRPr="001E5611">
              <w:rPr>
                <w:rFonts w:eastAsia="Calibri" w:cs="Arial"/>
                <w:color w:val="000000"/>
                <w:sz w:val="20"/>
                <w:szCs w:val="20"/>
                <w:lang w:eastAsia="sl-SI"/>
              </w:rPr>
              <w:t>»oddajanje stanovanja v kratkotrajni najem« je opravljanje nastanitvene dejavnosti v stanovanju ali delu stanovanja, razen če se v njem opravlja turizem na kmetiji (na primer v enostanovanjski hiši na kmetiji);</w:t>
            </w:r>
          </w:p>
          <w:p w14:paraId="4999D2E3"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bookmarkStart w:id="9" w:name="_Hlk184389393"/>
            <w:r w:rsidRPr="001E5611">
              <w:rPr>
                <w:rFonts w:eastAsia="Calibri" w:cs="Arial"/>
                <w:color w:val="000000"/>
                <w:sz w:val="20"/>
                <w:szCs w:val="20"/>
                <w:lang w:eastAsia="sl-SI"/>
              </w:rPr>
              <w:t>»stanovanje« je skupina prostorov, namenjenih za trajno bivanje, ki so funkcionalna celota;</w:t>
            </w:r>
          </w:p>
          <w:bookmarkEnd w:id="8"/>
          <w:bookmarkEnd w:id="9"/>
          <w:p w14:paraId="2D3C1905"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»nastanitvena enota« je del nastanitvenega obrata, ki je namenjen za nastanitev gosta ali skupine gostov in do katerega drugi gostje nastanitvenega obrata nimajo dostopa (soba za nastanitev s kopalnico, soba za nastanitev, suita, apartmajska enota, studio, hiša, </w:t>
            </w:r>
            <w:proofErr w:type="spellStart"/>
            <w:r w:rsidRPr="001E5611">
              <w:rPr>
                <w:rFonts w:eastAsia="Calibri" w:cs="Arial"/>
                <w:color w:val="000000"/>
                <w:sz w:val="20"/>
                <w:szCs w:val="20"/>
                <w:lang w:eastAsia="sl-SI"/>
              </w:rPr>
              <w:t>glamping</w:t>
            </w:r>
            <w:proofErr w:type="spellEnd"/>
            <w:r w:rsidRPr="001E5611">
              <w:rPr>
                <w:rFonts w:eastAsia="Calibri" w:cs="Arial"/>
                <w:color w:val="000000"/>
                <w:sz w:val="20"/>
                <w:szCs w:val="20"/>
                <w:lang w:eastAsia="sl-SI"/>
              </w:rPr>
              <w:t xml:space="preserve"> enota, </w:t>
            </w:r>
            <w:proofErr w:type="spellStart"/>
            <w:r w:rsidRPr="001E5611">
              <w:rPr>
                <w:rFonts w:eastAsia="Calibri" w:cs="Arial"/>
                <w:color w:val="000000"/>
                <w:sz w:val="20"/>
                <w:szCs w:val="20"/>
                <w:lang w:eastAsia="sl-SI"/>
              </w:rPr>
              <w:t>kampirni</w:t>
            </w:r>
            <w:proofErr w:type="spellEnd"/>
            <w:r w:rsidRPr="001E5611">
              <w:rPr>
                <w:rFonts w:eastAsia="Calibri" w:cs="Arial"/>
                <w:color w:val="000000"/>
                <w:sz w:val="20"/>
                <w:szCs w:val="20"/>
                <w:lang w:eastAsia="sl-SI"/>
              </w:rPr>
              <w:t xml:space="preserve"> prostor, šotor, počitniška prikolica, mobilna hišica, enota </w:t>
            </w:r>
            <w:proofErr w:type="spellStart"/>
            <w:r w:rsidRPr="001E5611">
              <w:rPr>
                <w:rFonts w:eastAsia="Calibri" w:cs="Arial"/>
                <w:color w:val="000000"/>
                <w:sz w:val="20"/>
                <w:szCs w:val="20"/>
                <w:lang w:eastAsia="sl-SI"/>
              </w:rPr>
              <w:t>izvenstandardne</w:t>
            </w:r>
            <w:proofErr w:type="spellEnd"/>
            <w:r w:rsidRPr="001E5611">
              <w:rPr>
                <w:rFonts w:eastAsia="Calibri" w:cs="Arial"/>
                <w:color w:val="000000"/>
                <w:sz w:val="20"/>
                <w:szCs w:val="20"/>
                <w:lang w:eastAsia="sl-SI"/>
              </w:rPr>
              <w:t xml:space="preserve"> nastanitve, prostor za postavitev bivalnih vozil, prostor za privez, druga nastanitvena enota);</w:t>
            </w:r>
          </w:p>
          <w:p w14:paraId="7598A463"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»delodajalec oziroma delodajalka« (v nadaljnjem besedilu: delodajalec) ima enak pomen kot ga določa zakon, ki ureja delovna razmerja;</w:t>
            </w:r>
          </w:p>
          <w:p w14:paraId="31397C24" w14:textId="77777777" w:rsidR="00164C4A"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»delavec oziroma delavka« (v nadaljnjem besedilu: delavec) ima enak pomen kot ga določa zakon, ki ureja delovna razmerja;</w:t>
            </w:r>
          </w:p>
          <w:p w14:paraId="77510BD5" w14:textId="0C0EDCCE"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»upokojenec oziroma upokojenka« (v nadaljnjem besedilu: upokojenec) je fizična oseba, ki prejema pokojnino v skladu z  zakonom, ki ureja pokojninsko in invalidsko zavarovanje;</w:t>
            </w:r>
          </w:p>
          <w:p w14:paraId="7B3FD90B"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 »upravljavec stvarnega premoženja« ima enak pomen, kot ga določa zakon, ki ureja ravnanje s stvarnim premoženjem države in samoupravnih lokalnih skupnosti;</w:t>
            </w:r>
          </w:p>
          <w:p w14:paraId="5B768623"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 xml:space="preserve">»notranji upravičenec upravljavca oziroma notranja upravičenka upravljavca« (v nadaljnjem besedilu: notranji upravičenec upravljavca) je kategorija oseb, ki je določena z internim </w:t>
            </w:r>
            <w:r w:rsidRPr="001E5611">
              <w:rPr>
                <w:rFonts w:eastAsia="Calibri" w:cs="Arial"/>
                <w:color w:val="000000"/>
                <w:sz w:val="20"/>
                <w:szCs w:val="20"/>
                <w:lang w:eastAsia="sl-SI"/>
              </w:rPr>
              <w:lastRenderedPageBreak/>
              <w:t>splošnim aktom upravljavca stvarnega premoženja, sprejetem na podlagi zakona, ki ureja ravnanje s stvarnim premoženjem države in samoupravnih lokalnih skupnosti;</w:t>
            </w:r>
          </w:p>
          <w:p w14:paraId="6D04D264"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»reprezentativni sindikat« ima enak pomen, kot ga določa zakon, ki ureja reprezentativnost sindikatov;</w:t>
            </w:r>
          </w:p>
          <w:p w14:paraId="6D0832D2"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»počitniške enote delodajalca« so počitniške enote, ki jih delodajalec zagotavlja izključno za nastanitev delavcev, zaposlenih pri delodajalcu, in upokojencev, ki so bili pred upokojitvijo zaposleni pri delodajalcu, skupaj z njihovimi izbranimi osebami (družinski člani, prijatelji);</w:t>
            </w:r>
          </w:p>
          <w:p w14:paraId="6E92A317"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»počitniške enote upravljavca stvarnega premoženja« so počitniške enote, ki jih upravljavec stvarnega premoženja zagotavlja izključno za nastanitev notranjih upravičencev upravljavca skupaj z njihovimi izbranimi osebami (družinski člani, prijatelji);</w:t>
            </w:r>
          </w:p>
          <w:p w14:paraId="0A878C7D" w14:textId="77777777" w:rsidR="001E5611" w:rsidRPr="001E5611" w:rsidRDefault="001E5611" w:rsidP="00164C4A">
            <w:pPr>
              <w:numPr>
                <w:ilvl w:val="0"/>
                <w:numId w:val="23"/>
              </w:numPr>
              <w:spacing w:after="160" w:line="260" w:lineRule="exact"/>
              <w:contextualSpacing/>
              <w:rPr>
                <w:rFonts w:eastAsia="Calibri" w:cs="Arial"/>
                <w:color w:val="000000"/>
                <w:sz w:val="20"/>
                <w:szCs w:val="20"/>
                <w:lang w:eastAsia="sl-SI"/>
              </w:rPr>
            </w:pPr>
            <w:r w:rsidRPr="001E5611">
              <w:rPr>
                <w:rFonts w:eastAsia="Calibri" w:cs="Arial"/>
                <w:color w:val="000000"/>
                <w:sz w:val="20"/>
                <w:szCs w:val="20"/>
                <w:lang w:eastAsia="sl-SI"/>
              </w:rPr>
              <w:t>»počitniške enote reprezentativnega sindikata« so počitniške enote, ki jih reprezentativni sindikat zagotavlja izključno za nastanitev svojih članov skupaj z njihovimi izbranimi osebami (družinski člani, prijatelji).«.</w:t>
            </w:r>
          </w:p>
          <w:p w14:paraId="0D2556E1" w14:textId="77777777" w:rsidR="001E5611" w:rsidRPr="001E5611" w:rsidRDefault="001E5611" w:rsidP="001E5611">
            <w:pPr>
              <w:spacing w:line="260" w:lineRule="exact"/>
              <w:rPr>
                <w:rFonts w:eastAsia="Arial" w:cs="Arial"/>
                <w:sz w:val="20"/>
                <w:szCs w:val="20"/>
              </w:rPr>
            </w:pPr>
          </w:p>
          <w:p w14:paraId="6C82A371"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 xml:space="preserve">:  </w:t>
            </w:r>
          </w:p>
          <w:p w14:paraId="6AC51E9C" w14:textId="77777777" w:rsidR="001E5611" w:rsidRPr="001E5611" w:rsidRDefault="001E5611" w:rsidP="001E5611">
            <w:pPr>
              <w:spacing w:after="160" w:line="259" w:lineRule="auto"/>
              <w:rPr>
                <w:rFonts w:eastAsia="Calibri" w:cs="Arial"/>
                <w:sz w:val="20"/>
                <w:szCs w:val="20"/>
              </w:rPr>
            </w:pPr>
            <w:r w:rsidRPr="001E5611">
              <w:rPr>
                <w:rFonts w:eastAsia="Calibri" w:cs="Arial"/>
                <w:color w:val="000000"/>
                <w:sz w:val="20"/>
                <w:szCs w:val="20"/>
                <w:shd w:val="clear" w:color="auto" w:fill="FFFFFF"/>
              </w:rPr>
              <w:t>Amandma sledi pripombi Zakonodajno</w:t>
            </w:r>
            <w:r w:rsidRPr="001E5611">
              <w:rPr>
                <w:rFonts w:eastAsia="Calibri" w:cs="Arial"/>
                <w:color w:val="881798"/>
                <w:sz w:val="20"/>
                <w:szCs w:val="20"/>
                <w:u w:val="single"/>
                <w:shd w:val="clear" w:color="auto" w:fill="FFFFFF"/>
              </w:rPr>
              <w:t>-</w:t>
            </w:r>
            <w:r w:rsidRPr="001E5611">
              <w:rPr>
                <w:rFonts w:eastAsia="Calibri" w:cs="Arial"/>
                <w:strike/>
                <w:color w:val="881798"/>
                <w:sz w:val="20"/>
                <w:szCs w:val="20"/>
                <w:shd w:val="clear" w:color="auto" w:fill="FFFFFF"/>
              </w:rPr>
              <w:t xml:space="preserve"> </w:t>
            </w:r>
            <w:r w:rsidRPr="001E5611">
              <w:rPr>
                <w:rFonts w:eastAsia="Calibri" w:cs="Arial"/>
                <w:color w:val="000000"/>
                <w:sz w:val="20"/>
                <w:szCs w:val="20"/>
                <w:shd w:val="clear" w:color="auto" w:fill="FFFFFF"/>
              </w:rPr>
              <w:t xml:space="preserve">pravne službe DZ. V predlog zakona so zaradi večje jasnosti in preglednosti določb vključene dodatne definicije izrazov uporabljenih v zakonskem besedilu,  in sicer  sledečih izrazov: prehrambna dejavnost, nastanitvena dejavnost, delodajalec oziroma delodajalka, delavec oziroma delavka, upokojenec oziroma upokojenka, upravljalec stvarnega premoženja, notranji upravičenec upravljavca oziroma notranja upravičenka upravljavca, reprezentativni sindikat, počitniške enote za zaposlene, počitniške enote upravljavca stvarnega premoženja, počitniške enote reprezentativnega sindikata. </w:t>
            </w:r>
          </w:p>
          <w:p w14:paraId="27342A8E" w14:textId="77777777" w:rsidR="001E5611" w:rsidRPr="001E5611" w:rsidRDefault="001E5611" w:rsidP="001E5611">
            <w:pPr>
              <w:spacing w:after="160" w:line="259" w:lineRule="auto"/>
              <w:rPr>
                <w:rFonts w:eastAsia="Calibri" w:cs="Arial"/>
                <w:sz w:val="20"/>
                <w:szCs w:val="20"/>
              </w:rPr>
            </w:pPr>
            <w:r w:rsidRPr="001E5611">
              <w:rPr>
                <w:rFonts w:eastAsia="Calibri" w:cs="Arial"/>
                <w:color w:val="000000"/>
                <w:sz w:val="20"/>
                <w:szCs w:val="20"/>
                <w:shd w:val="clear" w:color="auto" w:fill="FFFFFF"/>
              </w:rPr>
              <w:t>Prav tako so iz razloga jasnosti ali odprave nepotrebnega podvajanja spremenjene dikcije definicij sledečih izrazov: zunanje površine gostinskega obrata, prehrambni obrat, nastanitveni obrat, izvajalec oziroma izvajalka gostinske dejavnosti, izvajalec oziroma izvajalka prehrambne dejavnosti, izvajalec oziroma izvajalka nastanitvene dejavnosti, ponudnik kratkotrajnega najema, sobodajalec oziroma sobodajalka, nudenje priveza plovil za nastanitev, oddajanje stanovanja v kratkotrajni najem, stanovanje, nastanitvena enota.   </w:t>
            </w:r>
          </w:p>
          <w:p w14:paraId="17514202" w14:textId="77777777" w:rsidR="001E5611" w:rsidRPr="001E5611" w:rsidRDefault="001E5611" w:rsidP="001E5611">
            <w:pPr>
              <w:spacing w:after="160" w:line="259" w:lineRule="auto"/>
              <w:jc w:val="left"/>
              <w:rPr>
                <w:rFonts w:eastAsia="Calibri" w:cs="Arial"/>
                <w:sz w:val="20"/>
                <w:szCs w:val="20"/>
              </w:rPr>
            </w:pPr>
          </w:p>
          <w:p w14:paraId="6BC99B38"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naslovu drugega poglavja prvega dela</w:t>
            </w:r>
          </w:p>
          <w:p w14:paraId="30549A4C"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Naslov drugega poglavja pred 3. členom v besedilu »2. poglavje, VRSTE GOSTINSKE DEJAVNOSTI« se črta. </w:t>
            </w:r>
          </w:p>
          <w:p w14:paraId="38B01F44"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57AC3C62"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pripombi Zakonodajno-pravne službe DZ. S spremembo se ukinja podrobno povezovanje členov v večje notranje strukturne enote, ker glede na </w:t>
            </w:r>
            <w:proofErr w:type="spellStart"/>
            <w:r w:rsidRPr="001E5611">
              <w:rPr>
                <w:rFonts w:eastAsia="Calibri" w:cs="Arial"/>
                <w:sz w:val="20"/>
                <w:szCs w:val="20"/>
              </w:rPr>
              <w:t>Nomotehnične</w:t>
            </w:r>
            <w:proofErr w:type="spellEnd"/>
            <w:r w:rsidRPr="001E5611">
              <w:rPr>
                <w:rFonts w:eastAsia="Calibri" w:cs="Arial"/>
                <w:sz w:val="20"/>
                <w:szCs w:val="20"/>
              </w:rPr>
              <w:t xml:space="preserve"> smernice povezovanje členov v dele ali druge večje notranje strukturne enote ni značilno za zakone s takšnim številom členov, saj le-to ni smiselno ali potrebno, ker ne pripomore k večji jasnosti in preglednosti zakona. </w:t>
            </w:r>
          </w:p>
          <w:p w14:paraId="05955CCA" w14:textId="77777777" w:rsidR="001E5611" w:rsidRPr="001E5611" w:rsidRDefault="001E5611" w:rsidP="001E5611">
            <w:pPr>
              <w:spacing w:after="160" w:line="259" w:lineRule="auto"/>
              <w:jc w:val="left"/>
              <w:rPr>
                <w:rFonts w:eastAsia="Calibri" w:cs="Arial"/>
                <w:sz w:val="20"/>
                <w:szCs w:val="20"/>
              </w:rPr>
            </w:pPr>
          </w:p>
          <w:p w14:paraId="4E15550C"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3. členu</w:t>
            </w:r>
            <w:r w:rsidRPr="001E5611">
              <w:rPr>
                <w:rFonts w:eastAsia="Calibri" w:cs="Arial"/>
                <w:b/>
                <w:bCs/>
                <w:sz w:val="20"/>
                <w:szCs w:val="20"/>
              </w:rPr>
              <w:t xml:space="preserve"> </w:t>
            </w:r>
          </w:p>
          <w:p w14:paraId="236C98E2"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V 3. členu se prvi odstavek spremeni, tako da se glasi:</w:t>
            </w:r>
          </w:p>
          <w:p w14:paraId="1831E2AE"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»Gostinska dejavnost vključuje prehrambno dejavnost in nastanitveno dejavnost.«.</w:t>
            </w:r>
          </w:p>
          <w:p w14:paraId="4CD1F91D"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Četrti in peti odstavek se spremenita, tako da se glasita:</w:t>
            </w:r>
          </w:p>
          <w:p w14:paraId="2E4EA773"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w:t>
            </w:r>
            <w:r w:rsidRPr="001E5611">
              <w:rPr>
                <w:rFonts w:eastAsia="Arial" w:cs="Arial"/>
                <w:color w:val="000000"/>
                <w:sz w:val="20"/>
                <w:szCs w:val="20"/>
              </w:rPr>
              <w:t>(4) Nudenje priveza plovil za nastanitev</w:t>
            </w:r>
            <w:r w:rsidRPr="001E5611">
              <w:rPr>
                <w:rFonts w:eastAsia="Calibri" w:cs="Arial"/>
                <w:sz w:val="20"/>
                <w:szCs w:val="20"/>
              </w:rPr>
              <w:t xml:space="preserve"> se opravlja v skladu in pod pogoji tega zakona, pomorskega zakonika oziroma zakona, ki ureja plovbo po celinskih vodah.</w:t>
            </w:r>
          </w:p>
          <w:p w14:paraId="1A7ABF6C"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lastRenderedPageBreak/>
              <w:t>(5) Izvajalec gostinske dejavnosti lahko v okviru in v času opravljanja gostinske dejavnosti nudi tudi  izdelke, ki zaokrožujejo njegovo gostinsko ponudbo (spominki, turistične publikacije, sladoled, bomboni, suhomesnati izdelki, pijače).«.</w:t>
            </w:r>
          </w:p>
          <w:p w14:paraId="720E4123"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27E5D0AE"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000000"/>
                <w:sz w:val="20"/>
                <w:szCs w:val="20"/>
                <w:lang w:eastAsia="sl-SI"/>
              </w:rPr>
              <w:t xml:space="preserve">Amandma sledi pripombi Zakonodajno pravne službe DZ. </w:t>
            </w:r>
            <w:r w:rsidRPr="001E5611">
              <w:rPr>
                <w:rFonts w:eastAsia="Times New Roman" w:cs="Arial"/>
                <w:color w:val="881798"/>
                <w:sz w:val="20"/>
                <w:szCs w:val="20"/>
                <w:lang w:eastAsia="sl-SI"/>
              </w:rPr>
              <w:t> </w:t>
            </w:r>
          </w:p>
          <w:p w14:paraId="36836B85"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881798"/>
                <w:sz w:val="20"/>
                <w:szCs w:val="20"/>
                <w:lang w:eastAsia="sl-SI"/>
              </w:rPr>
              <w:t> </w:t>
            </w:r>
          </w:p>
          <w:p w14:paraId="6AC08BA8"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000000"/>
                <w:sz w:val="20"/>
                <w:szCs w:val="20"/>
                <w:lang w:eastAsia="sl-SI"/>
              </w:rPr>
              <w:t xml:space="preserve">Z vključitvijo definicije prehrambne dejavnosti in nastanitvene dejavnosti v 2. člen predloga, se poenostavi dikcija prvega odstavka. </w:t>
            </w:r>
            <w:r w:rsidRPr="001E5611">
              <w:rPr>
                <w:rFonts w:eastAsia="Times New Roman" w:cs="Arial"/>
                <w:color w:val="881798"/>
                <w:sz w:val="20"/>
                <w:szCs w:val="20"/>
                <w:lang w:eastAsia="sl-SI"/>
              </w:rPr>
              <w:t> </w:t>
            </w:r>
          </w:p>
          <w:p w14:paraId="77BA8AAA"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881798"/>
                <w:sz w:val="20"/>
                <w:szCs w:val="20"/>
                <w:lang w:eastAsia="sl-SI"/>
              </w:rPr>
              <w:t> </w:t>
            </w:r>
          </w:p>
          <w:p w14:paraId="4A668568"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sz w:val="20"/>
                <w:szCs w:val="20"/>
                <w:lang w:eastAsia="sl-SI"/>
              </w:rPr>
              <w:t>Nov četrti odstavek je nova določba, ki poudari, da se nastanitvena dejavnost v pristaniščih lahko opravlja le, če je le-to v skladu s področno zakonodajo, kar pomeni tudi s splošnim aktom lokalne skupnosti, ki ima na podlagi</w:t>
            </w:r>
            <w:r w:rsidRPr="001E5611">
              <w:rPr>
                <w:rFonts w:eastAsia="Times New Roman" w:cs="Arial"/>
                <w:b/>
                <w:bCs/>
                <w:sz w:val="20"/>
                <w:szCs w:val="20"/>
                <w:lang w:eastAsia="sl-SI"/>
              </w:rPr>
              <w:t xml:space="preserve"> </w:t>
            </w:r>
            <w:r w:rsidRPr="001E5611">
              <w:rPr>
                <w:rFonts w:eastAsia="Times New Roman" w:cs="Arial"/>
                <w:sz w:val="20"/>
                <w:szCs w:val="20"/>
                <w:lang w:eastAsia="sl-SI"/>
              </w:rPr>
              <w:t xml:space="preserve">Zakona o plovbi po celinskih vodah (ZPCV) (Uradni list RS, št. </w:t>
            </w:r>
            <w:hyperlink r:id="rId12" w:tgtFrame="_blank" w:history="1">
              <w:r w:rsidRPr="001E5611">
                <w:rPr>
                  <w:rFonts w:eastAsia="Times New Roman" w:cs="Arial"/>
                  <w:color w:val="000000"/>
                  <w:sz w:val="20"/>
                  <w:szCs w:val="20"/>
                  <w:u w:val="single"/>
                  <w:shd w:val="clear" w:color="auto" w:fill="E1E3E6"/>
                  <w:lang w:eastAsia="sl-SI"/>
                </w:rPr>
                <w:t>30/02</w:t>
              </w:r>
            </w:hyperlink>
            <w:r w:rsidRPr="001E5611">
              <w:rPr>
                <w:rFonts w:eastAsia="Times New Roman" w:cs="Arial"/>
                <w:sz w:val="20"/>
                <w:szCs w:val="20"/>
                <w:lang w:eastAsia="sl-SI"/>
              </w:rPr>
              <w:t xml:space="preserve">, </w:t>
            </w:r>
            <w:hyperlink r:id="rId13" w:tgtFrame="_blank" w:history="1">
              <w:r w:rsidRPr="001E5611">
                <w:rPr>
                  <w:rFonts w:eastAsia="Times New Roman" w:cs="Arial"/>
                  <w:color w:val="000000"/>
                  <w:sz w:val="20"/>
                  <w:szCs w:val="20"/>
                  <w:u w:val="single"/>
                  <w:shd w:val="clear" w:color="auto" w:fill="E1E3E6"/>
                  <w:lang w:eastAsia="sl-SI"/>
                </w:rPr>
                <w:t>29/17</w:t>
              </w:r>
            </w:hyperlink>
            <w:r w:rsidRPr="001E5611">
              <w:rPr>
                <w:rFonts w:eastAsia="Times New Roman" w:cs="Arial"/>
                <w:sz w:val="20"/>
                <w:szCs w:val="20"/>
                <w:lang w:eastAsia="sl-SI"/>
              </w:rPr>
              <w:t xml:space="preserve"> – ZŠpo-1 in </w:t>
            </w:r>
            <w:hyperlink r:id="rId14" w:tgtFrame="_blank" w:history="1">
              <w:r w:rsidRPr="001E5611">
                <w:rPr>
                  <w:rFonts w:eastAsia="Times New Roman" w:cs="Arial"/>
                  <w:color w:val="000000"/>
                  <w:sz w:val="20"/>
                  <w:szCs w:val="20"/>
                  <w:u w:val="single"/>
                  <w:shd w:val="clear" w:color="auto" w:fill="E1E3E6"/>
                  <w:lang w:eastAsia="sl-SI"/>
                </w:rPr>
                <w:t>41/17</w:t>
              </w:r>
            </w:hyperlink>
            <w:r w:rsidRPr="001E5611">
              <w:rPr>
                <w:rFonts w:eastAsia="Times New Roman" w:cs="Arial"/>
                <w:sz w:val="20"/>
                <w:szCs w:val="20"/>
                <w:lang w:eastAsia="sl-SI"/>
              </w:rPr>
              <w:t xml:space="preserve"> – PZ-G) pristojnost, da določi plovni režim na posamezni celinski vodi na svojem območju. </w:t>
            </w:r>
            <w:r w:rsidRPr="001E5611">
              <w:rPr>
                <w:rFonts w:eastAsia="Times New Roman" w:cs="Arial"/>
                <w:color w:val="881798"/>
                <w:sz w:val="20"/>
                <w:szCs w:val="20"/>
                <w:lang w:eastAsia="sl-SI"/>
              </w:rPr>
              <w:t> </w:t>
            </w:r>
          </w:p>
          <w:p w14:paraId="5A18C51D"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881798"/>
                <w:sz w:val="20"/>
                <w:szCs w:val="20"/>
                <w:lang w:eastAsia="sl-SI"/>
              </w:rPr>
              <w:t> </w:t>
            </w:r>
          </w:p>
          <w:p w14:paraId="034EDDAE" w14:textId="77777777" w:rsidR="001E5611" w:rsidRPr="001E5611" w:rsidRDefault="001E5611" w:rsidP="001E5611">
            <w:pPr>
              <w:shd w:val="clear" w:color="auto" w:fill="FFFFFF"/>
              <w:textAlignment w:val="baseline"/>
              <w:rPr>
                <w:rFonts w:ascii="Segoe UI" w:eastAsia="Times New Roman" w:hAnsi="Segoe UI" w:cs="Segoe UI"/>
                <w:sz w:val="18"/>
                <w:szCs w:val="18"/>
                <w:lang w:eastAsia="sl-SI"/>
              </w:rPr>
            </w:pPr>
            <w:r w:rsidRPr="001E5611">
              <w:rPr>
                <w:rFonts w:eastAsia="Times New Roman" w:cs="Arial"/>
                <w:color w:val="000000"/>
                <w:sz w:val="20"/>
                <w:szCs w:val="20"/>
                <w:lang w:eastAsia="sl-SI"/>
              </w:rPr>
              <w:t>Peti odstavek je spremenjen iz razloga jasnosti, in</w:t>
            </w:r>
            <w:r w:rsidRPr="001E5611">
              <w:rPr>
                <w:rFonts w:eastAsia="Times New Roman" w:cs="Arial"/>
                <w:sz w:val="20"/>
                <w:szCs w:val="20"/>
                <w:lang w:eastAsia="sl-SI"/>
              </w:rPr>
              <w:t xml:space="preserve"> sicer določa, da izvajalec gostinske dejavnosti lahko v okviru in v času opravljanja gostinske dejavnosti nudi tudi izdelke, ki zaokrožujejo njegovo gostinsko ponudbo. V oklepaju so navedeni primeri tovrstnih izdelkov, pri tem dodajamo, da gre za izdelke, ki so sami po sebi taki, da jih gost vzame s seboj – sladoled je v ovoju ali lončku, bomboni so v vrečki, pijača v steklenici ali plastenki.</w:t>
            </w:r>
            <w:r w:rsidRPr="001E5611">
              <w:rPr>
                <w:rFonts w:eastAsia="Times New Roman" w:cs="Arial"/>
                <w:color w:val="881798"/>
                <w:sz w:val="20"/>
                <w:szCs w:val="20"/>
                <w:u w:val="single"/>
                <w:lang w:eastAsia="sl-SI"/>
              </w:rPr>
              <w:t xml:space="preserve"> </w:t>
            </w:r>
            <w:r w:rsidRPr="001E5611">
              <w:rPr>
                <w:rFonts w:eastAsia="Times New Roman" w:cs="Arial"/>
                <w:sz w:val="20"/>
                <w:szCs w:val="20"/>
                <w:lang w:eastAsia="sl-SI"/>
              </w:rPr>
              <w:t> </w:t>
            </w:r>
          </w:p>
          <w:p w14:paraId="039AFE28" w14:textId="77777777" w:rsidR="001E5611" w:rsidRPr="001E5611" w:rsidRDefault="001E5611" w:rsidP="001E5611">
            <w:pPr>
              <w:spacing w:after="160" w:line="259" w:lineRule="auto"/>
              <w:rPr>
                <w:rFonts w:eastAsia="Calibri" w:cs="Arial"/>
                <w:sz w:val="20"/>
                <w:szCs w:val="20"/>
              </w:rPr>
            </w:pPr>
          </w:p>
          <w:p w14:paraId="7D1C1AA3" w14:textId="77777777" w:rsidR="001E5611" w:rsidRPr="001E5611" w:rsidRDefault="001E5611" w:rsidP="001E5611">
            <w:pPr>
              <w:spacing w:after="160" w:line="259" w:lineRule="auto"/>
              <w:rPr>
                <w:rFonts w:eastAsia="Calibri" w:cs="Arial"/>
                <w:b/>
                <w:bCs/>
                <w:caps/>
                <w:sz w:val="20"/>
                <w:szCs w:val="20"/>
              </w:rPr>
            </w:pPr>
            <w:bookmarkStart w:id="10" w:name="_Hlk200550311"/>
            <w:r w:rsidRPr="001E5611">
              <w:rPr>
                <w:rFonts w:eastAsia="Calibri" w:cs="Arial"/>
                <w:b/>
                <w:bCs/>
                <w:caps/>
                <w:sz w:val="20"/>
                <w:szCs w:val="20"/>
              </w:rPr>
              <w:t xml:space="preserve">k naslovu drugega dela </w:t>
            </w:r>
          </w:p>
          <w:bookmarkEnd w:id="10"/>
          <w:p w14:paraId="3A36D707"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Naslov drugega dela nad 4. členom se spremeni tako, da se besedilo »DRUGI DEL POGOJI ZA OPRAVLJANJE GOSTINSKE DEJAVNOSTI« nadomesti z besedilom »II. POGOJI ZA OPRAVLJANJE GOSTINSKE DEJAVNOSTI«.</w:t>
            </w:r>
          </w:p>
          <w:p w14:paraId="64E3EC1A"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16E58301" w14:textId="77777777" w:rsidR="001E5611" w:rsidRPr="001E5611" w:rsidRDefault="001E5611" w:rsidP="001E5611">
            <w:pPr>
              <w:spacing w:after="160" w:line="259" w:lineRule="auto"/>
              <w:rPr>
                <w:rFonts w:eastAsia="Calibri" w:cs="Arial"/>
                <w:caps/>
                <w:sz w:val="20"/>
                <w:szCs w:val="20"/>
              </w:rPr>
            </w:pPr>
            <w:r w:rsidRPr="001E5611">
              <w:rPr>
                <w:rFonts w:eastAsia="Calibri" w:cs="Arial"/>
                <w:color w:val="000000"/>
                <w:sz w:val="20"/>
                <w:szCs w:val="20"/>
                <w:shd w:val="clear" w:color="auto" w:fill="FFFFFF"/>
              </w:rPr>
              <w:t xml:space="preserve">Amandma sledi pripombi Zakonodajno-pravne službe DZ. S spremembo se ukinja podrobno povezovanje členov v večje notranje strukturne enote in podrobno označevanje poglavij, ker glede na </w:t>
            </w:r>
            <w:proofErr w:type="spellStart"/>
            <w:r w:rsidRPr="001E5611">
              <w:rPr>
                <w:rFonts w:eastAsia="Calibri" w:cs="Arial"/>
                <w:color w:val="000000"/>
                <w:sz w:val="20"/>
                <w:szCs w:val="20"/>
                <w:shd w:val="clear" w:color="auto" w:fill="FFFFFF"/>
              </w:rPr>
              <w:t>Nomotehnične</w:t>
            </w:r>
            <w:proofErr w:type="spellEnd"/>
            <w:r w:rsidRPr="001E5611">
              <w:rPr>
                <w:rFonts w:eastAsia="Calibri" w:cs="Arial"/>
                <w:color w:val="000000"/>
                <w:sz w:val="20"/>
                <w:szCs w:val="20"/>
                <w:shd w:val="clear" w:color="auto" w:fill="FFFFFF"/>
              </w:rPr>
              <w:t xml:space="preserve"> smernice povezovanje členov v dele ali druge večje notranje strukturne enote ni značilno za zakone s takšnim številom členov, saj le-to ni smiselno ali potrebno, ker ne pripomore k večji jasnosti in preglednosti zakona. </w:t>
            </w:r>
          </w:p>
          <w:p w14:paraId="02D2D8EF" w14:textId="77777777" w:rsidR="001E5611" w:rsidRPr="001E5611" w:rsidRDefault="001E5611" w:rsidP="001E5611">
            <w:pPr>
              <w:spacing w:after="160" w:line="259" w:lineRule="auto"/>
              <w:jc w:val="left"/>
              <w:rPr>
                <w:rFonts w:eastAsia="Calibri" w:cs="Arial"/>
                <w:b/>
                <w:bCs/>
                <w:sz w:val="20"/>
                <w:szCs w:val="20"/>
              </w:rPr>
            </w:pPr>
          </w:p>
          <w:p w14:paraId="6DD8F0E9" w14:textId="77777777" w:rsidR="001E5611" w:rsidRPr="001E5611" w:rsidRDefault="001E5611" w:rsidP="001E5611">
            <w:pPr>
              <w:spacing w:after="160" w:line="259" w:lineRule="auto"/>
              <w:jc w:val="left"/>
              <w:rPr>
                <w:rFonts w:eastAsia="Calibri" w:cs="Arial"/>
                <w:b/>
                <w:bCs/>
                <w:caps/>
                <w:sz w:val="20"/>
                <w:szCs w:val="20"/>
              </w:rPr>
            </w:pPr>
            <w:r w:rsidRPr="001E5611">
              <w:rPr>
                <w:rFonts w:eastAsia="Calibri" w:cs="Arial"/>
                <w:b/>
                <w:bCs/>
                <w:caps/>
                <w:sz w:val="20"/>
                <w:szCs w:val="20"/>
              </w:rPr>
              <w:t>k naslovu prvega poglavja drugega dela</w:t>
            </w:r>
          </w:p>
          <w:p w14:paraId="369EFB4E"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Naslov prvega poglavja pred 4. členom v besedilu »1. poglavje </w:t>
            </w:r>
            <w:r w:rsidRPr="001E5611">
              <w:rPr>
                <w:rFonts w:ascii="Calibri" w:eastAsia="Calibri" w:hAnsi="Calibri" w:cs="Times New Roman"/>
              </w:rPr>
              <w:t xml:space="preserve"> </w:t>
            </w:r>
            <w:r w:rsidRPr="001E5611">
              <w:rPr>
                <w:rFonts w:eastAsia="Calibri" w:cs="Arial"/>
                <w:sz w:val="20"/>
                <w:szCs w:val="20"/>
              </w:rPr>
              <w:t xml:space="preserve">SPLOŠNI POGOJI ZA GOSTINSKO DEJAVNOST« se nadomesti z besedilom »1. Splošni pogoji za gostinsko dejavnost«. </w:t>
            </w:r>
          </w:p>
          <w:p w14:paraId="0C1BB608"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1E230A74"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Amandma sledi pripombi Zakonodajno-pravne službe DZ. S spremembo se ukinja podrobno označevanje poglavij, ker takšna členitev ni značilna za zakone s takšnim številom členov.</w:t>
            </w:r>
          </w:p>
          <w:p w14:paraId="4C68B5A4" w14:textId="77777777" w:rsidR="001E5611" w:rsidRPr="001E5611" w:rsidRDefault="001E5611" w:rsidP="001E5611">
            <w:pPr>
              <w:spacing w:after="160" w:line="259" w:lineRule="auto"/>
              <w:rPr>
                <w:rFonts w:eastAsia="Calibri" w:cs="Arial"/>
                <w:sz w:val="20"/>
                <w:szCs w:val="20"/>
              </w:rPr>
            </w:pPr>
          </w:p>
          <w:p w14:paraId="083441F1"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4. členu</w:t>
            </w:r>
          </w:p>
          <w:p w14:paraId="57D275A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V 4. členu se v tretjem odstavku besedilo »v skladu s tem zakonom« nadomesti z besedilom »iz 18., 18.a in 18.b člena tega zakona« in za besedo »kmetiji« doda besedilo »iz 17. člena tega zakona.«.</w:t>
            </w:r>
          </w:p>
          <w:p w14:paraId="3FF90706"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4F8F4C38"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pripombi Zakonodajno-pravne službe DZ. Gre za </w:t>
            </w:r>
            <w:proofErr w:type="spellStart"/>
            <w:r w:rsidRPr="001E5611">
              <w:rPr>
                <w:rFonts w:eastAsia="Calibri" w:cs="Arial"/>
                <w:sz w:val="20"/>
                <w:szCs w:val="20"/>
              </w:rPr>
              <w:t>nomotehnično</w:t>
            </w:r>
            <w:proofErr w:type="spellEnd"/>
            <w:r w:rsidRPr="001E5611">
              <w:rPr>
                <w:rFonts w:eastAsia="Calibri" w:cs="Arial"/>
                <w:sz w:val="20"/>
                <w:szCs w:val="20"/>
              </w:rPr>
              <w:t xml:space="preserve"> uskladitev in sicer, se v odstavku izrecno navede člene predloga zakona, ki se nanašajo na oddajanje stanovanja v kratkotrajni najem in člen, ki se nanaša na turizem na kmetiji. </w:t>
            </w:r>
          </w:p>
          <w:p w14:paraId="5BC07BCB" w14:textId="77777777" w:rsidR="001E5611" w:rsidRDefault="001E5611" w:rsidP="001E5611">
            <w:pPr>
              <w:spacing w:after="160" w:line="259" w:lineRule="auto"/>
              <w:rPr>
                <w:rFonts w:eastAsia="Calibri" w:cs="Arial"/>
                <w:sz w:val="20"/>
                <w:szCs w:val="20"/>
              </w:rPr>
            </w:pPr>
          </w:p>
          <w:p w14:paraId="51F47A0C" w14:textId="77777777" w:rsidR="001E5611" w:rsidRPr="001E5611" w:rsidRDefault="001E5611" w:rsidP="001E5611">
            <w:pPr>
              <w:spacing w:after="160" w:line="259" w:lineRule="auto"/>
              <w:rPr>
                <w:rFonts w:eastAsia="Calibri" w:cs="Arial"/>
                <w:sz w:val="20"/>
                <w:szCs w:val="20"/>
              </w:rPr>
            </w:pPr>
          </w:p>
          <w:p w14:paraId="00AD06B0"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5. členu</w:t>
            </w:r>
          </w:p>
          <w:p w14:paraId="08E64324"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V 5. členu se v tretjem odstavku besedilo »s predpisi, ki urejajo kmetijstvo in dopolnilne dejavnosti na kmetiji« nadomesti z besedilom »z zakonom, ki ureja kmetijstvo«.</w:t>
            </w:r>
          </w:p>
          <w:p w14:paraId="04AA6E36"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Četrti odstavek se spremeni tako, da se glasi:</w:t>
            </w:r>
          </w:p>
          <w:p w14:paraId="1952BA17"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»Oddajanje stanovanja v kratkotrajni najem opravlja ponudnik kratkotrajnega najema. Ponudnik kratkotrajnega najema je lahko pravna oseba ali samostojni podjetnik posameznik iz drugega odstavka tega člena ali sobodajalec.«.</w:t>
            </w:r>
          </w:p>
          <w:p w14:paraId="15B9C37C"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V petem odstavku se v drugem stavku besedilo »nastanitvenem obratu v« črta, besedilo »nastanitveni obrat v stanovanju« pa se nadomesti z besedo »stanovanje«. </w:t>
            </w:r>
          </w:p>
          <w:p w14:paraId="128D33F2"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V šestem odstavku se beseda »upravljavec« nadomesti z besedo »upravljalec«. </w:t>
            </w:r>
          </w:p>
          <w:p w14:paraId="4E0E761C"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1BD5F24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pripombam Zakonodajno-pravne službe DZ, ki so predvsem </w:t>
            </w:r>
            <w:proofErr w:type="spellStart"/>
            <w:r w:rsidRPr="001E5611">
              <w:rPr>
                <w:rFonts w:eastAsia="Calibri" w:cs="Arial"/>
                <w:sz w:val="20"/>
                <w:szCs w:val="20"/>
              </w:rPr>
              <w:t>nomotehnične</w:t>
            </w:r>
            <w:proofErr w:type="spellEnd"/>
            <w:r w:rsidRPr="001E5611">
              <w:rPr>
                <w:rFonts w:eastAsia="Calibri" w:cs="Arial"/>
                <w:sz w:val="20"/>
                <w:szCs w:val="20"/>
              </w:rPr>
              <w:t xml:space="preserve"> narave. </w:t>
            </w:r>
          </w:p>
          <w:p w14:paraId="79BCE86E" w14:textId="77777777" w:rsidR="001E5611" w:rsidRPr="001E5611" w:rsidRDefault="001E5611" w:rsidP="001E5611">
            <w:pPr>
              <w:spacing w:after="160" w:line="259" w:lineRule="auto"/>
              <w:rPr>
                <w:rFonts w:eastAsia="Calibri" w:cs="Arial"/>
                <w:sz w:val="20"/>
                <w:szCs w:val="20"/>
              </w:rPr>
            </w:pPr>
            <w:r w:rsidRPr="001E5611">
              <w:rPr>
                <w:rFonts w:eastAsia="Arial" w:cs="Arial"/>
                <w:sz w:val="20"/>
                <w:szCs w:val="20"/>
              </w:rPr>
              <w:t xml:space="preserve">V tretjem odstavku se namesto splošnega sklica na »predpise, ki urejajo kmetijstvo in dopolnilne dejavnosti na kmetiji« uporabi natančnejša dikcija »z zakonom, ki ureja kmetijstvo«, s čimer se zagotovi večja jasnost in pravna določnost sklica. </w:t>
            </w:r>
            <w:r w:rsidRPr="001E5611">
              <w:rPr>
                <w:rFonts w:eastAsia="Calibri" w:cs="Arial"/>
                <w:sz w:val="20"/>
                <w:szCs w:val="20"/>
              </w:rPr>
              <w:t xml:space="preserve">  </w:t>
            </w:r>
          </w:p>
          <w:p w14:paraId="5F2DC536" w14:textId="77777777" w:rsidR="001E5611" w:rsidRPr="001E5611" w:rsidRDefault="001E5611" w:rsidP="001E5611">
            <w:pPr>
              <w:spacing w:after="160" w:line="259" w:lineRule="auto"/>
              <w:rPr>
                <w:rFonts w:eastAsia="Calibri" w:cs="Arial"/>
                <w:sz w:val="20"/>
                <w:szCs w:val="20"/>
              </w:rPr>
            </w:pPr>
            <w:r w:rsidRPr="001E5611">
              <w:rPr>
                <w:rFonts w:eastAsia="Arial" w:cs="Arial"/>
                <w:sz w:val="20"/>
                <w:szCs w:val="20"/>
              </w:rPr>
              <w:t xml:space="preserve">Četrti odstavek se poenostavi in skrajša, s čimer se izboljša preglednost določbe. Ob tem se znotraj definicije ponudnika kratkotrajnega najema neposredno sklicuje na že opredeljene subjekte iz drugega odstavka tega člena. </w:t>
            </w:r>
            <w:r w:rsidRPr="001E5611">
              <w:rPr>
                <w:rFonts w:eastAsia="Calibri" w:cs="Arial"/>
                <w:sz w:val="20"/>
                <w:szCs w:val="20"/>
              </w:rPr>
              <w:t xml:space="preserve">  </w:t>
            </w:r>
          </w:p>
          <w:p w14:paraId="79F38F31" w14:textId="77777777" w:rsidR="001E5611" w:rsidRPr="001E5611" w:rsidRDefault="001E5611" w:rsidP="001E5611">
            <w:pPr>
              <w:spacing w:after="160" w:line="259" w:lineRule="auto"/>
              <w:rPr>
                <w:rFonts w:eastAsia="Calibri" w:cs="Arial"/>
                <w:sz w:val="20"/>
                <w:szCs w:val="20"/>
              </w:rPr>
            </w:pPr>
            <w:r w:rsidRPr="001E5611">
              <w:rPr>
                <w:rFonts w:eastAsia="Arial" w:cs="Arial"/>
                <w:sz w:val="20"/>
                <w:szCs w:val="20"/>
              </w:rPr>
              <w:t xml:space="preserve">V petem odstavku se dikcija uskladi z vsebino predloga zakona, saj ta ne predvideva več »nastanitvenega obrata v stanovanju« kot posebne vrste nastanitvenega obrata. Namesto tega se uporabi izraz »stanovanje«, ki je terminološko ustreznejši in v skladu z novo ureditvijo. </w:t>
            </w:r>
            <w:r w:rsidRPr="001E5611">
              <w:rPr>
                <w:rFonts w:eastAsia="Calibri" w:cs="Arial"/>
                <w:sz w:val="20"/>
                <w:szCs w:val="20"/>
              </w:rPr>
              <w:t xml:space="preserve">  </w:t>
            </w:r>
          </w:p>
          <w:p w14:paraId="0FC93E32"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V šestem odstavku se uporabi različica termina “upravljalec”, ki je bolj pogosta v zakonodaji s področja upravljanja pristanišč - tj. Pomorski zakonik (Uradni list RS, št. 62/16 – uradno prečiščeno besedilo, 41/17, 21/18 – </w:t>
            </w:r>
            <w:proofErr w:type="spellStart"/>
            <w:r w:rsidRPr="001E5611">
              <w:rPr>
                <w:rFonts w:eastAsia="Calibri" w:cs="Arial"/>
                <w:sz w:val="20"/>
                <w:szCs w:val="20"/>
              </w:rPr>
              <w:t>ZNOrg</w:t>
            </w:r>
            <w:proofErr w:type="spellEnd"/>
            <w:r w:rsidRPr="001E5611">
              <w:rPr>
                <w:rFonts w:eastAsia="Calibri" w:cs="Arial"/>
                <w:sz w:val="20"/>
                <w:szCs w:val="20"/>
              </w:rPr>
              <w:t xml:space="preserve">, 31/18 – ZPVZRZECEP, 18/21, 21/21 – </w:t>
            </w:r>
            <w:proofErr w:type="spellStart"/>
            <w:r w:rsidRPr="001E5611">
              <w:rPr>
                <w:rFonts w:eastAsia="Calibri" w:cs="Arial"/>
                <w:sz w:val="20"/>
                <w:szCs w:val="20"/>
              </w:rPr>
              <w:t>popr</w:t>
            </w:r>
            <w:proofErr w:type="spellEnd"/>
            <w:r w:rsidRPr="001E5611">
              <w:rPr>
                <w:rFonts w:eastAsia="Calibri" w:cs="Arial"/>
                <w:sz w:val="20"/>
                <w:szCs w:val="20"/>
              </w:rPr>
              <w:t>. in 76/23) in Zakon o plovbi po celinskih vodah (ZPCV) (Uradni list RS, št. 30/02, 29/17 – ZŠpo-1 in 41/17 – PZ-G).  </w:t>
            </w:r>
          </w:p>
          <w:p w14:paraId="3663AD27" w14:textId="77777777" w:rsidR="001E5611" w:rsidRPr="001E5611" w:rsidRDefault="001E5611" w:rsidP="001E5611">
            <w:pPr>
              <w:spacing w:after="160" w:line="259" w:lineRule="auto"/>
              <w:rPr>
                <w:rFonts w:eastAsia="Calibri" w:cs="Arial"/>
                <w:sz w:val="20"/>
                <w:szCs w:val="20"/>
              </w:rPr>
            </w:pPr>
          </w:p>
          <w:p w14:paraId="28F6725B" w14:textId="77777777" w:rsidR="001E5611" w:rsidRPr="001E5611" w:rsidRDefault="001E5611" w:rsidP="001E5611">
            <w:pPr>
              <w:spacing w:after="160" w:line="278" w:lineRule="auto"/>
              <w:rPr>
                <w:rFonts w:eastAsia="Aptos" w:cs="Arial"/>
                <w:b/>
                <w:bCs/>
                <w:kern w:val="2"/>
                <w:sz w:val="20"/>
                <w:szCs w:val="20"/>
                <w14:ligatures w14:val="standardContextual"/>
              </w:rPr>
            </w:pPr>
            <w:r w:rsidRPr="001E5611">
              <w:rPr>
                <w:rFonts w:eastAsia="Aptos" w:cs="Arial"/>
                <w:b/>
                <w:bCs/>
                <w:caps/>
                <w:kern w:val="2"/>
                <w:sz w:val="20"/>
                <w:szCs w:val="20"/>
                <w14:ligatures w14:val="standardContextual"/>
              </w:rPr>
              <w:t>k 6. členu</w:t>
            </w:r>
          </w:p>
          <w:p w14:paraId="118DE7F3" w14:textId="77777777" w:rsidR="001E5611" w:rsidRPr="001E5611" w:rsidRDefault="001E5611" w:rsidP="001E5611">
            <w:pPr>
              <w:spacing w:after="160" w:line="278" w:lineRule="auto"/>
              <w:jc w:val="left"/>
              <w:rPr>
                <w:rFonts w:eastAsia="Aptos" w:cs="Arial"/>
                <w:sz w:val="20"/>
                <w:szCs w:val="20"/>
              </w:rPr>
            </w:pPr>
            <w:r w:rsidRPr="001E5611">
              <w:rPr>
                <w:rFonts w:eastAsia="Aptos" w:cs="Arial"/>
                <w:sz w:val="20"/>
                <w:szCs w:val="20"/>
              </w:rPr>
              <w:t>V 6. členu se prvi odstavek spremeni, tako da se glasi:</w:t>
            </w:r>
          </w:p>
          <w:p w14:paraId="0C08156B" w14:textId="77777777" w:rsidR="001E5611" w:rsidRPr="001E5611" w:rsidRDefault="001E5611" w:rsidP="001E5611">
            <w:pPr>
              <w:spacing w:line="276" w:lineRule="auto"/>
              <w:rPr>
                <w:rFonts w:eastAsia="Aptos" w:cs="Arial"/>
                <w:sz w:val="20"/>
                <w:szCs w:val="20"/>
              </w:rPr>
            </w:pPr>
            <w:r w:rsidRPr="001E5611">
              <w:rPr>
                <w:rFonts w:eastAsia="Aptos" w:cs="Arial"/>
                <w:sz w:val="20"/>
                <w:szCs w:val="20"/>
              </w:rPr>
              <w:t>»Izvajalec gostinske dejavnosti mora pred začetkom opravljanja in ves čas opravljanja gostinske dejavnosti izpolnjevati pogoje glede:</w:t>
            </w:r>
          </w:p>
          <w:p w14:paraId="2D2A6FEE" w14:textId="77777777" w:rsidR="001E5611" w:rsidRPr="001E5611" w:rsidRDefault="001E5611" w:rsidP="001E5611">
            <w:pPr>
              <w:numPr>
                <w:ilvl w:val="0"/>
                <w:numId w:val="10"/>
              </w:numPr>
              <w:spacing w:after="160" w:line="276" w:lineRule="auto"/>
              <w:contextualSpacing/>
              <w:jc w:val="left"/>
              <w:rPr>
                <w:rFonts w:eastAsia="Arial" w:cs="Arial"/>
                <w:color w:val="000000"/>
                <w:sz w:val="20"/>
                <w:szCs w:val="20"/>
              </w:rPr>
            </w:pPr>
            <w:r w:rsidRPr="001E5611">
              <w:rPr>
                <w:rFonts w:eastAsia="Arial" w:cs="Arial"/>
                <w:color w:val="000000"/>
                <w:sz w:val="20"/>
                <w:szCs w:val="20"/>
              </w:rPr>
              <w:t>prostorov gostinskega obrata ter njihove opremljenosti z ležišči in drugo opremo v skladu z vrsto gostinskega obrata, s katero posluje in se označuje v skladu s prvim odstavkom 7. člena tega zakona, za zagotovitev minimalnih standardov opremljenosti gostinskega obrata;</w:t>
            </w:r>
          </w:p>
          <w:p w14:paraId="5014D0EE" w14:textId="77777777" w:rsidR="001E5611" w:rsidRPr="001E5611" w:rsidRDefault="001E5611" w:rsidP="001E5611">
            <w:pPr>
              <w:numPr>
                <w:ilvl w:val="0"/>
                <w:numId w:val="10"/>
              </w:numPr>
              <w:spacing w:after="160" w:line="276" w:lineRule="auto"/>
              <w:contextualSpacing/>
              <w:jc w:val="left"/>
              <w:rPr>
                <w:rFonts w:eastAsia="Aptos" w:cs="Arial"/>
                <w:sz w:val="20"/>
                <w:szCs w:val="20"/>
              </w:rPr>
            </w:pPr>
            <w:r w:rsidRPr="001E5611">
              <w:rPr>
                <w:rFonts w:eastAsia="Arial" w:cs="Arial"/>
                <w:color w:val="000000"/>
                <w:sz w:val="20"/>
                <w:szCs w:val="20"/>
              </w:rPr>
              <w:t>vrste, vsebine in obsega gostinskih in spremljajočih storitev v skladu z vrsto gostinskega obrata, s katero posluje in se označuje v skladu s prvim odstavkom 7. člena tega zakona, za zagotovitev skladnosti med nudenimi storitvami in minimalnimi standardi opremljenosti prostorov gostinskega obrata.</w:t>
            </w:r>
            <w:r w:rsidRPr="001E5611">
              <w:rPr>
                <w:rFonts w:eastAsia="Aptos" w:cs="Arial"/>
                <w:sz w:val="20"/>
                <w:szCs w:val="20"/>
              </w:rPr>
              <w:t>«.</w:t>
            </w:r>
          </w:p>
          <w:p w14:paraId="49A021A3" w14:textId="77777777" w:rsidR="001E5611" w:rsidRPr="001E5611" w:rsidRDefault="001E5611" w:rsidP="001E5611">
            <w:pPr>
              <w:spacing w:line="276" w:lineRule="auto"/>
              <w:ind w:left="720"/>
              <w:contextualSpacing/>
              <w:rPr>
                <w:rFonts w:eastAsia="Aptos" w:cs="Arial"/>
                <w:sz w:val="20"/>
                <w:szCs w:val="20"/>
              </w:rPr>
            </w:pPr>
          </w:p>
          <w:p w14:paraId="1F3748A0" w14:textId="77777777" w:rsidR="001E5611" w:rsidRPr="001E5611" w:rsidRDefault="001E5611" w:rsidP="001E5611">
            <w:pPr>
              <w:spacing w:after="160" w:line="278" w:lineRule="auto"/>
              <w:rPr>
                <w:rFonts w:eastAsia="Aptos" w:cs="Arial"/>
                <w:kern w:val="2"/>
                <w:sz w:val="20"/>
                <w:szCs w:val="20"/>
                <w14:ligatures w14:val="standardContextual"/>
              </w:rPr>
            </w:pPr>
            <w:r w:rsidRPr="001E5611">
              <w:rPr>
                <w:rFonts w:eastAsia="Aptos" w:cs="Arial"/>
                <w:kern w:val="2"/>
                <w:sz w:val="20"/>
                <w:szCs w:val="20"/>
                <w14:ligatures w14:val="standardContextual"/>
              </w:rPr>
              <w:t xml:space="preserve">V drugem odstavku se za besedilom </w:t>
            </w:r>
            <w:r w:rsidRPr="001E5611">
              <w:rPr>
                <w:rFonts w:eastAsia="Aptos" w:cs="Arial"/>
                <w:sz w:val="20"/>
                <w:szCs w:val="20"/>
              </w:rPr>
              <w:t>»(v nadaljnjem besedilu: minister)« pika nadomesti z vejico in doda besedilo »s pravilnikom.«.</w:t>
            </w:r>
          </w:p>
          <w:p w14:paraId="26E9F6DF" w14:textId="77777777" w:rsidR="001E5611" w:rsidRPr="001E5611" w:rsidRDefault="001E5611" w:rsidP="001E5611">
            <w:pPr>
              <w:spacing w:after="160" w:line="278" w:lineRule="auto"/>
              <w:jc w:val="left"/>
              <w:rPr>
                <w:rFonts w:eastAsia="Aptos" w:cs="Arial"/>
                <w:kern w:val="2"/>
                <w:sz w:val="20"/>
                <w:szCs w:val="20"/>
                <w14:ligatures w14:val="standardContextual"/>
              </w:rPr>
            </w:pPr>
            <w:r w:rsidRPr="001E5611">
              <w:rPr>
                <w:rFonts w:eastAsia="Aptos" w:cs="Arial"/>
                <w:kern w:val="2"/>
                <w:sz w:val="20"/>
                <w:szCs w:val="20"/>
                <w14:ligatures w14:val="standardContextual"/>
              </w:rPr>
              <w:t>Doda se nov tretji odstavek, ki se glasi:</w:t>
            </w:r>
          </w:p>
          <w:p w14:paraId="78B08D31" w14:textId="77777777" w:rsidR="001E5611" w:rsidRPr="001E5611" w:rsidRDefault="001E5611" w:rsidP="001E5611">
            <w:pPr>
              <w:spacing w:line="276" w:lineRule="auto"/>
              <w:rPr>
                <w:rFonts w:eastAsia="Arial" w:cs="Arial"/>
                <w:color w:val="000000"/>
                <w:sz w:val="20"/>
                <w:szCs w:val="20"/>
              </w:rPr>
            </w:pPr>
            <w:bookmarkStart w:id="11" w:name="_Hlk188013184"/>
            <w:bookmarkEnd w:id="5"/>
            <w:r w:rsidRPr="001E5611">
              <w:rPr>
                <w:rFonts w:eastAsia="Times New Roman" w:cs="Arial"/>
                <w:color w:val="000000"/>
                <w:sz w:val="20"/>
                <w:szCs w:val="20"/>
                <w:lang w:eastAsia="sl-SI"/>
              </w:rPr>
              <w:lastRenderedPageBreak/>
              <w:t>»</w:t>
            </w:r>
            <w:r w:rsidRPr="001E5611">
              <w:rPr>
                <w:rFonts w:eastAsia="Arial" w:cs="Arial"/>
                <w:color w:val="000000"/>
                <w:sz w:val="20"/>
                <w:szCs w:val="20"/>
              </w:rPr>
              <w:t>Izvajalec gostinske dejavnosti mora za opravljanje gostinske dejavnosti poleg pogojev iz tega zakona izpolnjevati tudi pogoje, določene v drugih predpisih, in sicer mora zlasti:</w:t>
            </w:r>
          </w:p>
          <w:p w14:paraId="28259C3E"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imeti za objekt, v katerem namerava opravljati gostinstvo, pridobljeno uporabno dovoljenje v skladu z zakonom, ki ureja graditev objektov;</w:t>
            </w:r>
          </w:p>
          <w:p w14:paraId="45E7D1B6"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zagotavljati varnost živil v skladu s predpisi, ki urejajo  varnost živil;</w:t>
            </w:r>
          </w:p>
          <w:p w14:paraId="69650F20"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zagotavljati varnost in zdravje pri delu v skladu z zakonom, ki ureja varnost in zdravje pri delu.«.</w:t>
            </w:r>
          </w:p>
          <w:p w14:paraId="650240EC" w14:textId="77777777" w:rsidR="001E5611" w:rsidRPr="001E5611" w:rsidRDefault="001E5611" w:rsidP="001E5611">
            <w:pPr>
              <w:spacing w:line="276" w:lineRule="auto"/>
              <w:rPr>
                <w:rFonts w:eastAsia="Arial" w:cs="Arial"/>
                <w:color w:val="000000"/>
              </w:rPr>
            </w:pPr>
          </w:p>
          <w:p w14:paraId="22819912" w14:textId="77777777" w:rsidR="001E5611" w:rsidRPr="001E5611" w:rsidRDefault="001E5611" w:rsidP="001E5611">
            <w:pPr>
              <w:spacing w:after="160" w:line="259" w:lineRule="auto"/>
              <w:jc w:val="left"/>
              <w:rPr>
                <w:rFonts w:eastAsia="Calibri" w:cs="Arial"/>
                <w:sz w:val="20"/>
                <w:szCs w:val="20"/>
                <w:u w:val="single"/>
              </w:rPr>
            </w:pPr>
            <w:r w:rsidRPr="001E5611">
              <w:rPr>
                <w:rFonts w:eastAsia="Calibri" w:cs="Arial"/>
                <w:sz w:val="20"/>
                <w:szCs w:val="20"/>
                <w:u w:val="single"/>
              </w:rPr>
              <w:t>Obrazložitev:</w:t>
            </w:r>
          </w:p>
          <w:p w14:paraId="60D9FA44"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Amandma sledi pripombam Zakonodajno-pravne službe DZ.</w:t>
            </w:r>
          </w:p>
          <w:p w14:paraId="2562DB6C"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V prvem odstavku se črta določba, ki se nanaša na izpolnjevanje pogojev glede oskrbe s pitno vodo in sistema zbiranja in odvajanja komunalnih voda, ki zagotavlja higiensko in zdravstveno ustreznost, saj gre za zahteve iz gradbenih predpisov. </w:t>
            </w:r>
            <w:r w:rsidRPr="001E5611">
              <w:rPr>
                <w:rFonts w:eastAsia="Arial" w:cs="Arial"/>
                <w:sz w:val="20"/>
                <w:szCs w:val="20"/>
              </w:rPr>
              <w:t>Njihovo spoštovanje je izrecno določeno v novem, tretjem odstavku tega člena, zato dodatno naštevanje ni potrebno.</w:t>
            </w:r>
          </w:p>
          <w:p w14:paraId="5C88741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V drugem odstavku se</w:t>
            </w:r>
            <w:r w:rsidRPr="001E5611">
              <w:rPr>
                <w:rFonts w:eastAsia="Arial" w:cs="Arial"/>
                <w:sz w:val="20"/>
                <w:szCs w:val="20"/>
              </w:rPr>
              <w:t xml:space="preserve"> dopolni besedilo z navedbo, </w:t>
            </w:r>
            <w:r w:rsidRPr="001E5611">
              <w:rPr>
                <w:rFonts w:eastAsia="Calibri" w:cs="Arial"/>
                <w:sz w:val="20"/>
                <w:szCs w:val="20"/>
              </w:rPr>
              <w:t xml:space="preserve"> da minister pogoje predpiše s pravilnikom.  </w:t>
            </w:r>
          </w:p>
          <w:p w14:paraId="79DB20A6"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Nov tretji odstavek določa, da mora izvajalec gostinske dejavnosti za opravljanje gostinske dejavnosti poleg pogojev iz tega zakona izpolnjevati tudi pogoje, določene v drugih predpisih, pri čemer so primeroma določene in tako poudarjene zahteve glede uporabnega dovoljenja za objekt v katerem namerava opravljati gostinstvo, če je to v skladu z zakonom, ki ureja graditev objektov, zahteve glede zagotavljanja varnosti živil v skladu s predpisi, ki urejajo varnost živil in zagotavljati varnost in zdravje pri delu v skladu z zakonom, ki ureja varnost in zdravje pri delu. Pri izvajanju gostinske dejavnosti morajo biti torej izpolnjeni pogoji določeni z drugimi predpisi, ki jih je potrebno upoštevati poleg pogojev, določenih s tem zakonom. </w:t>
            </w:r>
            <w:r w:rsidRPr="001E5611">
              <w:rPr>
                <w:rFonts w:eastAsia="Arial" w:cs="Arial"/>
                <w:sz w:val="20"/>
                <w:szCs w:val="20"/>
              </w:rPr>
              <w:t xml:space="preserve">S tem se poudarja, da izvajanje gostinske dejavnosti ni ločeno od obstoječih predpisov na drugih področjih, ampak mora biti z njimi usklajeno. </w:t>
            </w:r>
            <w:r w:rsidRPr="001E5611">
              <w:rPr>
                <w:rFonts w:eastAsia="Calibri" w:cs="Arial"/>
                <w:sz w:val="20"/>
                <w:szCs w:val="20"/>
              </w:rPr>
              <w:t>Vezano na dodan četrti odstavek 29. člena tega zakona nadzor nad izvajanjem pogojev iz tretjega odstavka 6. člena tega zakona izvajajo z zakonom določeni inšpekcijski organi, pristojni za posamezno področje. </w:t>
            </w:r>
          </w:p>
          <w:p w14:paraId="66806F45" w14:textId="77777777" w:rsidR="001E5611" w:rsidRPr="001E5611" w:rsidRDefault="001E5611" w:rsidP="001E5611">
            <w:pPr>
              <w:spacing w:line="276" w:lineRule="auto"/>
              <w:rPr>
                <w:rFonts w:eastAsia="Times New Roman" w:cs="Arial"/>
                <w:color w:val="000000"/>
                <w:sz w:val="20"/>
                <w:szCs w:val="20"/>
                <w:lang w:eastAsia="sl-SI"/>
              </w:rPr>
            </w:pPr>
          </w:p>
          <w:bookmarkEnd w:id="11"/>
          <w:p w14:paraId="075729F7"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7. členu</w:t>
            </w:r>
            <w:r w:rsidRPr="001E5611">
              <w:rPr>
                <w:rFonts w:eastAsia="Calibri" w:cs="Arial"/>
                <w:b/>
                <w:bCs/>
                <w:sz w:val="20"/>
                <w:szCs w:val="20"/>
              </w:rPr>
              <w:t xml:space="preserve"> </w:t>
            </w:r>
          </w:p>
          <w:p w14:paraId="35F1A965"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V 7. členu se v prvem odstavku v četrti alineji besedilo »primeru nastanitvenega obrata, ki se mora kategorizirati v kakovostne kategorije na podlagi« nadomesti z besedilom »skladu s 14. členom«. </w:t>
            </w:r>
          </w:p>
          <w:p w14:paraId="12FC582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Šesta alineja se črta. </w:t>
            </w:r>
          </w:p>
          <w:p w14:paraId="75CF203E"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V drugem odstavku se za besedo »obrata« doda vejica in besedilo »iz 18. točke drugega odstavka 13. člena tega zakona« nadomesti z besedilom »v katerem se opravlja oddajanje stanovanja v kratkotrajni najem,«.</w:t>
            </w:r>
          </w:p>
          <w:p w14:paraId="2614D453"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082239EA"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Amandma sledi pripombam Zakonodajno-pravne službe DZ. </w:t>
            </w:r>
          </w:p>
          <w:p w14:paraId="24147D9B" w14:textId="77777777" w:rsidR="001E5611" w:rsidRPr="001E5611" w:rsidRDefault="001E5611" w:rsidP="001E5611">
            <w:pPr>
              <w:spacing w:after="160" w:line="259" w:lineRule="auto"/>
              <w:rPr>
                <w:rFonts w:eastAsia="Arial" w:cs="Arial"/>
                <w:sz w:val="20"/>
                <w:szCs w:val="20"/>
              </w:rPr>
            </w:pPr>
            <w:r w:rsidRPr="001E5611">
              <w:rPr>
                <w:rFonts w:eastAsia="Arial" w:cs="Arial"/>
                <w:sz w:val="20"/>
                <w:szCs w:val="20"/>
              </w:rPr>
              <w:t xml:space="preserve">V četrti alineji prvega odstavka se </w:t>
            </w:r>
            <w:proofErr w:type="spellStart"/>
            <w:r w:rsidRPr="001E5611">
              <w:rPr>
                <w:rFonts w:eastAsia="Arial" w:cs="Arial"/>
                <w:sz w:val="20"/>
                <w:szCs w:val="20"/>
              </w:rPr>
              <w:t>nomotehnično</w:t>
            </w:r>
            <w:proofErr w:type="spellEnd"/>
            <w:r w:rsidRPr="001E5611">
              <w:rPr>
                <w:rFonts w:eastAsia="Arial" w:cs="Arial"/>
                <w:sz w:val="20"/>
                <w:szCs w:val="20"/>
              </w:rPr>
              <w:t xml:space="preserve"> ustrezneje določa obveznost kategorizacije nastanitvenega obrata z neposrednim sklicem na 14. člen zakona, ki ureja obveznost kategorizacije glede na vrsto nastanitvenega obrata.</w:t>
            </w:r>
          </w:p>
          <w:p w14:paraId="4123749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 Šesta alineja prvega odstavka se črta, saj določa obveznost označevanja s specializacijo v primeru turizma na kmetiji, kar pa ne izhaja iz predpisov. </w:t>
            </w:r>
            <w:r w:rsidRPr="001E5611">
              <w:rPr>
                <w:rFonts w:eastAsia="Arial" w:cs="Arial"/>
                <w:sz w:val="20"/>
                <w:szCs w:val="20"/>
              </w:rPr>
              <w:t>Ker označevanje v tem primeru ni zakonsko obvezno, ni podlage za določanje takšne obveznosti znotraj tega zakona.</w:t>
            </w:r>
            <w:r w:rsidRPr="001E5611">
              <w:rPr>
                <w:rFonts w:eastAsia="Calibri" w:cs="Arial"/>
                <w:sz w:val="20"/>
                <w:szCs w:val="20"/>
              </w:rPr>
              <w:t xml:space="preserve">  </w:t>
            </w:r>
          </w:p>
          <w:p w14:paraId="083D3B39"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Sprememba drugega odstavka tega člena je posledica terminološke uskladitve z amandmajem k 13. členu in k amandmaju za nov 18.a člena iz katerih izhaja, da nastanitveni obrat ni več vrsta nastanitvenega obrata, navedena med vrstami nastanitveni obrat v 13. členu, ampak se skozi predlog uporablja izraz “nastanitveni obrat, v katerem se opravlja oddajanje stanovanja v kratkotrajni najem”, ki pa je vrste apartma, soba ali počitniška hiša. Izjema, ki omogoča označevanje nastanitvenega </w:t>
            </w:r>
            <w:r w:rsidRPr="001E5611">
              <w:rPr>
                <w:rFonts w:eastAsia="Calibri" w:cs="Arial"/>
                <w:sz w:val="20"/>
                <w:szCs w:val="20"/>
              </w:rPr>
              <w:lastRenderedPageBreak/>
              <w:t xml:space="preserve">obrata v njegovi notranjosti, se še vedno nanaša na primere, ko se oddajanje stanovanja v kratkotrajni najem opravlja v  dvostanovanjski oziroma tri- in večstanovanjski stavbi. </w:t>
            </w:r>
          </w:p>
          <w:p w14:paraId="3015B62D" w14:textId="77777777" w:rsidR="001E5611" w:rsidRPr="001E5611" w:rsidRDefault="001E5611" w:rsidP="001E5611">
            <w:pPr>
              <w:spacing w:after="160" w:line="259" w:lineRule="auto"/>
              <w:rPr>
                <w:rFonts w:eastAsia="Calibri" w:cs="Arial"/>
                <w:sz w:val="20"/>
                <w:szCs w:val="20"/>
              </w:rPr>
            </w:pPr>
          </w:p>
          <w:p w14:paraId="4BFAA63A"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8. členu</w:t>
            </w:r>
          </w:p>
          <w:p w14:paraId="69C7DCA7"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V 8. členu se v prvem odstavku črta besedilo »(v nadaljnjem besedilu: obratuje)«.</w:t>
            </w:r>
          </w:p>
          <w:p w14:paraId="3368EDDA"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 xml:space="preserve">Tretji odstavek se črta. </w:t>
            </w:r>
          </w:p>
          <w:p w14:paraId="5B798F59"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V dosedanjem četrtem odstavku, ki postane tretji odstavek, se besedilo »9. točke drugega« nadomesti z besedilom »10. točke prvega«.</w:t>
            </w:r>
          </w:p>
          <w:p w14:paraId="617D2A4A"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19CC345F"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Amandma sledi pripombam Zakonodajno-pravne službe DZ. </w:t>
            </w:r>
          </w:p>
          <w:p w14:paraId="4A01F209" w14:textId="77777777" w:rsidR="001E5611" w:rsidRPr="001E5611" w:rsidRDefault="001E5611" w:rsidP="001E5611">
            <w:pPr>
              <w:spacing w:after="160" w:line="259" w:lineRule="auto"/>
              <w:rPr>
                <w:rFonts w:eastAsia="Arial" w:cs="Arial"/>
                <w:sz w:val="20"/>
                <w:szCs w:val="20"/>
              </w:rPr>
            </w:pPr>
            <w:r w:rsidRPr="001E5611">
              <w:rPr>
                <w:rFonts w:eastAsia="Arial" w:cs="Arial"/>
                <w:sz w:val="20"/>
                <w:szCs w:val="20"/>
              </w:rPr>
              <w:t>V prvem odstavku se črta besedna zveza »(v nadaljnjem besedilu: obratuje)«, saj je ta opredelitev odveč. Pojem »obratovati« ni več posebej uporabljen kot pravna okrajšava oziroma definiran izraz v nadaljevanju besedila zakona.</w:t>
            </w:r>
          </w:p>
          <w:p w14:paraId="47AF0EB9" w14:textId="77777777" w:rsidR="001E5611" w:rsidRPr="001E5611" w:rsidRDefault="001E5611" w:rsidP="001E5611">
            <w:pPr>
              <w:spacing w:after="160" w:line="259" w:lineRule="auto"/>
              <w:rPr>
                <w:rFonts w:eastAsia="Calibri" w:cs="Arial"/>
                <w:sz w:val="20"/>
                <w:szCs w:val="20"/>
              </w:rPr>
            </w:pPr>
            <w:r w:rsidRPr="001E5611">
              <w:rPr>
                <w:rFonts w:eastAsia="Arial" w:cs="Arial"/>
                <w:sz w:val="20"/>
                <w:szCs w:val="20"/>
              </w:rPr>
              <w:t xml:space="preserve">Tretji odstavek se črta, ker lahko povzroča nejasnosti glede pomena obratovanja gostinskega obrata v različnih primerih, zlasti v primeru izvajanja gostinske dejavnosti v zaprtih prostorih ali v okviru nastanitvenih obratov. Za presojo, kdaj gostinski obrat obratuje, zadostuje splošno pravilo iz prvega odstavka tega člena, ki določa, da se gostinska dejavnost izvaja z nudenjem gostinskih storitev. </w:t>
            </w:r>
            <w:r w:rsidRPr="001E5611">
              <w:rPr>
                <w:rFonts w:eastAsia="Calibri" w:cs="Arial"/>
                <w:sz w:val="20"/>
                <w:szCs w:val="20"/>
              </w:rPr>
              <w:t xml:space="preserve">  </w:t>
            </w:r>
          </w:p>
          <w:p w14:paraId="21D4A5AD"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Dosedanji četrti odstavek postane tretji odstavek, v njem se popravi sklic na nastanitveni obrat izletniška kmetija, ki je na novo določena v 10. točki prvega odstavka 10. člena. </w:t>
            </w:r>
          </w:p>
          <w:p w14:paraId="75E4A8D9" w14:textId="77777777" w:rsidR="001E5611" w:rsidRPr="001E5611" w:rsidRDefault="001E5611" w:rsidP="001E5611">
            <w:pPr>
              <w:spacing w:after="160" w:line="259" w:lineRule="auto"/>
              <w:jc w:val="left"/>
              <w:rPr>
                <w:rFonts w:eastAsia="Calibri" w:cs="Arial"/>
                <w:b/>
                <w:bCs/>
                <w:sz w:val="20"/>
                <w:szCs w:val="20"/>
              </w:rPr>
            </w:pPr>
          </w:p>
          <w:p w14:paraId="602E8637"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sz w:val="20"/>
                <w:szCs w:val="20"/>
              </w:rPr>
              <w:t>K 9. ČLENU</w:t>
            </w:r>
          </w:p>
          <w:p w14:paraId="73DFCFB5"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V 9. členu se v prvem in tretjem odstavku besedilo v oklepaju »in podobno« črta.</w:t>
            </w:r>
          </w:p>
          <w:p w14:paraId="6C3049E3"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rPr>
              <w:t>Četrti odstavek se spremeni, tako da se glasi:</w:t>
            </w:r>
          </w:p>
          <w:p w14:paraId="138F827A" w14:textId="77777777" w:rsidR="001E5611" w:rsidRPr="001E5611" w:rsidRDefault="001E5611" w:rsidP="001E5611">
            <w:pPr>
              <w:spacing w:line="276" w:lineRule="auto"/>
              <w:rPr>
                <w:rFonts w:eastAsia="Times New Roman" w:cs="Arial"/>
                <w:sz w:val="20"/>
                <w:szCs w:val="20"/>
                <w:lang w:eastAsia="sl-SI"/>
              </w:rPr>
            </w:pPr>
            <w:bookmarkStart w:id="12" w:name="_Hlk187915456"/>
            <w:bookmarkStart w:id="13" w:name="_Hlk191633341"/>
            <w:bookmarkStart w:id="14" w:name="_Hlk180917401"/>
            <w:bookmarkStart w:id="15" w:name="_Hlk188016489"/>
            <w:r w:rsidRPr="001E5611">
              <w:rPr>
                <w:rFonts w:eastAsia="Calibri" w:cs="Arial"/>
                <w:sz w:val="20"/>
                <w:szCs w:val="20"/>
              </w:rPr>
              <w:t>»</w:t>
            </w:r>
            <w:r w:rsidRPr="001E5611">
              <w:rPr>
                <w:rFonts w:eastAsia="Times New Roman" w:cs="Arial"/>
                <w:sz w:val="20"/>
                <w:szCs w:val="20"/>
                <w:lang w:eastAsia="sl-SI"/>
              </w:rPr>
              <w:t>Cenik gostinskih storitev mora poleg cene gostinskih storitev vsebovati tudi:</w:t>
            </w:r>
          </w:p>
          <w:p w14:paraId="038D434A"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pri pripravi oziroma postrežbi pijač: navedbo vrste in količine pijače, razen za napitke, pri katerih se količina meri s porcijo;</w:t>
            </w:r>
          </w:p>
          <w:p w14:paraId="5D5B0D80"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pri pripravi oziroma postrežbi jedi: navedbo vrste, pri nesestavljenih delikatesnih jedeh pa tudi navedbo količine jedi;</w:t>
            </w:r>
          </w:p>
          <w:p w14:paraId="0921DA5E" w14:textId="77777777" w:rsidR="001E5611" w:rsidRPr="001E5611" w:rsidRDefault="001E5611" w:rsidP="001E5611">
            <w:pPr>
              <w:numPr>
                <w:ilvl w:val="0"/>
                <w:numId w:val="15"/>
              </w:numPr>
              <w:spacing w:after="160" w:line="276" w:lineRule="auto"/>
              <w:contextualSpacing/>
              <w:jc w:val="left"/>
              <w:rPr>
                <w:rFonts w:eastAsia="Arial" w:cs="Arial"/>
                <w:color w:val="000000"/>
                <w:sz w:val="20"/>
                <w:szCs w:val="20"/>
              </w:rPr>
            </w:pPr>
            <w:r w:rsidRPr="001E5611">
              <w:rPr>
                <w:rFonts w:eastAsia="Arial" w:cs="Arial"/>
                <w:color w:val="000000"/>
                <w:sz w:val="20"/>
                <w:szCs w:val="20"/>
              </w:rPr>
              <w:t>navedbo cene dodatnih storitev, če jih gostinec zaračuna ob pripravi in postrežbi pijač oziroma jedi (postrežnino, pogrinjek).«.</w:t>
            </w:r>
          </w:p>
          <w:p w14:paraId="72C30D14" w14:textId="77777777" w:rsidR="001E5611" w:rsidRPr="001E5611" w:rsidRDefault="001E5611" w:rsidP="001E5611">
            <w:pPr>
              <w:spacing w:line="276" w:lineRule="auto"/>
              <w:rPr>
                <w:rFonts w:eastAsia="Arial" w:cs="Arial"/>
                <w:color w:val="000000"/>
                <w:sz w:val="20"/>
                <w:szCs w:val="20"/>
              </w:rPr>
            </w:pPr>
          </w:p>
          <w:p w14:paraId="3FD9BCAA"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1F279E1A"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pripombam Zakonodajno pravne službe DZ. V členu so </w:t>
            </w:r>
            <w:proofErr w:type="spellStart"/>
            <w:r w:rsidRPr="001E5611">
              <w:rPr>
                <w:rFonts w:eastAsia="Calibri" w:cs="Arial"/>
                <w:sz w:val="20"/>
                <w:szCs w:val="20"/>
              </w:rPr>
              <w:t>nomotehnični</w:t>
            </w:r>
            <w:proofErr w:type="spellEnd"/>
            <w:r w:rsidRPr="001E5611">
              <w:rPr>
                <w:rFonts w:eastAsia="Calibri" w:cs="Arial"/>
                <w:sz w:val="20"/>
                <w:szCs w:val="20"/>
              </w:rPr>
              <w:t xml:space="preserve"> popravki besedila. </w:t>
            </w:r>
          </w:p>
          <w:p w14:paraId="4DE904D7" w14:textId="77777777" w:rsidR="001E5611" w:rsidRPr="001E5611" w:rsidRDefault="001E5611" w:rsidP="001E5611">
            <w:pPr>
              <w:spacing w:line="276" w:lineRule="auto"/>
              <w:rPr>
                <w:rFonts w:eastAsia="Arial" w:cs="Arial"/>
                <w:color w:val="000000"/>
                <w:sz w:val="20"/>
                <w:szCs w:val="20"/>
              </w:rPr>
            </w:pPr>
          </w:p>
          <w:p w14:paraId="5BC79D88" w14:textId="77777777" w:rsidR="001E5611" w:rsidRPr="001E5611" w:rsidRDefault="001E5611" w:rsidP="001E5611">
            <w:pPr>
              <w:spacing w:after="160" w:line="259" w:lineRule="auto"/>
              <w:jc w:val="left"/>
              <w:rPr>
                <w:rFonts w:eastAsia="Calibri" w:cs="Arial"/>
                <w:b/>
                <w:bCs/>
                <w:sz w:val="20"/>
                <w:szCs w:val="20"/>
              </w:rPr>
            </w:pPr>
            <w:r w:rsidRPr="001E5611">
              <w:rPr>
                <w:rFonts w:eastAsia="Calibri" w:cs="Arial"/>
                <w:b/>
                <w:bCs/>
                <w:caps/>
                <w:sz w:val="20"/>
                <w:szCs w:val="20"/>
              </w:rPr>
              <w:t>k naslovu drugega poglavja drugega dela</w:t>
            </w:r>
          </w:p>
          <w:p w14:paraId="13F3563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Naslov drugega poglavja pred 10. členom v besedilu »2. poglavje POGOJI ZA PREHRAMBNO DEJAVNOST« se črta.</w:t>
            </w:r>
          </w:p>
          <w:p w14:paraId="793FD784"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213BEB1A"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pripombi Zakonodajno pravne službe DZ. S spremembo se ukinja podrobno povezovanje členov v večje notranje strukturne enote, ker glede na </w:t>
            </w:r>
            <w:proofErr w:type="spellStart"/>
            <w:r w:rsidRPr="001E5611">
              <w:rPr>
                <w:rFonts w:eastAsia="Calibri" w:cs="Arial"/>
                <w:sz w:val="20"/>
                <w:szCs w:val="20"/>
              </w:rPr>
              <w:t>Nomotehnične</w:t>
            </w:r>
            <w:proofErr w:type="spellEnd"/>
            <w:r w:rsidRPr="001E5611">
              <w:rPr>
                <w:rFonts w:eastAsia="Calibri" w:cs="Arial"/>
                <w:sz w:val="20"/>
                <w:szCs w:val="20"/>
              </w:rPr>
              <w:t xml:space="preserve"> smernice povezovanje členov v dele ali druge večje notranje strukturne enote ni značilno za zakone s takšnim </w:t>
            </w:r>
            <w:r w:rsidRPr="001E5611">
              <w:rPr>
                <w:rFonts w:eastAsia="Calibri" w:cs="Arial"/>
                <w:sz w:val="20"/>
                <w:szCs w:val="20"/>
              </w:rPr>
              <w:lastRenderedPageBreak/>
              <w:t>številom členov, saj le-to ni smiselno ali potrebno, ker ne pripomore k večji jasnosti in preglednosti zakona. </w:t>
            </w:r>
          </w:p>
          <w:p w14:paraId="12B6F993" w14:textId="77777777" w:rsidR="001E5611" w:rsidRPr="001E5611" w:rsidRDefault="001E5611" w:rsidP="001E5611">
            <w:pPr>
              <w:spacing w:after="160" w:line="259" w:lineRule="auto"/>
              <w:rPr>
                <w:rFonts w:eastAsia="Calibri" w:cs="Arial"/>
                <w:sz w:val="20"/>
                <w:szCs w:val="20"/>
              </w:rPr>
            </w:pPr>
          </w:p>
          <w:p w14:paraId="10912790" w14:textId="77777777" w:rsidR="001E5611" w:rsidRPr="001E5611" w:rsidRDefault="001E5611" w:rsidP="001E5611">
            <w:pPr>
              <w:spacing w:after="160" w:line="259" w:lineRule="auto"/>
              <w:rPr>
                <w:rFonts w:eastAsia="Calibri" w:cs="Arial"/>
                <w:b/>
                <w:bCs/>
                <w:caps/>
                <w:sz w:val="20"/>
                <w:szCs w:val="20"/>
              </w:rPr>
            </w:pPr>
            <w:r w:rsidRPr="001E5611">
              <w:rPr>
                <w:rFonts w:eastAsia="Calibri" w:cs="Arial"/>
                <w:b/>
                <w:bCs/>
                <w:caps/>
                <w:sz w:val="20"/>
                <w:szCs w:val="20"/>
              </w:rPr>
              <w:t>k naslovu prvega pododdelka drugega poglavja drugega dela</w:t>
            </w:r>
          </w:p>
          <w:p w14:paraId="2BA78AC4"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Naslov prvega pododdelka pred 10. členom v besedilu »1. Oddelek Skupni pogoji za prehrambno dejavnost« se nadomesti z besedilom »2. Vrste in posebni pogoji za prehrambno dejavnost«.</w:t>
            </w:r>
          </w:p>
          <w:p w14:paraId="558357AB" w14:textId="77777777" w:rsidR="001E5611" w:rsidRPr="001E5611" w:rsidRDefault="001E5611" w:rsidP="001E5611">
            <w:pPr>
              <w:spacing w:after="160" w:line="259" w:lineRule="auto"/>
              <w:jc w:val="left"/>
              <w:rPr>
                <w:rFonts w:eastAsia="Calibri" w:cs="Arial"/>
                <w:sz w:val="20"/>
                <w:szCs w:val="20"/>
              </w:rPr>
            </w:pPr>
            <w:r w:rsidRPr="001E5611">
              <w:rPr>
                <w:rFonts w:eastAsia="Calibri" w:cs="Arial"/>
                <w:sz w:val="20"/>
                <w:szCs w:val="20"/>
                <w:u w:val="single"/>
              </w:rPr>
              <w:t>Obrazložitev</w:t>
            </w:r>
            <w:r w:rsidRPr="001E5611">
              <w:rPr>
                <w:rFonts w:eastAsia="Calibri" w:cs="Arial"/>
                <w:sz w:val="20"/>
                <w:szCs w:val="20"/>
              </w:rPr>
              <w:t>:</w:t>
            </w:r>
          </w:p>
          <w:p w14:paraId="2AC72C7D"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 xml:space="preserve">Amandma sledi pripombi Zakonodajno pravne službe DZ. S spremembo se ukinja podrobno povezovanje členov v večje notranje strukturne enote in njihovo podrobno označevanje, ker glede na </w:t>
            </w:r>
            <w:proofErr w:type="spellStart"/>
            <w:r w:rsidRPr="001E5611">
              <w:rPr>
                <w:rFonts w:eastAsia="Calibri" w:cs="Arial"/>
                <w:sz w:val="20"/>
                <w:szCs w:val="20"/>
              </w:rPr>
              <w:t>Nomotehnične</w:t>
            </w:r>
            <w:proofErr w:type="spellEnd"/>
            <w:r w:rsidRPr="001E5611">
              <w:rPr>
                <w:rFonts w:eastAsia="Calibri" w:cs="Arial"/>
                <w:sz w:val="20"/>
                <w:szCs w:val="20"/>
              </w:rPr>
              <w:t xml:space="preserve"> smernice povezovanje členov v dele ali druge večje notranje strukturne enote ni značilno za zakone s takšnim številom členov, saj le-to ni smiselno ali potrebno, ker ne pripomore k večji jasnosti in preglednosti zakona. </w:t>
            </w:r>
          </w:p>
          <w:p w14:paraId="36028A6E" w14:textId="77777777" w:rsidR="001E5611" w:rsidRPr="001E5611" w:rsidRDefault="001E5611" w:rsidP="001E5611">
            <w:pPr>
              <w:spacing w:after="160" w:line="259" w:lineRule="auto"/>
              <w:rPr>
                <w:rFonts w:eastAsia="Calibri" w:cs="Arial"/>
                <w:b/>
                <w:bCs/>
                <w:sz w:val="20"/>
                <w:szCs w:val="20"/>
              </w:rPr>
            </w:pPr>
          </w:p>
          <w:p w14:paraId="1A8581B1" w14:textId="77777777" w:rsidR="001E5611" w:rsidRPr="001E5611" w:rsidRDefault="001E5611" w:rsidP="001E5611">
            <w:pPr>
              <w:spacing w:after="160" w:line="259" w:lineRule="auto"/>
              <w:rPr>
                <w:rFonts w:eastAsia="Calibri" w:cs="Arial"/>
                <w:b/>
                <w:bCs/>
                <w:sz w:val="20"/>
                <w:szCs w:val="20"/>
              </w:rPr>
            </w:pPr>
            <w:r w:rsidRPr="001E5611">
              <w:rPr>
                <w:rFonts w:eastAsia="Calibri" w:cs="Arial"/>
                <w:b/>
                <w:bCs/>
                <w:caps/>
                <w:sz w:val="20"/>
                <w:szCs w:val="20"/>
              </w:rPr>
              <w:t>k 10. členu</w:t>
            </w:r>
          </w:p>
          <w:p w14:paraId="0ECD3414"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10. člen se spremeni, tako da se glasi:</w:t>
            </w:r>
          </w:p>
          <w:bookmarkEnd w:id="12"/>
          <w:bookmarkEnd w:id="13"/>
          <w:bookmarkEnd w:id="14"/>
          <w:bookmarkEnd w:id="15"/>
          <w:p w14:paraId="71538F65" w14:textId="77777777" w:rsidR="001E5611" w:rsidRPr="001E5611" w:rsidRDefault="001E5611" w:rsidP="001E5611">
            <w:pPr>
              <w:spacing w:line="276" w:lineRule="auto"/>
              <w:ind w:left="360"/>
              <w:jc w:val="left"/>
              <w:rPr>
                <w:rFonts w:eastAsia="Times New Roman" w:cs="Arial"/>
                <w:color w:val="000000"/>
                <w:sz w:val="20"/>
                <w:szCs w:val="20"/>
                <w:lang w:eastAsia="sl-SI"/>
              </w:rPr>
            </w:pPr>
          </w:p>
          <w:p w14:paraId="2DB1155F" w14:textId="77777777" w:rsidR="001E5611" w:rsidRPr="001E5611" w:rsidRDefault="001E5611" w:rsidP="001E5611">
            <w:pPr>
              <w:spacing w:line="276" w:lineRule="auto"/>
              <w:ind w:left="360"/>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»10.  člen</w:t>
            </w:r>
          </w:p>
          <w:p w14:paraId="7D8DA4C4" w14:textId="77777777" w:rsidR="001E5611" w:rsidRPr="001E5611" w:rsidRDefault="001E5611" w:rsidP="001E5611">
            <w:pPr>
              <w:spacing w:line="276" w:lineRule="auto"/>
              <w:ind w:left="257"/>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(vrste prehrambnih obratov)</w:t>
            </w:r>
          </w:p>
          <w:p w14:paraId="3DF6E971" w14:textId="77777777" w:rsidR="001E5611" w:rsidRPr="001E5611" w:rsidRDefault="001E5611" w:rsidP="001E5611">
            <w:pPr>
              <w:spacing w:line="276" w:lineRule="auto"/>
              <w:ind w:left="360"/>
              <w:rPr>
                <w:rFonts w:eastAsia="Times New Roman" w:cs="Arial"/>
                <w:color w:val="000000"/>
                <w:sz w:val="20"/>
                <w:szCs w:val="20"/>
                <w:lang w:eastAsia="sl-SI"/>
              </w:rPr>
            </w:pPr>
          </w:p>
          <w:p w14:paraId="44665FC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Vrste prehrambnih obratov glede na nudene gostinske storitve in prostore so:</w:t>
            </w:r>
          </w:p>
          <w:p w14:paraId="26762DD1"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»restavracija«, ki nudi storitev priprave in strežbe jedi po naročilu oziroma menujev, pri čemer je prostor za strežbo ločen od prostora za pripravo jedi;</w:t>
            </w:r>
          </w:p>
          <w:p w14:paraId="1EC86572" w14:textId="77777777" w:rsidR="001E5611" w:rsidRPr="001E5611" w:rsidRDefault="001E5611" w:rsidP="00164C4A">
            <w:pPr>
              <w:numPr>
                <w:ilvl w:val="0"/>
                <w:numId w:val="19"/>
              </w:numPr>
              <w:spacing w:after="160" w:line="276" w:lineRule="auto"/>
              <w:contextualSpacing/>
              <w:rPr>
                <w:rFonts w:eastAsia="Arial" w:cs="Arial"/>
                <w:sz w:val="20"/>
                <w:szCs w:val="20"/>
              </w:rPr>
            </w:pPr>
            <w:r w:rsidRPr="001E5611">
              <w:rPr>
                <w:rFonts w:eastAsia="Times New Roman" w:cs="Arial"/>
                <w:color w:val="000000"/>
                <w:sz w:val="20"/>
                <w:szCs w:val="20"/>
                <w:lang w:eastAsia="sl-SI"/>
              </w:rPr>
              <w:t>»gostilna«, ki nudi storitev priprave in strežbe jedi, ki pretežno izvirajo iz lokalnega, regionalnega ali vseslovenskega okolja, v prostorih urejenih v skladu s tradicijo lokalnega, regionalnega ali vseslovenskega okolja;</w:t>
            </w:r>
            <w:r w:rsidRPr="001E5611">
              <w:rPr>
                <w:rFonts w:eastAsia="Arial" w:cs="Arial"/>
                <w:sz w:val="20"/>
                <w:szCs w:val="20"/>
              </w:rPr>
              <w:t xml:space="preserve"> </w:t>
            </w:r>
          </w:p>
          <w:p w14:paraId="08E89AF0"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»okrepčevalnica«, ki nudi storitev priprave in strežbe hitro oziroma vnaprej pripravljenih jedi, pri čemer je prostor za strežbo lahko ločen od prostora za pripravo jedi le s strežnim pultom;</w:t>
            </w:r>
          </w:p>
          <w:p w14:paraId="5E8C9877"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»kavarna«, ki nudi storitev priprave in strežbe pijač, zlasti toplih napitkov (kava, čaj), ob zagotavljanju sedežev za goste v prostoru za strežbo;</w:t>
            </w:r>
          </w:p>
          <w:p w14:paraId="52C1FEAC"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»slaščičarna«, ki nudi storitve priprave in strežbe sladic, pekovskega peciva, sladoleda in drugih posladkov;</w:t>
            </w:r>
          </w:p>
          <w:p w14:paraId="7753E678"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»bar«, ki nudi storitve priprave in strežbe pijač;</w:t>
            </w:r>
          </w:p>
          <w:p w14:paraId="68BD8F90" w14:textId="77777777" w:rsidR="001E5611" w:rsidRPr="001E5611" w:rsidRDefault="001E5611" w:rsidP="00164C4A">
            <w:pPr>
              <w:numPr>
                <w:ilvl w:val="0"/>
                <w:numId w:val="19"/>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»bar s stalno ponudbo spremljajočih storitev«, ki je bar, ki ima redni glasbeni ali drug družabni program ali redno nudi druge spremljajoče storitve (disko);</w:t>
            </w:r>
          </w:p>
          <w:p w14:paraId="4B397ED3" w14:textId="77777777" w:rsidR="001E5611" w:rsidRPr="001E5611" w:rsidRDefault="001E5611" w:rsidP="00164C4A">
            <w:pPr>
              <w:numPr>
                <w:ilvl w:val="0"/>
                <w:numId w:val="19"/>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»obrat za pripravo in dostavo jedi«, ki nudi storitve priprave in dostave jedi v prostore naročnika o</w:t>
            </w:r>
            <w:r w:rsidRPr="001E5611">
              <w:rPr>
                <w:rFonts w:eastAsia="Arial" w:cs="Arial"/>
                <w:color w:val="000000"/>
                <w:sz w:val="20"/>
                <w:szCs w:val="20"/>
              </w:rPr>
              <w:t>ziroma na drugo lokacijo izven obrata v skladu z naročilom naročnika;</w:t>
            </w:r>
          </w:p>
          <w:p w14:paraId="77C333A0" w14:textId="77777777" w:rsidR="001E5611" w:rsidRPr="001E5611" w:rsidRDefault="001E5611" w:rsidP="00164C4A">
            <w:pPr>
              <w:numPr>
                <w:ilvl w:val="0"/>
                <w:numId w:val="19"/>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»premični prehrambni obrat«,</w:t>
            </w:r>
            <w:r w:rsidRPr="001E5611">
              <w:rPr>
                <w:rFonts w:ascii="Calibri" w:eastAsia="Calibri" w:hAnsi="Calibri" w:cs="Times New Roman"/>
              </w:rPr>
              <w:t xml:space="preserve"> </w:t>
            </w:r>
            <w:r w:rsidRPr="001E5611">
              <w:rPr>
                <w:rFonts w:eastAsia="Times New Roman" w:cs="Arial"/>
                <w:color w:val="000000"/>
                <w:sz w:val="20"/>
                <w:szCs w:val="20"/>
                <w:lang w:eastAsia="sl-SI"/>
              </w:rPr>
              <w:t xml:space="preserve">ki nudi storitve priprave in strežbe jedi, strežbe vnaprej pripravljenih jedi ter priprave in strežbe pijač v premičnih strukturah, ki niso povezane s tlemi na stalno določenem mestu tako, da jih ne bi bilo mogoče premakniti ali odstraniti brez škode za njihovo bistvo (stojnica, prikolica, tovornjak s hrano) in v začasnih sezonskih objektih v skladu z zakonom, ki ureja graditev; </w:t>
            </w:r>
          </w:p>
          <w:p w14:paraId="16A06C33" w14:textId="77777777" w:rsidR="001E5611" w:rsidRPr="001E5611" w:rsidRDefault="001E5611" w:rsidP="00164C4A">
            <w:pPr>
              <w:numPr>
                <w:ilvl w:val="0"/>
                <w:numId w:val="19"/>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»izletniška kmetija«, ki nudi storitev priprave in strežbe jedi v okviru turizma na kmetiji iz 17. člena tega zakona;</w:t>
            </w:r>
          </w:p>
          <w:p w14:paraId="2363A9BC" w14:textId="77777777" w:rsidR="001E5611" w:rsidRPr="001E5611" w:rsidRDefault="001E5611" w:rsidP="00164C4A">
            <w:pPr>
              <w:numPr>
                <w:ilvl w:val="0"/>
                <w:numId w:val="19"/>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»vinotoč«, ki nudi storitve strežbe pijač v okviru turizma na kmetiji iz 17. člena tega zakona;</w:t>
            </w:r>
          </w:p>
          <w:p w14:paraId="41735688" w14:textId="77777777" w:rsidR="001E5611" w:rsidRDefault="001E5611" w:rsidP="00164C4A">
            <w:pPr>
              <w:numPr>
                <w:ilvl w:val="0"/>
                <w:numId w:val="19"/>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»osmica«, ki občasno nudi storitve strežbe pijač v okviru turizma na kmetiji iz 17. člena tega zakona. </w:t>
            </w:r>
          </w:p>
          <w:p w14:paraId="3D947510" w14:textId="77777777" w:rsidR="007A7259" w:rsidRPr="001E5611" w:rsidRDefault="007A7259" w:rsidP="007A7259">
            <w:pPr>
              <w:spacing w:after="160" w:line="259" w:lineRule="auto"/>
              <w:ind w:left="720"/>
              <w:contextualSpacing/>
              <w:rPr>
                <w:rFonts w:eastAsia="Times New Roman" w:cs="Arial"/>
                <w:color w:val="000000"/>
                <w:sz w:val="20"/>
                <w:szCs w:val="20"/>
                <w:lang w:eastAsia="sl-SI"/>
              </w:rPr>
            </w:pPr>
          </w:p>
          <w:p w14:paraId="00CB72F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(2)  Podrobnejše pogoje, na podlagi katerih lahko gostinski obrat posluje z označbo določene vrste prehrambnega obrata glede na vrsto nudenih gostinskih storitev in prostore, predpiše minister s pravilnikom.«.</w:t>
            </w:r>
          </w:p>
          <w:p w14:paraId="1805C26D" w14:textId="77777777" w:rsidR="001E5611" w:rsidRPr="001E5611" w:rsidRDefault="001E5611" w:rsidP="001E5611">
            <w:pPr>
              <w:spacing w:line="276" w:lineRule="auto"/>
              <w:rPr>
                <w:rFonts w:eastAsia="Times New Roman" w:cs="Arial"/>
                <w:color w:val="000000"/>
                <w:sz w:val="20"/>
                <w:szCs w:val="20"/>
                <w:lang w:eastAsia="sl-SI"/>
              </w:rPr>
            </w:pPr>
          </w:p>
          <w:p w14:paraId="3000838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1EC28C4D" w14:textId="77777777" w:rsidR="001E5611" w:rsidRPr="001E5611" w:rsidRDefault="001E5611" w:rsidP="001E5611">
            <w:pPr>
              <w:spacing w:line="276" w:lineRule="auto"/>
              <w:rPr>
                <w:rFonts w:eastAsia="Times New Roman" w:cs="Arial"/>
                <w:color w:val="000000"/>
                <w:sz w:val="20"/>
                <w:szCs w:val="20"/>
                <w:lang w:eastAsia="sl-SI"/>
              </w:rPr>
            </w:pPr>
          </w:p>
          <w:p w14:paraId="288D354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 amandmajem se črta vsebina prvega in tretjega odstavka, ki se nanaša na prehrambni obrat, ki zaradi novih dodanih definicij v 2. členu ni več na tem mestu potrebna. </w:t>
            </w:r>
          </w:p>
          <w:p w14:paraId="4C420267" w14:textId="77777777" w:rsidR="001E5611" w:rsidRPr="001E5611" w:rsidRDefault="001E5611" w:rsidP="001E5611">
            <w:pPr>
              <w:spacing w:line="276" w:lineRule="auto"/>
              <w:rPr>
                <w:rFonts w:eastAsia="Times New Roman" w:cs="Arial"/>
                <w:color w:val="000000"/>
                <w:sz w:val="20"/>
                <w:szCs w:val="20"/>
                <w:lang w:eastAsia="sl-SI"/>
              </w:rPr>
            </w:pPr>
          </w:p>
          <w:p w14:paraId="1B63198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Zaradi pripombe Zakonodajno-pravne službe DZ in upoštevanja načela legalitete se v prvem odstavku dodajajo vrste prehrambnih obratov z definicijami vezano na nudene gostinske storitve in prostore, v drugem odstavku pa se dodaja pravna podlaga za sprejem pravilnika, ki ga bo sprejel minister in v njem določil podrobnejše pogoje, na podlagi katerih lahko gostinski obrat posluje z označbo določene vrste prehrambnega obrata glede na vrsto nudenih gostinskih storitev in prostore. </w:t>
            </w:r>
          </w:p>
          <w:p w14:paraId="43D7F636" w14:textId="77777777" w:rsidR="001E5611" w:rsidRPr="001E5611" w:rsidRDefault="001E5611" w:rsidP="001E5611">
            <w:pPr>
              <w:spacing w:line="276" w:lineRule="auto"/>
              <w:rPr>
                <w:rFonts w:eastAsia="Times New Roman" w:cs="Arial"/>
                <w:color w:val="000000"/>
                <w:sz w:val="20"/>
                <w:szCs w:val="20"/>
                <w:lang w:eastAsia="sl-SI"/>
              </w:rPr>
            </w:pPr>
          </w:p>
          <w:p w14:paraId="4F0D541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členu so opisane definicije restavracije, gostilne in okrepčevalnice, iz katerih izhajajo razlike med njimi, prav tako so v členu opisane definicije kavarne, slaščičarne in bara. </w:t>
            </w:r>
            <w:r w:rsidRPr="001E5611">
              <w:rPr>
                <w:rFonts w:eastAsia="Arial" w:cs="Arial"/>
                <w:sz w:val="20"/>
                <w:szCs w:val="20"/>
              </w:rPr>
              <w:t xml:space="preserve">V člen se dodatno uvaja bar s stalno ponudbo spremljajočih storitev kot samostojna kategorija prehrambnega obrata zaradi potrebe po razlikovanju od običajnega bara, zlasti z vidika urejanja obratovalnega časa v skladu z določbami 11. člena zakona (npr. soglasje občine za podaljšani obratovalni čas). </w:t>
            </w:r>
            <w:r w:rsidRPr="001E5611">
              <w:rPr>
                <w:rFonts w:eastAsia="Times New Roman" w:cs="Arial"/>
                <w:color w:val="000000"/>
                <w:sz w:val="20"/>
                <w:szCs w:val="20"/>
                <w:lang w:eastAsia="sl-SI"/>
              </w:rPr>
              <w:t>Vrsta prehrambnega obrata je tudi premični prehrambni obrat, ki nudi storitve priprave in strežbe jedi, strežbe vnaprej pripravljenih jedi ter priprave in strežbe pijač v premičnih strukturah, ki niso povezane s tlemi na stalno določenem mestu tako, da jih ne bi bilo mogoče premakniti ali odstraniti brez škode za njihovo bistvo (stojnica, prikolica, tovornjak s hrano) in v začasnih sezonskih objektih v skladu z zakonom, ki ureja graditev. V okviru turizma na kmetiji so prehrambni obrati izletniška kmetija, vinotoč in osmica, navedeni prehrambni obrati so urejeni kot dejavnosti, ki sodijo med dopolnilne dejavnosti turizem na kmetiji po Uredbi o dopolnilnih dejavnosti na kmetiji (Uradni list RS, št. 57/15, 36/18, 151/22 in 4/25), ki je tudi predpis poleg ostalih, ki urejajo kmetijstvo in dopolnilne dejavnosti na kmetiji, ki jih mora nosilec dopolnilne dejavnosti na kmetiji (poleg pogojev iz tega zakona in predpisov, sprejetih na njegovi podlagi) skladno s prvim odstavkom 17. člena tega zakona upoštevati. </w:t>
            </w:r>
          </w:p>
          <w:p w14:paraId="4D604528" w14:textId="77777777" w:rsidR="001E5611" w:rsidRDefault="001E5611" w:rsidP="001E5611">
            <w:pPr>
              <w:spacing w:line="276" w:lineRule="auto"/>
              <w:rPr>
                <w:rFonts w:eastAsia="Times New Roman" w:cs="Arial"/>
                <w:color w:val="000000"/>
                <w:sz w:val="20"/>
                <w:szCs w:val="20"/>
                <w:lang w:eastAsia="sl-SI"/>
              </w:rPr>
            </w:pPr>
          </w:p>
          <w:p w14:paraId="7C9FDC34" w14:textId="77777777" w:rsidR="001E5611" w:rsidRPr="001E5611" w:rsidRDefault="001E5611" w:rsidP="001E5611">
            <w:pPr>
              <w:spacing w:line="276" w:lineRule="auto"/>
              <w:rPr>
                <w:rFonts w:eastAsia="Times New Roman" w:cs="Arial"/>
                <w:color w:val="000000"/>
                <w:sz w:val="20"/>
                <w:szCs w:val="20"/>
                <w:lang w:eastAsia="sl-SI"/>
              </w:rPr>
            </w:pPr>
          </w:p>
          <w:p w14:paraId="0D6D9D76" w14:textId="77777777" w:rsidR="001E5611" w:rsidRPr="001E5611" w:rsidRDefault="001E5611" w:rsidP="001E5611">
            <w:pPr>
              <w:spacing w:line="276" w:lineRule="auto"/>
              <w:rPr>
                <w:rFonts w:eastAsia="Times New Roman" w:cs="Arial"/>
                <w:b/>
                <w:bCs/>
                <w:caps/>
                <w:color w:val="000000"/>
                <w:sz w:val="20"/>
                <w:szCs w:val="20"/>
                <w:lang w:eastAsia="sl-SI"/>
              </w:rPr>
            </w:pPr>
            <w:r w:rsidRPr="001E5611">
              <w:rPr>
                <w:rFonts w:eastAsia="Times New Roman" w:cs="Arial"/>
                <w:b/>
                <w:bCs/>
                <w:caps/>
                <w:color w:val="000000"/>
                <w:sz w:val="20"/>
                <w:szCs w:val="20"/>
                <w:lang w:eastAsia="sl-SI"/>
              </w:rPr>
              <w:t xml:space="preserve">k 11. členu </w:t>
            </w:r>
          </w:p>
          <w:p w14:paraId="413E6919" w14:textId="77777777" w:rsidR="001E5611" w:rsidRPr="001E5611" w:rsidRDefault="001E5611" w:rsidP="001E5611">
            <w:pPr>
              <w:spacing w:line="276" w:lineRule="auto"/>
              <w:rPr>
                <w:rFonts w:eastAsia="Times New Roman" w:cs="Arial"/>
                <w:color w:val="000000"/>
                <w:sz w:val="20"/>
                <w:szCs w:val="20"/>
                <w:lang w:eastAsia="sl-SI"/>
              </w:rPr>
            </w:pPr>
          </w:p>
          <w:p w14:paraId="1252B00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11. člen se spremeni, tako da se glasi:</w:t>
            </w:r>
          </w:p>
          <w:p w14:paraId="0937A05D" w14:textId="77777777" w:rsidR="001E5611" w:rsidRPr="001E5611" w:rsidRDefault="001E5611" w:rsidP="001E5611">
            <w:pPr>
              <w:spacing w:line="276" w:lineRule="auto"/>
              <w:rPr>
                <w:rFonts w:eastAsia="Times New Roman" w:cs="Arial"/>
                <w:color w:val="000000"/>
                <w:sz w:val="20"/>
                <w:szCs w:val="20"/>
                <w:lang w:eastAsia="sl-SI"/>
              </w:rPr>
            </w:pPr>
          </w:p>
          <w:p w14:paraId="360FBC85" w14:textId="77777777" w:rsidR="001E5611" w:rsidRPr="001E5611" w:rsidRDefault="001E5611" w:rsidP="001E5611">
            <w:pPr>
              <w:spacing w:line="276" w:lineRule="auto"/>
              <w:ind w:left="360"/>
              <w:contextualSpacing/>
              <w:jc w:val="center"/>
              <w:rPr>
                <w:rFonts w:eastAsia="Times New Roman" w:cs="Arial"/>
                <w:color w:val="000000"/>
                <w:sz w:val="20"/>
                <w:szCs w:val="20"/>
                <w:lang w:eastAsia="sl-SI"/>
              </w:rPr>
            </w:pPr>
            <w:bookmarkStart w:id="16" w:name="_Hlk200552785"/>
            <w:r w:rsidRPr="001E5611">
              <w:rPr>
                <w:rFonts w:eastAsia="Times New Roman" w:cs="Arial"/>
                <w:color w:val="000000"/>
                <w:sz w:val="20"/>
                <w:szCs w:val="20"/>
                <w:lang w:eastAsia="sl-SI"/>
              </w:rPr>
              <w:t>»11.  člen</w:t>
            </w:r>
          </w:p>
          <w:p w14:paraId="14BFFEA7"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(obratovalni čas prehrambnih obratov)</w:t>
            </w:r>
          </w:p>
          <w:p w14:paraId="24991952" w14:textId="77777777" w:rsidR="001E5611" w:rsidRPr="001E5611" w:rsidRDefault="001E5611" w:rsidP="001E5611">
            <w:pPr>
              <w:spacing w:line="276" w:lineRule="auto"/>
              <w:ind w:left="360"/>
              <w:rPr>
                <w:rFonts w:eastAsia="Times New Roman" w:cs="Arial"/>
                <w:color w:val="000000"/>
                <w:sz w:val="20"/>
                <w:szCs w:val="20"/>
                <w:lang w:eastAsia="sl-SI"/>
              </w:rPr>
            </w:pPr>
          </w:p>
          <w:p w14:paraId="206D31A9" w14:textId="77777777" w:rsidR="001E5611" w:rsidRPr="001E5611" w:rsidRDefault="001E5611" w:rsidP="001E5611">
            <w:pPr>
              <w:spacing w:line="276" w:lineRule="auto"/>
              <w:rPr>
                <w:rFonts w:eastAsia="Times New Roman" w:cs="Arial"/>
                <w:sz w:val="20"/>
                <w:szCs w:val="20"/>
                <w:lang w:eastAsia="sl-SI"/>
              </w:rPr>
            </w:pPr>
            <w:r w:rsidRPr="001E5611">
              <w:rPr>
                <w:rFonts w:eastAsia="Times New Roman" w:cs="Arial"/>
                <w:color w:val="000000"/>
                <w:sz w:val="20"/>
                <w:szCs w:val="20"/>
                <w:lang w:eastAsia="sl-SI"/>
              </w:rPr>
              <w:t xml:space="preserve">(1) Prehrambni obrat obratuje v skladu z objavljenim obratovalnim časom za vse dni v tednu. </w:t>
            </w:r>
            <w:bookmarkStart w:id="17" w:name="_Hlk180920136"/>
            <w:r w:rsidRPr="001E5611">
              <w:rPr>
                <w:rFonts w:eastAsia="Times New Roman" w:cs="Arial"/>
                <w:color w:val="000000"/>
                <w:sz w:val="20"/>
                <w:szCs w:val="20"/>
                <w:lang w:eastAsia="sl-SI"/>
              </w:rPr>
              <w:t xml:space="preserve">Obratovati sme le v časovnem okvirju, določenem v skladu z drugim in tretjim odstavkom tega člena (v nadaljnjem besedilu: redni obratovalni čas), ter v časovnem okvirju soglasja o podaljšanem obratovalnem času iz četrtega odstavka tega člena, če obratuje izven rednega obratovalnega časa. Znotraj teh časovnih okvirjev, v katerih mora biti tudi objavljen obratovalni čas, </w:t>
            </w:r>
            <w:r w:rsidRPr="001E5611">
              <w:rPr>
                <w:rFonts w:eastAsia="Times New Roman" w:cs="Arial"/>
                <w:sz w:val="20"/>
                <w:szCs w:val="20"/>
                <w:lang w:eastAsia="sl-SI"/>
              </w:rPr>
              <w:t xml:space="preserve">lahko gostinski obrat obratovanje prilagaja svojim poslovnim potrebam. </w:t>
            </w:r>
          </w:p>
          <w:bookmarkEnd w:id="17"/>
          <w:p w14:paraId="1816F631" w14:textId="77777777" w:rsidR="001E5611" w:rsidRPr="001E5611" w:rsidRDefault="001E5611" w:rsidP="001E5611">
            <w:pPr>
              <w:spacing w:line="260" w:lineRule="exact"/>
              <w:jc w:val="left"/>
              <w:rPr>
                <w:rFonts w:eastAsia="Times New Roman" w:cs="Arial"/>
                <w:sz w:val="20"/>
                <w:szCs w:val="20"/>
                <w:lang w:eastAsia="sl-SI"/>
              </w:rPr>
            </w:pPr>
          </w:p>
          <w:p w14:paraId="43EF687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w:t>
            </w:r>
            <w:r w:rsidRPr="001E5611">
              <w:rPr>
                <w:rFonts w:ascii="Calibri" w:eastAsia="Calibri" w:hAnsi="Calibri" w:cs="Times New Roman"/>
              </w:rPr>
              <w:t xml:space="preserve"> </w:t>
            </w:r>
            <w:r w:rsidRPr="001E5611">
              <w:rPr>
                <w:rFonts w:eastAsia="Times New Roman" w:cs="Arial"/>
                <w:color w:val="000000"/>
                <w:sz w:val="20"/>
                <w:szCs w:val="20"/>
                <w:lang w:eastAsia="sl-SI"/>
              </w:rPr>
              <w:t xml:space="preserve">Redni obratovalni čas je časovni okvir, v katerem lahko obratujejo prehrambni obrati. Minister s pravilnikom določi redni obratovalni čas prehrambnih obratov najmanj med 6. in 22. uro in največ med 6. in 2. uro zjutraj naslednjega dne, pri čemer upošteva naslednje značilnosti prehrambnih obratov, iz katerih izhajajo </w:t>
            </w:r>
            <w:r w:rsidRPr="001E5611">
              <w:rPr>
                <w:rFonts w:eastAsia="Times New Roman" w:cs="Arial"/>
                <w:sz w:val="20"/>
                <w:szCs w:val="20"/>
                <w:lang w:eastAsia="sl-SI"/>
              </w:rPr>
              <w:t xml:space="preserve">običajni vplivi </w:t>
            </w:r>
            <w:r w:rsidRPr="001E5611">
              <w:rPr>
                <w:rFonts w:eastAsia="Times New Roman" w:cs="Arial"/>
                <w:color w:val="000000"/>
                <w:sz w:val="20"/>
                <w:szCs w:val="20"/>
                <w:lang w:eastAsia="sl-SI"/>
              </w:rPr>
              <w:t>na okolico in lokalno prebivalstvo:</w:t>
            </w:r>
          </w:p>
          <w:p w14:paraId="5286FBE3" w14:textId="77777777" w:rsidR="001E5611" w:rsidRPr="001E5611" w:rsidRDefault="001E5611" w:rsidP="007A7259">
            <w:pPr>
              <w:numPr>
                <w:ilvl w:val="0"/>
                <w:numId w:val="25"/>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vrsto prehrambnega obrata;</w:t>
            </w:r>
          </w:p>
          <w:p w14:paraId="1F7A13D3" w14:textId="77777777" w:rsidR="001E5611" w:rsidRPr="001E5611" w:rsidRDefault="001E5611" w:rsidP="007A7259">
            <w:pPr>
              <w:numPr>
                <w:ilvl w:val="0"/>
                <w:numId w:val="25"/>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obratovanje na zunanjih površinah gostinskega obrata;</w:t>
            </w:r>
          </w:p>
          <w:p w14:paraId="29574FC2" w14:textId="77777777" w:rsidR="001E5611" w:rsidRPr="001E5611" w:rsidRDefault="001E5611" w:rsidP="007A7259">
            <w:pPr>
              <w:numPr>
                <w:ilvl w:val="0"/>
                <w:numId w:val="25"/>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lastRenderedPageBreak/>
              <w:t>spremljajoče storitve, ki se nudijo v prehrambnem obratu;</w:t>
            </w:r>
          </w:p>
          <w:p w14:paraId="159B919B" w14:textId="77777777" w:rsidR="001E5611" w:rsidRPr="001E5611" w:rsidRDefault="001E5611" w:rsidP="007A7259">
            <w:pPr>
              <w:numPr>
                <w:ilvl w:val="0"/>
                <w:numId w:val="25"/>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vplive na druge dejavnosti, neposredno povezane s prehrambnim obratom (nastanitvena dejavnost, igralniška dejavnost, bencinski servisi);</w:t>
            </w:r>
          </w:p>
          <w:p w14:paraId="0C2DAFC5" w14:textId="77777777" w:rsidR="001E5611" w:rsidRPr="001E5611" w:rsidRDefault="001E5611" w:rsidP="007A7259">
            <w:pPr>
              <w:numPr>
                <w:ilvl w:val="0"/>
                <w:numId w:val="25"/>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umeščenost prehrambnega obrata na območju stanovanj, ki je kot podrobnejša namenska raba prostora določena v občinskem prostorskem aktu v skladu s predpisi, ki urejajo urejanje prostora.</w:t>
            </w:r>
          </w:p>
          <w:p w14:paraId="4FBCBE7B" w14:textId="77777777" w:rsidR="001E5611" w:rsidRPr="001E5611" w:rsidRDefault="001E5611" w:rsidP="001E5611">
            <w:pPr>
              <w:spacing w:line="276" w:lineRule="auto"/>
              <w:rPr>
                <w:rFonts w:eastAsia="Times New Roman" w:cs="Arial"/>
                <w:color w:val="000000"/>
                <w:sz w:val="20"/>
                <w:szCs w:val="20"/>
                <w:lang w:eastAsia="sl-SI"/>
              </w:rPr>
            </w:pPr>
          </w:p>
          <w:p w14:paraId="16E44B1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Ne glede na prejšnji odstavek, lahko občina s splošnim aktom za prehrambne obrate na posameznem območju določi redni obratovalni čas, ki je daljši od predpisanega s pravilnikom iz prejšnjega odstavka, če ima za to utemeljene razloge, ki izhajajo iz specifičnosti območja in razvojnih potreb občine, vezane na to območje, kot so revitalizacija mestnih jeder, bližina naravnih vrednot, kulturne dediščine ali drugih znamenitosti ter spodbujanje turističnega ali gospodarskega razvoja območja. Redni obratovalni čas, ki ga določi občina v skladu s tem odstavkom, ne sme presegati časovnega okvirja med 6. in 2. uro naslednjega dne. Pri določitvi rednega obratovalnega časa za prehrambne obrate v posameznem območju občine slednja upošteva značilnosti prehrambnih obratov iz prejšnjega odstavka in specifike območja urejanja, zlasti:</w:t>
            </w:r>
          </w:p>
          <w:p w14:paraId="4F21024D"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značilnosti območja (namenska raba prostora, mestna jedra ali središča, bližina naselij, bližina naravnih vrednot, kulturne dediščine in drugih znamenitosti);</w:t>
            </w:r>
          </w:p>
          <w:p w14:paraId="40621B1D"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potrebe občine po razvoju turizma in gospodarstva na območju (podpora turističnim dejavnostim in prilagajanje sezonskim potrebam). </w:t>
            </w:r>
          </w:p>
          <w:p w14:paraId="0EB70AE5" w14:textId="77777777" w:rsidR="001E5611" w:rsidRPr="001E5611" w:rsidRDefault="001E5611" w:rsidP="001E5611">
            <w:pPr>
              <w:spacing w:line="276" w:lineRule="auto"/>
              <w:rPr>
                <w:rFonts w:eastAsia="Times New Roman" w:cs="Arial"/>
                <w:color w:val="000000"/>
                <w:sz w:val="20"/>
                <w:szCs w:val="20"/>
                <w:lang w:eastAsia="sl-SI"/>
              </w:rPr>
            </w:pPr>
          </w:p>
          <w:p w14:paraId="1F29A12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Izven rednega obratovalnega časa, določenega v drugem in tretjem odstavku tega člena, lahko prehrambni obrati obratujejo na podlagi pisnega soglasja občine. Občina s splošnim aktom določi časovni okvir obratovanja, ki presega redni obratovalni čas, v katerem lahko obratujejo prehrambni obrati na podlagi soglasja občine glede na potrebe občine po daljšem obratovanju prehrambnih obratov  na določenem območju ali delu občine (naselje, ulica) (v nadaljnjem besedilu: podaljšani obratovalni čas). </w:t>
            </w:r>
          </w:p>
          <w:p w14:paraId="1B17095E" w14:textId="77777777" w:rsidR="001E5611" w:rsidRPr="001E5611" w:rsidRDefault="001E5611" w:rsidP="001E5611">
            <w:pPr>
              <w:spacing w:line="276" w:lineRule="auto"/>
              <w:rPr>
                <w:rFonts w:eastAsia="Times New Roman" w:cs="Arial"/>
                <w:color w:val="000000"/>
                <w:sz w:val="20"/>
                <w:szCs w:val="20"/>
                <w:lang w:eastAsia="sl-SI"/>
              </w:rPr>
            </w:pPr>
          </w:p>
          <w:p w14:paraId="5DCF0C3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(5) Občina pri določitvi podaljšanega obratovalnega časa upošteva:</w:t>
            </w:r>
          </w:p>
          <w:p w14:paraId="6B14E5EF"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značilnosti obratovanja, kot so značilnosti prehrambnih obratov iz drugega odstavka tega člena, obratovanje v okviru prireditve ali specifičnega dogodka, posamično, obdobno ali redno obratovanje v podaljšanem obratovalnem času;</w:t>
            </w:r>
          </w:p>
          <w:p w14:paraId="1BC5EC00"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značilnosti posameznega območja ali dela občine, kot so namenska raba prostora, mestna jedra ali središča, bližina naselij, bližina naravnih vrednot, kulturne dediščine in drugih znamenitosti, bližina glavnih prometnih postaj in drugih prometnih vozlišč;</w:t>
            </w:r>
          </w:p>
          <w:p w14:paraId="12FB7E51"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potrebe gospodarskega in turističnega razvoja z vidika spodbujanja lokalnega gospodarstva in podpore turističnim dejavnostim (obratovanje v turistično pomembnih obdobjih);</w:t>
            </w:r>
          </w:p>
          <w:p w14:paraId="55299362"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družbene in kulturne potrebe lokalne skupnosti (upoštevanje potreb prebivalcev, ki delajo v izmenah ali pozno v noč, podpora kulturnim in družabnim dejavnostim v lokalnem okolju);</w:t>
            </w:r>
          </w:p>
          <w:p w14:paraId="37080C04"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dostopnost storitev za prebivalce in obiskovalce (zagotavljanje prehrambnih storitev v primerih, ko ni drugih alternativ v bližini bolnišnic, prometnih vozlišč, nočnih delovišč);</w:t>
            </w:r>
          </w:p>
          <w:p w14:paraId="4AC1C121"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naravo in posebnosti dogodka z vidika pomena dogodka za lokalno skupnost, njegovo enkratnost ali omejeno ponovljivost ter vpliv na okolico (poroke, jubileji, kulturne ali družabne prireditve, poslovni dogodki).</w:t>
            </w:r>
          </w:p>
          <w:p w14:paraId="061AFA5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bookmarkStart w:id="18" w:name="_Hlk180921253"/>
          </w:p>
          <w:p w14:paraId="5403806D" w14:textId="77777777" w:rsidR="001E5611" w:rsidRPr="001E5611" w:rsidRDefault="001E5611" w:rsidP="001E5611">
            <w:pPr>
              <w:spacing w:line="276" w:lineRule="auto"/>
              <w:rPr>
                <w:rFonts w:eastAsia="Arial" w:cs="Arial"/>
                <w:sz w:val="20"/>
                <w:szCs w:val="20"/>
              </w:rPr>
            </w:pPr>
            <w:r w:rsidRPr="001E5611">
              <w:rPr>
                <w:rFonts w:eastAsia="Times New Roman" w:cs="Arial"/>
                <w:color w:val="000000"/>
                <w:sz w:val="20"/>
                <w:szCs w:val="20"/>
                <w:lang w:eastAsia="sl-SI"/>
              </w:rPr>
              <w:t xml:space="preserve">(6) </w:t>
            </w:r>
            <w:bookmarkEnd w:id="18"/>
            <w:r w:rsidRPr="001E5611">
              <w:rPr>
                <w:rFonts w:eastAsia="Arial" w:cs="Arial"/>
                <w:color w:val="000000"/>
                <w:sz w:val="20"/>
                <w:szCs w:val="20"/>
              </w:rPr>
              <w:t xml:space="preserve">Izvajalec prehrambne dejavnosti vloži vlogo za pridobitev soglasja občine iz četrtega odstavka tega člena (v nadaljnjem besedilu: soglasje k podaljšanem obratovalnem času), o kateri odloči pristojni organ občine.  </w:t>
            </w:r>
            <w:r w:rsidRPr="001E5611">
              <w:rPr>
                <w:rFonts w:eastAsia="Arial" w:cs="Arial"/>
                <w:sz w:val="20"/>
                <w:szCs w:val="20"/>
              </w:rPr>
              <w:t xml:space="preserve">Vsebino vloge in soglasja k podaljšanem obratovalnem času oziroma druge odločitve občine v tem postopku določi minister s pravilnikom iz drugega odstavka tega člena. </w:t>
            </w:r>
            <w:r w:rsidRPr="001E5611">
              <w:rPr>
                <w:rFonts w:eastAsia="Arial" w:cs="Arial"/>
                <w:color w:val="000000"/>
                <w:sz w:val="20"/>
                <w:szCs w:val="20"/>
              </w:rPr>
              <w:t>Pritožba zoper odločitev pristojnega organa občine iz tega odstavka ne zadrži njene izvršitve.</w:t>
            </w:r>
          </w:p>
          <w:p w14:paraId="2562A9B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5516B73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(7) </w:t>
            </w:r>
            <w:r w:rsidRPr="001E5611">
              <w:rPr>
                <w:rFonts w:eastAsia="Arial" w:cs="Arial"/>
                <w:color w:val="000000"/>
                <w:sz w:val="20"/>
                <w:szCs w:val="20"/>
              </w:rPr>
              <w:t>Občina lahko z namenom zaščite javnega reda in miru ter varstva življenjskega okolja razveljavi soglasje k podaljšanemu obratovalnemu času, če so pristojni organi s pravnomočnimi odločbami pri izvajalcu prehrambne dejavnosti ugotovili najmanj dve kršitvi javnega reda in miru ali določb tega zakona, ki so posledica obratovanja v podaljšanem obratovalnem času. Pri odločanju o razveljavitvi soglasja k podaljšanemu obratovalnemu času občina upošteva težo kršitve, vlogo izvajalca prehrambne dejavnosti pri kršitvi ter število in časovni razmik med ugotovljenimi kršitvami.</w:t>
            </w:r>
          </w:p>
          <w:p w14:paraId="637E8C1E" w14:textId="77777777" w:rsidR="001E5611" w:rsidRPr="001E5611" w:rsidRDefault="001E5611" w:rsidP="001E5611">
            <w:pPr>
              <w:spacing w:line="276" w:lineRule="auto"/>
              <w:rPr>
                <w:rFonts w:eastAsia="Times New Roman" w:cs="Arial"/>
                <w:color w:val="000000"/>
                <w:sz w:val="20"/>
                <w:szCs w:val="20"/>
                <w:lang w:eastAsia="sl-SI"/>
              </w:rPr>
            </w:pPr>
          </w:p>
          <w:p w14:paraId="08D25962" w14:textId="77777777" w:rsidR="001E5611" w:rsidRPr="001E5611" w:rsidRDefault="001E5611" w:rsidP="001E5611">
            <w:pPr>
              <w:spacing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(8) Ne glede na četrti odstavek tega člena, lahko občina v splošnem aktu iz četrtega odstavka tega člena določi do pet dni v koledarskem letu, ko lahko izvajalec prehrambne dejavnosti obratuje v podaljšanem obratovalnem času brez soglasja občine. Dan, ki ga občina določi v skladu s tem odstavkom je: </w:t>
            </w:r>
          </w:p>
          <w:p w14:paraId="08BBA918"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praznik ali dela prost dan v skladu z zakonom, ki ureja praznike in dela proste dneve;</w:t>
            </w:r>
          </w:p>
          <w:p w14:paraId="2252C2CE"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dan, posvečen tradicionalnim običajem (pustna sobota in torek, martinovanje);</w:t>
            </w:r>
          </w:p>
          <w:p w14:paraId="5C081E71"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dan pred dnevom iz prve alineje tega odstavka;</w:t>
            </w:r>
          </w:p>
          <w:p w14:paraId="3E84CB70"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občinski praznik, določen v predpisih občine.«.</w:t>
            </w:r>
          </w:p>
          <w:p w14:paraId="077D613B" w14:textId="77777777" w:rsidR="001E5611" w:rsidRPr="001E5611" w:rsidRDefault="001E5611" w:rsidP="001E5611">
            <w:pPr>
              <w:spacing w:line="276" w:lineRule="auto"/>
              <w:rPr>
                <w:rFonts w:eastAsia="Times New Roman" w:cs="Arial"/>
                <w:color w:val="000000"/>
                <w:lang w:eastAsia="sl-SI"/>
              </w:rPr>
            </w:pPr>
          </w:p>
          <w:p w14:paraId="7007CA3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 xml:space="preserve">: </w:t>
            </w:r>
          </w:p>
          <w:p w14:paraId="75E6234E" w14:textId="77777777" w:rsidR="001E5611" w:rsidRPr="001E5611" w:rsidRDefault="001E5611" w:rsidP="001E5611">
            <w:pPr>
              <w:spacing w:line="276" w:lineRule="auto"/>
              <w:rPr>
                <w:rFonts w:eastAsia="Times New Roman" w:cs="Arial"/>
                <w:color w:val="000000"/>
                <w:sz w:val="20"/>
                <w:szCs w:val="20"/>
                <w:lang w:eastAsia="sl-SI"/>
              </w:rPr>
            </w:pPr>
          </w:p>
          <w:p w14:paraId="18E55A8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sledi pripombam Zakonodajno pravne službe DZ, zlasti z vidika bolj jasne razmejenosti med rednim in podaljšanim obratovalnim časom ter bolj jasno določene možnosti občine, da vpliva na izvajanje gostinske dejavnosti v občini z vidika obratovalnega časa, in merila za slednje. Zaradi velikega obsega sprememb je pripravljen amandma k celemu členu, sicer pa amandma vsebinsko sledi konceptu rednega in podaljšanega obratovalnega časa ter odprave prijave rednega obratovalnega časa, ki omogoča večjo fleksibilnost poslovanja gostinskih obratov.  </w:t>
            </w:r>
          </w:p>
          <w:p w14:paraId="31CDC162" w14:textId="77777777" w:rsidR="001E5611" w:rsidRPr="001E5611" w:rsidRDefault="001E5611" w:rsidP="001E5611">
            <w:pPr>
              <w:spacing w:line="276" w:lineRule="auto"/>
              <w:rPr>
                <w:rFonts w:eastAsia="Times New Roman" w:cs="Arial"/>
                <w:color w:val="000000"/>
                <w:sz w:val="20"/>
                <w:szCs w:val="20"/>
                <w:lang w:eastAsia="sl-SI"/>
              </w:rPr>
            </w:pPr>
          </w:p>
          <w:p w14:paraId="3D80A11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prvem odstavku je določeno, da prehrambni obrat obratuje v skladu z objavljenim obratovalnim časom v okviru rednega obratovalnega časa ali časovnega okvirja soglasja k podaljšanemu obratovalnemu času. Znotraj navedenih okvirjev lahko izvajalec prehrambne dejavnosti obratovanje gostinskega obrata prilagaja svojim poslovnim potrebam. Z ukinitvijo prijave rednega obratovalnega časa se na primer omogoči izvajalcu prehrambne dejavnosti da zaradi poslovnega interesa in zmožnosti določen dan preneha obratovati prej kot običajno, pri čemer mora le spremeniti objavljen obratovalni čas, da so morebitne stranke s tem seznanjene.  </w:t>
            </w:r>
          </w:p>
          <w:p w14:paraId="0AB1F7E9" w14:textId="77777777" w:rsidR="001E5611" w:rsidRPr="001E5611" w:rsidRDefault="001E5611" w:rsidP="001E5611">
            <w:pPr>
              <w:spacing w:line="276" w:lineRule="auto"/>
              <w:rPr>
                <w:rFonts w:eastAsia="Times New Roman" w:cs="Arial"/>
                <w:color w:val="000000"/>
                <w:sz w:val="20"/>
                <w:szCs w:val="20"/>
                <w:lang w:eastAsia="sl-SI"/>
              </w:rPr>
            </w:pPr>
          </w:p>
          <w:p w14:paraId="68804A5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drugem odstavku je  določeno, da redni obratovalni čas določi minister glede na določena merila. Z amandmajem je bolj jasno določena ločnica med rednim in podaljšanim obratovalnim časom. </w:t>
            </w:r>
            <w:r w:rsidRPr="001E5611">
              <w:rPr>
                <w:rFonts w:eastAsia="Arial" w:cs="Arial"/>
                <w:sz w:val="20"/>
                <w:szCs w:val="20"/>
              </w:rPr>
              <w:t>Redni obratovalni čas predstavlja časovni okvir, ki določa minimalni obseg obratovanja prehrambnih obratov in, ki je zaradi značilnosti prehrambnih obratov in njihovih običajnih vplivov na okolico in lokalno prebivalstvo določen na državni ravni, ne glede na specifične okoliščine ali potrebe posameznih občin oziroma njihovih območij</w:t>
            </w:r>
            <w:r w:rsidRPr="001E5611">
              <w:rPr>
                <w:rFonts w:eastAsia="Times New Roman" w:cs="Arial"/>
                <w:color w:val="000000"/>
                <w:sz w:val="20"/>
                <w:szCs w:val="20"/>
                <w:lang w:eastAsia="sl-SI"/>
              </w:rPr>
              <w:t xml:space="preserve">. Te splošne značilnosti, ki jih mora minister upoštevati pri določanju rednega obratovalnega časa so torej: vrsta prehrambnega obrata, obratovanje na zunanjih površinah, spremljajoče storitve, ki se nudijo v prehrambnem obratu (npr. glasbeni program), vplivi na druge dejavnosti, neposredno povezane s prehrambnim obratom (nastanitvena dejavnost, igralniška dejavnost, bencinski servisi) ter umeščenost prehrambnega obrata na območju stanovanj, ki je kot podrobnejša namenska raba prostora določena v občinskem prostorskem aktu v skladu s predpisi, ki urejajo urejanje prostora. </w:t>
            </w:r>
            <w:r w:rsidRPr="001E5611">
              <w:rPr>
                <w:rFonts w:eastAsia="Arial" w:cs="Arial"/>
                <w:sz w:val="20"/>
                <w:szCs w:val="20"/>
              </w:rPr>
              <w:t xml:space="preserve">Poleg tega amandma določa tudi časovni okvir, znotraj katerega lahko minister določi redni obratovalni čas. Ta je lahko najmanj od 6. do 22. ure in največ od 6. ure do 2. ure zjutraj naslednjega dne. </w:t>
            </w:r>
            <w:r w:rsidRPr="001E5611">
              <w:rPr>
                <w:rFonts w:eastAsia="Times New Roman" w:cs="Arial"/>
                <w:color w:val="000000"/>
                <w:sz w:val="20"/>
                <w:szCs w:val="20"/>
                <w:lang w:eastAsia="sl-SI"/>
              </w:rPr>
              <w:t xml:space="preserve">  </w:t>
            </w:r>
          </w:p>
          <w:p w14:paraId="1CB1856A" w14:textId="77777777" w:rsidR="001E5611" w:rsidRPr="001E5611" w:rsidRDefault="001E5611" w:rsidP="001E5611">
            <w:pPr>
              <w:spacing w:line="276" w:lineRule="auto"/>
              <w:rPr>
                <w:rFonts w:eastAsia="Times New Roman" w:cs="Arial"/>
                <w:color w:val="000000"/>
                <w:sz w:val="20"/>
                <w:szCs w:val="20"/>
                <w:lang w:eastAsia="sl-SI"/>
              </w:rPr>
            </w:pPr>
          </w:p>
          <w:p w14:paraId="6157ECC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Tretji odstavek določa možnost občine, da v utemeljenih razlogih, ki izhajajo iz specifičnosti območja in razvojnih potreb občine, za prehrambne obrate na posameznem območju s splošnim aktom določi daljši redni obratovalni čas kot je določen s pravilnikom ministra. Pri tem tako določen redni obratovalni čas ne sme presegati največjega časovnega obsega podaljšanega obratovalnega časa - </w:t>
            </w:r>
            <w:r w:rsidRPr="001E5611">
              <w:rPr>
                <w:rFonts w:eastAsia="Times New Roman" w:cs="Arial"/>
                <w:color w:val="000000"/>
                <w:sz w:val="20"/>
                <w:szCs w:val="20"/>
                <w:lang w:eastAsia="sl-SI"/>
              </w:rPr>
              <w:lastRenderedPageBreak/>
              <w:t>tj. med 6. in 2. uro zjutraj naslednjega dne. Med utemeljenimi razlogi za tovrstno določanje obratovalnega časa so primeroma navedeni revitalizacija mestnih jeder, bližina naravnih vrednot, kulturne dediščine ali drugih znamenitosti ter spodbujanje turističnega ali gospodarskega razvoja območja. Namen te določbe je, da se v določenih utemeljenih primerih tudi pri določitvi rednega obratovalnega času upošteva specifika posameznega območja in razvojne potrebe občine.  </w:t>
            </w:r>
          </w:p>
          <w:p w14:paraId="05227944" w14:textId="77777777" w:rsidR="001E5611" w:rsidRPr="001E5611" w:rsidRDefault="001E5611" w:rsidP="001E5611">
            <w:pPr>
              <w:spacing w:line="276" w:lineRule="auto"/>
              <w:rPr>
                <w:rFonts w:eastAsia="Times New Roman" w:cs="Arial"/>
                <w:color w:val="000000"/>
                <w:sz w:val="20"/>
                <w:szCs w:val="20"/>
                <w:lang w:eastAsia="sl-SI"/>
              </w:rPr>
            </w:pPr>
          </w:p>
          <w:p w14:paraId="1692CE5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S četrtim odstavkom je pojasnjeno, da je podaljšani obratovalni čas časovni okvir obratovanja, ki presega redni obratovalni čas, v katerem lahko obratujejo prehrambni obrati na podlagi soglasja občine glede na potrebe občine po daljšem obratovanju prehrambnih obratov na določenem območju ali delu občine. Podaljšani obratovalni čas določi občina s splošnim aktom.  </w:t>
            </w:r>
          </w:p>
          <w:p w14:paraId="1901BE23" w14:textId="77777777" w:rsidR="001E5611" w:rsidRPr="001E5611" w:rsidRDefault="001E5611" w:rsidP="001E5611">
            <w:pPr>
              <w:spacing w:line="276" w:lineRule="auto"/>
              <w:rPr>
                <w:rFonts w:eastAsia="Times New Roman" w:cs="Arial"/>
                <w:color w:val="000000"/>
                <w:sz w:val="20"/>
                <w:szCs w:val="20"/>
                <w:lang w:eastAsia="sl-SI"/>
              </w:rPr>
            </w:pPr>
          </w:p>
          <w:p w14:paraId="72E80DD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petem odstavku so določena merila, ki jih občina upošteva pri določitvi podaljšanega obratovalnega časa, in sicer upošteva: značilnosti obratovanja, značilnosti posameznega območja ali dela občine, potrebe gospodarskega in turističnega razvoja občine, družbene in kulturne potrebe lokalne skupnosti, dostopnost storitev za prebivalce in obiskovalce ter naravo in posebnosti dogodka.  </w:t>
            </w:r>
          </w:p>
          <w:p w14:paraId="4B67FC19" w14:textId="77777777" w:rsidR="001E5611" w:rsidRPr="001E5611" w:rsidRDefault="001E5611" w:rsidP="001E5611">
            <w:pPr>
              <w:spacing w:line="276" w:lineRule="auto"/>
              <w:rPr>
                <w:rFonts w:eastAsia="Times New Roman" w:cs="Arial"/>
                <w:color w:val="000000"/>
                <w:sz w:val="20"/>
                <w:szCs w:val="20"/>
                <w:lang w:eastAsia="sl-SI"/>
              </w:rPr>
            </w:pPr>
          </w:p>
          <w:p w14:paraId="6F3F22D2" w14:textId="77777777" w:rsidR="001E5611" w:rsidRPr="001E5611" w:rsidRDefault="001E5611" w:rsidP="001E5611">
            <w:pPr>
              <w:spacing w:line="276" w:lineRule="auto"/>
              <w:rPr>
                <w:rFonts w:eastAsia="Arial" w:cs="Arial"/>
                <w:sz w:val="20"/>
                <w:szCs w:val="20"/>
              </w:rPr>
            </w:pPr>
            <w:r w:rsidRPr="001E5611">
              <w:rPr>
                <w:rFonts w:eastAsia="Times New Roman" w:cs="Arial"/>
                <w:color w:val="000000"/>
                <w:sz w:val="20"/>
                <w:szCs w:val="20"/>
                <w:lang w:eastAsia="sl-SI"/>
              </w:rPr>
              <w:t xml:space="preserve">V šestem odstavku je določeno, da o vlogi izvajalca prehrambne dejavnosti za obratovanje v podaljšanem obratovalnem času odloča pristojni organ občine. Vsebino vloge in soglasja k podaljšanem obratovalnem času oziroma druge odločitve občine v tem postopku bo  s pravilnikom iz drugega odstavka tega člena določil minister. Namen tega, da pravilnik določi vsebino vloge in soglasja oziroma drugih odločitev v tem postopku, </w:t>
            </w:r>
            <w:r w:rsidRPr="001E5611">
              <w:rPr>
                <w:rFonts w:eastAsia="Arial" w:cs="Arial"/>
                <w:sz w:val="20"/>
                <w:szCs w:val="20"/>
              </w:rPr>
              <w:t xml:space="preserve">je poenostavitev poslovanja tako za občine kot za izvajalce prehrambne dejavnosti, saj enotne usmeritve glede sestavin teh dokumentov omogočajo večjo preglednost in pravno varnost. </w:t>
            </w:r>
            <w:r w:rsidRPr="001E5611">
              <w:rPr>
                <w:rFonts w:eastAsia="Times New Roman" w:cs="Arial"/>
                <w:color w:val="000000"/>
                <w:sz w:val="20"/>
                <w:szCs w:val="20"/>
                <w:lang w:eastAsia="sl-SI"/>
              </w:rPr>
              <w:t xml:space="preserve"> V pravilniku bo predviden tudi obrazec tovrstnih dokumentov, npr. tudi odločb o soglasju k podaljšanemu obratovalnemu času, vendar glede na mnenje Zakonodajno pravne službe Državnega zbora poudarjamo, da gre le za možnost uporabe tega obrazca, okoliščine konkretnega primera pa bodo izkazovale, ali je glede na Zakon o splošnem upravnem postopku (ZUP) (Uradni list RS, št. 24/06 – uradno prečiščeno besedilo, 105/06 – ZUS-1, 126/07, 65/08, 8/10, 82/13, 175/20 – ZIUOPDVE in 3/22 – </w:t>
            </w:r>
            <w:proofErr w:type="spellStart"/>
            <w:r w:rsidRPr="001E5611">
              <w:rPr>
                <w:rFonts w:eastAsia="Times New Roman" w:cs="Arial"/>
                <w:color w:val="000000"/>
                <w:sz w:val="20"/>
                <w:szCs w:val="20"/>
                <w:lang w:eastAsia="sl-SI"/>
              </w:rPr>
              <w:t>ZDeb</w:t>
            </w:r>
            <w:proofErr w:type="spellEnd"/>
            <w:r w:rsidRPr="001E5611">
              <w:rPr>
                <w:rFonts w:eastAsia="Times New Roman" w:cs="Arial"/>
                <w:color w:val="000000"/>
                <w:sz w:val="20"/>
                <w:szCs w:val="20"/>
                <w:lang w:eastAsia="sl-SI"/>
              </w:rPr>
              <w:t xml:space="preserve">) izdaja odločbe na predpisanem obrazcu primerna. V tem odstavku je določena tudi izjema od splošnega pravila, da pritožba zadrži izvršitev. </w:t>
            </w:r>
            <w:r w:rsidRPr="001E5611">
              <w:rPr>
                <w:rFonts w:eastAsia="Arial" w:cs="Arial"/>
                <w:sz w:val="20"/>
                <w:szCs w:val="20"/>
              </w:rPr>
              <w:t xml:space="preserve">V tem odstavku je določena tudi izjema od splošnega pravila, da pritožba zadrži izvršitev. Razlog za tako ureditev je v potrebi po pravni predvidljivosti poslovanja. Če bi na primer pritožba zadržala izvršitev že izdanega soglasja, bi to lahko povzročilo znatno škodo za izvajalca in njegove goste – npr. odpoved dogovorjenega dogodka, kot je poročno slavje. Zaradi takšnega posega v poslovanje je še posebej pomembno, da drugostopenjski organ takšne pritožbe obravnava prednostno in brez nepotrebnega odlašanja, da se vpliv na stranke in druge udeležence v postopku čim bolj zmanjša. </w:t>
            </w:r>
          </w:p>
          <w:p w14:paraId="6427C707" w14:textId="77777777" w:rsidR="001E5611" w:rsidRPr="001E5611" w:rsidRDefault="001E5611" w:rsidP="001E5611">
            <w:pPr>
              <w:spacing w:line="276" w:lineRule="auto"/>
              <w:rPr>
                <w:rFonts w:eastAsia="Times New Roman" w:cs="Arial"/>
                <w:color w:val="000000"/>
                <w:sz w:val="20"/>
                <w:szCs w:val="20"/>
                <w:lang w:eastAsia="sl-SI"/>
              </w:rPr>
            </w:pPr>
          </w:p>
          <w:p w14:paraId="650B316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Sedmi odstavek omogoča občini, da lahko z namenom zaščite javnega reda in miru ter varstva življenjskega okolja razveljavi soglasje k podaljšanemu obratovalnemu času, če so pristojni organi s pravnomočnimi odločbami pri izvajalcu prehrambne dejavnosti ugotovili najmanj dve kršitvi javnega reda in miru ali določb tega zakona, ki so posledica obratovanja v podaljšanem obratovalnem času. Gre za zakonsko pooblastilo, ki občini omogoča odločanje po prostem preudarku, pri čemer je napotilo zakona, da pri tem upošteva težo kršitve, vlogo izvajalca prehrambne dejavnosti pri kršitvi ter število in časovni razmik med ugotovljenimi kršitvami. Pri tem dodajamo, da se kot relevantne pravnomočne odločbe štejejo tako odločbe o prekršku kot upravne odločbe, s katerimi so odrejeni upravni ukrepi.  </w:t>
            </w:r>
          </w:p>
          <w:p w14:paraId="79724E45" w14:textId="77777777" w:rsidR="001E5611" w:rsidRPr="001E5611" w:rsidRDefault="001E5611" w:rsidP="001E5611">
            <w:pPr>
              <w:spacing w:line="276" w:lineRule="auto"/>
              <w:rPr>
                <w:rFonts w:eastAsia="Times New Roman" w:cs="Arial"/>
                <w:color w:val="000000"/>
                <w:sz w:val="20"/>
                <w:szCs w:val="20"/>
                <w:lang w:eastAsia="sl-SI"/>
              </w:rPr>
            </w:pPr>
          </w:p>
          <w:p w14:paraId="3131ACD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osmem odstavku je določena možnost občine, da s splošnim aktom določi do pet dni v koledarskem letu, ko lahko prehrambni obrati v občini obratujejo v podaljšanem obratovalnem času brez soglasja občine. Ti dnevi so lahko praznik ali dela prost dan v skladu z zakonom, ki ureja praznike in dela proste dneve, dan pred tem dnevom, dan posvečen tradicionalnim običajem ali občinski praznik. Namen določbe je, da se te posebne dneve, ki so nekateri tudi dela prosti dnevi oziroma bi se običajno </w:t>
            </w:r>
            <w:r w:rsidRPr="001E5611">
              <w:rPr>
                <w:rFonts w:eastAsia="Times New Roman" w:cs="Arial"/>
                <w:color w:val="000000"/>
                <w:sz w:val="20"/>
                <w:szCs w:val="20"/>
                <w:lang w:eastAsia="sl-SI"/>
              </w:rPr>
              <w:lastRenderedPageBreak/>
              <w:t xml:space="preserve">gosti na te dni dlje zadržali v gostinskih obratih,  lahko obeleži s podaljšanim obratovalnim časom brez administrativnega obremenjevanja občin in izvajalcev prehrambne dejavnosti. V predlogu je bila možnost iz tega odstavka dana ministru, vendar je glede na izvirno pristojnost občin na področju gostinstva in upoštevajoč primernost urejanja na lokalni ravni glede na vezanost na podaljšani obratovalni čas občine, z amandmajem ta pristojnost poverjena občinam. </w:t>
            </w:r>
          </w:p>
          <w:p w14:paraId="59BFC296" w14:textId="77777777" w:rsidR="001E5611" w:rsidRPr="001E5611" w:rsidRDefault="001E5611" w:rsidP="001E5611">
            <w:pPr>
              <w:spacing w:line="276" w:lineRule="auto"/>
              <w:rPr>
                <w:rFonts w:eastAsia="Times New Roman" w:cs="Arial"/>
                <w:color w:val="000000"/>
                <w:sz w:val="20"/>
                <w:szCs w:val="20"/>
                <w:lang w:eastAsia="sl-SI"/>
              </w:rPr>
            </w:pPr>
          </w:p>
          <w:p w14:paraId="08F53963" w14:textId="77777777" w:rsidR="001E5611" w:rsidRDefault="001E5611" w:rsidP="001E5611">
            <w:pPr>
              <w:spacing w:line="276" w:lineRule="auto"/>
              <w:rPr>
                <w:rFonts w:eastAsia="Times New Roman" w:cs="Arial"/>
                <w:b/>
                <w:bCs/>
                <w:caps/>
                <w:color w:val="000000"/>
                <w:sz w:val="20"/>
                <w:szCs w:val="20"/>
                <w:lang w:eastAsia="sl-SI"/>
              </w:rPr>
            </w:pPr>
          </w:p>
          <w:p w14:paraId="6540CB04" w14:textId="1BCFAB8E" w:rsidR="001E5611" w:rsidRPr="001E5611" w:rsidRDefault="001E5611" w:rsidP="001E5611">
            <w:pPr>
              <w:spacing w:line="276" w:lineRule="auto"/>
              <w:rPr>
                <w:rFonts w:eastAsia="Times New Roman" w:cs="Arial"/>
                <w:b/>
                <w:bCs/>
                <w:caps/>
                <w:color w:val="000000"/>
                <w:sz w:val="20"/>
                <w:szCs w:val="20"/>
                <w:lang w:eastAsia="sl-SI"/>
              </w:rPr>
            </w:pPr>
            <w:r w:rsidRPr="001E5611">
              <w:rPr>
                <w:rFonts w:eastAsia="Times New Roman" w:cs="Arial"/>
                <w:b/>
                <w:bCs/>
                <w:caps/>
                <w:color w:val="000000"/>
                <w:sz w:val="20"/>
                <w:szCs w:val="20"/>
                <w:lang w:eastAsia="sl-SI"/>
              </w:rPr>
              <w:t xml:space="preserve">k naslovu </w:t>
            </w:r>
            <w:r w:rsidRPr="001E5611">
              <w:rPr>
                <w:rFonts w:ascii="Calibri" w:eastAsia="Calibri" w:hAnsi="Calibri" w:cs="Times New Roman"/>
                <w:b/>
                <w:bCs/>
                <w:caps/>
              </w:rPr>
              <w:t xml:space="preserve">drugega </w:t>
            </w:r>
            <w:r w:rsidRPr="001E5611">
              <w:rPr>
                <w:rFonts w:eastAsia="Times New Roman" w:cs="Arial"/>
                <w:b/>
                <w:bCs/>
                <w:caps/>
                <w:color w:val="000000"/>
                <w:sz w:val="20"/>
                <w:szCs w:val="20"/>
                <w:lang w:eastAsia="sl-SI"/>
              </w:rPr>
              <w:t>oddelka drugega poglavja drugega dela</w:t>
            </w:r>
          </w:p>
          <w:p w14:paraId="01B94FD2" w14:textId="77777777" w:rsidR="001E5611" w:rsidRPr="001E5611" w:rsidRDefault="001E5611" w:rsidP="001E5611">
            <w:pPr>
              <w:spacing w:line="276" w:lineRule="auto"/>
              <w:rPr>
                <w:rFonts w:eastAsia="Times New Roman" w:cs="Arial"/>
                <w:color w:val="000000"/>
                <w:sz w:val="20"/>
                <w:szCs w:val="20"/>
                <w:lang w:eastAsia="sl-SI"/>
              </w:rPr>
            </w:pPr>
          </w:p>
          <w:p w14:paraId="3D37DCF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Naslov drugega oddelka pred 12. členom v besedilu »2. oddelek Pogoji za prehrambno dejavnost v premičnem gostinskem obratu« se črta.</w:t>
            </w:r>
          </w:p>
          <w:p w14:paraId="2324D9FC" w14:textId="77777777" w:rsidR="001E5611" w:rsidRPr="001E5611" w:rsidRDefault="001E5611" w:rsidP="001E5611">
            <w:pPr>
              <w:spacing w:line="276" w:lineRule="auto"/>
              <w:rPr>
                <w:rFonts w:eastAsia="Times New Roman" w:cs="Arial"/>
                <w:color w:val="000000"/>
                <w:sz w:val="20"/>
                <w:szCs w:val="20"/>
                <w:lang w:eastAsia="sl-SI"/>
              </w:rPr>
            </w:pPr>
          </w:p>
          <w:p w14:paraId="57CB526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2E24A8DC" w14:textId="77777777" w:rsidR="001E5611" w:rsidRPr="001E5611" w:rsidRDefault="001E5611" w:rsidP="001E5611">
            <w:pPr>
              <w:spacing w:line="276" w:lineRule="auto"/>
              <w:rPr>
                <w:rFonts w:eastAsia="Times New Roman" w:cs="Arial"/>
                <w:color w:val="000000"/>
                <w:sz w:val="20"/>
                <w:szCs w:val="20"/>
                <w:lang w:eastAsia="sl-SI"/>
              </w:rPr>
            </w:pPr>
          </w:p>
          <w:p w14:paraId="4F6ED44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povezovanje členov v notranje strukturne enote, ker glede na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smernice le-to ni značilno za zakone s takšnim številom členov.</w:t>
            </w:r>
          </w:p>
          <w:p w14:paraId="69D308F3" w14:textId="77777777" w:rsidR="001E5611" w:rsidRPr="001E5611" w:rsidRDefault="001E5611" w:rsidP="001E5611">
            <w:pPr>
              <w:spacing w:line="276" w:lineRule="auto"/>
              <w:rPr>
                <w:rFonts w:eastAsia="Times New Roman" w:cs="Arial"/>
                <w:color w:val="000000"/>
                <w:sz w:val="20"/>
                <w:szCs w:val="20"/>
                <w:lang w:eastAsia="sl-SI"/>
              </w:rPr>
            </w:pPr>
          </w:p>
          <w:bookmarkEnd w:id="16"/>
          <w:p w14:paraId="2C6DF59C" w14:textId="77777777" w:rsidR="001E5611" w:rsidRPr="001E5611" w:rsidRDefault="001E5611" w:rsidP="001E5611">
            <w:pPr>
              <w:spacing w:line="276" w:lineRule="auto"/>
              <w:rPr>
                <w:rFonts w:eastAsia="Times New Roman" w:cs="Arial"/>
                <w:b/>
                <w:bCs/>
                <w:caps/>
                <w:color w:val="000000"/>
                <w:sz w:val="20"/>
                <w:szCs w:val="20"/>
                <w:lang w:eastAsia="sl-SI"/>
              </w:rPr>
            </w:pPr>
          </w:p>
          <w:p w14:paraId="117421F7"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12. členu</w:t>
            </w:r>
            <w:r w:rsidRPr="001E5611">
              <w:rPr>
                <w:rFonts w:eastAsia="Times New Roman" w:cs="Arial"/>
                <w:b/>
                <w:bCs/>
                <w:color w:val="000000"/>
                <w:sz w:val="20"/>
                <w:szCs w:val="20"/>
                <w:lang w:eastAsia="sl-SI"/>
              </w:rPr>
              <w:t xml:space="preserve"> </w:t>
            </w:r>
          </w:p>
          <w:p w14:paraId="2F47AE5D" w14:textId="77777777" w:rsidR="001E5611" w:rsidRPr="001E5611" w:rsidRDefault="001E5611" w:rsidP="001E5611">
            <w:pPr>
              <w:spacing w:line="276" w:lineRule="auto"/>
              <w:rPr>
                <w:rFonts w:eastAsia="Times New Roman" w:cs="Arial"/>
                <w:b/>
                <w:bCs/>
                <w:color w:val="000000"/>
                <w:sz w:val="20"/>
                <w:szCs w:val="20"/>
                <w:lang w:eastAsia="sl-SI"/>
              </w:rPr>
            </w:pPr>
          </w:p>
          <w:p w14:paraId="6BF8F10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12. člen se spremeni tako, da se glasi:</w:t>
            </w:r>
          </w:p>
          <w:p w14:paraId="4842E804" w14:textId="77777777" w:rsidR="001E5611" w:rsidRPr="001E5611" w:rsidRDefault="001E5611" w:rsidP="001E5611">
            <w:pPr>
              <w:spacing w:line="276" w:lineRule="auto"/>
              <w:ind w:left="360"/>
              <w:rPr>
                <w:rFonts w:eastAsia="Times New Roman" w:cs="Arial"/>
                <w:color w:val="000000"/>
                <w:sz w:val="20"/>
                <w:szCs w:val="20"/>
                <w:lang w:eastAsia="sl-SI"/>
              </w:rPr>
            </w:pPr>
          </w:p>
          <w:p w14:paraId="49CBB8E5" w14:textId="77777777" w:rsidR="001E5611" w:rsidRPr="001E5611" w:rsidRDefault="001E5611" w:rsidP="001E5611">
            <w:pPr>
              <w:spacing w:line="276" w:lineRule="auto"/>
              <w:ind w:left="360"/>
              <w:contextualSpacing/>
              <w:jc w:val="center"/>
              <w:rPr>
                <w:rFonts w:eastAsia="Times New Roman" w:cs="Arial"/>
                <w:color w:val="000000"/>
                <w:sz w:val="20"/>
                <w:szCs w:val="20"/>
                <w:lang w:eastAsia="sl-SI"/>
              </w:rPr>
            </w:pPr>
            <w:bookmarkStart w:id="19" w:name="_Hlk188009117"/>
            <w:r w:rsidRPr="001E5611">
              <w:rPr>
                <w:rFonts w:eastAsia="Times New Roman" w:cs="Arial"/>
                <w:color w:val="000000"/>
                <w:sz w:val="20"/>
                <w:szCs w:val="20"/>
                <w:lang w:eastAsia="sl-SI"/>
              </w:rPr>
              <w:t xml:space="preserve">»12.  člen </w:t>
            </w:r>
          </w:p>
          <w:p w14:paraId="2781020F" w14:textId="77777777" w:rsidR="001E5611" w:rsidRPr="001E5611" w:rsidRDefault="001E5611" w:rsidP="001E5611">
            <w:pPr>
              <w:spacing w:after="160" w:line="276" w:lineRule="auto"/>
              <w:ind w:left="257"/>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(pogoji za premične prehrambne obrate)</w:t>
            </w:r>
          </w:p>
          <w:p w14:paraId="1B38BD43" w14:textId="77777777" w:rsidR="001E5611" w:rsidRPr="001E5611" w:rsidRDefault="001E5611" w:rsidP="001E5611">
            <w:pPr>
              <w:spacing w:line="276" w:lineRule="auto"/>
              <w:rPr>
                <w:rFonts w:eastAsia="Times New Roman" w:cs="Arial"/>
                <w:color w:val="000000"/>
                <w:sz w:val="20"/>
                <w:szCs w:val="20"/>
                <w:lang w:eastAsia="sl-SI"/>
              </w:rPr>
            </w:pPr>
          </w:p>
          <w:p w14:paraId="6AC1759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w:t>
            </w:r>
            <w:r w:rsidRPr="001E5611">
              <w:rPr>
                <w:rFonts w:eastAsia="Times New Roman" w:cs="Arial"/>
                <w:sz w:val="20"/>
                <w:szCs w:val="20"/>
              </w:rPr>
              <w:t xml:space="preserve"> Prehrambna dejavnost v premičnem prehrambnem obratu se lahko opravlja začasno </w:t>
            </w:r>
            <w:r w:rsidRPr="001E5611">
              <w:rPr>
                <w:rFonts w:eastAsia="Times New Roman" w:cs="Arial"/>
                <w:color w:val="000000"/>
                <w:sz w:val="20"/>
                <w:szCs w:val="20"/>
                <w:lang w:eastAsia="sl-SI"/>
              </w:rPr>
              <w:t xml:space="preserve">v okviru in pod pogoji javnih prireditev (na sejmih, koncertih, festivalih), ki jih določa zakon, ki ureja javna zbiranja, med njihovim trajanjem, vendar vsakokrat največ 45 dni. Občina lahko za določeno območje  s splošnim aktom določi dodatne pogoje za gostinsko ponudbo v premičnih prehrambnih obratih, ki delujejo v okviru javnih prireditev na tem območju (število premičnih prehrambnih obratov, vrsto gostinske ponudbe). </w:t>
            </w:r>
          </w:p>
          <w:p w14:paraId="1AC8781F" w14:textId="77777777" w:rsidR="001E5611" w:rsidRPr="001E5611" w:rsidRDefault="001E5611" w:rsidP="001E5611">
            <w:pPr>
              <w:spacing w:line="276" w:lineRule="auto"/>
              <w:rPr>
                <w:rFonts w:eastAsia="Times New Roman" w:cs="Arial"/>
                <w:color w:val="000000"/>
                <w:sz w:val="20"/>
                <w:szCs w:val="20"/>
                <w:lang w:eastAsia="sl-SI"/>
              </w:rPr>
            </w:pPr>
          </w:p>
          <w:p w14:paraId="17B5106F" w14:textId="77777777" w:rsidR="001E5611" w:rsidRPr="001E5611" w:rsidRDefault="001E5611" w:rsidP="001E5611">
            <w:pPr>
              <w:spacing w:line="276" w:lineRule="auto"/>
              <w:rPr>
                <w:rFonts w:eastAsia="Times New Roman" w:cs="Arial"/>
                <w:color w:val="000000"/>
                <w:sz w:val="20"/>
                <w:szCs w:val="20"/>
                <w:lang w:eastAsia="sl-SI"/>
              </w:rPr>
            </w:pPr>
            <w:bookmarkStart w:id="20" w:name="_Hlk180925004"/>
            <w:r w:rsidRPr="001E5611">
              <w:rPr>
                <w:rFonts w:eastAsia="Times New Roman" w:cs="Arial"/>
                <w:color w:val="000000"/>
                <w:sz w:val="20"/>
                <w:szCs w:val="20"/>
                <w:lang w:eastAsia="sl-SI"/>
              </w:rPr>
              <w:t xml:space="preserve">(2) </w:t>
            </w:r>
            <w:bookmarkEnd w:id="20"/>
            <w:r w:rsidRPr="001E5611">
              <w:rPr>
                <w:rFonts w:eastAsia="Times New Roman" w:cs="Arial"/>
                <w:color w:val="000000"/>
                <w:sz w:val="20"/>
                <w:szCs w:val="20"/>
                <w:lang w:eastAsia="sl-SI"/>
              </w:rPr>
              <w:t>Občina lahko s splošnim aktom določi območja in obdobja, v katerih se opravlja prehrambna dejavnost v premičnem prehrambnem obratu izven javnih prireditev iz prejšnjega odstavka. Pri tem občina upošteva zlasti:</w:t>
            </w:r>
          </w:p>
          <w:p w14:paraId="18443DA1" w14:textId="77777777" w:rsidR="001E5611" w:rsidRPr="001E5611" w:rsidRDefault="001E5611" w:rsidP="00164C4A">
            <w:pPr>
              <w:numPr>
                <w:ilvl w:val="0"/>
                <w:numId w:val="16"/>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značilnosti posameznega območja ali dela občine, kot so namenska raba prostora, mestna jedra ali središča, bližina naselij, bližina naravnih vrednot, kulturne dediščine in drugih znamenitosti, bližina glavnih prometnih postaj in drugih prometnih vozlišč;</w:t>
            </w:r>
          </w:p>
          <w:p w14:paraId="0CFD1206" w14:textId="77777777" w:rsidR="001E5611" w:rsidRPr="001E5611" w:rsidRDefault="001E5611" w:rsidP="00164C4A">
            <w:pPr>
              <w:numPr>
                <w:ilvl w:val="0"/>
                <w:numId w:val="16"/>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pomanjkanje gostinske ponudbe ali določene gostinske ponudbe na območju glede na potrebe gospodarskega in turističnega razvoja z vidika spodbujanja lokalnega gospodarstva in podpore turističnim dejavnostim (okrepljena ponudba v turistično pomembnih obdobjih);</w:t>
            </w:r>
          </w:p>
          <w:p w14:paraId="63A91D0F" w14:textId="77777777" w:rsidR="001E5611" w:rsidRPr="001E5611" w:rsidRDefault="001E5611" w:rsidP="00164C4A">
            <w:pPr>
              <w:numPr>
                <w:ilvl w:val="0"/>
                <w:numId w:val="16"/>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dostopnost storitev za prebivalce in obiskovalce (zagotavljanje prehrambnih storitev v primerih, ko ni drugih alternativ v bližini bolnišnic, prometnih vozlišč, nočnih delovišč).</w:t>
            </w:r>
          </w:p>
          <w:p w14:paraId="69CCC115" w14:textId="77777777" w:rsidR="001E5611" w:rsidRPr="001E5611" w:rsidRDefault="001E5611" w:rsidP="001E5611">
            <w:pPr>
              <w:spacing w:line="276" w:lineRule="auto"/>
              <w:rPr>
                <w:rFonts w:eastAsia="Times New Roman" w:cs="Arial"/>
                <w:color w:val="000000"/>
                <w:sz w:val="20"/>
                <w:szCs w:val="20"/>
                <w:lang w:eastAsia="sl-SI"/>
              </w:rPr>
            </w:pPr>
          </w:p>
          <w:p w14:paraId="6F182D66" w14:textId="77777777" w:rsidR="001E5611" w:rsidRPr="001E5611" w:rsidRDefault="001E5611" w:rsidP="001E5611">
            <w:pPr>
              <w:spacing w:line="276" w:lineRule="auto"/>
              <w:rPr>
                <w:rFonts w:eastAsia="Arial" w:cs="Arial"/>
                <w:sz w:val="20"/>
                <w:szCs w:val="20"/>
              </w:rPr>
            </w:pPr>
            <w:bookmarkStart w:id="21" w:name="_Hlk180924865"/>
            <w:r w:rsidRPr="001E5611">
              <w:rPr>
                <w:rFonts w:eastAsia="Times New Roman" w:cs="Arial"/>
                <w:color w:val="000000"/>
                <w:sz w:val="20"/>
                <w:szCs w:val="20"/>
                <w:lang w:eastAsia="sl-SI"/>
              </w:rPr>
              <w:t xml:space="preserve">(3) </w:t>
            </w:r>
            <w:bookmarkEnd w:id="21"/>
            <w:r w:rsidRPr="001E5611">
              <w:rPr>
                <w:rFonts w:eastAsia="Times New Roman" w:cs="Arial"/>
                <w:color w:val="000000"/>
                <w:sz w:val="20"/>
                <w:szCs w:val="20"/>
                <w:lang w:eastAsia="sl-SI"/>
              </w:rPr>
              <w:t xml:space="preserve">Občina lahko s splošnim aktom določi, da je opravljanje prehrambne dejavnosti v premičnem prehrambnem obratu iz prejšnjega odstavka dovoljeno </w:t>
            </w:r>
            <w:r w:rsidRPr="001E5611">
              <w:rPr>
                <w:rFonts w:eastAsia="Arial" w:cs="Arial"/>
                <w:sz w:val="20"/>
                <w:szCs w:val="20"/>
              </w:rPr>
              <w:t xml:space="preserve">le ob predhodnem soglasju občine.«. </w:t>
            </w:r>
          </w:p>
          <w:p w14:paraId="0D929C0B" w14:textId="77777777" w:rsidR="001E5611" w:rsidRPr="001E5611" w:rsidRDefault="001E5611" w:rsidP="001E5611">
            <w:pPr>
              <w:spacing w:line="276" w:lineRule="auto"/>
              <w:rPr>
                <w:rFonts w:eastAsia="Arial" w:cs="Arial"/>
                <w:sz w:val="20"/>
                <w:szCs w:val="20"/>
              </w:rPr>
            </w:pPr>
          </w:p>
          <w:p w14:paraId="4C78FA6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582A57C5" w14:textId="77777777" w:rsidR="001E5611" w:rsidRPr="001E5611" w:rsidRDefault="001E5611" w:rsidP="001E5611">
            <w:pPr>
              <w:spacing w:line="276" w:lineRule="auto"/>
              <w:rPr>
                <w:rFonts w:eastAsia="Times New Roman" w:cs="Arial"/>
                <w:color w:val="000000"/>
                <w:sz w:val="20"/>
                <w:szCs w:val="20"/>
                <w:lang w:eastAsia="sl-SI"/>
              </w:rPr>
            </w:pPr>
          </w:p>
          <w:p w14:paraId="6B75F60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sledi pripombam Zakonodajno pravne službe DZ.</w:t>
            </w:r>
            <w:r w:rsidRPr="001E5611">
              <w:rPr>
                <w:rFonts w:eastAsia="Times New Roman" w:cs="Arial"/>
                <w:color w:val="000000"/>
                <w:sz w:val="20"/>
                <w:szCs w:val="20"/>
                <w:lang w:val="it-IT" w:eastAsia="sl-SI"/>
              </w:rPr>
              <w:t> </w:t>
            </w:r>
            <w:r w:rsidRPr="001E5611">
              <w:rPr>
                <w:rFonts w:eastAsia="Times New Roman" w:cs="Arial"/>
                <w:color w:val="000000"/>
                <w:sz w:val="20"/>
                <w:szCs w:val="20"/>
                <w:lang w:eastAsia="sl-SI"/>
              </w:rPr>
              <w:t> </w:t>
            </w:r>
          </w:p>
          <w:p w14:paraId="276D80F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w:t>
            </w:r>
          </w:p>
          <w:p w14:paraId="2EF8F2D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Arial" w:cs="Arial"/>
                <w:sz w:val="20"/>
                <w:szCs w:val="20"/>
              </w:rPr>
              <w:lastRenderedPageBreak/>
              <w:t>Sprememba besedila prvega odstavka sledi uskladitvi terminologije v zakonu. Izraz »premični gostinski obrat« je nadomeščen z izrazom »premični prehrambni obrat«, saj ta ustrezneje zajema obrate, ki izvajajo prehrambno dejavnost (v skladu z zakonsko opredelitvijo te dejavnosti). Poleg tega je natančneje navedeno, da se prehrambna dejavnost lahko opravlja v okviru in pod pogoji javnih prireditev, ki jih določa zakon, ki ureja javna zbiranja. Na ta način se zagotovi jasna vezava na obstoječo zakonsko ureditev in prepreči dvoumnosti glede pogojev izvajanja dejavnosti.</w:t>
            </w:r>
          </w:p>
          <w:p w14:paraId="1F8A33E0" w14:textId="77777777" w:rsidR="001E5611" w:rsidRPr="001E5611" w:rsidRDefault="001E5611" w:rsidP="001E5611">
            <w:pPr>
              <w:spacing w:before="240" w:after="240" w:line="276" w:lineRule="auto"/>
              <w:rPr>
                <w:rFonts w:eastAsia="Times New Roman" w:cs="Arial"/>
                <w:color w:val="000000"/>
                <w:sz w:val="20"/>
                <w:szCs w:val="20"/>
                <w:lang w:eastAsia="sl-SI"/>
              </w:rPr>
            </w:pPr>
            <w:r w:rsidRPr="001E5611">
              <w:rPr>
                <w:rFonts w:eastAsia="Arial" w:cs="Arial"/>
                <w:sz w:val="20"/>
                <w:szCs w:val="20"/>
              </w:rPr>
              <w:t>Dodana je tudi možnost, da občina s splošnim aktom določi dodatne pogoje za gostinsko ponudbo v premičnih prehrambnih obratih na območju, kjer potekajo javne prireditve. Ta dopolnitev omogoča občinam več nadzora in fleksibilnosti pri urejanju lokalnega prostora in zagotavljanju ustrezne kakovosti gostinske ponudbe glede na specifike posamezne javne prireditve.</w:t>
            </w:r>
            <w:r w:rsidRPr="001E5611">
              <w:rPr>
                <w:rFonts w:eastAsia="Times New Roman" w:cs="Arial"/>
                <w:color w:val="000000"/>
                <w:sz w:val="20"/>
                <w:szCs w:val="20"/>
                <w:lang w:eastAsia="sl-SI"/>
              </w:rPr>
              <w:t xml:space="preserve"> </w:t>
            </w:r>
          </w:p>
          <w:p w14:paraId="13F4CA3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 amandmajem so v  drugem odstavku  določena merila za občino, ki jih slednja zlasti upošteva pri izdaji splošnega akta s katerim določi območja in obdobja v katerih se opravlja prehrambna dejavnost v premičnem prehrambnem obratu izven javnih prireditev. Občina pri določitvi območij in obdobij upošteva zlasti značilnosti posameznega območja ali dela občine  kot so namenska raba prostora, mestna jedra ali središča, bližina naselij, bližina naravnih vrednot, kulturne dediščine in drugih znamenitosti, bližina glavnih prometnih postaj in drugih prometnih vozlišč, pomanjkanje gostinske ponudbe ali določene gostinske ponudbe na območju glede na potrebe gospodarskega in turističnega razvoja z vidika spodbujanja lokalnega gospodarstva in podpore turističnim dejavnostim, dostopnost storitev za prebivalce in obiskovalce (zagotavljanje prehrambnih storitev v primerih, ko ni drugih alternativ v bližini bolnišnic, prometnih vozlišč, nočnih delovišč). Iz tega odstavka sledi, da se prehrambna dejavnost v premičnem prehrambne obratu izven javnih prireditev kot posebej reguliranem režimu lahko opravljajo le tam in toliko časa kot to določi občina s splošnim aktom. </w:t>
            </w:r>
            <w:proofErr w:type="spellStart"/>
            <w:r w:rsidRPr="001E5611">
              <w:rPr>
                <w:rFonts w:eastAsia="Times New Roman" w:cs="Arial"/>
                <w:color w:val="000000"/>
                <w:sz w:val="20"/>
                <w:szCs w:val="20"/>
                <w:lang w:eastAsia="sl-SI"/>
              </w:rPr>
              <w:t>Takšn</w:t>
            </w:r>
            <w:proofErr w:type="spellEnd"/>
            <w:r w:rsidRPr="001E5611">
              <w:rPr>
                <w:rFonts w:eastAsia="Times New Roman" w:cs="Arial"/>
                <w:color w:val="000000"/>
                <w:sz w:val="20"/>
                <w:szCs w:val="20"/>
                <w:lang w:val="it-IT" w:eastAsia="sl-SI"/>
              </w:rPr>
              <w:t>a</w:t>
            </w:r>
            <w:r w:rsidRPr="001E5611">
              <w:rPr>
                <w:rFonts w:eastAsia="Times New Roman" w:cs="Arial"/>
                <w:color w:val="000000"/>
                <w:sz w:val="20"/>
                <w:szCs w:val="20"/>
                <w:lang w:eastAsia="sl-SI"/>
              </w:rPr>
              <w:t xml:space="preserve"> ureditev je utemeljena s tem, da se nudenje storitve priprave in strežbe oziroma strežbe pijač in jedi v premičnem gostinskem obratu večinoma izvaja na zunanjih površinah, kar pomeni, da na splošno ti obrati predstavljajo večjo možnost prispevanja k dodatni obremenitvi okolja s hrupom. Hkrati premični gostinski obrati predstavljajo nelojalno konkurenco ostalim prehrambnim obratom, ki so lahko, v skladu s predpisi, ki urejajo graditve objektov, in predpisi, ki urejajo prostorsko planiranje, le v poslovnih – tj. gostinskih stavbah, ki pa se lahko nahajajo le tam, kjer občina s prostorskimi akti to dopušča. Nenazadnje je tako priprava kot strežba pijač in jedi, zlasti slednjih, v premičnih prehrambnih obratih po naravi stvari generalno gledano manj kompleksna in je kakovostno omejena v primerjavi s pripravo in postrežbo v ostalih gostinskih obratih, ki so v objektih. S takšno ureditvijo se daje občinam orodje, da načrtujejo lokacijo premičnih prehrambnih obratov, tako kot načrtujejo druge gostinske obrate.  </w:t>
            </w:r>
          </w:p>
          <w:p w14:paraId="30FDFEB7" w14:textId="77777777" w:rsidR="001E5611" w:rsidRPr="001E5611" w:rsidRDefault="001E5611" w:rsidP="001E5611">
            <w:pPr>
              <w:spacing w:line="276" w:lineRule="auto"/>
              <w:rPr>
                <w:rFonts w:eastAsia="Times New Roman" w:cs="Arial"/>
                <w:color w:val="000000"/>
                <w:sz w:val="20"/>
                <w:szCs w:val="20"/>
                <w:lang w:eastAsia="sl-SI"/>
              </w:rPr>
            </w:pPr>
          </w:p>
          <w:p w14:paraId="1B21737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Arial" w:cs="Arial"/>
                <w:sz w:val="20"/>
                <w:szCs w:val="20"/>
              </w:rPr>
              <w:t xml:space="preserve">Sprememba formulacije zadnjega (tretjega) odstavka sledi cilju večje </w:t>
            </w:r>
            <w:r w:rsidRPr="001E5611">
              <w:rPr>
                <w:rFonts w:eastAsia="Arial" w:cs="Arial"/>
                <w:b/>
                <w:bCs/>
                <w:sz w:val="20"/>
                <w:szCs w:val="20"/>
              </w:rPr>
              <w:t>j</w:t>
            </w:r>
            <w:r w:rsidRPr="001E5611">
              <w:rPr>
                <w:rFonts w:eastAsia="Arial" w:cs="Arial"/>
                <w:sz w:val="20"/>
                <w:szCs w:val="20"/>
              </w:rPr>
              <w:t xml:space="preserve">asnosti, pravne natančnosti in usklajenosti z vsebino prejšnjega odstavka. Tako prenovljeno besedilo občinam jasno daje pravno podlago, da vnaprej določijo, da je za posamezen primer izvajanja prehrambne dejavnosti v premičnem obratu, ki ni vezan na javno prireditev, potrebno predhodno soglasje, kadar ocenijo, da je to pomembno zaradi lokalnih prostorskih, </w:t>
            </w:r>
            <w:proofErr w:type="spellStart"/>
            <w:r w:rsidRPr="001E5611">
              <w:rPr>
                <w:rFonts w:eastAsia="Arial" w:cs="Arial"/>
                <w:sz w:val="20"/>
                <w:szCs w:val="20"/>
              </w:rPr>
              <w:t>okoljskih</w:t>
            </w:r>
            <w:proofErr w:type="spellEnd"/>
            <w:r w:rsidRPr="001E5611">
              <w:rPr>
                <w:rFonts w:eastAsia="Arial" w:cs="Arial"/>
                <w:sz w:val="20"/>
                <w:szCs w:val="20"/>
              </w:rPr>
              <w:t xml:space="preserve"> ali gospodarskih razlogov.</w:t>
            </w:r>
            <w:r w:rsidRPr="001E5611">
              <w:rPr>
                <w:rFonts w:eastAsia="Times New Roman" w:cs="Arial"/>
                <w:color w:val="000000"/>
                <w:sz w:val="20"/>
                <w:szCs w:val="20"/>
                <w:lang w:eastAsia="sl-SI"/>
              </w:rPr>
              <w:t xml:space="preserve"> </w:t>
            </w:r>
          </w:p>
          <w:p w14:paraId="6D56A26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w:t>
            </w:r>
          </w:p>
          <w:bookmarkEnd w:id="19"/>
          <w:p w14:paraId="2FA0EF8F" w14:textId="77777777" w:rsidR="001E5611" w:rsidRPr="001E5611" w:rsidRDefault="001E5611" w:rsidP="001E5611">
            <w:pPr>
              <w:spacing w:line="276" w:lineRule="auto"/>
              <w:rPr>
                <w:rFonts w:eastAsia="Times New Roman" w:cs="Arial"/>
                <w:b/>
                <w:bCs/>
                <w:caps/>
                <w:color w:val="000000"/>
                <w:sz w:val="20"/>
                <w:szCs w:val="20"/>
                <w:lang w:eastAsia="sl-SI"/>
              </w:rPr>
            </w:pPr>
          </w:p>
          <w:p w14:paraId="4C1305F5"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naslovu tretjega poglavja drugega dela</w:t>
            </w:r>
          </w:p>
          <w:p w14:paraId="10D86D03" w14:textId="77777777" w:rsidR="001E5611" w:rsidRPr="001E5611" w:rsidRDefault="001E5611" w:rsidP="001E5611">
            <w:pPr>
              <w:spacing w:line="276" w:lineRule="auto"/>
              <w:rPr>
                <w:rFonts w:eastAsia="Times New Roman" w:cs="Arial"/>
                <w:color w:val="000000"/>
                <w:sz w:val="20"/>
                <w:szCs w:val="20"/>
                <w:lang w:eastAsia="sl-SI"/>
              </w:rPr>
            </w:pPr>
          </w:p>
          <w:p w14:paraId="59DAB9D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Naslov tretjega poglavja pred 13. členom v besedilu »3. poglavje  POGOJI ZA NASTANITVENO DEJAVNOST« se nadomesti z besedilom »3. Vrste in posebni pogoji za nastanitveno dejavnost«. </w:t>
            </w:r>
          </w:p>
          <w:p w14:paraId="3719792D" w14:textId="77777777" w:rsidR="001E5611" w:rsidRPr="001E5611" w:rsidRDefault="001E5611" w:rsidP="001E5611">
            <w:pPr>
              <w:spacing w:line="276" w:lineRule="auto"/>
              <w:rPr>
                <w:rFonts w:eastAsia="Times New Roman" w:cs="Arial"/>
                <w:color w:val="000000"/>
                <w:sz w:val="20"/>
                <w:szCs w:val="20"/>
                <w:lang w:eastAsia="sl-SI"/>
              </w:rPr>
            </w:pPr>
          </w:p>
          <w:p w14:paraId="674A930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32F77206" w14:textId="77777777" w:rsidR="001E5611" w:rsidRPr="001E5611" w:rsidRDefault="001E5611" w:rsidP="001E5611">
            <w:pPr>
              <w:spacing w:line="276" w:lineRule="auto"/>
              <w:rPr>
                <w:rFonts w:eastAsia="Times New Roman" w:cs="Arial"/>
                <w:color w:val="000000"/>
                <w:sz w:val="20"/>
                <w:szCs w:val="20"/>
                <w:lang w:eastAsia="sl-SI"/>
              </w:rPr>
            </w:pPr>
          </w:p>
          <w:p w14:paraId="59DE1B0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označevanje poglavij in se sledi načinu označevanja poglavij v drugih amandmajih. </w:t>
            </w:r>
          </w:p>
          <w:p w14:paraId="38BFED5B" w14:textId="77777777" w:rsidR="001E5611" w:rsidRPr="001E5611" w:rsidRDefault="001E5611" w:rsidP="001E5611">
            <w:pPr>
              <w:spacing w:line="276" w:lineRule="auto"/>
              <w:rPr>
                <w:rFonts w:eastAsia="Times New Roman" w:cs="Arial"/>
                <w:color w:val="000000"/>
                <w:sz w:val="20"/>
                <w:szCs w:val="20"/>
                <w:lang w:eastAsia="sl-SI"/>
              </w:rPr>
            </w:pPr>
          </w:p>
          <w:p w14:paraId="6F145DF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b/>
                <w:bCs/>
                <w:caps/>
                <w:color w:val="000000"/>
                <w:sz w:val="20"/>
                <w:szCs w:val="20"/>
                <w:lang w:eastAsia="sl-SI"/>
              </w:rPr>
              <w:lastRenderedPageBreak/>
              <w:t>k 13. členu</w:t>
            </w:r>
            <w:r w:rsidRPr="001E5611">
              <w:rPr>
                <w:rFonts w:eastAsia="Times New Roman" w:cs="Arial"/>
                <w:color w:val="000000"/>
                <w:sz w:val="20"/>
                <w:szCs w:val="20"/>
                <w:lang w:eastAsia="sl-SI"/>
              </w:rPr>
              <w:t xml:space="preserve"> </w:t>
            </w:r>
          </w:p>
          <w:p w14:paraId="7B66426B" w14:textId="77777777" w:rsidR="001E5611" w:rsidRPr="001E5611" w:rsidRDefault="001E5611" w:rsidP="001E5611">
            <w:pPr>
              <w:spacing w:line="276" w:lineRule="auto"/>
              <w:rPr>
                <w:rFonts w:eastAsia="Times New Roman" w:cs="Arial"/>
                <w:color w:val="000000"/>
                <w:sz w:val="20"/>
                <w:szCs w:val="20"/>
                <w:lang w:eastAsia="sl-SI"/>
              </w:rPr>
            </w:pPr>
          </w:p>
          <w:p w14:paraId="1D0EF3C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13. člen se spremeni, tako da se glasi: </w:t>
            </w:r>
          </w:p>
          <w:p w14:paraId="61AB5C08" w14:textId="77777777" w:rsidR="001E5611" w:rsidRPr="001E5611" w:rsidRDefault="001E5611" w:rsidP="001E5611">
            <w:pPr>
              <w:suppressAutoHyphens/>
              <w:overflowPunct w:val="0"/>
              <w:autoSpaceDE w:val="0"/>
              <w:autoSpaceDN w:val="0"/>
              <w:adjustRightInd w:val="0"/>
              <w:spacing w:line="276" w:lineRule="auto"/>
              <w:jc w:val="center"/>
              <w:textAlignment w:val="baseline"/>
              <w:outlineLvl w:val="3"/>
              <w:rPr>
                <w:rFonts w:eastAsia="Times New Roman" w:cs="Arial"/>
                <w:color w:val="000000"/>
                <w:sz w:val="20"/>
                <w:szCs w:val="20"/>
                <w:lang w:eastAsia="sl-SI"/>
              </w:rPr>
            </w:pPr>
          </w:p>
          <w:p w14:paraId="05F67BF9" w14:textId="77777777" w:rsidR="001E5611" w:rsidRPr="001E5611" w:rsidRDefault="001E5611" w:rsidP="001E5611">
            <w:pPr>
              <w:spacing w:line="276" w:lineRule="auto"/>
              <w:ind w:left="360"/>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»13. člen</w:t>
            </w:r>
          </w:p>
          <w:p w14:paraId="5BFEA37F"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(vrste nastanitvenih obratov)</w:t>
            </w:r>
          </w:p>
          <w:p w14:paraId="52D32723" w14:textId="77777777" w:rsidR="001E5611" w:rsidRPr="001E5611" w:rsidRDefault="001E5611" w:rsidP="001E5611">
            <w:pPr>
              <w:spacing w:line="276" w:lineRule="auto"/>
              <w:rPr>
                <w:rFonts w:eastAsia="Times New Roman" w:cs="Arial"/>
                <w:color w:val="000000"/>
                <w:sz w:val="20"/>
                <w:szCs w:val="20"/>
                <w:lang w:eastAsia="sl-SI"/>
              </w:rPr>
            </w:pPr>
          </w:p>
          <w:p w14:paraId="0991480E"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 </w:t>
            </w:r>
            <w:bookmarkStart w:id="22" w:name="_Hlk185333403"/>
            <w:r w:rsidRPr="001E5611">
              <w:rPr>
                <w:rFonts w:eastAsia="Times New Roman" w:cs="Arial"/>
                <w:color w:val="000000"/>
                <w:sz w:val="20"/>
                <w:szCs w:val="20"/>
                <w:lang w:eastAsia="sl-SI"/>
              </w:rPr>
              <w:t>Vrste nastanitvenih obratov</w:t>
            </w:r>
            <w:r w:rsidRPr="001E5611">
              <w:rPr>
                <w:rFonts w:ascii="Calibri" w:eastAsia="Calibri" w:hAnsi="Calibri" w:cs="Times New Roman"/>
              </w:rPr>
              <w:t xml:space="preserve"> </w:t>
            </w:r>
            <w:r w:rsidRPr="001E5611">
              <w:rPr>
                <w:rFonts w:eastAsia="Times New Roman" w:cs="Arial"/>
                <w:color w:val="000000"/>
                <w:sz w:val="20"/>
                <w:szCs w:val="20"/>
                <w:lang w:eastAsia="sl-SI"/>
              </w:rPr>
              <w:t>glede na nudene gostinske storitve in prostore so:</w:t>
            </w:r>
          </w:p>
          <w:p w14:paraId="2585E880" w14:textId="77777777" w:rsidR="001E5611" w:rsidRPr="001E5611" w:rsidRDefault="001E5611" w:rsidP="00164C4A">
            <w:pPr>
              <w:numPr>
                <w:ilvl w:val="0"/>
                <w:numId w:val="20"/>
              </w:numPr>
              <w:spacing w:after="160" w:line="276" w:lineRule="auto"/>
              <w:contextualSpacing/>
              <w:rPr>
                <w:rFonts w:eastAsia="Times New Roman" w:cs="Arial"/>
                <w:lang w:eastAsia="sl-SI"/>
              </w:rPr>
            </w:pPr>
            <w:bookmarkStart w:id="23" w:name="_Hlk180927327"/>
            <w:bookmarkStart w:id="24" w:name="_Hlk180926002"/>
            <w:r w:rsidRPr="001E5611">
              <w:rPr>
                <w:rFonts w:eastAsia="Times New Roman" w:cs="Arial"/>
                <w:color w:val="000000"/>
                <w:sz w:val="20"/>
                <w:szCs w:val="20"/>
                <w:lang w:eastAsia="sl-SI"/>
              </w:rPr>
              <w:t xml:space="preserve">»hotel«, ki nudi storitev nastanitve gostov v najmanj petih nastanitvenih enotah z enoposteljnimi ali dvoposteljnimi sobami z večinoma lastno kopalnico ter storitve prehrambne dejavnosti iz prve in druge alineje drugega odstavka 3. člena tega zakona v </w:t>
            </w:r>
            <w:r w:rsidRPr="001E5611">
              <w:rPr>
                <w:rFonts w:eastAsia="Arial" w:cs="Arial"/>
                <w:color w:val="6FAC47"/>
                <w:sz w:val="20"/>
                <w:szCs w:val="20"/>
              </w:rPr>
              <w:t xml:space="preserve"> </w:t>
            </w:r>
            <w:r w:rsidRPr="001E5611">
              <w:rPr>
                <w:rFonts w:eastAsia="Arial" w:cs="Arial"/>
                <w:sz w:val="20"/>
                <w:szCs w:val="20"/>
              </w:rPr>
              <w:t>obliki zagotavljanja najmanj zajtrka in še enega obroka</w:t>
            </w:r>
            <w:r w:rsidRPr="001E5611">
              <w:rPr>
                <w:rFonts w:eastAsia="Times New Roman" w:cs="Arial"/>
                <w:sz w:val="20"/>
                <w:szCs w:val="20"/>
                <w:lang w:eastAsia="sl-SI"/>
              </w:rPr>
              <w:t>;</w:t>
            </w:r>
          </w:p>
          <w:p w14:paraId="1D353ECF"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»motel«, ki se nahaja v neposredni bližini tranzitnih poti  ter nudi storitev nastanitve gostov v najmanj petih nastanitvenih enotah z enoposteljnimi ali dvoposteljnimi sobami ter storitve prehrambne dejavnosti iz prve in druge alineje drugega odstavka 3. člena tega zakona;</w:t>
            </w:r>
          </w:p>
          <w:p w14:paraId="1EB7498B"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»penzion«, ki nudi storitev nastanitve gostov v najmanj petih nastanitvenih enotah in storitve prehrambne dejavnosti iz prve in druge alineje drugega odstavka 3. člena tega zakona v obliki zagotavljanja najmanj zajtrka in še enega obroka (polpenzion);</w:t>
            </w:r>
          </w:p>
          <w:p w14:paraId="788D11C4"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»gostišče«, ki nudi storitev nastanitve gostov v najmanj eni nastanitveni enoti kot dopolnitev ponudbe gostilne ali restavracije;</w:t>
            </w:r>
          </w:p>
          <w:p w14:paraId="56EF75DA"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»apartma«, ki nudi storitev nastanitve gostov v najmanj eni nastanitveni enoti, v kateri si gosti lahko sami pripravljajo jedi;</w:t>
            </w:r>
          </w:p>
          <w:p w14:paraId="3B890A88"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»apartmajsko naselje«, ki nudi storitev nastanitve gostov v  najmanj 15 nastanitvenih enotah, v kateri si gosti lahko sami pripravljajo jedi, na enovitem, prostorsko sklenjenem in označenem prostoru ali v več etažni zgradbi s skupnim upravljanjem;</w:t>
            </w:r>
          </w:p>
          <w:p w14:paraId="1365D12F"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»soba</w:t>
            </w:r>
            <w:bookmarkEnd w:id="23"/>
            <w:r w:rsidRPr="001E5611">
              <w:rPr>
                <w:rFonts w:eastAsia="Times New Roman" w:cs="Arial"/>
                <w:color w:val="000000"/>
                <w:sz w:val="20"/>
                <w:szCs w:val="20"/>
                <w:lang w:eastAsia="sl-SI"/>
              </w:rPr>
              <w:t>«, ki nudi  nastanitve gostov v  najmanj eni sobi, ki ima lastno  kopalnico s straniščem ali souporabo kopalnice in stranišča, ki nista v izključni uporabi gostov te sobe;</w:t>
            </w:r>
          </w:p>
          <w:p w14:paraId="4416C061"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»počitniška hiša«, ki</w:t>
            </w:r>
            <w:r w:rsidRPr="001E5611">
              <w:rPr>
                <w:rFonts w:ascii="Calibri" w:eastAsia="Calibri" w:hAnsi="Calibri" w:cs="Times New Roman"/>
              </w:rPr>
              <w:t xml:space="preserve"> </w:t>
            </w:r>
            <w:r w:rsidRPr="001E5611">
              <w:rPr>
                <w:rFonts w:eastAsia="Times New Roman" w:cs="Arial"/>
                <w:color w:val="000000"/>
                <w:sz w:val="20"/>
                <w:szCs w:val="20"/>
                <w:lang w:eastAsia="sl-SI"/>
              </w:rPr>
              <w:t>nudi storitev nastanitve gostov v eni nastanitveni enoti, ki obsega celotno hišo;</w:t>
            </w:r>
          </w:p>
          <w:p w14:paraId="37DF2DF1"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»prenočišče«, ki nudi storitev nastanitve gostov v najmanj eni nastanitveni enoti z možnostjo, da so nastanitvene enote in kopalnice v souporabi;</w:t>
            </w:r>
          </w:p>
          <w:p w14:paraId="07F25530"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»mladinsko prenočišče«, ki je prenočišče, namenjeno pretežno mlajšim gostom; </w:t>
            </w:r>
          </w:p>
          <w:p w14:paraId="76BAD5B8"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w:t>
            </w:r>
            <w:proofErr w:type="spellStart"/>
            <w:r w:rsidRPr="001E5611">
              <w:rPr>
                <w:rFonts w:eastAsia="Times New Roman" w:cs="Arial"/>
                <w:color w:val="000000"/>
                <w:sz w:val="20"/>
                <w:szCs w:val="20"/>
                <w:lang w:eastAsia="sl-SI"/>
              </w:rPr>
              <w:t>glamp</w:t>
            </w:r>
            <w:proofErr w:type="spellEnd"/>
            <w:r w:rsidRPr="001E5611">
              <w:rPr>
                <w:rFonts w:eastAsia="Times New Roman" w:cs="Arial"/>
                <w:color w:val="000000"/>
                <w:sz w:val="20"/>
                <w:szCs w:val="20"/>
                <w:lang w:eastAsia="sl-SI"/>
              </w:rPr>
              <w:t>«, ki nudi storitev nastanitve gostov v najmanj eni samostojno stoječi enoti, ki je umeščena v naravno okolje ter vključuje enojna ali dvojna ležišča in kopalnico s straniščem ter storitve prehrambne dejavnosti iz prve in druge alineje drugega odstavka 3. člena tega zakona v obliki zagotavljanja zajtrka</w:t>
            </w:r>
            <w:bookmarkStart w:id="25" w:name="_Hlk180927346"/>
            <w:r w:rsidRPr="001E5611">
              <w:rPr>
                <w:rFonts w:eastAsia="Times New Roman" w:cs="Arial"/>
                <w:color w:val="000000"/>
                <w:sz w:val="20"/>
                <w:szCs w:val="20"/>
                <w:lang w:eastAsia="sl-SI"/>
              </w:rPr>
              <w:t>;</w:t>
            </w:r>
          </w:p>
          <w:p w14:paraId="78A5F864"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»kamp«, ki nudi storitev nastanitve gostov na prostorsko in funkcionalno zaokroženem prostoru v naravi z zagotavljanjem prostora za postavitev šotora, prikolice in bivalnega vozila oziroma z zagotavljanjem nastanitve v postavljenem šotoru, prikolici, mobilni hišici ali drugi obliki nastanitve v naravi</w:t>
            </w:r>
            <w:bookmarkEnd w:id="25"/>
            <w:r w:rsidRPr="001E5611">
              <w:rPr>
                <w:rFonts w:eastAsia="Times New Roman" w:cs="Arial"/>
                <w:color w:val="000000"/>
                <w:sz w:val="20"/>
                <w:szCs w:val="20"/>
                <w:lang w:eastAsia="sl-SI"/>
              </w:rPr>
              <w:t>;</w:t>
            </w:r>
          </w:p>
          <w:p w14:paraId="1236FA9C"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»šotorišče«, ki nudi storitev nastanitve gostov na prostorsko in funkcionalno zaokroženem zemljišču v naravi z zagotavljanjem prostora za šotor oziroma z zagotavljanjem nastanitve v že postavljenem šotoru</w:t>
            </w:r>
            <w:bookmarkStart w:id="26" w:name="_Hlk179379662"/>
            <w:r w:rsidRPr="001E5611">
              <w:rPr>
                <w:rFonts w:eastAsia="Times New Roman" w:cs="Arial"/>
                <w:color w:val="000000"/>
                <w:sz w:val="20"/>
                <w:szCs w:val="20"/>
                <w:lang w:eastAsia="sl-SI"/>
              </w:rPr>
              <w:t>;</w:t>
            </w:r>
          </w:p>
          <w:p w14:paraId="6238E3E6"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»postajališče za bivalna vozila</w:t>
            </w:r>
            <w:bookmarkEnd w:id="26"/>
            <w:r w:rsidRPr="001E5611">
              <w:rPr>
                <w:rFonts w:eastAsia="Times New Roman" w:cs="Arial"/>
                <w:color w:val="000000"/>
                <w:sz w:val="20"/>
                <w:szCs w:val="20"/>
                <w:lang w:eastAsia="sl-SI"/>
              </w:rPr>
              <w:t>«, ki nudi storitev nastanitve gostov na prostorsko in funkcionalno zaokroženem zemljišču z zagotavljanjem prostora za postavitev bivalnih vozil;</w:t>
            </w:r>
          </w:p>
          <w:p w14:paraId="3B8BD55B"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»planinska koča«, ki nudi storitev nastanitve gostov, zlasti pohodnikom, v koči, ki je vpisana na seznam planinskih koč Planinske zveze Slovenije;</w:t>
            </w:r>
          </w:p>
          <w:p w14:paraId="7E84E5FD"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»drug dom«, ki je namenjen drugi dejavnosti, se pa v njem občasno nudi storitev nastanitve gostom (študentski domovi, agrarne ali pašne skupnosti, kapacitete Centra šolskih in obšolskih dejavnosti);</w:t>
            </w:r>
          </w:p>
          <w:p w14:paraId="4B780442"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bookmarkStart w:id="27" w:name="_Hlk180927362"/>
            <w:bookmarkEnd w:id="24"/>
            <w:r w:rsidRPr="001E5611">
              <w:rPr>
                <w:rFonts w:eastAsia="Times New Roman" w:cs="Arial"/>
                <w:color w:val="000000"/>
                <w:sz w:val="20"/>
                <w:szCs w:val="20"/>
                <w:lang w:eastAsia="sl-SI"/>
              </w:rPr>
              <w:t>»turistična kmetija z nastanitvijo</w:t>
            </w:r>
            <w:bookmarkEnd w:id="27"/>
            <w:r w:rsidRPr="001E5611">
              <w:rPr>
                <w:rFonts w:eastAsia="Times New Roman" w:cs="Arial"/>
                <w:color w:val="000000"/>
                <w:sz w:val="20"/>
                <w:szCs w:val="20"/>
                <w:lang w:eastAsia="sl-SI"/>
              </w:rPr>
              <w:t>«, ki nudi storitev nastanitve gostom v okviru turizma na kmetiji iz 17. člena tega zakona;</w:t>
            </w:r>
          </w:p>
          <w:p w14:paraId="564840CD" w14:textId="77777777" w:rsidR="001E5611" w:rsidRPr="001E5611" w:rsidRDefault="001E5611" w:rsidP="00164C4A">
            <w:pPr>
              <w:numPr>
                <w:ilvl w:val="0"/>
                <w:numId w:val="20"/>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lastRenderedPageBreak/>
              <w:t>»</w:t>
            </w:r>
            <w:proofErr w:type="spellStart"/>
            <w:r w:rsidRPr="001E5611">
              <w:rPr>
                <w:rFonts w:eastAsia="Times New Roman" w:cs="Arial"/>
                <w:color w:val="000000"/>
                <w:sz w:val="20"/>
                <w:szCs w:val="20"/>
                <w:lang w:eastAsia="sl-SI"/>
              </w:rPr>
              <w:t>izvenstandardni</w:t>
            </w:r>
            <w:proofErr w:type="spellEnd"/>
            <w:r w:rsidRPr="001E5611">
              <w:rPr>
                <w:rFonts w:eastAsia="Times New Roman" w:cs="Arial"/>
                <w:color w:val="000000"/>
                <w:sz w:val="20"/>
                <w:szCs w:val="20"/>
                <w:lang w:eastAsia="sl-SI"/>
              </w:rPr>
              <w:t xml:space="preserve"> nastanitveni obrat«, ki nudi storitev nastanitve gostov v  najmanj eni enoti, urejeni ali prirejeni za avtentično izkušnjo narave oziroma lokalne tradicije (nastanitev v zidanici, hiški na drevesu, na kozolcu, v čebelnjaku, igluju, vinskem sodu);</w:t>
            </w:r>
          </w:p>
          <w:p w14:paraId="2CEAD6BC" w14:textId="77777777" w:rsidR="001E5611" w:rsidRPr="001E5611" w:rsidRDefault="001E5611" w:rsidP="00164C4A">
            <w:pPr>
              <w:numPr>
                <w:ilvl w:val="0"/>
                <w:numId w:val="20"/>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»pristanišče s privezi za nastanitev«, ki</w:t>
            </w:r>
            <w:r w:rsidRPr="001E5611">
              <w:rPr>
                <w:rFonts w:ascii="Calibri" w:eastAsia="Calibri" w:hAnsi="Calibri" w:cs="Times New Roman"/>
              </w:rPr>
              <w:t xml:space="preserve"> </w:t>
            </w:r>
            <w:r w:rsidRPr="001E5611">
              <w:rPr>
                <w:rFonts w:eastAsia="Times New Roman" w:cs="Arial"/>
                <w:color w:val="000000"/>
                <w:sz w:val="20"/>
                <w:szCs w:val="20"/>
                <w:lang w:eastAsia="sl-SI"/>
              </w:rPr>
              <w:t xml:space="preserve">nudi storitev nastanitve gostov v pristanišču z zagotavljanjem priveza za ladje, čolne in druga plovila, na katerih gosti lahko bivajo. </w:t>
            </w:r>
            <w:bookmarkEnd w:id="22"/>
          </w:p>
          <w:p w14:paraId="483CB11B" w14:textId="77777777" w:rsidR="001E5611" w:rsidRPr="001E5611" w:rsidRDefault="001E5611" w:rsidP="001E5611">
            <w:pPr>
              <w:spacing w:line="276" w:lineRule="auto"/>
              <w:rPr>
                <w:rFonts w:eastAsia="Times New Roman" w:cs="Arial"/>
                <w:color w:val="000000"/>
                <w:sz w:val="20"/>
                <w:szCs w:val="20"/>
                <w:lang w:eastAsia="sl-SI"/>
              </w:rPr>
            </w:pPr>
          </w:p>
          <w:p w14:paraId="5B63253C"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Podrobnejše pogoje, na podlagi katerih lahko gostinski obrat posluje z označbo določene vrste nastanitvenega obrata glede na vrsto nudenih gostinskih storitev in prostore, predpiše minister s pravilnikom. </w:t>
            </w:r>
          </w:p>
          <w:p w14:paraId="05985321" w14:textId="77777777" w:rsidR="001E5611" w:rsidRPr="001E5611" w:rsidRDefault="001E5611" w:rsidP="001E5611">
            <w:pPr>
              <w:spacing w:line="276" w:lineRule="auto"/>
              <w:rPr>
                <w:rFonts w:eastAsia="Times New Roman" w:cs="Arial"/>
                <w:color w:val="000000"/>
                <w:sz w:val="20"/>
                <w:szCs w:val="20"/>
                <w:lang w:eastAsia="sl-SI"/>
              </w:rPr>
            </w:pPr>
          </w:p>
          <w:p w14:paraId="3FB9D4C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(3) </w:t>
            </w:r>
            <w:bookmarkStart w:id="28" w:name="_Hlk180926834"/>
            <w:r w:rsidRPr="001E5611">
              <w:rPr>
                <w:rFonts w:eastAsia="Times New Roman" w:cs="Arial"/>
                <w:color w:val="000000"/>
                <w:sz w:val="20"/>
                <w:szCs w:val="20"/>
                <w:lang w:eastAsia="sl-SI"/>
              </w:rPr>
              <w:t xml:space="preserve">Nastanitveni obrati so sestavljeni iz ene ali več nastanitvenih enot. Vrste in število nastanitvenih enot v posamezni vrsti nastanitvenega obrata predpiše minister </w:t>
            </w:r>
            <w:bookmarkEnd w:id="28"/>
            <w:r w:rsidRPr="001E5611">
              <w:rPr>
                <w:rFonts w:eastAsia="Times New Roman" w:cs="Arial"/>
                <w:color w:val="000000"/>
                <w:sz w:val="20"/>
                <w:szCs w:val="20"/>
                <w:lang w:eastAsia="sl-SI"/>
              </w:rPr>
              <w:t>s pravilnikom.«.</w:t>
            </w:r>
          </w:p>
          <w:p w14:paraId="5724D48C" w14:textId="77777777" w:rsidR="001E5611" w:rsidRPr="001E5611" w:rsidRDefault="001E5611" w:rsidP="001E5611">
            <w:pPr>
              <w:spacing w:line="276" w:lineRule="auto"/>
              <w:rPr>
                <w:rFonts w:eastAsia="Times New Roman" w:cs="Arial"/>
                <w:color w:val="000000"/>
                <w:sz w:val="20"/>
                <w:szCs w:val="20"/>
                <w:lang w:eastAsia="sl-SI"/>
              </w:rPr>
            </w:pPr>
          </w:p>
          <w:p w14:paraId="3AFADB2C" w14:textId="77777777" w:rsidR="001E5611" w:rsidRPr="001E5611" w:rsidRDefault="001E5611" w:rsidP="001E5611">
            <w:pPr>
              <w:spacing w:line="276" w:lineRule="auto"/>
              <w:rPr>
                <w:rFonts w:eastAsia="Times New Roman" w:cs="Arial"/>
                <w:color w:val="000000"/>
                <w:sz w:val="20"/>
                <w:szCs w:val="20"/>
                <w:lang w:eastAsia="sl-SI"/>
              </w:rPr>
            </w:pPr>
          </w:p>
          <w:p w14:paraId="44B6F86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Za 13. členom se doda nov 13.a člen, ki se glasi: </w:t>
            </w:r>
          </w:p>
          <w:p w14:paraId="3A657ECF" w14:textId="77777777" w:rsidR="001E5611" w:rsidRPr="001E5611" w:rsidRDefault="001E5611" w:rsidP="001E5611">
            <w:pPr>
              <w:spacing w:line="276" w:lineRule="auto"/>
              <w:rPr>
                <w:rFonts w:eastAsia="Times New Roman" w:cs="Arial"/>
                <w:color w:val="000000"/>
                <w:sz w:val="20"/>
                <w:szCs w:val="20"/>
                <w:lang w:eastAsia="sl-SI"/>
              </w:rPr>
            </w:pPr>
          </w:p>
          <w:p w14:paraId="62BEA5C9"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»13.a člen</w:t>
            </w:r>
          </w:p>
          <w:p w14:paraId="46EB0103"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(počitniške enote za posebne kategorije oseb)</w:t>
            </w:r>
          </w:p>
          <w:p w14:paraId="4092A6A2" w14:textId="77777777" w:rsidR="001E5611" w:rsidRPr="001E5611" w:rsidRDefault="001E5611" w:rsidP="001E5611">
            <w:pPr>
              <w:spacing w:line="276" w:lineRule="auto"/>
              <w:jc w:val="left"/>
              <w:rPr>
                <w:rFonts w:eastAsia="Times New Roman" w:cs="Arial"/>
                <w:color w:val="000000"/>
                <w:sz w:val="20"/>
                <w:szCs w:val="20"/>
                <w:lang w:eastAsia="sl-SI"/>
              </w:rPr>
            </w:pPr>
          </w:p>
          <w:p w14:paraId="550F66D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Za nastanitveno dejavnost se ne šteje nudenje nastanitve v:</w:t>
            </w:r>
          </w:p>
          <w:p w14:paraId="4AE87B8D"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počitniški enoti delodajalca;</w:t>
            </w:r>
          </w:p>
          <w:p w14:paraId="53D8B453"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počitniški enoti upravljavca stvarnega premoženja;</w:t>
            </w:r>
          </w:p>
          <w:p w14:paraId="3B8AC7C4"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počitniški enoti reprezentativnega sindikata. </w:t>
            </w:r>
          </w:p>
          <w:p w14:paraId="561E8E75" w14:textId="77777777" w:rsidR="001E5611" w:rsidRPr="001E5611" w:rsidRDefault="001E5611" w:rsidP="001E5611">
            <w:pPr>
              <w:spacing w:line="276" w:lineRule="auto"/>
              <w:ind w:left="720"/>
              <w:contextualSpacing/>
              <w:rPr>
                <w:rFonts w:eastAsia="Times New Roman" w:cs="Arial"/>
                <w:color w:val="000000"/>
                <w:sz w:val="20"/>
                <w:szCs w:val="20"/>
                <w:lang w:eastAsia="sl-SI"/>
              </w:rPr>
            </w:pPr>
          </w:p>
          <w:p w14:paraId="6D4BF9B0" w14:textId="77777777" w:rsidR="001E5611" w:rsidRPr="001E5611" w:rsidRDefault="001E5611" w:rsidP="001E5611">
            <w:pPr>
              <w:spacing w:line="276" w:lineRule="auto"/>
              <w:rPr>
                <w:rFonts w:eastAsia="Arial" w:cs="Arial"/>
                <w:sz w:val="20"/>
                <w:szCs w:val="20"/>
              </w:rPr>
            </w:pPr>
            <w:r w:rsidRPr="001E5611">
              <w:rPr>
                <w:rFonts w:eastAsia="Times New Roman" w:cs="Arial"/>
                <w:color w:val="000000"/>
                <w:sz w:val="20"/>
                <w:szCs w:val="20"/>
                <w:lang w:eastAsia="sl-SI"/>
              </w:rPr>
              <w:t>(2)</w:t>
            </w:r>
            <w:r w:rsidRPr="001E5611">
              <w:rPr>
                <w:rFonts w:eastAsia="Arial" w:cs="Arial"/>
                <w:sz w:val="20"/>
                <w:szCs w:val="20"/>
              </w:rPr>
              <w:t xml:space="preserve"> Ne glede na prejšnji odstavek se počitniške enote iz prve do tretje alineje prejšnjega odstavka (v nadaljevanju: počitniška enota za posebne kategorije oseb) štejejo za nastanitveni obrat za namen:</w:t>
            </w:r>
          </w:p>
          <w:p w14:paraId="16B6D751"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vpisa v register nastanitvenih obratov v skladu s tem zakonom, pri čemer se vpiše v register kot »počitniška enota za posebne kategorije oseb« in izbrisa iz registra nastanitvenih obratov,</w:t>
            </w:r>
          </w:p>
          <w:p w14:paraId="7F6EF3FF"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obračunavanja in plačila turistične takse po zakonu, ki ureja spodbujanje razvoja turizma,</w:t>
            </w:r>
          </w:p>
          <w:p w14:paraId="5E9378F8" w14:textId="77777777" w:rsidR="001E5611" w:rsidRPr="001E5611" w:rsidRDefault="001E5611" w:rsidP="001E5611">
            <w:pPr>
              <w:numPr>
                <w:ilvl w:val="0"/>
                <w:numId w:val="31"/>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prijave in odjave gosta po zakonu, ki ureja prijavo prebivališča.</w:t>
            </w:r>
          </w:p>
          <w:p w14:paraId="5A949B55" w14:textId="77777777" w:rsidR="001E5611" w:rsidRPr="001E5611" w:rsidRDefault="001E5611" w:rsidP="001E5611">
            <w:pPr>
              <w:spacing w:before="240" w:after="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(3) Nastanitev oseb, ki ne spadajo v kategorijo oseb, katerim </w:t>
            </w:r>
            <w:r w:rsidRPr="001E5611">
              <w:rPr>
                <w:rFonts w:eastAsia="Arial" w:cs="Arial"/>
                <w:sz w:val="20"/>
                <w:szCs w:val="20"/>
              </w:rPr>
              <w:t xml:space="preserve">je počitniška enota za posebne kategorije oseb namenjena, se šteje za opravljanje nastanitvene dejavnosti.«.  </w:t>
            </w:r>
          </w:p>
          <w:p w14:paraId="1217F289" w14:textId="77777777" w:rsidR="001E5611" w:rsidRPr="001E5611" w:rsidRDefault="001E5611" w:rsidP="001E5611">
            <w:pPr>
              <w:spacing w:line="276" w:lineRule="auto"/>
              <w:rPr>
                <w:rFonts w:eastAsia="Times New Roman" w:cs="Arial"/>
                <w:color w:val="000000"/>
                <w:lang w:eastAsia="sl-SI"/>
              </w:rPr>
            </w:pPr>
          </w:p>
          <w:p w14:paraId="3BC01F6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54817DA5" w14:textId="77777777" w:rsidR="001E5611" w:rsidRPr="001E5611" w:rsidRDefault="001E5611" w:rsidP="001E5611">
            <w:pPr>
              <w:spacing w:before="240" w:after="240" w:line="276" w:lineRule="auto"/>
              <w:contextualSpacing/>
              <w:rPr>
                <w:rFonts w:eastAsia="Arial" w:cs="Arial"/>
                <w:sz w:val="20"/>
                <w:szCs w:val="20"/>
                <w:lang w:eastAsia="sl-SI"/>
              </w:rPr>
            </w:pPr>
          </w:p>
          <w:p w14:paraId="06BE0ADF" w14:textId="77777777" w:rsidR="001E5611" w:rsidRPr="001E5611" w:rsidRDefault="001E5611" w:rsidP="001E5611">
            <w:pPr>
              <w:spacing w:before="240" w:after="240" w:line="276" w:lineRule="auto"/>
              <w:contextualSpacing/>
              <w:rPr>
                <w:rFonts w:eastAsia="Arial" w:cs="Arial"/>
                <w:sz w:val="20"/>
                <w:szCs w:val="20"/>
              </w:rPr>
            </w:pPr>
            <w:r w:rsidRPr="001E5611">
              <w:rPr>
                <w:rFonts w:eastAsia="Arial" w:cs="Arial"/>
                <w:sz w:val="20"/>
                <w:szCs w:val="20"/>
              </w:rPr>
              <w:t xml:space="preserve">Amandma glede novega 13. člena sledi pripombam Zakonodajno-pravne službe DZ. </w:t>
            </w:r>
          </w:p>
          <w:p w14:paraId="43B3BE04" w14:textId="77777777" w:rsidR="001E5611" w:rsidRPr="001E5611" w:rsidRDefault="001E5611" w:rsidP="001E5611">
            <w:pPr>
              <w:spacing w:before="240" w:after="240" w:line="276" w:lineRule="auto"/>
              <w:contextualSpacing/>
              <w:rPr>
                <w:rFonts w:eastAsia="Arial" w:cs="Arial"/>
                <w:sz w:val="20"/>
                <w:szCs w:val="20"/>
              </w:rPr>
            </w:pPr>
          </w:p>
          <w:p w14:paraId="618D7159" w14:textId="77777777" w:rsidR="001E5611" w:rsidRPr="001E5611" w:rsidRDefault="001E5611" w:rsidP="001E5611">
            <w:pPr>
              <w:spacing w:before="240" w:after="240" w:line="276" w:lineRule="auto"/>
              <w:contextualSpacing/>
              <w:rPr>
                <w:rFonts w:eastAsia="Arial" w:cs="Arial"/>
                <w:caps/>
                <w:sz w:val="20"/>
                <w:szCs w:val="20"/>
              </w:rPr>
            </w:pPr>
            <w:r w:rsidRPr="001E5611">
              <w:rPr>
                <w:rFonts w:eastAsia="Arial" w:cs="Arial"/>
                <w:sz w:val="20"/>
                <w:szCs w:val="20"/>
              </w:rPr>
              <w:t>Zaradi pripombe Zakonodajno-pravne službe DZ in upoštevanja načela legalitete se v 13. člen v prvem odstavku dodajajo vrste  nastanitvenih obratov z definicijami vezano na nudene gostinske storitve in prostore ter dodaja pravno podlago (drugi odstavek tega člena) za sprejem pravilnika, ki ga bo predpisal minister in v njem določil podrobnejše pogoje, na podlagi katerih lahko gostinski obrat posluje z označbo določene vrste nastanitvenega obrata glede na vrsto nudenih gostinskih storitev in prostore. Člen ne vsebuje več vrste nastanitvenega obrata v stanovanju (v stanovanju je lahko nastanitveni obrat soba, apartma ali počitniška hiša kot določa drugi odstavek novega 18.a člena, pri čemer se bo v registru nastanitvenih obratov vpisal podatek ali gre za oddajanje stanovanja v kratkotrajni najem) in prav tako ne vrste drugega nastanitvenega obrata. V zdajšnjem registru nastanitvenih obratov se ni vodil podatek ali se nastanitvena dejavnost izvaja v stanovanju. </w:t>
            </w:r>
          </w:p>
          <w:p w14:paraId="0A4251A1" w14:textId="77777777" w:rsidR="001E5611" w:rsidRPr="001E5611" w:rsidRDefault="001E5611" w:rsidP="001E5611">
            <w:pPr>
              <w:spacing w:before="240" w:after="240" w:line="276" w:lineRule="auto"/>
              <w:contextualSpacing/>
              <w:rPr>
                <w:rFonts w:eastAsia="Arial" w:cs="Arial"/>
                <w:caps/>
                <w:sz w:val="20"/>
                <w:szCs w:val="20"/>
              </w:rPr>
            </w:pPr>
            <w:r w:rsidRPr="001E5611">
              <w:rPr>
                <w:rFonts w:eastAsia="Arial" w:cs="Arial"/>
                <w:sz w:val="20"/>
                <w:szCs w:val="20"/>
              </w:rPr>
              <w:t> </w:t>
            </w:r>
          </w:p>
          <w:p w14:paraId="2D424F5A" w14:textId="77777777" w:rsidR="001E5611" w:rsidRPr="001E5611" w:rsidRDefault="001E5611" w:rsidP="001E5611">
            <w:pPr>
              <w:spacing w:before="240" w:after="240" w:line="276" w:lineRule="auto"/>
              <w:contextualSpacing/>
              <w:rPr>
                <w:rFonts w:eastAsia="Arial" w:cs="Arial"/>
                <w:caps/>
                <w:sz w:val="20"/>
                <w:szCs w:val="20"/>
              </w:rPr>
            </w:pPr>
            <w:r w:rsidRPr="001E5611">
              <w:rPr>
                <w:rFonts w:eastAsia="Arial" w:cs="Arial"/>
                <w:sz w:val="20"/>
                <w:szCs w:val="20"/>
              </w:rPr>
              <w:t>Prejšnji tretji odstavek 13.člena se črta, ker so pogoji za posamezne vrste nastanitvenih obratov z amandmajem sedaj že vsebovani v definicijah v prvem odstavku.  </w:t>
            </w:r>
          </w:p>
          <w:p w14:paraId="63EAFC92" w14:textId="77777777" w:rsidR="001E5611" w:rsidRPr="001E5611" w:rsidRDefault="001E5611" w:rsidP="001E5611">
            <w:pPr>
              <w:spacing w:before="240" w:after="240" w:line="276" w:lineRule="auto"/>
              <w:contextualSpacing/>
              <w:rPr>
                <w:rFonts w:eastAsia="Arial" w:cs="Arial"/>
                <w:caps/>
                <w:sz w:val="20"/>
                <w:szCs w:val="20"/>
              </w:rPr>
            </w:pPr>
            <w:r w:rsidRPr="001E5611">
              <w:rPr>
                <w:rFonts w:eastAsia="Arial" w:cs="Arial"/>
                <w:sz w:val="20"/>
                <w:szCs w:val="20"/>
              </w:rPr>
              <w:lastRenderedPageBreak/>
              <w:t>Prav tako ni več potreben prejšnji četrti odstavek 13. člena, ker ni več nastanitvenega obrata v stanovanju. </w:t>
            </w:r>
          </w:p>
          <w:p w14:paraId="48E854D1" w14:textId="77777777" w:rsidR="001E5611" w:rsidRPr="001E5611" w:rsidRDefault="001E5611" w:rsidP="001E5611">
            <w:pPr>
              <w:spacing w:before="240" w:after="240" w:line="276" w:lineRule="auto"/>
              <w:contextualSpacing/>
              <w:rPr>
                <w:rFonts w:eastAsia="Arial" w:cs="Arial"/>
                <w:caps/>
                <w:sz w:val="20"/>
                <w:szCs w:val="20"/>
              </w:rPr>
            </w:pPr>
            <w:r w:rsidRPr="001E5611">
              <w:rPr>
                <w:rFonts w:eastAsia="Arial" w:cs="Arial"/>
                <w:sz w:val="20"/>
                <w:szCs w:val="20"/>
              </w:rPr>
              <w:t> </w:t>
            </w:r>
          </w:p>
          <w:p w14:paraId="140A9F5C" w14:textId="77777777" w:rsidR="001E5611" w:rsidRPr="001E5611" w:rsidRDefault="001E5611" w:rsidP="001E5611">
            <w:pPr>
              <w:spacing w:before="240" w:after="240" w:line="276" w:lineRule="auto"/>
              <w:contextualSpacing/>
              <w:rPr>
                <w:rFonts w:eastAsia="Arial" w:cs="Arial"/>
                <w:sz w:val="20"/>
                <w:szCs w:val="20"/>
              </w:rPr>
            </w:pPr>
            <w:r w:rsidRPr="001E5611">
              <w:rPr>
                <w:rFonts w:eastAsia="Arial" w:cs="Arial"/>
                <w:sz w:val="20"/>
                <w:szCs w:val="20"/>
              </w:rPr>
              <w:t xml:space="preserve">Prejšnji peti odstavek 13. člena postane novi tretji odstavek, pri spremembi vsebine tega odstavka gre zgolj za </w:t>
            </w:r>
            <w:proofErr w:type="spellStart"/>
            <w:r w:rsidRPr="001E5611">
              <w:rPr>
                <w:rFonts w:eastAsia="Arial" w:cs="Arial"/>
                <w:sz w:val="20"/>
                <w:szCs w:val="20"/>
              </w:rPr>
              <w:t>nomotehnično</w:t>
            </w:r>
            <w:proofErr w:type="spellEnd"/>
            <w:r w:rsidRPr="001E5611">
              <w:rPr>
                <w:rFonts w:eastAsia="Arial" w:cs="Arial"/>
                <w:sz w:val="20"/>
                <w:szCs w:val="20"/>
              </w:rPr>
              <w:t xml:space="preserve"> uskladitev – ne sklicujemo se na predpis iz člena ampak konkretiziramo s tem, ko zapišemo, da vrste in število nastanitvenih enot v posamezni vrsti nastanitvenega obrata predpiše minister s pravilnikom.  </w:t>
            </w:r>
          </w:p>
          <w:p w14:paraId="76904032"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r w:rsidRPr="001E5611">
              <w:rPr>
                <w:rFonts w:eastAsia="Times New Roman" w:cs="Arial"/>
                <w:sz w:val="20"/>
                <w:szCs w:val="20"/>
                <w:lang w:eastAsia="sl-SI"/>
              </w:rPr>
              <w:t>Amandma glede novega 13.a člena sledi mnenju Zakonodajno-pravne službe DZ, in sicer se z dodatnimi definicijami pojmov v amandmaju k 2. členu (delodajalec, delavec, upokojenec, upravljavec stvarnega premoženja, notranji upravičenec upravljavc</w:t>
            </w:r>
            <w:r w:rsidRPr="001E5611">
              <w:rPr>
                <w:rFonts w:ascii="Calibri" w:eastAsia="Times New Roman" w:hAnsi="Calibri" w:cs="Calibri"/>
                <w:sz w:val="20"/>
                <w:szCs w:val="20"/>
                <w:lang w:eastAsia="sl-SI"/>
              </w:rPr>
              <w:t>a</w:t>
            </w:r>
            <w:r w:rsidRPr="001E5611">
              <w:rPr>
                <w:rFonts w:eastAsia="Times New Roman" w:cs="Arial"/>
                <w:sz w:val="20"/>
                <w:szCs w:val="20"/>
                <w:lang w:eastAsia="sl-SI"/>
              </w:rPr>
              <w:t>, reprezentativni sindikat, počitniške enote za zaposlene, počitniške enote upravljavca stvarnega premoženja in počitniške enote reprezentativnega sindikata) skrajša in s tem bolj jasno določi režim nudenja nastanitve v počitniških enotah za posebne kategorije oseb. V skladu z mnenjem Zakonodajno-pravne službe DZ se ureditev umestiti v nov člen in sicer za členom, ki ureja nastanitvene obrate.  </w:t>
            </w:r>
          </w:p>
          <w:p w14:paraId="16FBABB6"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p>
          <w:p w14:paraId="4FF72E2C" w14:textId="77777777" w:rsidR="001E5611" w:rsidRPr="001E5611" w:rsidRDefault="001E5611" w:rsidP="001E5611">
            <w:pPr>
              <w:spacing w:line="276" w:lineRule="auto"/>
              <w:textAlignment w:val="baseline"/>
              <w:rPr>
                <w:rFonts w:ascii="Segoe UI" w:eastAsia="Calibri" w:hAnsi="Segoe UI" w:cs="Segoe UI"/>
                <w:sz w:val="18"/>
                <w:szCs w:val="18"/>
              </w:rPr>
            </w:pPr>
            <w:r w:rsidRPr="001E5611">
              <w:rPr>
                <w:rFonts w:eastAsia="Arial" w:cs="Arial"/>
                <w:sz w:val="20"/>
                <w:szCs w:val="20"/>
              </w:rPr>
              <w:t>Smisel ureditve 13. a člena je v tem, da se jasno določi, da nudenje nastanitve v določenih kapacitetah, ki niso dostopne širši javnosti, temveč so namenjene le zaprtemu krogu posebnih kategorij oseb, in kjer se nastanitev običajno nudi po nižji ceni od tržne, ne šteje za nastanitveno dejavnost po tem zakonu.</w:t>
            </w:r>
            <w:r w:rsidRPr="001E5611">
              <w:rPr>
                <w:rFonts w:ascii="Calibri" w:eastAsia="Calibri" w:hAnsi="Calibri" w:cs="Times New Roman"/>
              </w:rPr>
              <w:t xml:space="preserve"> </w:t>
            </w:r>
            <w:r w:rsidRPr="001E5611">
              <w:rPr>
                <w:rFonts w:eastAsia="Calibri" w:cs="Arial"/>
                <w:sz w:val="20"/>
                <w:szCs w:val="20"/>
              </w:rPr>
              <w:t>  </w:t>
            </w:r>
          </w:p>
          <w:p w14:paraId="58B32BA5"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p>
          <w:p w14:paraId="6C9E34BA"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r w:rsidRPr="001E5611">
              <w:rPr>
                <w:rFonts w:eastAsia="Times New Roman" w:cs="Arial"/>
                <w:sz w:val="20"/>
                <w:szCs w:val="20"/>
                <w:lang w:eastAsia="sl-SI"/>
              </w:rPr>
              <w:t xml:space="preserve">Kot takšne </w:t>
            </w:r>
            <w:r w:rsidRPr="001E5611">
              <w:rPr>
                <w:rFonts w:eastAsia="Times New Roman" w:cs="Arial"/>
                <w:color w:val="000000"/>
                <w:sz w:val="20"/>
                <w:szCs w:val="20"/>
                <w:lang w:eastAsia="sl-SI"/>
              </w:rPr>
              <w:t>počitniške enote za posebne kategorije oseb zakon v prvem odstavku 13.a člena predvideva počitniške enote, ki jih delodajalec zagotavlja izključno za nastanitev delavcev, zaposlenih pri delodajalcu, in upokojencev, ki so bili pred upokojitvijo zaposleni pri delodajalcu, skupaj z njihovimi izbranimi osebami (družinski člani, prijatelji) - tj. počitniške enote delodajalca; počitniške enote, ki jih upravljavec stvarnega premoženja zagotavlja izključno za nastanitev notranjih upravičencev upravljavca skupaj z njihovimi izbranimi osebami (družinski člani, prijatelji) - tj. počitniške enote upravljavca stvarnega premoženja; počitniške enote, ki jih reprezentativni sindikat zagotavlja izključno za nastanitev svojih članov skupaj z njihovimi izbranimi osebami (družinski člani, prijatelji) - tj. počitniške enote reprezentativnega sindikata. Nastanitev navedenih kategorij oseb skupaj z njihovimi izbranimi osebami v teh počitniških enotah ne predstavlja opravljanja nastanitvene dejavnosti po tem zakonu, kar pomeni, da se pogoji za gostinsko dejavnost, določeni v tem zakonu, ne uporabljajo. Takšna kapaciteta, ki se uporablja izključno za nastanitev navedenih oseb, ni nastanitveni obrat in se za to ne uporabljajo na primer pogoji glede prostorov  in gostinskih storitev iz 6. člena tega zakona, pogoji za oddajanje stanovanja v kratkotrajni najem, razen v primerih, ki so določeni v drugem odstavku tega člena.  </w:t>
            </w:r>
          </w:p>
          <w:p w14:paraId="0C59B0F8"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p>
          <w:p w14:paraId="67E6D50F"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r w:rsidRPr="001E5611">
              <w:rPr>
                <w:rFonts w:eastAsia="Times New Roman" w:cs="Arial"/>
                <w:color w:val="000000"/>
                <w:sz w:val="20"/>
                <w:szCs w:val="20"/>
                <w:lang w:eastAsia="sl-SI"/>
              </w:rPr>
              <w:t xml:space="preserve">Kljub temu, da nastanitev navedenih kategorij oseb v počitniških kapacitetah iz prvega odstavka tega člena ni nastanitvena dejavnost v okviru odnosa med delodajalcem, upravljavcem stvarnega premoženja oziroma reprezentativnim sindikatom ter prejemnikov storitve, ki spada v navedeno kategorijo oseb, slednji ravno tako kot gost, ki je nastanjen v gostinskem obratu, koristi turistično infrastrukturo in druge storitve, ki jih občina nudi gostom, in se v skladu z Zakonom o spodbujanju razvoja turizma (Uradni list RS, št. 13/18; ZSRT-1) financirajo iz turistične takse. Ravno tako se prejemnik storitve nastanitve v počitniški kapaciteti za posebne kategorije oseb ne razlikuje od gosta v nastanitvenem obratu z vidika potrebe po prijavi in odjavi gosta v skladu z Zakonom o prijavi prebivališča (Uradni list RS, št. </w:t>
            </w:r>
            <w:hyperlink r:id="rId15">
              <w:r w:rsidRPr="001E5611">
                <w:rPr>
                  <w:rFonts w:eastAsia="Times New Roman" w:cs="Arial"/>
                  <w:color w:val="000000"/>
                  <w:sz w:val="20"/>
                  <w:szCs w:val="20"/>
                  <w:lang w:eastAsia="sl-SI"/>
                </w:rPr>
                <w:t>52/16</w:t>
              </w:r>
            </w:hyperlink>
            <w:r w:rsidRPr="001E5611">
              <w:rPr>
                <w:rFonts w:eastAsia="Times New Roman" w:cs="Arial"/>
                <w:color w:val="000000"/>
                <w:sz w:val="20"/>
                <w:szCs w:val="20"/>
                <w:lang w:eastAsia="sl-SI"/>
              </w:rPr>
              <w:t xml:space="preserve">, </w:t>
            </w:r>
            <w:hyperlink r:id="rId16">
              <w:r w:rsidRPr="001E5611">
                <w:rPr>
                  <w:rFonts w:eastAsia="Times New Roman" w:cs="Arial"/>
                  <w:color w:val="000000"/>
                  <w:sz w:val="20"/>
                  <w:szCs w:val="20"/>
                  <w:lang w:eastAsia="sl-SI"/>
                </w:rPr>
                <w:t>36/21</w:t>
              </w:r>
            </w:hyperlink>
            <w:r w:rsidRPr="001E5611">
              <w:rPr>
                <w:rFonts w:eastAsia="Times New Roman" w:cs="Arial"/>
                <w:color w:val="000000"/>
                <w:sz w:val="20"/>
                <w:szCs w:val="20"/>
                <w:lang w:eastAsia="sl-SI"/>
              </w:rPr>
              <w:t xml:space="preserve">, </w:t>
            </w:r>
            <w:hyperlink r:id="rId17">
              <w:r w:rsidRPr="001E5611">
                <w:rPr>
                  <w:rFonts w:eastAsia="Times New Roman" w:cs="Arial"/>
                  <w:color w:val="000000"/>
                  <w:sz w:val="20"/>
                  <w:szCs w:val="20"/>
                  <w:lang w:eastAsia="sl-SI"/>
                </w:rPr>
                <w:t>3/22</w:t>
              </w:r>
            </w:hyperlink>
            <w:r w:rsidRPr="001E5611">
              <w:rPr>
                <w:rFonts w:eastAsia="Times New Roman" w:cs="Arial"/>
                <w:color w:val="000000"/>
                <w:sz w:val="20"/>
                <w:szCs w:val="20"/>
                <w:lang w:eastAsia="sl-SI"/>
              </w:rPr>
              <w:t xml:space="preserve"> – </w:t>
            </w:r>
            <w:proofErr w:type="spellStart"/>
            <w:r w:rsidRPr="001E5611">
              <w:rPr>
                <w:rFonts w:eastAsia="Times New Roman" w:cs="Arial"/>
                <w:color w:val="000000"/>
                <w:sz w:val="20"/>
                <w:szCs w:val="20"/>
                <w:lang w:eastAsia="sl-SI"/>
              </w:rPr>
              <w:t>ZDeb</w:t>
            </w:r>
            <w:proofErr w:type="spellEnd"/>
            <w:r w:rsidRPr="001E5611">
              <w:rPr>
                <w:rFonts w:eastAsia="Times New Roman" w:cs="Arial"/>
                <w:color w:val="000000"/>
                <w:sz w:val="20"/>
                <w:szCs w:val="20"/>
                <w:lang w:eastAsia="sl-SI"/>
              </w:rPr>
              <w:t xml:space="preserve"> in </w:t>
            </w:r>
            <w:hyperlink r:id="rId18">
              <w:r w:rsidRPr="001E5611">
                <w:rPr>
                  <w:rFonts w:eastAsia="Times New Roman" w:cs="Arial"/>
                  <w:color w:val="000000"/>
                  <w:sz w:val="20"/>
                  <w:szCs w:val="20"/>
                  <w:lang w:eastAsia="sl-SI"/>
                </w:rPr>
                <w:t>62/24</w:t>
              </w:r>
            </w:hyperlink>
            <w:r w:rsidRPr="001E5611">
              <w:rPr>
                <w:rFonts w:eastAsia="Times New Roman" w:cs="Arial"/>
                <w:color w:val="000000"/>
                <w:sz w:val="20"/>
                <w:szCs w:val="20"/>
                <w:lang w:eastAsia="sl-SI"/>
              </w:rPr>
              <w:t xml:space="preserve"> – ZUOPUE; ZPPreb-1), vključno z vidika statističnega poročanja in spremljanja. Iz navedenih razlogov je v drugem odstavku navedeno, da se</w:t>
            </w:r>
            <w:r w:rsidRPr="001E5611">
              <w:rPr>
                <w:rFonts w:ascii="Calibri" w:eastAsia="Times New Roman" w:hAnsi="Calibri" w:cs="Calibri"/>
                <w:color w:val="000000"/>
                <w:sz w:val="20"/>
                <w:szCs w:val="20"/>
                <w:lang w:eastAsia="sl-SI"/>
              </w:rPr>
              <w:t xml:space="preserve"> p</w:t>
            </w:r>
            <w:r w:rsidRPr="001E5611">
              <w:rPr>
                <w:rFonts w:eastAsia="Times New Roman" w:cs="Arial"/>
                <w:sz w:val="20"/>
                <w:szCs w:val="20"/>
                <w:lang w:eastAsia="sl-SI"/>
              </w:rPr>
              <w:t xml:space="preserve">očitniške enote za posebne kategorije oseb štejejo za nastanitveni obrat za namen </w:t>
            </w:r>
            <w:r w:rsidRPr="001E5611">
              <w:rPr>
                <w:rFonts w:eastAsia="Times New Roman" w:cs="Arial"/>
                <w:color w:val="000000"/>
                <w:sz w:val="20"/>
                <w:szCs w:val="20"/>
                <w:lang w:eastAsia="sl-SI"/>
              </w:rPr>
              <w:t>vpisa v register nastanitvenih obratov v skladu s tem zakonom in izbrisa iz tega registra v skladu s tem zakonom, obračunavanja in plačila turistične takse po zakonu, ki ureja spodbujanje razvoja turizma ter prijave in odjave gosta po zakonu, ki ureja prijavo prebivališča. P</w:t>
            </w:r>
            <w:r w:rsidRPr="001E5611">
              <w:rPr>
                <w:rFonts w:eastAsia="Times New Roman" w:cs="Arial"/>
                <w:sz w:val="20"/>
                <w:szCs w:val="20"/>
                <w:lang w:eastAsia="sl-SI"/>
              </w:rPr>
              <w:t>očitniške enote za posebne kategorije oseb</w:t>
            </w:r>
            <w:r w:rsidRPr="001E5611">
              <w:rPr>
                <w:rFonts w:eastAsia="Times New Roman" w:cs="Arial"/>
                <w:color w:val="000000"/>
                <w:sz w:val="20"/>
                <w:szCs w:val="20"/>
                <w:lang w:eastAsia="sl-SI"/>
              </w:rPr>
              <w:t xml:space="preserve"> mora torej delodajalec, upravljalec stvarnega premoženja oziroma reprezentativni sindikat vpisati v register nastanitvenih obratov, in sicer skladno tudi z amandmajem </w:t>
            </w:r>
            <w:r w:rsidRPr="001E5611">
              <w:rPr>
                <w:rFonts w:eastAsia="Times New Roman" w:cs="Arial"/>
                <w:color w:val="000000"/>
                <w:sz w:val="20"/>
                <w:szCs w:val="20"/>
                <w:lang w:eastAsia="sl-SI"/>
              </w:rPr>
              <w:lastRenderedPageBreak/>
              <w:t>k 22. členu predloga zakona kot »počitniška enota za posebne kategorije oseb«. To pomeni, da se smiselno uporabljajo tudi druge določbe predloga, ki se nanašajo na register nastanitvenih obratov, na primer določbe glede izbrisa iz registra nastanitvenih obratov. Podatki o izvajalcu nastanitvene dejavnosti v registru nastanitvenih obratov se v tem primeru smiselno nanašajo na delodajalca, upravljavca stvarnega premoženja oziroma na reprezentativni sindikat. Prav tako se za nočitev v p</w:t>
            </w:r>
            <w:r w:rsidRPr="001E5611">
              <w:rPr>
                <w:rFonts w:eastAsia="Times New Roman" w:cs="Arial"/>
                <w:sz w:val="20"/>
                <w:szCs w:val="20"/>
                <w:lang w:eastAsia="sl-SI"/>
              </w:rPr>
              <w:t xml:space="preserve">očitniški enoti za posebne kategorije obračuna in plača turistična taksa v skladu z ZSRT-1 kot da gre za nastanitev v nastanitvenem obratu. To pomeni, da se uporabljajo vse določbe ZSRT-1, ki se navezujejo na obračun in plačilo turistične takse, na primer tudi določbe glede postopka pobiranja in odvajanja turistične in promocijske takse. Tudi glede prihoda in odhoda prejemnika storitve nastanitve v počitniško enoto za posebne kategorije oseb se uporabljajo določbe o prijavi in odjavi gosta v skladu z Zakonom o prijavi prebivališča (Uradni list RS, št. 52/16, 36/21, 3/22 – </w:t>
            </w:r>
            <w:proofErr w:type="spellStart"/>
            <w:r w:rsidRPr="001E5611">
              <w:rPr>
                <w:rFonts w:eastAsia="Times New Roman" w:cs="Arial"/>
                <w:sz w:val="20"/>
                <w:szCs w:val="20"/>
                <w:lang w:eastAsia="sl-SI"/>
              </w:rPr>
              <w:t>ZDeb</w:t>
            </w:r>
            <w:proofErr w:type="spellEnd"/>
            <w:r w:rsidRPr="001E5611">
              <w:rPr>
                <w:rFonts w:eastAsia="Times New Roman" w:cs="Arial"/>
                <w:sz w:val="20"/>
                <w:szCs w:val="20"/>
                <w:lang w:eastAsia="sl-SI"/>
              </w:rPr>
              <w:t xml:space="preserve"> in 62/24 – ZUOPUE; ZPPreb-1) kot da gre za nastanitveni obrat, in sicer se uporabljajo vse določbe slednjega zakona v zvezi s prijavo in odjavo gosta, vključno z obveznostjo vodenja knjige gostov, poročanja in posredovanja podatkov in evidenci gostov.  </w:t>
            </w:r>
          </w:p>
          <w:p w14:paraId="1D889EC8"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p>
          <w:p w14:paraId="1D401B93" w14:textId="77777777" w:rsidR="001E5611" w:rsidRPr="001E5611" w:rsidRDefault="001E5611" w:rsidP="001E5611">
            <w:pPr>
              <w:spacing w:line="276" w:lineRule="auto"/>
              <w:textAlignment w:val="baseline"/>
              <w:rPr>
                <w:rFonts w:ascii="Segoe UI" w:eastAsia="Times New Roman" w:hAnsi="Segoe UI" w:cs="Segoe UI"/>
                <w:sz w:val="18"/>
                <w:szCs w:val="18"/>
                <w:lang w:eastAsia="sl-SI"/>
              </w:rPr>
            </w:pPr>
            <w:r w:rsidRPr="001E5611">
              <w:rPr>
                <w:rFonts w:eastAsia="Times New Roman" w:cs="Arial"/>
                <w:sz w:val="20"/>
                <w:szCs w:val="20"/>
                <w:lang w:eastAsia="sl-SI"/>
              </w:rPr>
              <w:t xml:space="preserve">V kolikor se v počitniški enote za posebne kategorije oseb nudi storitev nastanitve osebam, katerim posamezna od navedenih vrst teh enot ni namenjena, se šteje za opravljanje nastanitvene dejavnosti. Temu je na primer tako če so v </w:t>
            </w:r>
            <w:r w:rsidRPr="001E5611">
              <w:rPr>
                <w:rFonts w:eastAsia="Times New Roman" w:cs="Arial"/>
                <w:color w:val="000000"/>
                <w:sz w:val="20"/>
                <w:szCs w:val="20"/>
                <w:lang w:eastAsia="sl-SI"/>
              </w:rPr>
              <w:t xml:space="preserve">počitniški enoti delodajalca nastanjene osebe od katerih ni vsaj ena oseba </w:t>
            </w:r>
            <w:r w:rsidRPr="001E5611">
              <w:rPr>
                <w:rFonts w:eastAsia="Times New Roman" w:cs="Arial"/>
                <w:sz w:val="20"/>
                <w:szCs w:val="20"/>
                <w:lang w:eastAsia="sl-SI"/>
              </w:rPr>
              <w:t xml:space="preserve">delavec, zaposlen pri delodajalcu, ali upokojenec, ki je bil pred upokojitvijo zaposlen pri delodajalcu. V kolikor gre za opravljanje nastanitvene dejavnosti, se uporabljajo </w:t>
            </w:r>
            <w:r w:rsidRPr="001E5611">
              <w:rPr>
                <w:rFonts w:eastAsia="Arial" w:cs="Arial"/>
                <w:sz w:val="20"/>
                <w:szCs w:val="20"/>
                <w:lang w:eastAsia="sl-SI"/>
              </w:rPr>
              <w:t>vse določbe tega zakona, ki se nanašajo na opravljanje nastanitvene dejavnosti.</w:t>
            </w:r>
            <w:r w:rsidRPr="001E5611">
              <w:rPr>
                <w:rFonts w:eastAsia="Times New Roman" w:cs="Arial"/>
                <w:sz w:val="20"/>
                <w:szCs w:val="20"/>
                <w:lang w:eastAsia="sl-SI"/>
              </w:rPr>
              <w:t xml:space="preserve">   Navedeno pomeni, da se mora nastanitvena dejavnost opravljati v nastanitvene obratu, ki je kot tak tudi vpisan v register nastanitvenih obratov, ter mora izpolnjevati  vse določbe, ki se nanašajo na nastanitvene dejavnost, vključno s pogoji glede prostorov in gostinskih storitev, kategorizacije in oddajanja stanovanja v kratkotrajni najem, če gre za opravljanje nastanitvene dejavnosti v stanovanju ali njegovem delu.  </w:t>
            </w:r>
          </w:p>
          <w:p w14:paraId="3F6EA3BB" w14:textId="77777777" w:rsidR="001E5611" w:rsidRPr="001E5611" w:rsidRDefault="001E5611" w:rsidP="001E5611">
            <w:pPr>
              <w:spacing w:before="240" w:after="240" w:line="276" w:lineRule="auto"/>
              <w:contextualSpacing/>
              <w:rPr>
                <w:rFonts w:eastAsia="Arial" w:cs="Arial"/>
                <w:b/>
                <w:bCs/>
                <w:caps/>
                <w:sz w:val="20"/>
                <w:szCs w:val="20"/>
              </w:rPr>
            </w:pPr>
          </w:p>
          <w:p w14:paraId="128C01CC" w14:textId="77777777" w:rsidR="001E5611" w:rsidRPr="001E5611" w:rsidRDefault="001E5611" w:rsidP="001E5611">
            <w:pPr>
              <w:spacing w:before="240" w:after="240" w:line="276" w:lineRule="auto"/>
              <w:contextualSpacing/>
              <w:rPr>
                <w:rFonts w:eastAsia="Arial" w:cs="Arial"/>
                <w:b/>
                <w:bCs/>
                <w:caps/>
                <w:sz w:val="20"/>
                <w:szCs w:val="20"/>
              </w:rPr>
            </w:pPr>
          </w:p>
          <w:p w14:paraId="202D9FD1" w14:textId="77777777" w:rsidR="001E5611" w:rsidRPr="001E5611" w:rsidRDefault="001E5611" w:rsidP="001E5611">
            <w:pPr>
              <w:spacing w:before="240" w:after="240" w:line="276" w:lineRule="auto"/>
              <w:contextualSpacing/>
              <w:rPr>
                <w:rFonts w:eastAsia="Arial" w:cs="Arial"/>
                <w:b/>
                <w:bCs/>
                <w:sz w:val="20"/>
                <w:szCs w:val="20"/>
                <w:lang w:eastAsia="sl-SI"/>
              </w:rPr>
            </w:pPr>
            <w:r w:rsidRPr="001E5611">
              <w:rPr>
                <w:rFonts w:eastAsia="Arial" w:cs="Arial"/>
                <w:b/>
                <w:bCs/>
                <w:caps/>
                <w:sz w:val="20"/>
                <w:szCs w:val="20"/>
              </w:rPr>
              <w:t>k 14. členu</w:t>
            </w:r>
          </w:p>
          <w:p w14:paraId="1158CAF4" w14:textId="77777777" w:rsidR="001E5611" w:rsidRPr="001E5611" w:rsidRDefault="001E5611" w:rsidP="001E5611">
            <w:pPr>
              <w:spacing w:before="240" w:after="240" w:line="276" w:lineRule="auto"/>
              <w:contextualSpacing/>
              <w:rPr>
                <w:rFonts w:eastAsia="Arial" w:cs="Arial"/>
                <w:sz w:val="20"/>
                <w:szCs w:val="20"/>
              </w:rPr>
            </w:pPr>
          </w:p>
          <w:p w14:paraId="166EA4B2" w14:textId="77777777" w:rsidR="001E5611" w:rsidRPr="001E5611" w:rsidRDefault="001E5611" w:rsidP="001E5611">
            <w:pPr>
              <w:spacing w:before="240" w:after="240" w:line="276" w:lineRule="auto"/>
              <w:contextualSpacing/>
              <w:rPr>
                <w:rFonts w:eastAsia="Arial" w:cs="Arial"/>
                <w:sz w:val="20"/>
                <w:szCs w:val="20"/>
                <w:lang w:eastAsia="sl-SI"/>
              </w:rPr>
            </w:pPr>
            <w:r w:rsidRPr="001E5611">
              <w:rPr>
                <w:rFonts w:eastAsia="Arial" w:cs="Arial"/>
                <w:sz w:val="20"/>
                <w:szCs w:val="20"/>
              </w:rPr>
              <w:t>14. člen se spremeni, tako da se glasi:</w:t>
            </w:r>
          </w:p>
          <w:p w14:paraId="2DB10107" w14:textId="77777777" w:rsidR="001E5611" w:rsidRPr="001E5611" w:rsidRDefault="001E5611" w:rsidP="001E5611">
            <w:pPr>
              <w:spacing w:line="276" w:lineRule="auto"/>
              <w:contextualSpacing/>
              <w:jc w:val="center"/>
              <w:rPr>
                <w:rFonts w:eastAsia="Times New Roman" w:cs="Arial"/>
                <w:color w:val="000000"/>
                <w:lang w:eastAsia="sl-SI"/>
              </w:rPr>
            </w:pPr>
            <w:r w:rsidRPr="001E5611">
              <w:rPr>
                <w:rFonts w:eastAsia="Times New Roman" w:cs="Arial"/>
                <w:color w:val="000000"/>
                <w:sz w:val="20"/>
                <w:szCs w:val="20"/>
                <w:lang w:eastAsia="sl-SI"/>
              </w:rPr>
              <w:t>»14.  člen</w:t>
            </w:r>
          </w:p>
          <w:p w14:paraId="7A814481"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(kategorizacija v kakovostne kategorije)</w:t>
            </w:r>
          </w:p>
          <w:p w14:paraId="4C2DF655" w14:textId="77777777" w:rsidR="001E5611" w:rsidRPr="001E5611" w:rsidRDefault="001E5611" w:rsidP="001E5611">
            <w:pPr>
              <w:spacing w:line="276" w:lineRule="auto"/>
              <w:ind w:left="708"/>
              <w:rPr>
                <w:rFonts w:eastAsia="Times New Roman" w:cs="Arial"/>
                <w:color w:val="000000"/>
                <w:sz w:val="20"/>
                <w:szCs w:val="20"/>
                <w:lang w:eastAsia="sl-SI"/>
              </w:rPr>
            </w:pPr>
          </w:p>
          <w:p w14:paraId="1A500342" w14:textId="77777777" w:rsidR="001E5611" w:rsidRPr="001E5611" w:rsidRDefault="001E5611" w:rsidP="001E5611">
            <w:pPr>
              <w:spacing w:line="276" w:lineRule="auto"/>
              <w:rPr>
                <w:rFonts w:eastAsia="Times New Roman" w:cs="Arial"/>
                <w:color w:val="000000"/>
                <w:sz w:val="20"/>
                <w:szCs w:val="20"/>
                <w:lang w:eastAsia="sl-SI"/>
              </w:rPr>
            </w:pPr>
            <w:bookmarkStart w:id="29" w:name="_Hlk187328075"/>
            <w:r w:rsidRPr="001E5611">
              <w:rPr>
                <w:rFonts w:eastAsia="Times New Roman" w:cs="Arial"/>
                <w:color w:val="000000"/>
                <w:sz w:val="20"/>
                <w:szCs w:val="20"/>
                <w:lang w:eastAsia="sl-SI"/>
              </w:rPr>
              <w:t xml:space="preserve">(1) Nastanitveni obrat, za katerega predpis iz devetega odstavka tega člena določa kategorizacijo, se pred začetkom opravljanja dejavnosti kategorizira glede na vrsto in kakovost opremljenosti in storitev v ustrezne kakovostne kategorije. Nastanitveni obrat, ki se kategorizira, posluje z oznako kakovostne kategorije, za katero izpolnjuje merila in standarde, določene glede na vrsto nastanitvenega obrata. </w:t>
            </w:r>
          </w:p>
          <w:p w14:paraId="0A99AF6E" w14:textId="77777777" w:rsidR="001E5611" w:rsidRPr="001E5611" w:rsidRDefault="001E5611" w:rsidP="001E5611">
            <w:pPr>
              <w:spacing w:line="276" w:lineRule="auto"/>
              <w:rPr>
                <w:rFonts w:eastAsia="Times New Roman" w:cs="Arial"/>
                <w:color w:val="000000"/>
                <w:sz w:val="20"/>
                <w:szCs w:val="20"/>
                <w:lang w:eastAsia="sl-SI"/>
              </w:rPr>
            </w:pPr>
          </w:p>
          <w:p w14:paraId="44EBC82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(2) Kakovostne kategorije vrst nastanitvenih obratov, ki se kategorizirajo, razen turistične kmetije z nastanitvijo, se označujejo z zvezdicami: z eno, dvema, tremi ali štirimi, določene vrste nastanitvenih obratov pa tudi s petimi, če tako določa predpis iz devetega odstavka tega člena. Kakovostne kategorije kategorizacije za turistične kmetije z nastanitvijo se označujejo z jabolki: z enim, dvema, tremi, štirimi ali petimi.</w:t>
            </w:r>
          </w:p>
          <w:p w14:paraId="24698A88" w14:textId="77777777" w:rsidR="001E5611" w:rsidRPr="001E5611" w:rsidRDefault="001E5611" w:rsidP="001E5611">
            <w:pPr>
              <w:spacing w:line="276" w:lineRule="auto"/>
              <w:rPr>
                <w:rFonts w:eastAsia="Times New Roman" w:cs="Arial"/>
                <w:color w:val="000000"/>
                <w:sz w:val="20"/>
                <w:szCs w:val="20"/>
                <w:lang w:eastAsia="sl-SI"/>
              </w:rPr>
            </w:pPr>
          </w:p>
          <w:p w14:paraId="7FF4568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(3) Kakovostno kategorijo nastanitvenega obrata s štirimi ali petimi zvezdicami oziroma štirimi ali petimi jabolki določi neodvisni strokovnjak na področju kategorizacije nastanitvenih obratov (v nadaljnjem besedilu: ocenjevalec nastanitvenih obratov) na podlagi meril in standardov za posamezno kakovostno kategorijo glede na vrsto nastanitvenega obrata, ki so določeni v predpisu iz devetega odstavka tega člena (v nadaljnjem besedilu: merila in standardi kakovosti nastanitvenih obratov). Nižje kakovostne kategorije nastanitvenega obrata (ena, dve ali tri zvezdice oziroma jabolka) na podlagi meril in standardov kakovosti nastanitvenih obratov določi izvajalec nastanitvene dejavnosti samostojno s samooceno. Izvajalec nastanitvene dejavnosti mora hraniti listino  o določitvi </w:t>
            </w:r>
            <w:r w:rsidRPr="001E5611">
              <w:rPr>
                <w:rFonts w:eastAsia="Times New Roman" w:cs="Arial"/>
                <w:color w:val="000000"/>
                <w:sz w:val="20"/>
                <w:szCs w:val="20"/>
                <w:lang w:eastAsia="sl-SI"/>
              </w:rPr>
              <w:lastRenderedPageBreak/>
              <w:t xml:space="preserve">kakovostne kategorije nastanitvenega obrata. Vsebino te listine določi minister v predpisu iz devetega odstavka tega člena. </w:t>
            </w:r>
          </w:p>
          <w:p w14:paraId="5BA75732" w14:textId="77777777" w:rsidR="001E5611" w:rsidRPr="001E5611" w:rsidRDefault="001E5611" w:rsidP="001E5611">
            <w:pPr>
              <w:spacing w:line="276" w:lineRule="auto"/>
              <w:rPr>
                <w:rFonts w:eastAsia="Times New Roman" w:cs="Arial"/>
                <w:color w:val="000000"/>
                <w:sz w:val="20"/>
                <w:szCs w:val="20"/>
                <w:lang w:eastAsia="sl-SI"/>
              </w:rPr>
            </w:pPr>
          </w:p>
          <w:p w14:paraId="3DC90C2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Ocenjevalec nastanitvenih obratov je fizična oseba, ki: </w:t>
            </w:r>
          </w:p>
          <w:p w14:paraId="64E51394"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bookmarkStart w:id="30" w:name="_Hlk187330352"/>
            <w:r w:rsidRPr="001E5611">
              <w:rPr>
                <w:rFonts w:eastAsia="Times New Roman" w:cs="Arial"/>
                <w:color w:val="000000"/>
                <w:sz w:val="20"/>
                <w:szCs w:val="20"/>
                <w:lang w:eastAsia="sl-SI"/>
              </w:rPr>
              <w:t xml:space="preserve">ima pridobljeno najmanj </w:t>
            </w:r>
            <w:bookmarkEnd w:id="30"/>
            <w:r w:rsidRPr="001E5611">
              <w:rPr>
                <w:rFonts w:eastAsia="Times New Roman" w:cs="Arial"/>
                <w:color w:val="000000"/>
                <w:sz w:val="20"/>
                <w:szCs w:val="20"/>
                <w:lang w:eastAsia="sl-SI"/>
              </w:rPr>
              <w:t>šesto raven po slovenskem ogrodju kvalifikacij ali peto raven po evropskem ogrodju kvalifikacij za vseživljenjsko učenje v skladu z zakonom, ki ureja enotni sistem klasifikacij,</w:t>
            </w:r>
          </w:p>
          <w:p w14:paraId="432D10EC"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ima </w:t>
            </w:r>
            <w:bookmarkStart w:id="31" w:name="_Hlk187330382"/>
            <w:r w:rsidRPr="001E5611">
              <w:rPr>
                <w:rFonts w:eastAsia="Times New Roman" w:cs="Arial"/>
                <w:color w:val="000000"/>
                <w:sz w:val="20"/>
                <w:szCs w:val="20"/>
                <w:lang w:eastAsia="sl-SI"/>
              </w:rPr>
              <w:t>vsaj šest let delovnih izkušenj iz gostinsko-turističnih dejavnosti oziroma kmetijsko-turističnih dejavnosti, in sicer s področij kakovosti, razvoja ali vodenja nastanitvenih obratov</w:t>
            </w:r>
            <w:bookmarkEnd w:id="31"/>
            <w:r w:rsidRPr="001E5611">
              <w:rPr>
                <w:rFonts w:eastAsia="Times New Roman" w:cs="Arial"/>
                <w:color w:val="000000"/>
                <w:sz w:val="20"/>
                <w:szCs w:val="20"/>
                <w:lang w:eastAsia="sl-SI"/>
              </w:rPr>
              <w:t xml:space="preserve">, oziroma v izobraževanju s področja gostinsko-turističnih oziroma kmetijsko-turističnih dejavnosti in </w:t>
            </w:r>
          </w:p>
          <w:p w14:paraId="32EF06C0"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opravi usposabljanje s preizkusom znanja s področja kategorizacije nastanitvenih obratov. </w:t>
            </w:r>
          </w:p>
          <w:p w14:paraId="16E2C580" w14:textId="77777777" w:rsidR="001E5611" w:rsidRPr="001E5611" w:rsidRDefault="001E5611" w:rsidP="001E5611">
            <w:pPr>
              <w:spacing w:line="276" w:lineRule="auto"/>
              <w:ind w:left="720"/>
              <w:contextualSpacing/>
              <w:rPr>
                <w:rFonts w:eastAsia="Calibri" w:cs="Arial"/>
                <w:color w:val="000000"/>
                <w:sz w:val="20"/>
                <w:szCs w:val="20"/>
                <w:lang w:eastAsia="sl-SI"/>
              </w:rPr>
            </w:pPr>
          </w:p>
          <w:p w14:paraId="14BF797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(5) Ministrstvo, pristojno za gostinstvo (v nadaljnjem besedilu: ministrstvo), izvaja usposabljanje s preizkusom znanja s področja kategorizacije nastanitvenih obratov.</w:t>
            </w:r>
          </w:p>
          <w:p w14:paraId="10A4C73E" w14:textId="77777777" w:rsidR="001E5611" w:rsidRPr="001E5611" w:rsidRDefault="001E5611" w:rsidP="001E5611">
            <w:pPr>
              <w:spacing w:line="276" w:lineRule="auto"/>
              <w:rPr>
                <w:rFonts w:eastAsia="Times New Roman" w:cs="Arial"/>
                <w:color w:val="000000"/>
                <w:sz w:val="20"/>
                <w:szCs w:val="20"/>
                <w:lang w:eastAsia="sl-SI"/>
              </w:rPr>
            </w:pPr>
          </w:p>
          <w:p w14:paraId="1C7C61A7" w14:textId="77777777" w:rsidR="001E5611" w:rsidRPr="001E5611" w:rsidRDefault="001E5611" w:rsidP="001E5611">
            <w:pPr>
              <w:spacing w:line="276" w:lineRule="auto"/>
              <w:rPr>
                <w:rFonts w:eastAsia="Calibri" w:cs="Arial"/>
                <w:color w:val="000000"/>
                <w:sz w:val="20"/>
                <w:szCs w:val="20"/>
                <w:lang w:eastAsia="sl-SI"/>
              </w:rPr>
            </w:pPr>
            <w:r w:rsidRPr="001E5611">
              <w:rPr>
                <w:rFonts w:eastAsia="Calibri" w:cs="Arial"/>
                <w:color w:val="000000"/>
                <w:sz w:val="20"/>
                <w:szCs w:val="20"/>
                <w:lang w:eastAsia="sl-SI"/>
              </w:rPr>
              <w:t xml:space="preserve">(6) Oseba, ki izpolnjuje pogoje iz četrtega odstavka tega člena </w:t>
            </w:r>
            <w:r w:rsidRPr="001E5611">
              <w:rPr>
                <w:rFonts w:eastAsia="Arial" w:cs="Arial"/>
                <w:sz w:val="20"/>
                <w:szCs w:val="20"/>
              </w:rPr>
              <w:t xml:space="preserve">in opravi preizkus znanja s področja kategorizacije nastanitvenih obratov, pridobi z odločbo ministrstva naziv ocenjevalec nastanitvenih obratov z dnem opravljenega preizkusa znanja. Zoper odločbo iz tega odstavka ni pritožbe, </w:t>
            </w:r>
            <w:r w:rsidRPr="001E5611">
              <w:rPr>
                <w:rFonts w:eastAsia="Calibri" w:cs="Arial"/>
                <w:sz w:val="20"/>
                <w:szCs w:val="20"/>
              </w:rPr>
              <w:t>je</w:t>
            </w:r>
            <w:r w:rsidRPr="001E5611">
              <w:rPr>
                <w:rFonts w:eastAsia="Arial" w:cs="Arial"/>
                <w:sz w:val="20"/>
                <w:szCs w:val="20"/>
              </w:rPr>
              <w:t xml:space="preserve"> pa dopusten upravni spor.</w:t>
            </w:r>
          </w:p>
          <w:p w14:paraId="6ABB0C1F" w14:textId="77777777" w:rsidR="001E5611" w:rsidRPr="001E5611" w:rsidRDefault="001E5611" w:rsidP="001E5611">
            <w:pPr>
              <w:spacing w:line="276" w:lineRule="auto"/>
              <w:rPr>
                <w:rFonts w:eastAsia="Arial" w:cs="Arial"/>
                <w:sz w:val="20"/>
                <w:szCs w:val="20"/>
              </w:rPr>
            </w:pPr>
          </w:p>
          <w:p w14:paraId="24CCF3E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(7) Ministrstvo z namenom obveščanja javnosti upravlja javni register ocenjevalcev nastanitvenih obratov, ki vsebuje naslednje podatke:</w:t>
            </w:r>
          </w:p>
          <w:p w14:paraId="65B5BB4F"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osebno ime in stalno prebivališče ocenjevalca nastanitvenih obratov, pri čemer je javen le podatek o osebnemu imenu;</w:t>
            </w:r>
          </w:p>
          <w:p w14:paraId="07DFB01A"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datum pridobitve naziva ocenjevalec nastanitvenih obratov;</w:t>
            </w:r>
          </w:p>
          <w:p w14:paraId="2B73863A"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s pisnim soglasjem ocenjevalca nastanitvenih obratov lahko tudi njegove kontaktne podatke (e-naslov, številka telefona).</w:t>
            </w:r>
          </w:p>
          <w:p w14:paraId="09F11C11" w14:textId="77777777" w:rsidR="001E5611" w:rsidRPr="001E5611" w:rsidRDefault="001E5611" w:rsidP="001E5611">
            <w:pPr>
              <w:spacing w:line="276" w:lineRule="auto"/>
              <w:rPr>
                <w:rFonts w:eastAsia="Times New Roman" w:cs="Arial"/>
                <w:color w:val="000000"/>
                <w:sz w:val="20"/>
                <w:szCs w:val="20"/>
                <w:lang w:eastAsia="sl-SI"/>
              </w:rPr>
            </w:pPr>
          </w:p>
          <w:p w14:paraId="01CE661C" w14:textId="77777777" w:rsidR="001E5611" w:rsidRPr="001E5611" w:rsidRDefault="001E5611" w:rsidP="001E5611">
            <w:pPr>
              <w:spacing w:line="276" w:lineRule="auto"/>
              <w:rPr>
                <w:rFonts w:eastAsia="Calibri" w:cs="Arial"/>
                <w:color w:val="000000"/>
                <w:sz w:val="20"/>
                <w:szCs w:val="20"/>
                <w:lang w:eastAsia="sl-SI"/>
              </w:rPr>
            </w:pPr>
            <w:r w:rsidRPr="001E5611">
              <w:rPr>
                <w:rFonts w:eastAsia="Times New Roman" w:cs="Arial"/>
                <w:color w:val="000000"/>
                <w:sz w:val="20"/>
                <w:szCs w:val="20"/>
                <w:lang w:eastAsia="sl-SI"/>
              </w:rPr>
              <w:t>(8) Ministrstvo lahko s sklepom uvede strokovni nadzor nad ocenjevalcem nastanitvenih obratov. Uvedba strokovnega nadzora je obvezna, če organ, pristojen za nadzor nad prvim odstavkom tega člena, ministrstvo obvesti o ugotovitvah nepravilnosti pri vsaj dveh nastanitvenih obratih, katerih kategorizacijo je določil ocenjevalec, in sicer glede neizpolnjevanja pogojev za kakovostno kategorijo, s katero so ti obrati označeni. V okviru strokovnega nadzora ima ministrstvo pravico pregledati prostore nastanitvenega obrata, katerega kategorizacijo je določil ocenjevalec nastanitvenih obratov, nad katerim je uveden strokovni nadzor, pregledati pripadajočo dokumentacijo ter opraviti druga dejanja, ki so v skladu z namenom nadzora. O opravljenem nadzoru</w:t>
            </w:r>
            <w:r w:rsidRPr="001E5611">
              <w:rPr>
                <w:rFonts w:eastAsia="Calibri" w:cs="Arial"/>
                <w:color w:val="000000"/>
                <w:sz w:val="20"/>
                <w:szCs w:val="20"/>
                <w:lang w:eastAsia="sl-SI"/>
              </w:rPr>
              <w:t xml:space="preserve"> ministrstvo izda poročilo. Ministrstvo odvzame naziv ocenjevalec nastanitvenih obratov z odločbo, če je v strokovnem nadzoru nad njegovim delom ugotovljeno očitno in bistveno neupoštevanje meril in standardov kakovosti nastanitvenih obratov pri določitvi kakovostne kategorije nastanitvenega obrata. Posameznik, ki mu je bil s pravnomočno odločbo ministrstva odvzet naziv ocenjevalca nastanitvenih obratov, v obdobju dveh let od pravnomočnosti odločbe ne sme začeti usposabljanja s preizkusom znanja s področja kategorizacije nastanitvenih obratov.</w:t>
            </w:r>
          </w:p>
          <w:p w14:paraId="663000E8" w14:textId="77777777" w:rsidR="001E5611" w:rsidRPr="001E5611" w:rsidRDefault="001E5611" w:rsidP="001E5611">
            <w:pPr>
              <w:spacing w:line="276" w:lineRule="auto"/>
              <w:rPr>
                <w:rFonts w:eastAsia="Calibri" w:cs="Arial"/>
                <w:color w:val="000000"/>
                <w:sz w:val="20"/>
                <w:szCs w:val="20"/>
                <w:lang w:eastAsia="sl-SI"/>
              </w:rPr>
            </w:pPr>
          </w:p>
          <w:p w14:paraId="5A9FC216" w14:textId="77777777" w:rsidR="001E5611" w:rsidRPr="001E5611" w:rsidRDefault="001E5611" w:rsidP="001E5611">
            <w:pPr>
              <w:spacing w:line="276" w:lineRule="auto"/>
              <w:rPr>
                <w:rFonts w:eastAsia="Arial" w:cs="Arial"/>
                <w:sz w:val="20"/>
                <w:szCs w:val="20"/>
                <w:lang w:eastAsia="sl-SI"/>
              </w:rPr>
            </w:pPr>
            <w:r w:rsidRPr="001E5611">
              <w:rPr>
                <w:rFonts w:eastAsia="Times New Roman" w:cs="Arial"/>
                <w:color w:val="000000"/>
                <w:sz w:val="20"/>
                <w:szCs w:val="20"/>
                <w:lang w:eastAsia="sl-SI"/>
              </w:rPr>
              <w:t>(9) Vrste nastanitvenih obratov, ki se kategorizirajo, kakovostne kategorije po vrsti nastanitvenega obrata, merila in standarde kakovosti nastanitvenih obratov, podrobnejši postopek določitve kakovostne kategorije in samoocene, način in program strokovnega usposabljanja in preizkusa znanja za ocenjevalce nastanitvenih obratov, način vpisa v register ocenjevalcev nastanitvenih obratov, zahteve glede znanja in izkušenj izvajalcev strokovnega nadzora nad delom ocenjevalcev nastanitvenih obratov ter obliko oznake kakovostne kategorije predpiše minister v soglasju z ministrom, pristojnim za kmetijstvo.</w:t>
            </w:r>
            <w:r w:rsidRPr="001E5611">
              <w:rPr>
                <w:rFonts w:eastAsia="Arial" w:cs="Arial"/>
                <w:sz w:val="20"/>
                <w:szCs w:val="20"/>
              </w:rPr>
              <w:t>«.</w:t>
            </w:r>
          </w:p>
          <w:p w14:paraId="3DE5B5DC" w14:textId="77777777" w:rsidR="001E5611" w:rsidRPr="001E5611" w:rsidRDefault="001E5611" w:rsidP="001E5611">
            <w:pPr>
              <w:spacing w:line="276" w:lineRule="auto"/>
              <w:rPr>
                <w:rFonts w:eastAsia="Arial" w:cs="Arial"/>
                <w:sz w:val="20"/>
                <w:szCs w:val="20"/>
              </w:rPr>
            </w:pPr>
          </w:p>
          <w:p w14:paraId="307E9A08" w14:textId="77777777" w:rsidR="001E5611" w:rsidRPr="001E5611" w:rsidRDefault="001E5611" w:rsidP="001E5611">
            <w:pPr>
              <w:spacing w:line="276" w:lineRule="auto"/>
              <w:rPr>
                <w:rFonts w:eastAsia="Times New Roman" w:cs="Arial"/>
                <w:color w:val="000000"/>
                <w:sz w:val="20"/>
                <w:szCs w:val="20"/>
                <w:lang w:eastAsia="sl-SI"/>
              </w:rPr>
            </w:pPr>
          </w:p>
          <w:p w14:paraId="03E7E7F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Za 14. členom se doda nov 14.a člen, ki se glasi:</w:t>
            </w:r>
          </w:p>
          <w:p w14:paraId="72BADE5F" w14:textId="77777777" w:rsidR="001E5611" w:rsidRPr="001E5611" w:rsidRDefault="001E5611" w:rsidP="001E5611">
            <w:pPr>
              <w:spacing w:line="276" w:lineRule="auto"/>
              <w:rPr>
                <w:rFonts w:eastAsia="Arial" w:cs="Arial"/>
                <w:sz w:val="20"/>
                <w:szCs w:val="20"/>
              </w:rPr>
            </w:pPr>
          </w:p>
          <w:p w14:paraId="05F1D515" w14:textId="77777777" w:rsidR="001E5611" w:rsidRPr="001E5611" w:rsidRDefault="001E5611" w:rsidP="001E5611">
            <w:pPr>
              <w:spacing w:line="276" w:lineRule="auto"/>
              <w:contextualSpacing/>
              <w:rPr>
                <w:rFonts w:eastAsia="Times New Roman" w:cs="Arial"/>
                <w:color w:val="000000"/>
                <w:sz w:val="20"/>
                <w:szCs w:val="20"/>
                <w:lang w:eastAsia="sl-SI"/>
              </w:rPr>
            </w:pPr>
          </w:p>
          <w:p w14:paraId="29882FC4"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»14.a člen</w:t>
            </w:r>
          </w:p>
          <w:p w14:paraId="689D4153"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(javno pooblastilo na področju kategorizacije)</w:t>
            </w:r>
          </w:p>
          <w:p w14:paraId="73E00629" w14:textId="77777777" w:rsidR="001E5611" w:rsidRPr="001E5611" w:rsidRDefault="001E5611" w:rsidP="001E5611">
            <w:pPr>
              <w:spacing w:line="276" w:lineRule="auto"/>
              <w:rPr>
                <w:rFonts w:eastAsia="Times New Roman" w:cs="Arial"/>
                <w:color w:val="000000"/>
                <w:sz w:val="20"/>
                <w:szCs w:val="20"/>
                <w:lang w:eastAsia="sl-SI"/>
              </w:rPr>
            </w:pPr>
          </w:p>
          <w:p w14:paraId="74593A25" w14:textId="77777777" w:rsidR="001E5611" w:rsidRPr="001E5611" w:rsidRDefault="001E5611" w:rsidP="001E5611">
            <w:pPr>
              <w:spacing w:line="276" w:lineRule="auto"/>
              <w:rPr>
                <w:rFonts w:eastAsia="Times New Roman" w:cs="Arial"/>
                <w:color w:val="000000"/>
                <w:sz w:val="20"/>
                <w:szCs w:val="20"/>
                <w:highlight w:val="yellow"/>
                <w:lang w:eastAsia="sl-SI"/>
              </w:rPr>
            </w:pPr>
            <w:r w:rsidRPr="001E5611">
              <w:rPr>
                <w:rFonts w:eastAsia="Times New Roman" w:cs="Arial"/>
                <w:color w:val="000000"/>
                <w:sz w:val="20"/>
                <w:szCs w:val="20"/>
                <w:lang w:eastAsia="sl-SI"/>
              </w:rPr>
              <w:t>(1) Minister lahko na podlagi javnega natečaja pravni osebi javnega ali zasebnega prava, ki deluje na področju razvoja nastanitvene dejavnosti, z odločbo za pet let podeli javno pooblastilo za izvajanje naslednjih upravnih nalog:</w:t>
            </w:r>
          </w:p>
          <w:p w14:paraId="1E1882F9"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izvajanje usposabljanja s preizkusom znanja s področja kategorizacije nastanitvenih obratov v skladu s petim odstavkom prejšnjega člena;  </w:t>
            </w:r>
          </w:p>
          <w:p w14:paraId="2D6542BB"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presoja izpolnjevanja pogojev iz prve in druge alineje četrtega odstavka prejšnjega člena in podelitev naziva ocenjevalec nastanitvenih obratov v skladu s šestim odstavkom prejšnjega člena;</w:t>
            </w:r>
          </w:p>
          <w:p w14:paraId="20BDC339"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upravljanje registra ocenjevalcev nastanitvenih obratov v skladu s sedmim odstavkom prejšnjega člena;</w:t>
            </w:r>
          </w:p>
          <w:p w14:paraId="2AF71988"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izvajanje strokovnega nadzora nad delom ocenjevalcev nastanitvenih obratov in odvzem naziva ocenjevalec nastanitvenih obratov v skladu z osmim odstavkom prejšnjega člena.</w:t>
            </w:r>
          </w:p>
          <w:p w14:paraId="649B363E" w14:textId="77777777" w:rsidR="001E5611" w:rsidRPr="001E5611" w:rsidRDefault="001E5611" w:rsidP="001E5611">
            <w:pPr>
              <w:spacing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317CDF70" w14:textId="77777777" w:rsidR="001E5611" w:rsidRPr="001E5611" w:rsidRDefault="001E5611" w:rsidP="001E5611">
            <w:pPr>
              <w:spacing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(2) </w:t>
            </w:r>
            <w:r w:rsidRPr="001E5611">
              <w:rPr>
                <w:rFonts w:eastAsia="Arial" w:cs="Arial"/>
                <w:sz w:val="20"/>
                <w:szCs w:val="20"/>
              </w:rPr>
              <w:t xml:space="preserve">Za izvajanje javnega pooblastila iz druge, tretje in četrte alineje prejšnjega odstavka se na podlagi pogodbe med ministrstvom in pravno osebo, kateri je bilo javno pooblastilo podeljeno, ter usklajenega programa dela, ki ga pravna oseba predhodno uskladi z ministrstvom, zagotovijo sredstva iz državnega proračuna Republike Slovenije. Višino nadomestil za opravljene storitve pri izvajanju javnega pooblastila iz prve alineje prejšnjega odstavka določi pravna oseba, kateri je bilo javno pooblastilo podeljeno, v soglasju z ministrom. </w:t>
            </w:r>
          </w:p>
          <w:p w14:paraId="1E948948" w14:textId="77777777" w:rsidR="001E5611" w:rsidRPr="001E5611" w:rsidRDefault="001E5611" w:rsidP="001E5611">
            <w:pPr>
              <w:spacing w:line="276" w:lineRule="auto"/>
              <w:contextualSpacing/>
              <w:rPr>
                <w:rFonts w:eastAsia="Arial" w:cs="Arial"/>
                <w:sz w:val="20"/>
                <w:szCs w:val="20"/>
              </w:rPr>
            </w:pPr>
          </w:p>
          <w:p w14:paraId="43634E7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Za pridobitev javnega pooblastila iz prvega odstavka tega člena mora pravna oseba javnega ali zasebnega prava izpolnjevati naslednje pogoje:</w:t>
            </w:r>
          </w:p>
          <w:p w14:paraId="53C63E17"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je vpisana v register pri pristojnem sodišču ali drugem pristojnem organu;</w:t>
            </w:r>
          </w:p>
          <w:p w14:paraId="7748D2CA"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ni v postopku prenehanja, prisilne poravnave, stečaja, prepovedi delovanja, prenehanja po zakonu, prisilne likvidacije ali izbrisa iz registra;</w:t>
            </w:r>
          </w:p>
          <w:p w14:paraId="3FCB98CD"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na dan oddaje vloge na javni natečaj in vse do podpisa pogodbe nima neporavnanih obveznosti v zvezi s plačili davkov, prispevkov za socialno varnost ali drugih dajatev, določenih z zakonom, v vrednosti 50 eurov ali več, in ima na dan oddaje vloge na javni natečaj predložene vse obračune davčnih odtegljajev za dohodke iz delovnega razmerja za obdobje zadnjih dveh let;</w:t>
            </w:r>
          </w:p>
          <w:p w14:paraId="00B1CF69"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pravna oseba in odgovorna oseba pravne osebe ni bila pravnomočno obsojena zaradi storitve kaznivega dejanja, ki se preganja po uradni dolžnosti;</w:t>
            </w:r>
          </w:p>
          <w:p w14:paraId="406EA7F1"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ni na seznamu poslovnih subjektov, s katerimi na podlagi predpisov, ki urejajo preprečevanje korupcije, organi javne uprave ne smejo poslovati;</w:t>
            </w:r>
          </w:p>
          <w:p w14:paraId="702D9640"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deluje na področju razvoja gostinske oziroma turistične dejavnosti najmanj dve leti pred vložitvijo vloge za pridobitev javnega pooblastila;</w:t>
            </w:r>
          </w:p>
          <w:p w14:paraId="1FEA086B"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ima dejavnosti za spodbujanje razvoja nastanitvene dejavnosti opredeljene v svojem ustanovitvenem aktu;</w:t>
            </w:r>
          </w:p>
          <w:p w14:paraId="7051AB63"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ima usposobljeno osebje, kar se nanaša na delovne izkušnje s področja upravnih nalog in opravljen strokovni izpit za vodenje upravnega postopka;</w:t>
            </w:r>
          </w:p>
          <w:p w14:paraId="0828EFDA"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ima reference s področja razvoja nastanitvene dejavnosti oziroma s področja delovanja nastanitvenih obratov. </w:t>
            </w:r>
          </w:p>
          <w:p w14:paraId="25862D7A" w14:textId="77777777" w:rsidR="001E5611" w:rsidRPr="001E5611" w:rsidRDefault="001E5611" w:rsidP="001E5611">
            <w:pPr>
              <w:spacing w:line="276" w:lineRule="auto"/>
              <w:rPr>
                <w:rFonts w:eastAsia="Times New Roman" w:cs="Arial"/>
                <w:color w:val="000000"/>
                <w:sz w:val="20"/>
                <w:szCs w:val="20"/>
                <w:lang w:eastAsia="sl-SI"/>
              </w:rPr>
            </w:pPr>
          </w:p>
          <w:p w14:paraId="278B6C6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(4) Ministrstvo pri izbiri med prijavitelji na javni natečaj za podelitev javnega pooblastila upošteva usposobljenost prijavitelja za izvajanje javnega pooblastila na področju, ki je predmet javnega pooblastila, in v tem okviru:</w:t>
            </w:r>
          </w:p>
          <w:p w14:paraId="2ACA5F0C"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izobrazbo in delovne izkušnje oseb, ki bodo izvajale upravne naloge na podlagi podeljenega javnega pooblastila;</w:t>
            </w:r>
          </w:p>
          <w:p w14:paraId="30AD089B"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število zaposlenih oseb z opravljenim strokovnim izpitom za vodenje upravnega postopka;</w:t>
            </w:r>
          </w:p>
          <w:p w14:paraId="792FF374" w14:textId="77777777" w:rsidR="001E5611" w:rsidRPr="001E5611" w:rsidRDefault="001E5611" w:rsidP="001E5611">
            <w:pPr>
              <w:numPr>
                <w:ilvl w:val="0"/>
                <w:numId w:val="1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reference prijavitelja na enakem ali sorodnem področju dela, ki je predmet javnega pooblastila.</w:t>
            </w:r>
          </w:p>
          <w:p w14:paraId="3F9B9E7B" w14:textId="77777777" w:rsidR="001E5611" w:rsidRPr="001E5611" w:rsidRDefault="001E5611" w:rsidP="001E5611">
            <w:pPr>
              <w:spacing w:line="276" w:lineRule="auto"/>
              <w:rPr>
                <w:rFonts w:eastAsia="Times New Roman" w:cs="Arial"/>
                <w:color w:val="000000"/>
                <w:sz w:val="20"/>
                <w:szCs w:val="20"/>
                <w:lang w:eastAsia="sl-SI"/>
              </w:rPr>
            </w:pPr>
          </w:p>
          <w:p w14:paraId="501B998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(5) Pravna oseba javnega ali zasebnega prava, ki ji je bilo podeljeno javno pooblastilo na podlagi prvega odstavka tega člena, mora zagotavljati ločeno računovodsko evidentiranje nalog iz javnega pooblastila.</w:t>
            </w:r>
          </w:p>
          <w:p w14:paraId="4DDE4090" w14:textId="77777777" w:rsidR="001E5611" w:rsidRPr="001E5611" w:rsidRDefault="001E5611" w:rsidP="001E5611">
            <w:pPr>
              <w:spacing w:line="276" w:lineRule="auto"/>
              <w:rPr>
                <w:rFonts w:eastAsia="Times New Roman" w:cs="Arial"/>
                <w:color w:val="000000"/>
                <w:sz w:val="20"/>
                <w:szCs w:val="20"/>
                <w:lang w:eastAsia="sl-SI"/>
              </w:rPr>
            </w:pPr>
          </w:p>
          <w:p w14:paraId="625FB0B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(6) Nadzor nad izvajanjem upravnih nalog, ki se na podlagi prvega odstavka tega člena izvajajo kot javno pooblastilo, opravlja ministrstvo. Pravna oseba javnega ali zasebnega prava, ki ji je bilo podeljeno javno pooblastilo za izvajanje upravnih nalog iz prvega odstavka tega člena, ministrstvu do 31. marca posreduje poročilo o izvajanju upravnih nalog v preteklem letu. </w:t>
            </w:r>
          </w:p>
          <w:p w14:paraId="0C0A9B72" w14:textId="77777777" w:rsidR="001E5611" w:rsidRPr="001E5611" w:rsidRDefault="001E5611" w:rsidP="001E5611">
            <w:pPr>
              <w:spacing w:line="276" w:lineRule="auto"/>
              <w:rPr>
                <w:rFonts w:eastAsia="Times New Roman" w:cs="Arial"/>
                <w:color w:val="000000"/>
                <w:sz w:val="20"/>
                <w:szCs w:val="20"/>
                <w:lang w:eastAsia="sl-SI"/>
              </w:rPr>
            </w:pPr>
          </w:p>
          <w:p w14:paraId="0DFA24C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(7) Minister lahko v soglasju s pravno osebo, ki ji je podeljeno javno pooblastilo iz prvega odstavka tega člena, brez izvedbe javnega natečaja podaljša veljavnost podeljenega javnega pooblastila, če je to nujno za nemoteno izvajanje upravne naloge, ki je predmet javnega pooblastila. Tako podaljšanje je lahko le enkratno in ne more biti daljše od dveh let.</w:t>
            </w:r>
          </w:p>
          <w:p w14:paraId="5061C141" w14:textId="77777777" w:rsidR="001E5611" w:rsidRPr="001E5611" w:rsidRDefault="001E5611" w:rsidP="001E5611">
            <w:pPr>
              <w:spacing w:line="276" w:lineRule="auto"/>
              <w:rPr>
                <w:rFonts w:eastAsia="Times New Roman" w:cs="Arial"/>
                <w:color w:val="000000"/>
                <w:sz w:val="20"/>
                <w:szCs w:val="20"/>
                <w:lang w:eastAsia="sl-SI"/>
              </w:rPr>
            </w:pPr>
          </w:p>
          <w:p w14:paraId="513FC81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(8) Nosilcu javnega pooblastila se lahko z odločbo ministrstva odvzame javno pooblastilo, če:</w:t>
            </w:r>
          </w:p>
          <w:p w14:paraId="16EBB5EF" w14:textId="77777777" w:rsidR="001E5611" w:rsidRPr="001E5611" w:rsidRDefault="001E5611" w:rsidP="001E5611">
            <w:pPr>
              <w:numPr>
                <w:ilvl w:val="0"/>
                <w:numId w:val="2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so pri njegovem poslovanju ugotovljene nepravilnosti s pravnomočno odločbo pristojnega organa;</w:t>
            </w:r>
          </w:p>
          <w:p w14:paraId="6BAF3F4E" w14:textId="77777777" w:rsidR="001E5611" w:rsidRPr="001E5611" w:rsidRDefault="001E5611" w:rsidP="001E5611">
            <w:pPr>
              <w:numPr>
                <w:ilvl w:val="0"/>
                <w:numId w:val="26"/>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z javnim pooblastilom dodeljenih upravnih nalog ne izvaja v skladu z zakonom;</w:t>
            </w:r>
          </w:p>
          <w:p w14:paraId="3D1C76FE" w14:textId="77777777" w:rsidR="001E5611" w:rsidRPr="001E5611" w:rsidRDefault="001E5611" w:rsidP="001E5611">
            <w:pPr>
              <w:numPr>
                <w:ilvl w:val="0"/>
                <w:numId w:val="26"/>
              </w:numPr>
              <w:spacing w:after="160" w:line="276" w:lineRule="auto"/>
              <w:contextualSpacing/>
              <w:jc w:val="left"/>
              <w:rPr>
                <w:rFonts w:eastAsia="Arial" w:cs="Arial"/>
                <w:sz w:val="20"/>
                <w:szCs w:val="20"/>
                <w:lang w:eastAsia="sl-SI"/>
              </w:rPr>
            </w:pPr>
            <w:r w:rsidRPr="001E5611">
              <w:rPr>
                <w:rFonts w:eastAsia="Times New Roman" w:cs="Arial"/>
                <w:color w:val="000000"/>
                <w:sz w:val="20"/>
                <w:szCs w:val="20"/>
                <w:lang w:eastAsia="sl-SI"/>
              </w:rPr>
              <w:t>z javnim pooblastilom dodeljenih upravnih nalog tudi po predhodnem opominu ministra ne opravlja pravočasno.</w:t>
            </w:r>
            <w:r w:rsidRPr="001E5611">
              <w:rPr>
                <w:rFonts w:eastAsia="Arial" w:cs="Arial"/>
                <w:sz w:val="20"/>
                <w:szCs w:val="20"/>
              </w:rPr>
              <w:t>«.</w:t>
            </w:r>
          </w:p>
          <w:bookmarkEnd w:id="29"/>
          <w:p w14:paraId="080DB83B" w14:textId="77777777" w:rsidR="001E5611" w:rsidRPr="001E5611" w:rsidRDefault="001E5611" w:rsidP="001E5611">
            <w:pPr>
              <w:spacing w:line="276" w:lineRule="auto"/>
              <w:contextualSpacing/>
              <w:rPr>
                <w:rFonts w:eastAsia="Arial" w:cs="Arial"/>
                <w:sz w:val="20"/>
                <w:szCs w:val="20"/>
                <w:lang w:eastAsia="sl-SI"/>
              </w:rPr>
            </w:pPr>
          </w:p>
          <w:p w14:paraId="11616DA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61B763D2" w14:textId="77777777" w:rsidR="001E5611" w:rsidRPr="001E5611" w:rsidRDefault="001E5611" w:rsidP="001E5611">
            <w:pPr>
              <w:spacing w:line="276" w:lineRule="auto"/>
              <w:rPr>
                <w:rFonts w:eastAsia="Times New Roman" w:cs="Arial"/>
                <w:color w:val="000000"/>
                <w:sz w:val="20"/>
                <w:szCs w:val="20"/>
                <w:lang w:eastAsia="sl-SI"/>
              </w:rPr>
            </w:pPr>
          </w:p>
          <w:p w14:paraId="537D612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sledi pripombam Zakonodajno pravne službe DZ.  </w:t>
            </w:r>
          </w:p>
          <w:p w14:paraId="0C05FF26" w14:textId="77777777" w:rsidR="001E5611" w:rsidRPr="001E5611" w:rsidRDefault="001E5611" w:rsidP="001E5611">
            <w:pPr>
              <w:spacing w:line="276" w:lineRule="auto"/>
              <w:rPr>
                <w:rFonts w:eastAsia="Times New Roman" w:cs="Arial"/>
                <w:color w:val="000000"/>
                <w:sz w:val="20"/>
                <w:szCs w:val="20"/>
                <w:lang w:eastAsia="sl-SI"/>
              </w:rPr>
            </w:pPr>
          </w:p>
          <w:p w14:paraId="5D1A1BA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Prvotna vsebina iz tega člena je skladno s predlogom Zakonodajne pravne službe DZ prenesena v dodatni člen, glede na to, da je vsebina obsežna. Vrste nastanitvenih obratov, ki se kategorizirajo, predpiše minister s podzakonskim predpisom iz devetega odstavka tega člena. Člen določa obvezo, da kakovostno kategorijo nastanitvenega obrata s štirimi ali petimi zvezdicami oziroma štirimi ali petimi jabolki določi ocenjevalec, ki je kot strokovnjak na področju kategorizacije nastanitvenih obratov neodvisen, kar pomeni tudi, da ni zaposlen pri ponudniku nastanitvenega obrata. Menimo, da bodo z zahtevami, da ima ocenjevalec šesto raven izobrazbe po slovenskem ogrodju kvalifikacij in šest let delovnih izkušenj iz gostinsko-turističnih dejavnosti oziroma kmetijsko-turističnih dejavnosti, in sicer s področij kakovosti, razvoja ali vodenja nastanitvenih obratov, oziroma v izobraževanju s področja gostinsko-turističnih oziroma kmetijsko-turističnih dejavnosti pridobljeni kompetentni ocenjevalci. Ti bodo dobri poznavalci delovanja nastanitvenih obratov, ki bodo z uspešno opravljenim usposabljanjem s področja kategorizacije nastanitvenih obratov svoje znanje nadgradili.  </w:t>
            </w:r>
          </w:p>
          <w:p w14:paraId="4DA50255" w14:textId="77777777" w:rsidR="001E5611" w:rsidRPr="001E5611" w:rsidRDefault="001E5611" w:rsidP="001E5611">
            <w:pPr>
              <w:spacing w:line="276" w:lineRule="auto"/>
              <w:rPr>
                <w:rFonts w:eastAsia="Times New Roman" w:cs="Arial"/>
                <w:color w:val="000000"/>
                <w:sz w:val="20"/>
                <w:szCs w:val="20"/>
                <w:lang w:eastAsia="sl-SI"/>
              </w:rPr>
            </w:pPr>
          </w:p>
          <w:p w14:paraId="4E57571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osmem odstavku tega člena je podrobneje urejen strokovni nadzor nad samim delom ocenjevalca nastanitvenih obratov, ki ga lahko uvede ministrstvo s sklepom. Ministrstvo mora uvesti strokovni nadzor, če organ, pristojen za nadzor nad prvim odstavkom tega člena, ministrstvo obvesti o ugotovitvah nepravilnosti pri vsaj dveh nastanitvenih obratih, katerih kategorizacijo je določil ocenjevalec, in sicer glede neizpolnjevanja pogojev za kakovostno kategorijo, s katero so ti obrati </w:t>
            </w:r>
            <w:r w:rsidRPr="001E5611">
              <w:rPr>
                <w:rFonts w:eastAsia="Times New Roman" w:cs="Arial"/>
                <w:color w:val="000000"/>
                <w:sz w:val="20"/>
                <w:szCs w:val="20"/>
                <w:lang w:eastAsia="sl-SI"/>
              </w:rPr>
              <w:lastRenderedPageBreak/>
              <w:t>označeni. Glede na prvi odstavek 29. člena tega zakona je kot organ, pristojen za nadzor določen  Tržni inšpektorat Republike Slovenije . Nadzor je potreben z vidika, da se preveri delo ocenjevalcev in tako skrbi, da bodo nastanitveni obrati imeli ustrezno kategorijo nastanitvenega obrata, kar bo posledično pripomoglo tudi k dvigu kakovosti nastanitvenih obratov. V odstavku so določene pristojnosti ministrstva, ki jih ima v okviru strokovnega nadzora, pri čemer ministrstvo o opravljenem nadzoru izda tudi poročilo. Ministrstvo odvzame naziv ocenjevalec nastanitvenih obratov z odločbo, če je ob strokovnem nadzoru nad njegovim delom ugotovljeno očitno in bistveno neupoštevanje meril in standardov kakovosti nastanitvenih obratov pri določitvi kakovostne kategorije nastanitvenega obrata, posameznik, ki mu je bil z odločbo ministrstva odvzet naziv ocenjevalca nastanitvenih obratov pa v obdobju dveh let od dneva odvzema naziva ne sme začeti usposabljanja s preizkusom znanja s področja kategorizacije nastanitvenih obratov. </w:t>
            </w:r>
          </w:p>
          <w:p w14:paraId="07B4C987" w14:textId="77777777" w:rsidR="001E5611" w:rsidRPr="001E5611" w:rsidRDefault="001E5611" w:rsidP="001E5611">
            <w:pPr>
              <w:spacing w:before="240" w:after="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 amandmajem je vsebina glede javnega pooblastila v zvezi z kategorizacijo nastanitvenih obratov v kakovostne kategorije zaradi večje jasnosti urejena v ločenem novem 14.a členu. V tem členu je dana možnost, da minister podeli javno pooblastilo za izvajanje upravnih nalog na področju kategorizacije, in sicer za upravne naloge izvajanja usposabljanja ocenjevalcev s preizkusom znanja s področja kategorizacije nastanitvenih obratov, presojo izpolnjevanja pogojev in podelitev naziva ocenjevalec nastanitvenih obratov, upravljanje registra ocenjevalcev nastanitvenih obratov in izvajanje strokovnega nadzora nad delom ocenjevalcev nastanitvenih obratov in odvzem naziva ocenjevalec nastanitvenih obratov. Minister izvede javni natečaj in za pet let (z naknadno enkratno možnostjo podaljšanja do dveh let) podeli javno pooblastilo za izvajanje podeljenih upravnih nalog. Gre za podelitev javnega pooblastila z zakonom, saj je sedaj nemogoče določiti pravno osebo javnega ali zasebnega prava, ki bi bila nosilka javnega pooblastila. Postopek javnega natečaja omogoča transparentnost izbire nosilca javnega pooblastila. </w:t>
            </w:r>
            <w:r w:rsidRPr="001E5611">
              <w:rPr>
                <w:rFonts w:eastAsia="Arial" w:cs="Arial"/>
                <w:sz w:val="20"/>
                <w:szCs w:val="20"/>
              </w:rPr>
              <w:t>Drugi odstavek tega člena ureja način financiranja nalog, ki so prenesene z javnim pooblastilom. Za naloge, povezane z izvajanjem usposabljanja ocenjevalcev (vključno s preizkusom znanja s področja kategorizacije nastanitvenih obratov), presojo izpolnjevanja pogojev in podeljevanjem naziva »ocenjevalec nastanitvenih obratov«, višino nadomestila za opravljene storitve določi pravna oseba, ki ji je bilo javno pooblastilo podeljeno, in sicer v soglasju z ministrom. Stroške teh storitev krije posameznik, ki se usposablja. Za naloge, določene v drugi, tretji in četrti alineji prvega odstavka tega člena, pa se sredstva zagotavljajo iz državnega proračuna Republike Slovenije. To se uredi na podlagi pogodbe med ministrstvom in pravno osebo, ki je nosilka javnega pooblastila, ter na podlagi programa dela, ki ga ta pravna oseba predhodno uskladi z ministrstvom.</w:t>
            </w:r>
            <w:r w:rsidRPr="001E5611">
              <w:rPr>
                <w:rFonts w:eastAsia="Times New Roman" w:cs="Arial"/>
                <w:color w:val="000000"/>
                <w:sz w:val="20"/>
                <w:szCs w:val="20"/>
                <w:lang w:eastAsia="sl-SI"/>
              </w:rPr>
              <w:t xml:space="preserve"> </w:t>
            </w:r>
          </w:p>
          <w:p w14:paraId="3DA3EE0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šestem odstavku je na predlog Zakonodajno pravne službe DZ urejeno tudi, da ministrstvo kot dajalec javnega pooblastila skrbi tudi za nadzor nad izvajanjem upravnih nalog na področju kategorizacije, ki so določene v prvem odstavku tega člena. Določena je naloga nosilca javnega pooblastila za izvajanje upravnih nalog iz prvega odstavka tega člena, da ministrstvu do 31. marca posreduje poročilo o izvajanju upravnih nalog v preteklem letu. V osmem odstavku tega člena pa so določeni tudi razlogi zaradi katerih lahko ministrstvu nosilcu javnega pooblastila z odločbo odvzame javno pooblastilo.  </w:t>
            </w:r>
          </w:p>
          <w:p w14:paraId="54F0306E" w14:textId="77777777" w:rsidR="001E5611" w:rsidRPr="001E5611" w:rsidRDefault="001E5611" w:rsidP="001E5611">
            <w:pPr>
              <w:spacing w:line="276" w:lineRule="auto"/>
              <w:contextualSpacing/>
              <w:rPr>
                <w:rFonts w:eastAsia="Arial" w:cs="Arial"/>
                <w:sz w:val="20"/>
                <w:szCs w:val="20"/>
                <w:lang w:eastAsia="sl-SI"/>
              </w:rPr>
            </w:pPr>
          </w:p>
          <w:p w14:paraId="316B3758" w14:textId="77777777" w:rsidR="001E5611" w:rsidRPr="001E5611" w:rsidRDefault="001E5611" w:rsidP="001E5611">
            <w:pPr>
              <w:spacing w:line="276" w:lineRule="auto"/>
              <w:rPr>
                <w:rFonts w:eastAsia="Times New Roman" w:cs="Arial"/>
                <w:b/>
                <w:bCs/>
                <w:caps/>
                <w:color w:val="000000"/>
                <w:sz w:val="20"/>
                <w:szCs w:val="20"/>
                <w:lang w:eastAsia="sl-SI"/>
              </w:rPr>
            </w:pPr>
          </w:p>
          <w:p w14:paraId="7936FEF6"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15. členu</w:t>
            </w:r>
          </w:p>
          <w:p w14:paraId="4DE014F5" w14:textId="77777777" w:rsidR="001E5611" w:rsidRPr="001E5611" w:rsidRDefault="001E5611" w:rsidP="001E5611">
            <w:pPr>
              <w:spacing w:line="276" w:lineRule="auto"/>
              <w:rPr>
                <w:rFonts w:eastAsia="Times New Roman" w:cs="Arial"/>
                <w:color w:val="000000"/>
                <w:sz w:val="20"/>
                <w:szCs w:val="20"/>
                <w:lang w:eastAsia="sl-SI"/>
              </w:rPr>
            </w:pPr>
          </w:p>
          <w:p w14:paraId="2890E2EE" w14:textId="77777777" w:rsidR="001E5611" w:rsidRPr="001E5611" w:rsidRDefault="001E5611" w:rsidP="001E5611">
            <w:pPr>
              <w:spacing w:line="276" w:lineRule="auto"/>
              <w:rPr>
                <w:rFonts w:ascii="Calibri" w:eastAsia="Calibri" w:hAnsi="Calibri" w:cs="Times New Roman"/>
              </w:rPr>
            </w:pPr>
            <w:r w:rsidRPr="001E5611">
              <w:rPr>
                <w:rFonts w:eastAsia="Times New Roman" w:cs="Arial"/>
                <w:color w:val="000000"/>
                <w:sz w:val="20"/>
                <w:szCs w:val="20"/>
                <w:lang w:eastAsia="sl-SI"/>
              </w:rPr>
              <w:t xml:space="preserve">V 15. členu se prvi odstavek spremeni tako, da se glasi: </w:t>
            </w:r>
            <w:r w:rsidRPr="001E5611">
              <w:rPr>
                <w:rFonts w:ascii="Calibri" w:eastAsia="Calibri" w:hAnsi="Calibri" w:cs="Times New Roman"/>
              </w:rPr>
              <w:t xml:space="preserve"> </w:t>
            </w:r>
          </w:p>
          <w:p w14:paraId="595E9BD3" w14:textId="77777777" w:rsidR="001E5611" w:rsidRPr="001E5611" w:rsidRDefault="001E5611" w:rsidP="001E5611">
            <w:pPr>
              <w:spacing w:line="276" w:lineRule="auto"/>
              <w:rPr>
                <w:rFonts w:ascii="Calibri" w:eastAsia="Calibri" w:hAnsi="Calibri" w:cs="Times New Roman"/>
              </w:rPr>
            </w:pPr>
          </w:p>
          <w:p w14:paraId="1D8CE5EA" w14:textId="77777777" w:rsidR="001E5611" w:rsidRPr="001E5611" w:rsidRDefault="001E5611" w:rsidP="001E5611">
            <w:pPr>
              <w:spacing w:line="276" w:lineRule="auto"/>
              <w:rPr>
                <w:rFonts w:eastAsia="Arial" w:cs="Arial"/>
                <w:sz w:val="20"/>
                <w:szCs w:val="20"/>
              </w:rPr>
            </w:pPr>
            <w:r w:rsidRPr="001E5611">
              <w:rPr>
                <w:rFonts w:ascii="Calibri" w:eastAsia="Calibri" w:hAnsi="Calibri" w:cs="Times New Roman"/>
              </w:rPr>
              <w:t>»</w:t>
            </w:r>
            <w:r w:rsidRPr="001E5611">
              <w:rPr>
                <w:rFonts w:eastAsia="Times New Roman" w:cs="Arial"/>
                <w:color w:val="000000"/>
                <w:sz w:val="20"/>
                <w:szCs w:val="20"/>
                <w:lang w:eastAsia="sl-SI"/>
              </w:rPr>
              <w:t xml:space="preserve">Izvajalec nastanitvene dejavnosti mora pred začetkom opravljanja nastanitvene dejavnosti vpisati nastanitveni obrat v register nastanitvenih obratov na način določen s tem zakonom in pridobiti identifikacijsko številko nastanitvenega obrata.«.  </w:t>
            </w:r>
          </w:p>
          <w:p w14:paraId="415D09F0" w14:textId="77777777" w:rsidR="001E5611" w:rsidRPr="001E5611" w:rsidRDefault="001E5611" w:rsidP="001E5611">
            <w:pPr>
              <w:spacing w:line="276" w:lineRule="auto"/>
              <w:rPr>
                <w:rFonts w:eastAsia="Arial" w:cs="Arial"/>
                <w:sz w:val="20"/>
                <w:szCs w:val="20"/>
              </w:rPr>
            </w:pPr>
          </w:p>
          <w:p w14:paraId="2953246A" w14:textId="77777777" w:rsidR="001E5611" w:rsidRPr="001E5611" w:rsidRDefault="001E5611" w:rsidP="001E5611">
            <w:pPr>
              <w:spacing w:line="276" w:lineRule="auto"/>
              <w:rPr>
                <w:rFonts w:eastAsia="Arial" w:cs="Arial"/>
                <w:sz w:val="20"/>
                <w:szCs w:val="20"/>
              </w:rPr>
            </w:pPr>
            <w:r w:rsidRPr="001E5611">
              <w:rPr>
                <w:rFonts w:eastAsia="Arial" w:cs="Arial"/>
                <w:sz w:val="20"/>
                <w:szCs w:val="20"/>
              </w:rPr>
              <w:lastRenderedPageBreak/>
              <w:t xml:space="preserve">V drugem odstavku se v drugem stavku besedilo </w:t>
            </w:r>
            <w:r w:rsidRPr="001E5611">
              <w:rPr>
                <w:rFonts w:eastAsia="Times New Roman" w:cs="Arial"/>
                <w:color w:val="000000"/>
                <w:sz w:val="20"/>
                <w:szCs w:val="20"/>
                <w:lang w:eastAsia="sl-SI"/>
              </w:rPr>
              <w:t>»</w:t>
            </w:r>
            <w:r w:rsidRPr="001E5611">
              <w:rPr>
                <w:rFonts w:eastAsia="Arial" w:cs="Arial"/>
                <w:sz w:val="20"/>
                <w:szCs w:val="20"/>
              </w:rPr>
              <w:t xml:space="preserve">iz 25. člena« nadomesti z besedilom </w:t>
            </w:r>
            <w:r w:rsidRPr="001E5611">
              <w:rPr>
                <w:rFonts w:eastAsia="Times New Roman" w:cs="Arial"/>
                <w:color w:val="000000"/>
                <w:sz w:val="20"/>
                <w:szCs w:val="20"/>
                <w:lang w:eastAsia="sl-SI"/>
              </w:rPr>
              <w:t>»</w:t>
            </w:r>
            <w:r w:rsidRPr="001E5611">
              <w:rPr>
                <w:rFonts w:eastAsia="Arial" w:cs="Arial"/>
                <w:sz w:val="20"/>
                <w:szCs w:val="20"/>
              </w:rPr>
              <w:t>v skladu s 25. členom«.</w:t>
            </w:r>
          </w:p>
          <w:p w14:paraId="75A8C362" w14:textId="77777777" w:rsidR="001E5611" w:rsidRPr="001E5611" w:rsidRDefault="001E5611" w:rsidP="001E5611">
            <w:pPr>
              <w:spacing w:line="276" w:lineRule="auto"/>
              <w:rPr>
                <w:rFonts w:eastAsia="Arial" w:cs="Arial"/>
                <w:sz w:val="20"/>
                <w:szCs w:val="20"/>
              </w:rPr>
            </w:pPr>
          </w:p>
          <w:p w14:paraId="665C6E6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030348BF" w14:textId="77777777" w:rsidR="001E5611" w:rsidRPr="001E5611" w:rsidRDefault="001E5611" w:rsidP="001E5611">
            <w:pPr>
              <w:spacing w:line="276" w:lineRule="auto"/>
              <w:rPr>
                <w:rFonts w:eastAsia="Times New Roman" w:cs="Arial"/>
                <w:color w:val="000000"/>
                <w:sz w:val="20"/>
                <w:szCs w:val="20"/>
                <w:lang w:eastAsia="sl-SI"/>
              </w:rPr>
            </w:pPr>
          </w:p>
          <w:p w14:paraId="300A822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pripombam Zakonodajno pravne službe DZ. Gre za </w:t>
            </w:r>
            <w:proofErr w:type="spellStart"/>
            <w:r w:rsidRPr="001E5611">
              <w:rPr>
                <w:rFonts w:eastAsia="Times New Roman" w:cs="Arial"/>
                <w:color w:val="000000"/>
                <w:sz w:val="20"/>
                <w:szCs w:val="20"/>
                <w:lang w:eastAsia="sl-SI"/>
              </w:rPr>
              <w:t>nomotehnično</w:t>
            </w:r>
            <w:proofErr w:type="spellEnd"/>
            <w:r w:rsidRPr="001E5611">
              <w:rPr>
                <w:rFonts w:eastAsia="Times New Roman" w:cs="Arial"/>
                <w:color w:val="000000"/>
                <w:sz w:val="20"/>
                <w:szCs w:val="20"/>
                <w:lang w:eastAsia="sl-SI"/>
              </w:rPr>
              <w:t xml:space="preserve"> uskladitev, ker v zakonu ni več delov, prav tako je že iz same narave identifikacijske številke nastanitvenega obrata jasno, da slednja edinstveno identificira vsak nastanitveni obrat v registru nastanitvenih obratov, kar pomeni da je torej unikatna za vsak nastanitveni obrat. To izhaja tudi določbe predloga zakona, da se niti po izbrisu nastanitvenega obrata ta številka ne sme več dodeliti.  </w:t>
            </w:r>
          </w:p>
          <w:p w14:paraId="1E2F156B" w14:textId="77777777" w:rsidR="001E5611" w:rsidRPr="001E5611" w:rsidRDefault="001E5611" w:rsidP="001E5611">
            <w:pPr>
              <w:spacing w:line="276" w:lineRule="auto"/>
              <w:rPr>
                <w:rFonts w:eastAsia="Arial" w:cs="Arial"/>
                <w:sz w:val="20"/>
                <w:szCs w:val="20"/>
              </w:rPr>
            </w:pPr>
          </w:p>
          <w:p w14:paraId="0F5563CB" w14:textId="77777777" w:rsidR="001E5611" w:rsidRPr="001E5611" w:rsidRDefault="001E5611" w:rsidP="001E5611">
            <w:pPr>
              <w:spacing w:line="276" w:lineRule="auto"/>
              <w:rPr>
                <w:rFonts w:eastAsia="Arial" w:cs="Arial"/>
                <w:sz w:val="20"/>
                <w:szCs w:val="20"/>
              </w:rPr>
            </w:pPr>
          </w:p>
          <w:p w14:paraId="59E225E1" w14:textId="77777777" w:rsidR="001E5611" w:rsidRPr="001E5611" w:rsidRDefault="001E5611" w:rsidP="001E5611">
            <w:pPr>
              <w:spacing w:line="276" w:lineRule="auto"/>
              <w:rPr>
                <w:rFonts w:eastAsia="Arial" w:cs="Arial"/>
                <w:sz w:val="20"/>
                <w:szCs w:val="20"/>
              </w:rPr>
            </w:pPr>
            <w:r w:rsidRPr="001E5611">
              <w:rPr>
                <w:rFonts w:eastAsia="Arial" w:cs="Arial"/>
                <w:b/>
                <w:bCs/>
                <w:caps/>
                <w:sz w:val="20"/>
                <w:szCs w:val="20"/>
              </w:rPr>
              <w:t>k 16. členu</w:t>
            </w:r>
            <w:r w:rsidRPr="001E5611">
              <w:rPr>
                <w:rFonts w:eastAsia="Arial" w:cs="Arial"/>
                <w:sz w:val="20"/>
                <w:szCs w:val="20"/>
              </w:rPr>
              <w:t xml:space="preserve"> </w:t>
            </w:r>
          </w:p>
          <w:p w14:paraId="53D41F59" w14:textId="77777777" w:rsidR="001E5611" w:rsidRPr="001E5611" w:rsidRDefault="001E5611" w:rsidP="001E5611">
            <w:pPr>
              <w:spacing w:line="276" w:lineRule="auto"/>
              <w:rPr>
                <w:rFonts w:eastAsia="Times New Roman" w:cs="Arial"/>
                <w:color w:val="000000"/>
                <w:sz w:val="20"/>
                <w:szCs w:val="20"/>
                <w:lang w:eastAsia="sl-SI"/>
              </w:rPr>
            </w:pPr>
          </w:p>
          <w:p w14:paraId="0BC387C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16. členu se drugi odstavek spremeni, tako da se glasi: </w:t>
            </w:r>
          </w:p>
          <w:p w14:paraId="673CAD17" w14:textId="77777777" w:rsidR="001E5611" w:rsidRPr="001E5611" w:rsidRDefault="001E5611" w:rsidP="001E5611">
            <w:pPr>
              <w:spacing w:line="276" w:lineRule="auto"/>
              <w:rPr>
                <w:rFonts w:eastAsia="Times New Roman" w:cs="Arial"/>
                <w:color w:val="000000"/>
                <w:sz w:val="20"/>
                <w:szCs w:val="20"/>
                <w:lang w:eastAsia="sl-SI"/>
              </w:rPr>
            </w:pPr>
          </w:p>
          <w:p w14:paraId="1DC9365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»Ne glede na prejšnji odstavek nastanitvenemu obratu iz 18. točke prvega odstavka 13. člena tega zakona in nastanitvenemu obratu, v katerem se opravlja oddajanje stanovanja v kratkotrajni najem, obratovalnega časa ni treba objaviti.</w:t>
            </w:r>
            <w:r w:rsidRPr="001E5611">
              <w:rPr>
                <w:rFonts w:eastAsia="Arial" w:cs="Arial"/>
                <w:sz w:val="20"/>
                <w:szCs w:val="20"/>
              </w:rPr>
              <w:t>«.</w:t>
            </w:r>
            <w:r w:rsidRPr="001E5611">
              <w:rPr>
                <w:rFonts w:eastAsia="Times New Roman" w:cs="Arial"/>
                <w:color w:val="000000"/>
                <w:sz w:val="20"/>
                <w:szCs w:val="20"/>
                <w:lang w:eastAsia="sl-SI"/>
              </w:rPr>
              <w:t xml:space="preserve"> </w:t>
            </w:r>
          </w:p>
          <w:p w14:paraId="4B370338" w14:textId="77777777" w:rsidR="001E5611" w:rsidRPr="001E5611" w:rsidRDefault="001E5611" w:rsidP="001E5611">
            <w:pPr>
              <w:spacing w:line="276" w:lineRule="auto"/>
              <w:rPr>
                <w:rFonts w:eastAsia="Times New Roman" w:cs="Arial"/>
                <w:color w:val="000000"/>
                <w:sz w:val="20"/>
                <w:szCs w:val="20"/>
                <w:lang w:eastAsia="sl-SI"/>
              </w:rPr>
            </w:pPr>
          </w:p>
          <w:p w14:paraId="1883641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03A3C404" w14:textId="77777777" w:rsidR="001E5611" w:rsidRPr="001E5611" w:rsidRDefault="001E5611" w:rsidP="001E5611">
            <w:pPr>
              <w:spacing w:line="276" w:lineRule="auto"/>
              <w:rPr>
                <w:rFonts w:eastAsia="Times New Roman" w:cs="Arial"/>
                <w:color w:val="000000"/>
                <w:sz w:val="20"/>
                <w:szCs w:val="20"/>
                <w:lang w:eastAsia="sl-SI"/>
              </w:rPr>
            </w:pPr>
          </w:p>
          <w:p w14:paraId="3CA3720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 pravne službe DZ. Gre za uskladitev besedila glede na to, da se več ne uporablja termina nastanitveni obrat v stanovanju. Odstavek določa izjemo glede obvezne objave obratovalnega časa v nastanitvenem obratu vrste </w:t>
            </w:r>
            <w:proofErr w:type="spellStart"/>
            <w:r w:rsidRPr="001E5611">
              <w:rPr>
                <w:rFonts w:eastAsia="Times New Roman" w:cs="Arial"/>
                <w:color w:val="000000"/>
                <w:sz w:val="20"/>
                <w:szCs w:val="20"/>
                <w:lang w:eastAsia="sl-SI"/>
              </w:rPr>
              <w:t>izvenstandardni</w:t>
            </w:r>
            <w:proofErr w:type="spellEnd"/>
            <w:r w:rsidRPr="001E5611">
              <w:rPr>
                <w:rFonts w:eastAsia="Times New Roman" w:cs="Arial"/>
                <w:color w:val="000000"/>
                <w:sz w:val="20"/>
                <w:szCs w:val="20"/>
                <w:lang w:eastAsia="sl-SI"/>
              </w:rPr>
              <w:t xml:space="preserve"> nastanitveni obrat in nastanitvenemu obratu v katerem se opravlja oddajanje stanovanja v kratkotrajni najem (glede na drugi odstavek 18.a člena je to lahko le v nastanitvenem obratu vrste apartma, soba, počitniška hiša). Menimo, da v tovrstnih nastanitvenih obratih ni potrebno, da je obratovalni čas ustrezno objavljen – skladno z določbo drugega odstavka 8. člena mora biti obratovalni čas gostinskega obrata objavljen na vidnem mestu ob vhodu v gostinski obrat, ali če obrat nima vhoda, na drugem vidnem mestu v gostinskem obratu. </w:t>
            </w:r>
          </w:p>
          <w:p w14:paraId="6559F5DE" w14:textId="77777777" w:rsidR="001E5611" w:rsidRPr="001E5611" w:rsidRDefault="001E5611" w:rsidP="001E5611">
            <w:pPr>
              <w:spacing w:line="276" w:lineRule="auto"/>
              <w:rPr>
                <w:rFonts w:eastAsia="Times New Roman" w:cs="Arial"/>
                <w:color w:val="000000"/>
                <w:sz w:val="20"/>
                <w:szCs w:val="20"/>
                <w:lang w:eastAsia="sl-SI"/>
              </w:rPr>
            </w:pPr>
          </w:p>
          <w:p w14:paraId="473A2D80" w14:textId="77777777" w:rsidR="001E5611" w:rsidRPr="001E5611" w:rsidRDefault="001E5611" w:rsidP="001E5611">
            <w:pPr>
              <w:spacing w:line="276" w:lineRule="auto"/>
              <w:rPr>
                <w:rFonts w:eastAsia="Times New Roman" w:cs="Arial"/>
                <w:color w:val="000000"/>
                <w:sz w:val="20"/>
                <w:szCs w:val="20"/>
                <w:lang w:eastAsia="sl-SI"/>
              </w:rPr>
            </w:pPr>
          </w:p>
          <w:p w14:paraId="1DF057E7" w14:textId="77777777" w:rsidR="001E5611" w:rsidRPr="001E5611" w:rsidRDefault="001E5611" w:rsidP="001E5611">
            <w:pPr>
              <w:spacing w:line="276" w:lineRule="auto"/>
              <w:rPr>
                <w:rFonts w:eastAsia="Times New Roman" w:cs="Arial"/>
                <w:b/>
                <w:bCs/>
                <w:caps/>
                <w:color w:val="000000"/>
                <w:sz w:val="20"/>
                <w:szCs w:val="20"/>
                <w:lang w:eastAsia="sl-SI"/>
              </w:rPr>
            </w:pPr>
            <w:bookmarkStart w:id="32" w:name="_Hlk201154733"/>
            <w:r w:rsidRPr="001E5611">
              <w:rPr>
                <w:rFonts w:eastAsia="Times New Roman" w:cs="Arial"/>
                <w:b/>
                <w:bCs/>
                <w:caps/>
                <w:color w:val="000000"/>
                <w:sz w:val="20"/>
                <w:szCs w:val="20"/>
                <w:lang w:eastAsia="sl-SI"/>
              </w:rPr>
              <w:t>k naslovu četrtega poglavja drugega dela</w:t>
            </w:r>
          </w:p>
          <w:p w14:paraId="2868E893" w14:textId="77777777" w:rsidR="001E5611" w:rsidRPr="001E5611" w:rsidRDefault="001E5611" w:rsidP="001E5611">
            <w:pPr>
              <w:spacing w:line="276" w:lineRule="auto"/>
              <w:rPr>
                <w:rFonts w:eastAsia="Times New Roman" w:cs="Arial"/>
                <w:b/>
                <w:bCs/>
                <w:color w:val="000000"/>
                <w:sz w:val="20"/>
                <w:szCs w:val="20"/>
                <w:lang w:eastAsia="sl-SI"/>
              </w:rPr>
            </w:pPr>
          </w:p>
          <w:p w14:paraId="5BAF16F5" w14:textId="236CB9BC"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Naslov četrtega poglavja pred 17. členom v besedilu »4. poglavje POSEBNI POGOJI ZA TURIZEM NA KMETIJI« se nadomesti z besedilom »</w:t>
            </w:r>
            <w:r>
              <w:rPr>
                <w:rFonts w:eastAsia="Times New Roman" w:cs="Arial"/>
                <w:color w:val="000000"/>
                <w:sz w:val="20"/>
                <w:szCs w:val="20"/>
                <w:lang w:eastAsia="sl-SI"/>
              </w:rPr>
              <w:t>4</w:t>
            </w:r>
            <w:r w:rsidRPr="001E5611">
              <w:rPr>
                <w:rFonts w:eastAsia="Times New Roman" w:cs="Arial"/>
                <w:color w:val="000000"/>
                <w:sz w:val="20"/>
                <w:szCs w:val="20"/>
                <w:lang w:eastAsia="sl-SI"/>
              </w:rPr>
              <w:t>. Posebni pogoji za turizem na kmetiji«.</w:t>
            </w:r>
          </w:p>
          <w:p w14:paraId="6710A0C0" w14:textId="77777777" w:rsidR="001E5611" w:rsidRPr="001E5611" w:rsidRDefault="001E5611" w:rsidP="001E5611">
            <w:pPr>
              <w:spacing w:line="276" w:lineRule="auto"/>
              <w:rPr>
                <w:rFonts w:eastAsia="Times New Roman" w:cs="Arial"/>
                <w:color w:val="000000"/>
                <w:sz w:val="20"/>
                <w:szCs w:val="20"/>
                <w:lang w:eastAsia="sl-SI"/>
              </w:rPr>
            </w:pPr>
          </w:p>
          <w:p w14:paraId="03F3C73C"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3A2F0856" w14:textId="77777777" w:rsidR="001E5611" w:rsidRPr="001E5611" w:rsidRDefault="001E5611" w:rsidP="001E5611">
            <w:pPr>
              <w:spacing w:line="276" w:lineRule="auto"/>
              <w:rPr>
                <w:rFonts w:eastAsia="Times New Roman" w:cs="Arial"/>
                <w:color w:val="000000"/>
                <w:sz w:val="20"/>
                <w:szCs w:val="20"/>
                <w:lang w:eastAsia="sl-SI"/>
              </w:rPr>
            </w:pPr>
          </w:p>
          <w:p w14:paraId="395FA64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označevanje poglavij in se sledi načinu označevanja poglavij v drugih amandmajih.   </w:t>
            </w:r>
          </w:p>
          <w:p w14:paraId="257AE63C" w14:textId="77777777" w:rsidR="001E5611" w:rsidRPr="001E5611" w:rsidRDefault="001E5611" w:rsidP="001E5611">
            <w:pPr>
              <w:spacing w:line="276" w:lineRule="auto"/>
              <w:rPr>
                <w:rFonts w:eastAsia="Times New Roman" w:cs="Arial"/>
                <w:color w:val="000000"/>
                <w:sz w:val="20"/>
                <w:szCs w:val="20"/>
                <w:lang w:eastAsia="sl-SI"/>
              </w:rPr>
            </w:pPr>
          </w:p>
          <w:p w14:paraId="76DF499C" w14:textId="77777777" w:rsidR="001E5611" w:rsidRPr="001E5611" w:rsidRDefault="001E5611" w:rsidP="001E5611">
            <w:pPr>
              <w:spacing w:line="276" w:lineRule="auto"/>
              <w:rPr>
                <w:rFonts w:eastAsia="Times New Roman" w:cs="Arial"/>
                <w:color w:val="000000"/>
                <w:sz w:val="20"/>
                <w:szCs w:val="20"/>
                <w:lang w:eastAsia="sl-SI"/>
              </w:rPr>
            </w:pPr>
          </w:p>
          <w:p w14:paraId="0202FDC0" w14:textId="77777777" w:rsidR="001E5611" w:rsidRPr="001E5611" w:rsidRDefault="001E5611" w:rsidP="001E5611">
            <w:pPr>
              <w:spacing w:line="276" w:lineRule="auto"/>
              <w:rPr>
                <w:rFonts w:eastAsia="Times New Roman" w:cs="Arial"/>
                <w:b/>
                <w:bCs/>
                <w:caps/>
                <w:color w:val="000000"/>
                <w:sz w:val="20"/>
                <w:szCs w:val="20"/>
                <w:lang w:eastAsia="sl-SI"/>
              </w:rPr>
            </w:pPr>
            <w:r w:rsidRPr="001E5611">
              <w:rPr>
                <w:rFonts w:eastAsia="Times New Roman" w:cs="Arial"/>
                <w:b/>
                <w:bCs/>
                <w:caps/>
                <w:color w:val="000000"/>
                <w:sz w:val="20"/>
                <w:szCs w:val="20"/>
                <w:lang w:eastAsia="sl-SI"/>
              </w:rPr>
              <w:t>k 17. členu</w:t>
            </w:r>
          </w:p>
          <w:p w14:paraId="47CD6406" w14:textId="77777777" w:rsidR="001E5611" w:rsidRPr="001E5611" w:rsidRDefault="001E5611" w:rsidP="001E5611">
            <w:pPr>
              <w:spacing w:line="276" w:lineRule="auto"/>
              <w:rPr>
                <w:rFonts w:eastAsia="Times New Roman" w:cs="Arial"/>
                <w:b/>
                <w:bCs/>
                <w:color w:val="000000"/>
                <w:sz w:val="20"/>
                <w:szCs w:val="20"/>
                <w:lang w:eastAsia="sl-SI"/>
              </w:rPr>
            </w:pPr>
          </w:p>
          <w:p w14:paraId="2D8319A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17. členu se v drugem odstavku številka »9« nadomesti s številko »10«, številka »11« se nadomesti s številko »12«, beseda »drugega« pa se nadomesti z besedo »prvega«.</w:t>
            </w:r>
          </w:p>
          <w:p w14:paraId="197B82CB" w14:textId="77777777" w:rsidR="001E5611" w:rsidRPr="001E5611" w:rsidRDefault="001E5611" w:rsidP="001E5611">
            <w:pPr>
              <w:spacing w:line="276" w:lineRule="auto"/>
              <w:rPr>
                <w:rFonts w:eastAsia="Times New Roman" w:cs="Arial"/>
                <w:color w:val="000000"/>
                <w:sz w:val="20"/>
                <w:szCs w:val="20"/>
                <w:lang w:eastAsia="sl-SI"/>
              </w:rPr>
            </w:pPr>
          </w:p>
          <w:p w14:paraId="325573E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tretjem odstavku se beseda »gostinskem« nadomesti z besedo »prehrambnem«.</w:t>
            </w:r>
          </w:p>
          <w:p w14:paraId="134C0358" w14:textId="77777777" w:rsidR="001E5611" w:rsidRPr="001E5611" w:rsidRDefault="001E5611" w:rsidP="001E5611">
            <w:pPr>
              <w:spacing w:line="276" w:lineRule="auto"/>
              <w:rPr>
                <w:rFonts w:eastAsia="Times New Roman" w:cs="Arial"/>
                <w:color w:val="000000"/>
                <w:sz w:val="20"/>
                <w:szCs w:val="20"/>
                <w:lang w:eastAsia="sl-SI"/>
              </w:rPr>
            </w:pPr>
          </w:p>
          <w:p w14:paraId="6628F0B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4BA709E6" w14:textId="77777777" w:rsidR="001E5611" w:rsidRPr="001E5611" w:rsidRDefault="001E5611" w:rsidP="001E5611">
            <w:pPr>
              <w:spacing w:line="276" w:lineRule="auto"/>
              <w:rPr>
                <w:rFonts w:eastAsia="Times New Roman" w:cs="Arial"/>
                <w:color w:val="000000"/>
                <w:sz w:val="20"/>
                <w:szCs w:val="20"/>
                <w:lang w:eastAsia="sl-SI"/>
              </w:rPr>
            </w:pPr>
          </w:p>
          <w:p w14:paraId="6233949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Spremembe tega člena so posledica uskladitve sklicev in spremembe poimenovanja premičnih prehrambnih obratov. </w:t>
            </w:r>
          </w:p>
          <w:p w14:paraId="6FD8757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5E1F45CC" w14:textId="77777777" w:rsidR="001E5611" w:rsidRPr="001E5611" w:rsidRDefault="001E5611" w:rsidP="001E5611">
            <w:pPr>
              <w:spacing w:line="276" w:lineRule="auto"/>
              <w:rPr>
                <w:rFonts w:eastAsia="Times New Roman" w:cs="Arial"/>
                <w:b/>
                <w:bCs/>
                <w:caps/>
                <w:color w:val="000000"/>
                <w:sz w:val="20"/>
                <w:szCs w:val="20"/>
                <w:lang w:eastAsia="sl-SI"/>
              </w:rPr>
            </w:pPr>
          </w:p>
          <w:p w14:paraId="70C58EC7" w14:textId="77777777" w:rsidR="001E5611" w:rsidRPr="001E5611" w:rsidRDefault="001E5611" w:rsidP="001E5611">
            <w:pPr>
              <w:spacing w:line="276" w:lineRule="auto"/>
              <w:rPr>
                <w:rFonts w:eastAsia="Times New Roman" w:cs="Arial"/>
                <w:b/>
                <w:bCs/>
                <w:caps/>
                <w:color w:val="000000"/>
                <w:sz w:val="20"/>
                <w:szCs w:val="20"/>
                <w:lang w:eastAsia="sl-SI"/>
              </w:rPr>
            </w:pPr>
            <w:r w:rsidRPr="001E5611">
              <w:rPr>
                <w:rFonts w:eastAsia="Times New Roman" w:cs="Arial"/>
                <w:b/>
                <w:bCs/>
                <w:caps/>
                <w:color w:val="000000"/>
                <w:sz w:val="20"/>
                <w:szCs w:val="20"/>
                <w:lang w:eastAsia="sl-SI"/>
              </w:rPr>
              <w:t>k naslovu petega poglavja drugega dela</w:t>
            </w:r>
          </w:p>
          <w:p w14:paraId="6603692B" w14:textId="77777777" w:rsidR="001E5611" w:rsidRPr="001E5611" w:rsidRDefault="001E5611" w:rsidP="001E5611">
            <w:pPr>
              <w:spacing w:line="276" w:lineRule="auto"/>
              <w:rPr>
                <w:rFonts w:eastAsia="Times New Roman" w:cs="Arial"/>
                <w:b/>
                <w:bCs/>
                <w:color w:val="000000"/>
                <w:sz w:val="20"/>
                <w:szCs w:val="20"/>
                <w:lang w:eastAsia="sl-SI"/>
              </w:rPr>
            </w:pPr>
          </w:p>
          <w:p w14:paraId="2BE680A5" w14:textId="61571F7B"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Naslov </w:t>
            </w:r>
            <w:r w:rsidR="00D83805">
              <w:rPr>
                <w:rFonts w:eastAsia="Times New Roman" w:cs="Arial"/>
                <w:color w:val="000000"/>
                <w:sz w:val="20"/>
                <w:szCs w:val="20"/>
                <w:lang w:eastAsia="sl-SI"/>
              </w:rPr>
              <w:t>petega</w:t>
            </w:r>
            <w:r w:rsidRPr="001E5611">
              <w:rPr>
                <w:rFonts w:eastAsia="Times New Roman" w:cs="Arial"/>
                <w:color w:val="000000"/>
                <w:sz w:val="20"/>
                <w:szCs w:val="20"/>
                <w:lang w:eastAsia="sl-SI"/>
              </w:rPr>
              <w:t xml:space="preserve"> poglavja pred 18. členom v besedilu »5. poglavje POSEBNI POGOJI ZA ODDAJANJE STANOVANJA V KRATKOTRAJNI NAJEM« se nadomesti z besedilom »</w:t>
            </w:r>
            <w:r>
              <w:rPr>
                <w:rFonts w:eastAsia="Times New Roman" w:cs="Arial"/>
                <w:color w:val="000000"/>
                <w:sz w:val="20"/>
                <w:szCs w:val="20"/>
                <w:lang w:eastAsia="sl-SI"/>
              </w:rPr>
              <w:t>5</w:t>
            </w:r>
            <w:r w:rsidRPr="001E5611">
              <w:rPr>
                <w:rFonts w:eastAsia="Times New Roman" w:cs="Arial"/>
                <w:color w:val="000000"/>
                <w:sz w:val="20"/>
                <w:szCs w:val="20"/>
                <w:lang w:eastAsia="sl-SI"/>
              </w:rPr>
              <w:t>. Posebni pogoji za oddajanje stanovanja v kratkotrajni najem«.</w:t>
            </w:r>
          </w:p>
          <w:p w14:paraId="44E2149B" w14:textId="77777777" w:rsidR="001E5611" w:rsidRPr="001E5611" w:rsidRDefault="001E5611" w:rsidP="001E5611">
            <w:pPr>
              <w:spacing w:line="276" w:lineRule="auto"/>
              <w:rPr>
                <w:rFonts w:eastAsia="Times New Roman" w:cs="Arial"/>
                <w:color w:val="000000"/>
                <w:sz w:val="20"/>
                <w:szCs w:val="20"/>
                <w:lang w:eastAsia="sl-SI"/>
              </w:rPr>
            </w:pPr>
          </w:p>
          <w:p w14:paraId="303D4FE8"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3B2F49B4" w14:textId="77777777" w:rsidR="001E5611" w:rsidRPr="001E5611" w:rsidRDefault="001E5611" w:rsidP="001E5611">
            <w:pPr>
              <w:spacing w:line="276" w:lineRule="auto"/>
              <w:rPr>
                <w:rFonts w:eastAsia="Times New Roman" w:cs="Arial"/>
                <w:color w:val="000000"/>
                <w:sz w:val="20"/>
                <w:szCs w:val="20"/>
                <w:lang w:eastAsia="sl-SI"/>
              </w:rPr>
            </w:pPr>
          </w:p>
          <w:p w14:paraId="202B50B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sledi pripombi Zakonodajno-pravne službe DZ. S spremembo se ukinja podrobno označevanje poglavij in se sledi načinu označevanja poglavij v drugih amandmajih.</w:t>
            </w:r>
          </w:p>
          <w:bookmarkEnd w:id="32"/>
          <w:p w14:paraId="38C52E0A" w14:textId="77777777" w:rsidR="001E5611" w:rsidRPr="001E5611" w:rsidRDefault="001E5611" w:rsidP="001E5611">
            <w:pPr>
              <w:spacing w:line="276" w:lineRule="auto"/>
              <w:rPr>
                <w:rFonts w:eastAsia="Times New Roman" w:cs="Arial"/>
                <w:color w:val="000000"/>
                <w:sz w:val="20"/>
                <w:szCs w:val="20"/>
                <w:lang w:eastAsia="sl-SI"/>
              </w:rPr>
            </w:pPr>
          </w:p>
          <w:p w14:paraId="7F840521" w14:textId="77777777" w:rsidR="001E5611" w:rsidRPr="001E5611" w:rsidRDefault="001E5611" w:rsidP="001E5611">
            <w:pPr>
              <w:spacing w:line="276" w:lineRule="auto"/>
              <w:rPr>
                <w:rFonts w:eastAsia="Times New Roman" w:cs="Arial"/>
                <w:b/>
                <w:bCs/>
                <w:color w:val="000000"/>
                <w:sz w:val="20"/>
                <w:szCs w:val="20"/>
                <w:lang w:eastAsia="sl-SI"/>
              </w:rPr>
            </w:pPr>
          </w:p>
          <w:p w14:paraId="6A42F2F7"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18. členu</w:t>
            </w:r>
          </w:p>
          <w:p w14:paraId="256FD4FC" w14:textId="77777777" w:rsidR="001E5611" w:rsidRPr="001E5611" w:rsidRDefault="001E5611" w:rsidP="001E5611">
            <w:pPr>
              <w:spacing w:line="276" w:lineRule="auto"/>
              <w:rPr>
                <w:rFonts w:eastAsia="Times New Roman" w:cs="Arial"/>
                <w:color w:val="000000"/>
                <w:sz w:val="20"/>
                <w:szCs w:val="20"/>
                <w:lang w:eastAsia="sl-SI"/>
              </w:rPr>
            </w:pPr>
          </w:p>
          <w:p w14:paraId="4E4A869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18. člen se spremeni, tako da se glasi:</w:t>
            </w:r>
          </w:p>
          <w:p w14:paraId="1C1912F0" w14:textId="77777777" w:rsidR="001E5611" w:rsidRPr="001E5611" w:rsidRDefault="001E5611" w:rsidP="001E5611">
            <w:pPr>
              <w:spacing w:line="276" w:lineRule="auto"/>
              <w:ind w:left="708"/>
              <w:contextualSpacing/>
              <w:jc w:val="center"/>
              <w:rPr>
                <w:rFonts w:eastAsia="Times New Roman" w:cs="Arial"/>
                <w:color w:val="000000"/>
                <w:sz w:val="20"/>
                <w:szCs w:val="20"/>
                <w:lang w:eastAsia="sl-SI"/>
              </w:rPr>
            </w:pPr>
          </w:p>
          <w:p w14:paraId="08F845C0" w14:textId="77777777" w:rsidR="001E5611" w:rsidRPr="001E5611" w:rsidRDefault="001E5611" w:rsidP="001E5611">
            <w:pPr>
              <w:spacing w:line="276" w:lineRule="auto"/>
              <w:ind w:left="708"/>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»18.  člen</w:t>
            </w:r>
          </w:p>
          <w:p w14:paraId="379891F2" w14:textId="77777777" w:rsidR="001E5611" w:rsidRPr="001E5611" w:rsidRDefault="001E5611" w:rsidP="001E5611">
            <w:pPr>
              <w:spacing w:after="160" w:line="276" w:lineRule="auto"/>
              <w:ind w:left="257"/>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(oddajanje stanovanja v kratkotrajni najem)</w:t>
            </w:r>
          </w:p>
          <w:p w14:paraId="7323B76B" w14:textId="77777777" w:rsidR="001E5611" w:rsidRPr="001E5611" w:rsidRDefault="001E5611" w:rsidP="001E5611">
            <w:pPr>
              <w:spacing w:line="276" w:lineRule="auto"/>
              <w:rPr>
                <w:rFonts w:eastAsia="Times New Roman" w:cs="Arial"/>
                <w:color w:val="000000"/>
                <w:sz w:val="20"/>
                <w:szCs w:val="20"/>
                <w:lang w:eastAsia="sl-SI"/>
              </w:rPr>
            </w:pPr>
          </w:p>
          <w:p w14:paraId="3C40812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Oddajanje stanovanja v kratkotrajni najem se opravlja v lastnem ali najetem stanovanju ponudnika kratkotrajnega najema.</w:t>
            </w:r>
            <w:bookmarkStart w:id="33" w:name="_Hlk180933448"/>
            <w:r w:rsidRPr="001E5611">
              <w:rPr>
                <w:rFonts w:eastAsia="Times New Roman" w:cs="Arial"/>
                <w:color w:val="000000"/>
                <w:sz w:val="20"/>
                <w:szCs w:val="20"/>
                <w:lang w:eastAsia="sl-SI"/>
              </w:rPr>
              <w:t xml:space="preserve"> </w:t>
            </w:r>
            <w:bookmarkEnd w:id="33"/>
            <w:r w:rsidRPr="001E5611">
              <w:rPr>
                <w:rFonts w:eastAsia="Times New Roman" w:cs="Arial"/>
                <w:color w:val="000000"/>
                <w:sz w:val="20"/>
                <w:szCs w:val="20"/>
                <w:lang w:eastAsia="sl-SI"/>
              </w:rPr>
              <w:t xml:space="preserve"> </w:t>
            </w:r>
          </w:p>
          <w:p w14:paraId="11A7839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6271250E" w14:textId="77777777" w:rsidR="001E5611" w:rsidRPr="001E5611" w:rsidRDefault="001E5611" w:rsidP="001E5611">
            <w:pPr>
              <w:spacing w:line="260" w:lineRule="exact"/>
              <w:jc w:val="left"/>
              <w:rPr>
                <w:rFonts w:eastAsia="Times New Roman" w:cs="Arial"/>
                <w:sz w:val="20"/>
                <w:szCs w:val="20"/>
                <w:lang w:eastAsia="sl-SI"/>
              </w:rPr>
            </w:pPr>
            <w:r w:rsidRPr="001E5611">
              <w:rPr>
                <w:rFonts w:eastAsia="Times New Roman" w:cs="Arial"/>
                <w:sz w:val="20"/>
                <w:szCs w:val="20"/>
                <w:lang w:eastAsia="sl-SI"/>
              </w:rPr>
              <w:t xml:space="preserve">(2) Oddajanje stanovanja v kratkotrajni najem ni dovoljeno v stanovanju, ki se nahaja v </w:t>
            </w:r>
            <w:bookmarkStart w:id="34" w:name="_Hlk180933710"/>
            <w:r w:rsidRPr="001E5611">
              <w:rPr>
                <w:rFonts w:eastAsia="Times New Roman" w:cs="Arial"/>
                <w:sz w:val="20"/>
                <w:szCs w:val="20"/>
                <w:lang w:eastAsia="sl-SI"/>
              </w:rPr>
              <w:t>stanovanjski stavbi z oskrbovanimi stanovanji</w:t>
            </w:r>
            <w:bookmarkEnd w:id="34"/>
            <w:r w:rsidRPr="001E5611">
              <w:rPr>
                <w:rFonts w:eastAsia="Times New Roman" w:cs="Arial"/>
                <w:sz w:val="20"/>
                <w:szCs w:val="20"/>
                <w:lang w:eastAsia="sl-SI"/>
              </w:rPr>
              <w:t>.</w:t>
            </w:r>
          </w:p>
          <w:p w14:paraId="29A77011" w14:textId="77777777" w:rsidR="001E5611" w:rsidRPr="001E5611" w:rsidRDefault="001E5611" w:rsidP="001E5611">
            <w:pPr>
              <w:spacing w:line="276" w:lineRule="auto"/>
              <w:rPr>
                <w:rFonts w:eastAsia="Times New Roman" w:cs="Arial"/>
                <w:sz w:val="20"/>
                <w:szCs w:val="20"/>
                <w:lang w:eastAsia="sl-SI"/>
              </w:rPr>
            </w:pPr>
          </w:p>
          <w:p w14:paraId="1782F7D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Oddajanje stanovanja v kratkotrajni najem se opravlja s soglasjem lastnika stanovanja. Če ponudnik kratkotrajnega najema ni izključni lastnik stanovanja, v katerem opravlja oddajanje v kratkotrajni najem, mora ves čas oddajanja v kratkotrajni najem imeti pisno soglasje lastnika oziroma vseh solastnikov stanovanja.</w:t>
            </w:r>
            <w:bookmarkStart w:id="35" w:name="_Hlk180508919"/>
          </w:p>
          <w:bookmarkEnd w:id="35"/>
          <w:p w14:paraId="1669FD3F" w14:textId="77777777" w:rsidR="001E5611" w:rsidRPr="001E5611" w:rsidRDefault="001E5611" w:rsidP="001E5611">
            <w:pPr>
              <w:spacing w:line="276" w:lineRule="auto"/>
              <w:rPr>
                <w:rFonts w:eastAsia="Times New Roman" w:cs="Arial"/>
                <w:color w:val="000000"/>
                <w:sz w:val="20"/>
                <w:szCs w:val="20"/>
                <w:lang w:eastAsia="sl-SI"/>
              </w:rPr>
            </w:pPr>
          </w:p>
          <w:p w14:paraId="7B25181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(4)</w:t>
            </w:r>
            <w:r w:rsidRPr="001E5611">
              <w:rPr>
                <w:rFonts w:ascii="Calibri" w:eastAsia="Calibri" w:hAnsi="Calibri" w:cs="Times New Roman"/>
              </w:rPr>
              <w:t xml:space="preserve"> </w:t>
            </w:r>
            <w:r w:rsidRPr="001E5611">
              <w:rPr>
                <w:rFonts w:eastAsia="Times New Roman" w:cs="Arial"/>
                <w:color w:val="000000"/>
                <w:sz w:val="20"/>
                <w:szCs w:val="20"/>
                <w:lang w:eastAsia="sl-SI"/>
              </w:rPr>
              <w:t>Oddajanje stanovanja v kratkotrajni najem se v tri- in večstanovanjski stavbi opravlja s soglasjem solastnikov stanovanjske stavbe, ki imajo več kakor tri četrtine solastniških deležev, vključujoč soglasja etažnih lastnikov vseh posameznih delov, katerih zidovi, tla ali stropi mejijo s stanovanjem, ki se v celoti ali deloma oddaja v kratkotrajni najem. Oddajanje stanovanja v kratkotrajni najem v dvostanovanjski stavbi se opravlja s soglasjem vseh solastnikov stanovanjske stavbe. Ponudnik kratkotrajnega najema soglasje iz tega odstavka (v nadaljnjem besedilu: soglasje etažnih lastnikov za oddajanje v kratkotrajni najem) pridobi pred začetkom opravljanja oddajanja stanovanja v kratkotrajni najem. Ponudnik kratkotrajnega najema ves čas opravljanja dejavnosti razpolaga z veljavnim soglasjem</w:t>
            </w:r>
            <w:r w:rsidRPr="001E5611">
              <w:rPr>
                <w:rFonts w:ascii="Calibri" w:eastAsia="Calibri" w:hAnsi="Calibri" w:cs="Times New Roman"/>
              </w:rPr>
              <w:t xml:space="preserve"> </w:t>
            </w:r>
            <w:r w:rsidRPr="001E5611">
              <w:rPr>
                <w:rFonts w:eastAsia="Times New Roman" w:cs="Arial"/>
                <w:color w:val="000000"/>
                <w:sz w:val="20"/>
                <w:szCs w:val="20"/>
                <w:lang w:eastAsia="sl-SI"/>
              </w:rPr>
              <w:t>etažnih lastnikov za oddajanje v kratkotrajni najem.</w:t>
            </w:r>
          </w:p>
          <w:p w14:paraId="591987F6" w14:textId="77777777" w:rsidR="001E5611" w:rsidRPr="001E5611" w:rsidRDefault="001E5611" w:rsidP="001E5611">
            <w:pPr>
              <w:spacing w:line="276" w:lineRule="auto"/>
              <w:rPr>
                <w:rFonts w:eastAsia="Times New Roman" w:cs="Arial"/>
                <w:color w:val="000000"/>
                <w:sz w:val="20"/>
                <w:szCs w:val="20"/>
                <w:lang w:eastAsia="sl-SI"/>
              </w:rPr>
            </w:pPr>
          </w:p>
          <w:p w14:paraId="4381DA5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(5) Soglasje etažnih lastnikov za oddajanje v kratkotrajni najem ponudnik kratkotrajnega najema pridobi na način, ki je v zakonu, ki ureja  lastninskopravna razmerja in upravljanje v večstanovanjskih stavbah, določen za odločanje o poslih upravljanja večstanovanjske stavbe. Soglasje etažnih lastnikov za oddajanje v kratkotrajni najem je podano za tri leta od datuma njegove pridobitve ne glede na spremembo etažnih lastnikov posameznih delov stanovanjske stavbe, razen če se spremeni lastništvo stanovanja, za katero je podano soglasje. V primeru spremembe lastništva stanovanja, za katero je pridobljeno soglasje etažnih lastnikov za oddajanje v kratkotrajni najem, le-to preneha z </w:t>
            </w:r>
            <w:r w:rsidRPr="001E5611">
              <w:rPr>
                <w:rFonts w:eastAsia="Times New Roman" w:cs="Arial"/>
                <w:color w:val="000000"/>
                <w:sz w:val="20"/>
                <w:szCs w:val="20"/>
                <w:lang w:eastAsia="sl-SI"/>
              </w:rPr>
              <w:lastRenderedPageBreak/>
              <w:t>dnem spremembe lastništva. Določbe iz prejšnjih dveh stavkov tega odstavka morajo biti vsebovane v predlogu sklepa, o katerem se odloča za pridobitev soglasja etažnih lastnikov za oddajanje v kratkotrajni najem. Pridobljeno soglasje iz tega odstavka ni veljavno oziroma preneha veljati, če je raba stanovanj v stanovanjski stavbi za namen oddajanja v kratkotrajni najem v nasprotju z vsebino pogodbe o medsebojnih razmerjih, kot jo določa zakon, ki ureja lastninskopravna razmerja in upravljanje v večstanovanjskih stavbah.</w:t>
            </w:r>
          </w:p>
          <w:p w14:paraId="67A1D348" w14:textId="77777777" w:rsidR="001E5611" w:rsidRPr="001E5611" w:rsidRDefault="001E5611" w:rsidP="001E5611">
            <w:pPr>
              <w:spacing w:line="276" w:lineRule="auto"/>
              <w:rPr>
                <w:rFonts w:eastAsia="Times New Roman" w:cs="Arial"/>
                <w:color w:val="FF0000"/>
                <w:sz w:val="20"/>
                <w:szCs w:val="20"/>
                <w:lang w:eastAsia="sl-SI"/>
              </w:rPr>
            </w:pPr>
          </w:p>
          <w:p w14:paraId="46335A4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(6) </w:t>
            </w:r>
            <w:bookmarkStart w:id="36" w:name="_Hlk180942331"/>
            <w:r w:rsidRPr="001E5611">
              <w:rPr>
                <w:rFonts w:eastAsia="Times New Roman" w:cs="Arial"/>
                <w:color w:val="000000"/>
                <w:sz w:val="20"/>
                <w:szCs w:val="20"/>
                <w:lang w:eastAsia="sl-SI"/>
              </w:rPr>
              <w:t xml:space="preserve">Ponudnik kratkotrajnega najema po pridobitvi soglasja etažnih lastnikov za oddajanje v kratkotrajni najem objavi datum začetka oddajanja stanovanja v kratkotrajni najem na oglasno desko </w:t>
            </w:r>
            <w:r w:rsidRPr="001E5611">
              <w:rPr>
                <w:rFonts w:eastAsia="Times New Roman" w:cs="Arial"/>
                <w:sz w:val="20"/>
                <w:szCs w:val="20"/>
                <w:lang w:eastAsia="sl-SI"/>
              </w:rPr>
              <w:t>ali na mesto, dostopno vsem solastnikom dvostanovanjske oziroma tri- in večstanovanjske stavbe, na vhodna vrata v stanovanje pa nalepi standardiziran</w:t>
            </w:r>
            <w:r w:rsidRPr="001E5611">
              <w:rPr>
                <w:rFonts w:eastAsia="Times New Roman" w:cs="Arial"/>
                <w:color w:val="000000"/>
                <w:sz w:val="20"/>
                <w:szCs w:val="20"/>
                <w:lang w:eastAsia="sl-SI"/>
              </w:rPr>
              <w:t xml:space="preserve">o oznako, predpisano s pravilnikom iz drugega odstavka 6. člena tega zakona. Na nalepki je navedeno, da se v stanovanju opravlja oddajanje v kratkotrajni najem na podlagi soglasja etažnih lastnikov za oddajanje v kratkotrajni najem, </w:t>
            </w:r>
            <w:r w:rsidRPr="001E5611">
              <w:rPr>
                <w:rFonts w:eastAsia="Times New Roman" w:cs="Arial"/>
                <w:sz w:val="20"/>
                <w:szCs w:val="20"/>
                <w:lang w:eastAsia="sl-SI"/>
              </w:rPr>
              <w:t>ponudnik kratkotrajnega najema pa na njej navede tudi datum poteka tega soglasja. Nalepka mora biti nameščena na vidnem mestu ob vhodu v stanovanje ves čas, ko je nastanitveni obrat, v katerem se opravlja oddajanje stanovanja v kratkotrajni najem, vpisan v register nastanitvenih obratov in ima veljavno identifikacijsko število.</w:t>
            </w:r>
            <w:r w:rsidRPr="001E5611">
              <w:rPr>
                <w:rFonts w:eastAsia="Times New Roman" w:cs="Arial"/>
                <w:color w:val="000000"/>
                <w:sz w:val="20"/>
                <w:szCs w:val="20"/>
                <w:lang w:eastAsia="sl-SI"/>
              </w:rPr>
              <w:t xml:space="preserve"> </w:t>
            </w:r>
          </w:p>
          <w:bookmarkEnd w:id="36"/>
          <w:p w14:paraId="3B1B4FED" w14:textId="77777777" w:rsidR="001E5611" w:rsidRPr="001E5611" w:rsidRDefault="001E5611" w:rsidP="001E5611">
            <w:pPr>
              <w:spacing w:line="276" w:lineRule="auto"/>
              <w:rPr>
                <w:rFonts w:eastAsia="Times New Roman" w:cs="Arial"/>
                <w:color w:val="000000"/>
                <w:sz w:val="20"/>
                <w:szCs w:val="20"/>
                <w:lang w:eastAsia="sl-SI"/>
              </w:rPr>
            </w:pPr>
          </w:p>
          <w:p w14:paraId="21D613C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(7) Nalepka iz prejšnjega odstavka je brezplačno dostopna </w:t>
            </w:r>
            <w:bookmarkStart w:id="37" w:name="_Hlk180942396"/>
            <w:r w:rsidRPr="001E5611">
              <w:rPr>
                <w:rFonts w:eastAsia="Times New Roman" w:cs="Arial"/>
                <w:color w:val="000000"/>
                <w:sz w:val="20"/>
                <w:szCs w:val="20"/>
                <w:lang w:eastAsia="sl-SI"/>
              </w:rPr>
              <w:t xml:space="preserve">na podpornih točkah za poslovne subjekte, kot so opredeljene v zakonu, ki ureja poslovni register.«.  </w:t>
            </w:r>
          </w:p>
          <w:p w14:paraId="2CC1D3F2" w14:textId="77777777" w:rsidR="001E5611" w:rsidRPr="001E5611" w:rsidRDefault="001E5611" w:rsidP="001E5611">
            <w:pPr>
              <w:spacing w:line="276" w:lineRule="auto"/>
              <w:rPr>
                <w:rFonts w:eastAsia="Times New Roman" w:cs="Arial"/>
                <w:color w:val="000000"/>
                <w:sz w:val="20"/>
                <w:szCs w:val="20"/>
                <w:lang w:eastAsia="sl-SI"/>
              </w:rPr>
            </w:pPr>
          </w:p>
          <w:p w14:paraId="22ECC129" w14:textId="77777777" w:rsidR="001E5611" w:rsidRPr="001E5611" w:rsidRDefault="001E5611" w:rsidP="001E5611">
            <w:pPr>
              <w:spacing w:line="276" w:lineRule="auto"/>
              <w:rPr>
                <w:rFonts w:ascii="Calibri" w:eastAsia="Calibri" w:hAnsi="Calibri" w:cs="Times New Roman"/>
              </w:rPr>
            </w:pPr>
          </w:p>
          <w:p w14:paraId="6FBAF7FD" w14:textId="77777777" w:rsidR="001E5611" w:rsidRPr="001E5611" w:rsidRDefault="001E5611" w:rsidP="001E5611">
            <w:pPr>
              <w:spacing w:line="276" w:lineRule="auto"/>
              <w:rPr>
                <w:rFonts w:ascii="Calibri" w:eastAsia="Calibri" w:hAnsi="Calibri" w:cs="Times New Roman"/>
              </w:rPr>
            </w:pPr>
            <w:r w:rsidRPr="001E5611">
              <w:rPr>
                <w:rFonts w:eastAsia="Times New Roman" w:cs="Arial"/>
                <w:color w:val="000000"/>
                <w:sz w:val="20"/>
                <w:szCs w:val="20"/>
                <w:lang w:eastAsia="sl-SI"/>
              </w:rPr>
              <w:t>Za 18. členom se dodata nova 18.a in 18.b člen, ki se glasita:</w:t>
            </w:r>
          </w:p>
          <w:p w14:paraId="72C8AAA8" w14:textId="77777777" w:rsidR="001E5611" w:rsidRPr="001E5611" w:rsidRDefault="001E5611" w:rsidP="001E5611">
            <w:pPr>
              <w:spacing w:line="276" w:lineRule="auto"/>
              <w:jc w:val="center"/>
              <w:rPr>
                <w:rFonts w:eastAsia="Times New Roman" w:cs="Arial"/>
                <w:color w:val="000000"/>
                <w:sz w:val="20"/>
                <w:szCs w:val="20"/>
                <w:lang w:eastAsia="sl-SI"/>
              </w:rPr>
            </w:pPr>
          </w:p>
          <w:p w14:paraId="1747D1B7" w14:textId="77777777" w:rsidR="001E5611" w:rsidRPr="001E5611" w:rsidRDefault="001E5611" w:rsidP="001E5611">
            <w:pPr>
              <w:spacing w:line="276" w:lineRule="auto"/>
              <w:jc w:val="center"/>
              <w:rPr>
                <w:rFonts w:eastAsia="Times New Roman" w:cs="Arial"/>
                <w:color w:val="000000"/>
                <w:lang w:eastAsia="sl-SI"/>
              </w:rPr>
            </w:pPr>
            <w:r w:rsidRPr="001E5611">
              <w:rPr>
                <w:rFonts w:eastAsia="Times New Roman" w:cs="Arial"/>
                <w:color w:val="000000"/>
                <w:sz w:val="20"/>
                <w:szCs w:val="20"/>
                <w:lang w:eastAsia="sl-SI"/>
              </w:rPr>
              <w:t xml:space="preserve">»18. a člen </w:t>
            </w:r>
          </w:p>
          <w:p w14:paraId="39451580"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(nastanitveni obrat, v katerem se opravlja oddajanje stanovanja v kratkotrajni najem)</w:t>
            </w:r>
          </w:p>
          <w:p w14:paraId="2A5695E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56C2C1C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Oddajanje stanovanja v kratkotrajni najem se v posameznem stanovanju označuje in vpiše v register nastanitvenih obratov kot en nastanitveni obrat, ne glede na število nastanitvenih enot v stanovanju, ki se oddajajo v kratkotrajni najem (v nadaljevanju: nastanitveni obrat, v katerem se opravlja oddajanje stanovanja v kratkotrajni najem).</w:t>
            </w:r>
          </w:p>
          <w:p w14:paraId="08909B81" w14:textId="77777777" w:rsidR="001E5611" w:rsidRPr="001E5611" w:rsidRDefault="001E5611" w:rsidP="001E5611">
            <w:pPr>
              <w:spacing w:line="276" w:lineRule="auto"/>
              <w:rPr>
                <w:rFonts w:eastAsia="Times New Roman" w:cs="Arial"/>
                <w:color w:val="000000"/>
                <w:sz w:val="20"/>
                <w:szCs w:val="20"/>
                <w:lang w:eastAsia="sl-SI"/>
              </w:rPr>
            </w:pPr>
          </w:p>
          <w:p w14:paraId="2EAA5DC9"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(2) Nastanitveni obrat, v katerem se opravlja oddajanje stanovanja v kratkotrajni najem, obsega vse gostinske storitve in prostore v stanovanju, ki so namenjeni oddajanju v kratkotrajni najem, in je lahko vrste iz 5., 7. ali 8. točke prvega odstavka 13. člena tega zakona. Pri tem se za določitev vrste nastanitvenega obrata</w:t>
            </w:r>
            <w:r w:rsidRPr="001E5611">
              <w:rPr>
                <w:rFonts w:ascii="Calibri" w:eastAsia="Calibri" w:hAnsi="Calibri" w:cs="Times New Roman"/>
              </w:rPr>
              <w:t xml:space="preserve"> </w:t>
            </w:r>
            <w:r w:rsidRPr="001E5611">
              <w:rPr>
                <w:rFonts w:eastAsia="Times New Roman" w:cs="Arial"/>
                <w:color w:val="000000"/>
                <w:sz w:val="20"/>
                <w:szCs w:val="20"/>
                <w:lang w:eastAsia="sl-SI"/>
              </w:rPr>
              <w:t xml:space="preserve">iz prejšnjega stavka upošteva prevladujočo obliko nastanitvene enote, ki je v skladu s predpisom iz tretjega odstavka 13. člena tega zakona običajna za določeno vrsto nastanitvenega obrata. </w:t>
            </w:r>
          </w:p>
          <w:p w14:paraId="58DCAB27" w14:textId="77777777" w:rsidR="001E5611" w:rsidRPr="001E5611" w:rsidRDefault="001E5611" w:rsidP="001E5611">
            <w:pPr>
              <w:spacing w:line="276" w:lineRule="auto"/>
              <w:rPr>
                <w:rFonts w:eastAsia="Times New Roman" w:cs="Arial"/>
                <w:color w:val="000000"/>
                <w:sz w:val="20"/>
                <w:szCs w:val="20"/>
                <w:lang w:eastAsia="sl-SI"/>
              </w:rPr>
            </w:pPr>
          </w:p>
          <w:p w14:paraId="249EEDC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V posameznem stanovanju se opravlja oddajanje stanovanja v kratkotrajni najem, ko je v nastanitvenem obratu iz prejšnjega odstavka v posameznem dnevu nastanjen vsaj en gost, pri čemer se, če dan prihoda posameznega gosta v nastanitveni obrat ni enak dnevu njegovega odhoda, kot dan nastanitve ne šteje dan odhoda.</w:t>
            </w:r>
          </w:p>
          <w:p w14:paraId="0014D9BE" w14:textId="77777777" w:rsidR="001E5611" w:rsidRPr="001E5611" w:rsidRDefault="001E5611" w:rsidP="001E5611">
            <w:pPr>
              <w:spacing w:line="276" w:lineRule="auto"/>
              <w:rPr>
                <w:rFonts w:eastAsia="Times New Roman" w:cs="Arial"/>
                <w:color w:val="000000"/>
                <w:sz w:val="20"/>
                <w:szCs w:val="20"/>
                <w:lang w:eastAsia="sl-SI"/>
              </w:rPr>
            </w:pPr>
          </w:p>
          <w:p w14:paraId="3AF1F776"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w:t>
            </w:r>
            <w:r w:rsidRPr="001E5611">
              <w:rPr>
                <w:rFonts w:eastAsia="Times New Roman" w:cs="Arial"/>
                <w:sz w:val="20"/>
                <w:szCs w:val="20"/>
                <w:lang w:eastAsia="sl-SI"/>
              </w:rPr>
              <w:t>V posameznem stanovanju je lahko nastanjenih toliko gostov, da enemu gostu pripada najmanj osem kvadratnih metrov uporabne površine nastanitvenega obrata iz drugega odstavka tega člena, vendar največ 15 gostov.</w:t>
            </w:r>
          </w:p>
          <w:p w14:paraId="6FAF2E80" w14:textId="77777777" w:rsidR="001E5611" w:rsidRPr="001E5611" w:rsidRDefault="001E5611" w:rsidP="001E5611">
            <w:pPr>
              <w:spacing w:line="276" w:lineRule="auto"/>
              <w:rPr>
                <w:rFonts w:eastAsia="Times New Roman" w:cs="Arial"/>
                <w:color w:val="000000"/>
                <w:sz w:val="20"/>
                <w:szCs w:val="20"/>
                <w:lang w:eastAsia="sl-SI"/>
              </w:rPr>
            </w:pPr>
          </w:p>
          <w:p w14:paraId="2E97DAAA"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18.b člen</w:t>
            </w:r>
          </w:p>
          <w:p w14:paraId="12AC7078"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(časovna omejitev oddajanja stanovanja v kratkotrajni najem)</w:t>
            </w:r>
          </w:p>
          <w:p w14:paraId="7C6374B8" w14:textId="77777777" w:rsidR="001E5611" w:rsidRPr="001E5611" w:rsidRDefault="001E5611" w:rsidP="001E5611">
            <w:pPr>
              <w:spacing w:line="276" w:lineRule="auto"/>
              <w:jc w:val="left"/>
              <w:rPr>
                <w:rFonts w:eastAsia="Times New Roman" w:cs="Arial"/>
                <w:color w:val="000000"/>
                <w:sz w:val="20"/>
                <w:szCs w:val="20"/>
                <w:lang w:eastAsia="sl-SI"/>
              </w:rPr>
            </w:pPr>
          </w:p>
          <w:bookmarkEnd w:id="37"/>
          <w:p w14:paraId="0E81C1D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(1) Opravljanje oddajanja stanovanja v kratkotrajni najem se časovno omeji v občinah, v katerih obstaja visoko tveganje negativnih vplivov zaradi sočasno visoke nedostopnosti stanovanj in velikega obsega oddajanja stanovanja v kratkotrajni najem (v nadaljnjem besedilu: občine z visokim tveganjem negativnih vplivov kratkotrajnega najema).</w:t>
            </w:r>
          </w:p>
          <w:p w14:paraId="22F6067C" w14:textId="77777777" w:rsidR="001E5611" w:rsidRPr="001E5611" w:rsidRDefault="001E5611" w:rsidP="001E5611">
            <w:pPr>
              <w:spacing w:line="276" w:lineRule="auto"/>
              <w:rPr>
                <w:rFonts w:eastAsia="Times New Roman" w:cs="Arial"/>
                <w:color w:val="000000"/>
                <w:sz w:val="20"/>
                <w:szCs w:val="20"/>
                <w:lang w:eastAsia="sl-SI"/>
              </w:rPr>
            </w:pPr>
          </w:p>
          <w:p w14:paraId="5363916C"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(2) Kriterije za določitev občin z visokim tveganjem negativnih vplivov kratkotrajnega najema določi vlada z uredbo, pri čemer upošteva kazalnike, ki odražajo:</w:t>
            </w:r>
          </w:p>
          <w:p w14:paraId="2DCEB5ED" w14:textId="77777777" w:rsidR="001E5611" w:rsidRPr="001E5611" w:rsidRDefault="001E5611" w:rsidP="001E5611">
            <w:pPr>
              <w:numPr>
                <w:ilvl w:val="0"/>
                <w:numId w:val="14"/>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visoko nedostopnost stanovanj (cene stanovanj v občini);</w:t>
            </w:r>
          </w:p>
          <w:p w14:paraId="6E2608D5" w14:textId="77777777" w:rsidR="001E5611" w:rsidRPr="001E5611" w:rsidRDefault="001E5611" w:rsidP="001E5611">
            <w:pPr>
              <w:numPr>
                <w:ilvl w:val="0"/>
                <w:numId w:val="14"/>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velik obseg oddajanja stanovanja v kratkotrajni najem v občini (število nočitev opravljenih v nastanitvenih obratih, v katerih se opravlja oddajanja stanovanja v kratkotrajni najem, glede na okoliščine občine, kot je število prebivalcev).</w:t>
            </w:r>
          </w:p>
          <w:p w14:paraId="442DB503" w14:textId="77777777" w:rsidR="001E5611" w:rsidRPr="001E5611" w:rsidRDefault="001E5611" w:rsidP="001E5611">
            <w:pPr>
              <w:spacing w:line="276" w:lineRule="auto"/>
              <w:ind w:left="720"/>
              <w:contextualSpacing/>
              <w:rPr>
                <w:rFonts w:eastAsia="Times New Roman" w:cs="Arial"/>
                <w:color w:val="000000"/>
                <w:sz w:val="20"/>
                <w:szCs w:val="20"/>
                <w:lang w:eastAsia="sl-SI"/>
              </w:rPr>
            </w:pPr>
          </w:p>
          <w:p w14:paraId="288601A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Vlada v uredbi iz prejšnjega odstavka določi tudi uradne evidence, iz katerih se pridobivajo podatki za določitev občin z visokim tveganjem negativnih vplivov kratkotrajnega najema, ter obdobje oziroma presečni datum, na katerega se ti podatki nanašajo. O</w:t>
            </w:r>
            <w:r w:rsidRPr="001E5611">
              <w:rPr>
                <w:rFonts w:eastAsia="Arial" w:cs="Arial"/>
                <w:sz w:val="20"/>
                <w:szCs w:val="20"/>
              </w:rPr>
              <w:t>bdobje ali presečni datum ne smeta biti starejša od treh let od dneva uveljavitve uredbe.</w:t>
            </w:r>
          </w:p>
          <w:p w14:paraId="37F9CA58" w14:textId="77777777" w:rsidR="001E5611" w:rsidRPr="001E5611" w:rsidRDefault="001E5611" w:rsidP="001E5611">
            <w:pPr>
              <w:spacing w:line="276" w:lineRule="auto"/>
              <w:rPr>
                <w:rFonts w:eastAsia="Times New Roman" w:cs="Arial"/>
                <w:color w:val="000000"/>
                <w:sz w:val="20"/>
                <w:szCs w:val="20"/>
                <w:lang w:eastAsia="sl-SI"/>
              </w:rPr>
            </w:pPr>
          </w:p>
          <w:p w14:paraId="04D45CA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Vlada uredbo iz drugega odstavka tega člena sprejme do 31. januarja za naslednji dve koledarski leti. Uredba temelji na analizi kazalnikov iz drugega odstavka tega člena, ki jo opravi ministrstvo, pristojno za stanovanjsko politiko, v sodelovanju z ministrstvom. </w:t>
            </w:r>
          </w:p>
          <w:p w14:paraId="61F40FFE" w14:textId="77777777" w:rsidR="001E5611" w:rsidRPr="001E5611" w:rsidRDefault="001E5611" w:rsidP="001E5611">
            <w:pPr>
              <w:spacing w:line="276" w:lineRule="auto"/>
              <w:ind w:left="360"/>
              <w:rPr>
                <w:rFonts w:eastAsia="Arial" w:cs="Arial"/>
                <w:sz w:val="24"/>
                <w:szCs w:val="24"/>
                <w:lang w:eastAsia="sl-SI"/>
              </w:rPr>
            </w:pPr>
          </w:p>
          <w:p w14:paraId="6B16777C"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(5) Na podlagi uredbe iz drugega odstavka tega člena in opravljene analize podatkov, ki omogočajo določitev občin z visokim tveganjem negativnih vplivov kratkotrajnega najema, minister, pristojen za stanovanjsko politiko, skupaj z ministrom, sprejme sklep, ki vsebuje seznam občin z visokim tveganjem negativnih vplivov kratkotrajnega najema (v nadaljevanju: seznam občin). Seznam občin se izda do 30. aprila za naslednji dve koledarski leti. </w:t>
            </w:r>
          </w:p>
          <w:p w14:paraId="57F2C5AF" w14:textId="77777777" w:rsidR="001E5611" w:rsidRPr="001E5611" w:rsidRDefault="001E5611" w:rsidP="001E5611">
            <w:pPr>
              <w:spacing w:line="276" w:lineRule="auto"/>
              <w:rPr>
                <w:rFonts w:eastAsia="Times New Roman" w:cs="Arial"/>
                <w:color w:val="000000"/>
                <w:sz w:val="20"/>
                <w:szCs w:val="20"/>
                <w:lang w:eastAsia="sl-SI"/>
              </w:rPr>
            </w:pPr>
          </w:p>
          <w:p w14:paraId="1796AB4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(6) V občini, ki je na seznamu iz prejšnjega odstavka, se v koledarskih letih, na katere se seznam nanaša, oddajanje stanovanja v kratkotrajni najem v posameznem stanovanju lahko opravlja največ 60 dni v koledarskem letu.</w:t>
            </w:r>
          </w:p>
          <w:p w14:paraId="0A36BC49" w14:textId="77777777" w:rsidR="001E5611" w:rsidRPr="001E5611" w:rsidRDefault="001E5611" w:rsidP="001E5611">
            <w:pPr>
              <w:spacing w:line="276" w:lineRule="auto"/>
              <w:rPr>
                <w:rFonts w:eastAsia="Times New Roman" w:cs="Arial"/>
                <w:color w:val="000000"/>
                <w:sz w:val="20"/>
                <w:szCs w:val="20"/>
                <w:lang w:eastAsia="sl-SI"/>
              </w:rPr>
            </w:pPr>
          </w:p>
          <w:p w14:paraId="70E1F40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(7) Ne glede na prejšnji odstavek lahko občina, ki je na seznamu občin, </w:t>
            </w:r>
            <w:r w:rsidRPr="001E5611">
              <w:rPr>
                <w:rFonts w:eastAsia="Calibri" w:cs="Arial"/>
                <w:color w:val="881798"/>
                <w:sz w:val="20"/>
                <w:szCs w:val="20"/>
                <w:bdr w:val="none" w:sz="0" w:space="0" w:color="auto" w:frame="1"/>
              </w:rPr>
              <w:t xml:space="preserve"> </w:t>
            </w:r>
            <w:r w:rsidRPr="001E5611">
              <w:rPr>
                <w:rFonts w:eastAsia="Times New Roman" w:cs="Arial"/>
                <w:color w:val="000000"/>
                <w:sz w:val="20"/>
                <w:szCs w:val="20"/>
                <w:lang w:eastAsia="sl-SI"/>
              </w:rPr>
              <w:t xml:space="preserve">za določeno območje občine ali za celotno občino določi dovoljen časovni obseg oddajanja stanovanja v kratkotrajni najem v posameznem stanovanju s splošnim aktom. Splošni akt iz prejšnjega stavka, ki je sprejet do 31. oktobra, se uporablja od začetka naslednjega koledarskega leta najmanj do konca obdobja, na katerega se nanaša seznam občin. Občina lahko določi časovni obseg opravljanja oddajanja stanovanja v kratkotrajni najem med 30 in 270 dni v koledarskem letu. </w:t>
            </w:r>
          </w:p>
          <w:p w14:paraId="275C1454" w14:textId="77777777" w:rsidR="001E5611" w:rsidRPr="001E5611" w:rsidRDefault="001E5611" w:rsidP="001E5611">
            <w:pPr>
              <w:spacing w:line="276" w:lineRule="auto"/>
              <w:rPr>
                <w:rFonts w:eastAsia="Times New Roman" w:cs="Arial"/>
                <w:color w:val="000000"/>
                <w:sz w:val="20"/>
                <w:szCs w:val="20"/>
                <w:lang w:eastAsia="sl-SI"/>
              </w:rPr>
            </w:pPr>
          </w:p>
          <w:p w14:paraId="1284953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(8) Občina, ki ni na seznamu občin iz petega odstavka tega člena, lahko za določeno območje občine ali za celotno občino določi dovoljen časovni obseg opravljanja oddajanja stanovanja v kratkotrajni najem v posameznem stanovanju v trajanju najmanj 60 dni v koledarskem letu. Splošni akt iz prejšnjega stavka, ki je sprejet do 31. oktobra, se uporablja od začetka naslednjega koledarskega leta.</w:t>
            </w:r>
          </w:p>
          <w:p w14:paraId="035C0E89" w14:textId="77777777" w:rsidR="001E5611" w:rsidRPr="001E5611" w:rsidRDefault="001E5611" w:rsidP="001E5611">
            <w:pPr>
              <w:spacing w:line="276" w:lineRule="auto"/>
              <w:rPr>
                <w:rFonts w:eastAsia="Times New Roman" w:cs="Arial"/>
                <w:color w:val="000000"/>
                <w:sz w:val="20"/>
                <w:szCs w:val="20"/>
                <w:lang w:eastAsia="sl-SI"/>
              </w:rPr>
            </w:pPr>
          </w:p>
          <w:p w14:paraId="7DA644C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(9) Splošni akt občine iz sedmega in osmega odstavka tega člena temelji na analizi, ki upošteva zlasti:</w:t>
            </w:r>
          </w:p>
          <w:p w14:paraId="6EAA8506" w14:textId="77777777" w:rsidR="001E5611" w:rsidRPr="001E5611" w:rsidRDefault="001E5611" w:rsidP="001E5611">
            <w:pPr>
              <w:numPr>
                <w:ilvl w:val="0"/>
                <w:numId w:val="32"/>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stanje na stanovanjskem oziroma najemniškem trgu vključno s povpraševanjem po javnih najemniških stanovanjih, ter projekcije dostopnosti stanovanj za prebivanje v prihodnjih letih z upoštevanjem predvidenih gradenj javnih najemniških stanovanj;</w:t>
            </w:r>
          </w:p>
          <w:p w14:paraId="1EBE307E" w14:textId="77777777" w:rsidR="001E5611" w:rsidRPr="001E5611" w:rsidRDefault="001E5611" w:rsidP="001E5611">
            <w:pPr>
              <w:numPr>
                <w:ilvl w:val="0"/>
                <w:numId w:val="32"/>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namensko rabo prostora na posameznem območju občine, upoštevaje veljavne občinske prostorske akte;</w:t>
            </w:r>
          </w:p>
          <w:p w14:paraId="01570840" w14:textId="77777777" w:rsidR="001E5611" w:rsidRPr="001E5611" w:rsidRDefault="001E5611" w:rsidP="001E5611">
            <w:pPr>
              <w:numPr>
                <w:ilvl w:val="0"/>
                <w:numId w:val="32"/>
              </w:numPr>
              <w:spacing w:after="160" w:line="276" w:lineRule="auto"/>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oceno učinkov sprememb v številu turističnih obiskovalcev v občini in nastanitvenih kapacitetah na nadaljnji turistični, gospodarski in splošni razvoj občine in posameznega </w:t>
            </w:r>
            <w:r w:rsidRPr="001E5611">
              <w:rPr>
                <w:rFonts w:eastAsia="Times New Roman" w:cs="Arial"/>
                <w:color w:val="000000"/>
                <w:sz w:val="20"/>
                <w:szCs w:val="20"/>
                <w:lang w:eastAsia="sl-SI"/>
              </w:rPr>
              <w:lastRenderedPageBreak/>
              <w:t xml:space="preserve">območja z </w:t>
            </w:r>
            <w:proofErr w:type="spellStart"/>
            <w:r w:rsidRPr="001E5611">
              <w:rPr>
                <w:rFonts w:eastAsia="Times New Roman" w:cs="Arial"/>
                <w:color w:val="000000"/>
                <w:sz w:val="20"/>
                <w:szCs w:val="20"/>
                <w:lang w:eastAsia="sl-SI"/>
              </w:rPr>
              <w:t>okoljskega</w:t>
            </w:r>
            <w:proofErr w:type="spellEnd"/>
            <w:r w:rsidRPr="001E5611">
              <w:rPr>
                <w:rFonts w:eastAsia="Times New Roman" w:cs="Arial"/>
                <w:color w:val="000000"/>
                <w:sz w:val="20"/>
                <w:szCs w:val="20"/>
                <w:lang w:eastAsia="sl-SI"/>
              </w:rPr>
              <w:t>, družbeno-kulturnega in ekonomskega vidika, zlasti na dostopnost stanovanj za prebivanje v občini, na zmožnosti komunalne infrastrukture za oskrbo prebivalcev, gostov in drugih obiskovalcev in na zmožnosti zagotovitve javne infrastrukture (ceste, parkirišča).«.</w:t>
            </w:r>
          </w:p>
          <w:p w14:paraId="02E434C1" w14:textId="77777777" w:rsidR="001E5611" w:rsidRPr="001E5611" w:rsidRDefault="001E5611" w:rsidP="001E5611">
            <w:pPr>
              <w:spacing w:line="276" w:lineRule="auto"/>
              <w:rPr>
                <w:rFonts w:eastAsia="Times New Roman" w:cs="Arial"/>
                <w:color w:val="000000"/>
                <w:sz w:val="20"/>
                <w:szCs w:val="20"/>
                <w:lang w:eastAsia="sl-SI"/>
              </w:rPr>
            </w:pPr>
          </w:p>
          <w:p w14:paraId="07C877C1"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30A6E976" w14:textId="77777777" w:rsidR="001E5611" w:rsidRPr="001E5611" w:rsidRDefault="001E5611" w:rsidP="001E5611">
            <w:pPr>
              <w:spacing w:line="276" w:lineRule="auto"/>
              <w:rPr>
                <w:rFonts w:eastAsia="Times New Roman" w:cs="Arial"/>
                <w:color w:val="000000"/>
                <w:sz w:val="20"/>
                <w:szCs w:val="20"/>
                <w:lang w:eastAsia="sl-SI"/>
              </w:rPr>
            </w:pPr>
          </w:p>
          <w:p w14:paraId="0E5723D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Z amandmajem se sledi mnenju Zakonodajno-pravne službe DZ. Vsebina 18. člena obsega splošne pogoje za opravljanje oddajanja stanovanja v kratkotrajni najem, ostale vsebine pa so določene v novih 18.a  in 18.b členih. V novem 18. členu ni več ureditve časovnega omejevanja, ker je slednje na novo urejeno v 18.b členu. Z amandmajem v predlogu zakona ni več določbe, da lahko v tri-in večstanovanjskih stavbah oddajanje stanovanja v kratkotrajni najem opravljajo le ponudniki kratkotrajnega najema, ki so sobodajalci. </w:t>
            </w:r>
          </w:p>
          <w:p w14:paraId="4007A768" w14:textId="77777777" w:rsidR="001E5611" w:rsidRPr="001E5611" w:rsidRDefault="001E5611" w:rsidP="001E5611">
            <w:pPr>
              <w:spacing w:line="276" w:lineRule="auto"/>
              <w:rPr>
                <w:rFonts w:eastAsia="Times New Roman" w:cs="Arial"/>
                <w:color w:val="000000"/>
                <w:sz w:val="20"/>
                <w:szCs w:val="20"/>
                <w:lang w:eastAsia="sl-SI"/>
              </w:rPr>
            </w:pPr>
          </w:p>
          <w:p w14:paraId="00AE1D9F" w14:textId="27C45A26"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Prvi in drugi odstavek 18. člena določata, kje se oddajanje stanovanja v kratkotrajni najem opravlja, in sicer v   lastnem ali najetem stanovanju ponudnika kratkotrajnega najema, </w:t>
            </w:r>
            <w:r w:rsidRPr="001E5611">
              <w:rPr>
                <w:rFonts w:eastAsia="Arial" w:cs="Arial"/>
                <w:sz w:val="20"/>
                <w:szCs w:val="20"/>
              </w:rPr>
              <w:t xml:space="preserve">vendar ne v stanovanju, ki se </w:t>
            </w:r>
            <w:r w:rsidRPr="001E5611">
              <w:rPr>
                <w:rFonts w:eastAsia="Times New Roman" w:cs="Arial"/>
                <w:color w:val="000000"/>
                <w:sz w:val="20"/>
                <w:szCs w:val="20"/>
                <w:lang w:eastAsia="sl-SI"/>
              </w:rPr>
              <w:t xml:space="preserve"> nahaja v stanovanjski stavbi z oskrbovanimi stanovanji.   </w:t>
            </w:r>
          </w:p>
          <w:p w14:paraId="32B31243" w14:textId="77777777" w:rsidR="001E5611" w:rsidRPr="001E5611" w:rsidRDefault="001E5611" w:rsidP="001E5611">
            <w:pPr>
              <w:spacing w:line="276" w:lineRule="auto"/>
              <w:rPr>
                <w:rFonts w:eastAsia="Times New Roman" w:cs="Arial"/>
                <w:color w:val="000000"/>
                <w:sz w:val="20"/>
                <w:szCs w:val="20"/>
                <w:lang w:eastAsia="sl-SI"/>
              </w:rPr>
            </w:pPr>
          </w:p>
          <w:p w14:paraId="1AD0625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Tretji odstavek določa, da mora ponudnik kratkotrajnega najema ves čas opravljanja te dejavnosti imeti pisno soglasje lastnika oziroma solastnika stanovanja, v katerem se opravlja oddajanje v kratkotrajni najem, če ponudnik kratkotrajnega najema ni izključni lastnik stanovanja. V okviru prijave v register nastanitvenih obratov ponudnik kratkotrajnega najema v skladu s 23. členom tega zakona poda izjavo o tem, da ima soglasje lastnika stanovanja za opravljanje oddajanja stanovanja v kratkotrajni najem.  </w:t>
            </w:r>
          </w:p>
          <w:p w14:paraId="47598C51" w14:textId="77777777" w:rsidR="001E5611" w:rsidRPr="001E5611" w:rsidRDefault="001E5611" w:rsidP="001E5611">
            <w:pPr>
              <w:spacing w:line="276" w:lineRule="auto"/>
              <w:rPr>
                <w:rFonts w:eastAsia="Times New Roman" w:cs="Arial"/>
                <w:color w:val="000000"/>
                <w:sz w:val="20"/>
                <w:szCs w:val="20"/>
                <w:lang w:eastAsia="sl-SI"/>
              </w:rPr>
            </w:pPr>
          </w:p>
          <w:p w14:paraId="5168E66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Četrti do šesti odstavek se nanašata na pridobitev soglasja etažnih lastnikov za oddajanje v kratkotrajni najem v dvostanovanjski stavbi ali tri-in večstanovanjski stavbi.  </w:t>
            </w:r>
          </w:p>
          <w:p w14:paraId="405C50B7" w14:textId="77777777" w:rsidR="001E5611" w:rsidRPr="001E5611" w:rsidRDefault="001E5611" w:rsidP="001E5611">
            <w:pPr>
              <w:spacing w:line="276" w:lineRule="auto"/>
              <w:rPr>
                <w:rFonts w:eastAsia="Times New Roman" w:cs="Arial"/>
                <w:color w:val="000000"/>
                <w:sz w:val="20"/>
                <w:szCs w:val="20"/>
                <w:lang w:eastAsia="sl-SI"/>
              </w:rPr>
            </w:pPr>
          </w:p>
          <w:p w14:paraId="30915F0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četrtem odstavku je določena obveznost ponudnika kratkotrajnega najema, da pred pričetkom oddajanja stanovanja v kratkotrajni najem pridobi soglasje etažnih lastnikov za oddajanje v kratkotrajni najem, ter da s tovrstnim veljavnim soglasjem razpolaga ves čas opravljanja te dejavnosti. In sicer je za oddajanje stanovanja v kratkotrajni najem v tri- in večstanovanjski stavbi potrebno soglasje solastnikov stanovanjske stavbe, ki imajo več kakor tri četrtine solastniških deležev, vključujoč soglasja etažnih lastnikov vseh posameznih delov, katerih zidovi, tla ali stropi mejijo s stanovanjem, ki se v celoti ali deloma oddaja v kratkotrajni najem, v dvostanovanjski stavbi pa je po naravi stvari potrebno soglasje vseh solastnikov stanovanjske stavbe. Namen določitve višine soglasja etažnih lastnikov za oddajanje v kratkotrajni najem v tri-in večstanovanjski stavbi je, da se le-ta poenoti in je hkrati takšna, da omogoča pridobitev soglasja, kjer je za to volja etažnih lastnikov (npr. določen procent etažnih lastnikov je običajno neaktivnih pri upravljanju stavbe). V Stanovanjskem zakonu (Uradni list RS, št. 69/03, 18/04 – ZVKSES, 47/06 – ZEN, 45/08 – </w:t>
            </w:r>
            <w:proofErr w:type="spellStart"/>
            <w:r w:rsidRPr="001E5611">
              <w:rPr>
                <w:rFonts w:eastAsia="Times New Roman" w:cs="Arial"/>
                <w:color w:val="000000"/>
                <w:sz w:val="20"/>
                <w:szCs w:val="20"/>
                <w:lang w:eastAsia="sl-SI"/>
              </w:rPr>
              <w:t>ZVEtL</w:t>
            </w:r>
            <w:proofErr w:type="spellEnd"/>
            <w:r w:rsidRPr="001E5611">
              <w:rPr>
                <w:rFonts w:eastAsia="Times New Roman" w:cs="Arial"/>
                <w:color w:val="000000"/>
                <w:sz w:val="20"/>
                <w:szCs w:val="20"/>
                <w:lang w:eastAsia="sl-SI"/>
              </w:rPr>
              <w:t xml:space="preserve">, 57/08, 62/10 – ZUPJS, 56/11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xml:space="preserve">. US, 87/11, 40/12 – ZUJF, 14/17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xml:space="preserve">. US, 27/17, 59/19, 189/20 – ZFRO, 90/21, 18/23 – ZDU-1O, 77/23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US in 61/24; SZ-1) je sicer določena enaka višina soglasij za opravljanje dejavnosti v delu stanovanja, če ta dejavnost ne moti stanovalcev pri mirni rabi stanovanj in ne povzroča čezmerne obremenitve skupnih delov večstanovanjske stavbe (tretji odstavek 14. člena), sicer pa je za uporabo stanovanja v druge namene potrebno soglasje vseh etažnih lastnikov (29. člen).  </w:t>
            </w:r>
          </w:p>
          <w:p w14:paraId="53F6CA75" w14:textId="77777777" w:rsidR="001E5611" w:rsidRPr="001E5611" w:rsidRDefault="001E5611" w:rsidP="001E5611">
            <w:pPr>
              <w:spacing w:line="276" w:lineRule="auto"/>
              <w:rPr>
                <w:rFonts w:eastAsia="Times New Roman" w:cs="Arial"/>
                <w:color w:val="000000"/>
                <w:sz w:val="20"/>
                <w:szCs w:val="20"/>
                <w:lang w:eastAsia="sl-SI"/>
              </w:rPr>
            </w:pPr>
          </w:p>
          <w:p w14:paraId="3DC1D89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petem odstavku je določen način pridobitve soglasja etažnih lastnikov za oddajanje v kratkotrajni najem. Slednje se pridobi na način, ki je v SZ-1 določen za odločanje o poslih upravljanja večstanovanjske stavbe, kar pomeni, da se tudi datum pridobitve soglasja veže na SZ-1. In sicer je v 34. členu SZ-1 določeno, da o poslih upravljanja večstanovanjske stavbe etažni lastniki odločajo s podpisovanjem listine, na kateri je zapisan predlog sklepov, na zboru lastnikov ali z elektronskim </w:t>
            </w:r>
            <w:r w:rsidRPr="001E5611">
              <w:rPr>
                <w:rFonts w:eastAsia="Times New Roman" w:cs="Arial"/>
                <w:color w:val="000000"/>
                <w:sz w:val="20"/>
                <w:szCs w:val="20"/>
                <w:lang w:eastAsia="sl-SI"/>
              </w:rPr>
              <w:lastRenderedPageBreak/>
              <w:t>glasovanjem. Pri tem se v skladu s drugim odstavkom 35. člena SZ-1 v primeru odločanja s podpisovanjem listine, šteje, da je predlog sprejet, če ga v roku, ki ne sme biti daljši od treh mesecev od dneva objave predlaganega sklepa na oglasni deski ali na mestu, dostopnem vsem etažnim lastnikom, podpiše potrebno število etažnih lastnikov glede na njihove solastniške deleže. Glede na drugi odstavek 35.a člena se glede tega, kdaj je predlog sprejet smiselno uporabljajo določbe za podpisovanje listine, pri čemer se predlogi sklepa ob začetku odločanja z elektronskim glasovanjem objavijo na oglasni deski večstanovanjske stavbe ali na mestu, dostopnem vsem etažnim lastnikom. 37. člen SZ-1 določa vodenje in odločanje za zboru lastnikov. Z amandmajem se sledi predlogu Zakonodajno-pravne službe DZ, ki je izpostavila, da bi ureditev v predlogu zakona, da se kot datum pridobitve soglasja na podpisni listini šteje datum prvega podpisanega na podpisni listini, pomenila, da je veljavnost soglasij dejansko krajša od treh let. Soglasje etažnih lastnikov za oddajanje v kratkotrajni najem je podano za tri leta od datuma njegove pridobitve ne glede na spremembo etažnih lastnikov posameznih delov stanovanjske stavbe, razen če se spremeni lastništvo stanovanja, za katero je podano soglasje, na kar so etažni lastniki opozorjeni v sklepu o katerem odločajo. Etažni lastniki so v tem sklepu opozorjeni tudi na to, da v primeru spremembe lastništva stanovanja, za katero je pridobljeno soglasje etažnih lastnikov za oddajanje v kratkotrajni najem, le-to preneha z dnem spremembe lastništva. Iz navedenega izhaja, da podaja soglasja ni vezana na nepremičnino, v kateri se opravlja dejavnost oddajanja stanovanja v kratkotrajni najem, ampak na lastnika stanovanja, ki nepremičnino oddaja v kratkotrajni najem, s čimer se tudi varujejo solastniki, ki točno vedo, kateri osebi so soglasje dali (soglasje so solastniki lahko dali, vedoč, da je oseba, ki bo opravljala dejavnost kratkotrajnega oddajanja stanovanja, zaupanja vredna). Nasprotno je v primeru sklepov, sprejetih v okviru upravljanja solastnine ali etažne lastnine, kjer velja pravilo, da sklepi, ki jih sprejmejo solastniki v okviru upravljanja stvari, učinkujejo tudi v korist in v breme pravnih naslednikov posameznega solastnika – osmi odstavek 67. člena Stvarnopravnega zakonika (Uradni list RS, št. 87/02, 91/13 in 23/20). Pridobljeno soglasje iz tega člena ni veljavno oziroma preneha veljati, če je raba stanovanj v dvostanovanjski oziroma tri- ali večstanovanjski stavbi za namen oddajanja v kratkotrajni najem v nasprotju z vsebino pogodbe o medsebojnih razmerjih, kot jo določa zakon, ki ureja lastninskopravna razmerja in upravljanje v večstanovanjskih stavbah. To pomeni, da soglasje, pridobljeno v času, ko oddajanje v kratkotrajni najem v stavbi po pogodbi o medsebojnih razmerjih ni dovoljeno, nikoli ni začelo učinkovati. Če pa je pogodba o medsebojnih razmerjih s takšno določbo sklenjena po pridobitvi soglasja iz tega člena, pa soglasje preneha veljati z dnem začetka učinkovanja te določbe pogodbe o medsebojnih razmerjih. </w:t>
            </w:r>
          </w:p>
          <w:p w14:paraId="509E52B9" w14:textId="77777777" w:rsidR="001E5611" w:rsidRPr="001E5611" w:rsidRDefault="001E5611" w:rsidP="001E5611">
            <w:pPr>
              <w:spacing w:line="276" w:lineRule="auto"/>
              <w:rPr>
                <w:rFonts w:eastAsia="Times New Roman" w:cs="Arial"/>
                <w:color w:val="000000"/>
                <w:sz w:val="20"/>
                <w:szCs w:val="20"/>
                <w:lang w:eastAsia="sl-SI"/>
              </w:rPr>
            </w:pPr>
          </w:p>
          <w:p w14:paraId="64D85C7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Šesti odstavek omogoča dodaten element transparentnosti oddajanja stanovanja v kratkotrajni najem v dvostanovanjskih in tri-in večstanovanjskih stavbah. In sicer ponudnik kratkotrajnega najema po pridobitvi soglasja etažnih lastnikov za oddajanje v kratkotrajni najem objavi datum začetka oddajanja stanovanja v kratkotrajni najem na oglasno desko dvostanovanjske oziroma tri- ali večstanovanjske stavbe, na vhodna vrata stanovanja pa nalepi standardizirano oznako, predpisano s pravilnikom iz drugega odstavka 6. člena, na kateri je navedeno, da se v stanovanju opravlja oddajanje v kratkotrajni najem na podlagi soglasja solastnikov iz prejšnjega odstavka, ponudnik kratkotrajnega najema pa na njej navede tudi datum poteka soglasij solastnikov. Nalepka mora biti nameščena na vidnem mestu na vhodu v stanovanje ves čas, ko je nastanitveni obrat, v katerem se opravlja oddajanje stanovanja v kratkotrajni najem, vpisan v register nastanitvenih obratov in ima veljavno identifikacijsko število.    </w:t>
            </w:r>
          </w:p>
          <w:p w14:paraId="5B5F6811" w14:textId="77777777" w:rsidR="001E5611" w:rsidRPr="001E5611" w:rsidRDefault="001E5611" w:rsidP="001E5611">
            <w:pPr>
              <w:spacing w:line="276" w:lineRule="auto"/>
              <w:rPr>
                <w:rFonts w:eastAsia="Times New Roman" w:cs="Arial"/>
                <w:color w:val="000000"/>
                <w:sz w:val="20"/>
                <w:szCs w:val="20"/>
                <w:lang w:eastAsia="sl-SI"/>
              </w:rPr>
            </w:pPr>
          </w:p>
          <w:p w14:paraId="7628282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Sedmi odstavek določa, da ponudnik kratkotrajnega najema nalepko brezplačno pridobi na podpornih točkah za poslovne subjekte, kot so opredeljene v zakonu, ki ureja poslovni register. Na nalepki je prostor, kamor sobodajalec navede datum poteka veljavnosti soglasja solastnikov dvostanovanjske oziroma tri- ali večstanovanjske stavbe. </w:t>
            </w:r>
          </w:p>
          <w:p w14:paraId="14E15E8C" w14:textId="77777777" w:rsidR="001E5611" w:rsidRPr="001E5611" w:rsidRDefault="001E5611" w:rsidP="001E5611">
            <w:pPr>
              <w:spacing w:before="240" w:after="240" w:line="276" w:lineRule="auto"/>
              <w:rPr>
                <w:rFonts w:eastAsia="Times New Roman" w:cs="Arial"/>
                <w:color w:val="000000"/>
                <w:sz w:val="20"/>
                <w:szCs w:val="20"/>
                <w:lang w:eastAsia="sl-SI"/>
              </w:rPr>
            </w:pPr>
            <w:r w:rsidRPr="001E5611">
              <w:rPr>
                <w:rFonts w:eastAsia="Arial" w:cs="Arial"/>
                <w:sz w:val="20"/>
                <w:szCs w:val="20"/>
              </w:rPr>
              <w:t xml:space="preserve">Vključitev novega 18.a člena z amandmajem prispeva k bolj pregledni in sistematični ureditvi oddajanja stanovanja v kratkotrajni najem, v povezavi z obstoječim 18. členom in novim 18.b členom. Člen 18.a jasneje določa razmerje med stanovanjem, nastanitvenim obratom in nastanitvenimi </w:t>
            </w:r>
            <w:r w:rsidRPr="001E5611">
              <w:rPr>
                <w:rFonts w:eastAsia="Arial" w:cs="Arial"/>
                <w:sz w:val="20"/>
                <w:szCs w:val="20"/>
              </w:rPr>
              <w:lastRenderedPageBreak/>
              <w:t>enotami v njem, pri čemer ne spreminja pogojev, kdaj se šteje, da se dejavnost oddajanja izvaja v določenem stanovanju.</w:t>
            </w:r>
            <w:r w:rsidRPr="001E5611">
              <w:rPr>
                <w:rFonts w:eastAsia="Times New Roman" w:cs="Arial"/>
                <w:color w:val="000000"/>
                <w:sz w:val="20"/>
                <w:szCs w:val="20"/>
                <w:lang w:eastAsia="sl-SI"/>
              </w:rPr>
              <w:t xml:space="preserve"> </w:t>
            </w:r>
          </w:p>
          <w:p w14:paraId="24F4D1F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prvem odstavku je določeno, da se oddajanje stanovanja v kratkotrajni najem v posameznem stanovanju označuje in vpiše v register nastanitvenih obratov kot en nastanitveni obrat, ne glede na število nastanitvenih enot v stanovanju, ki se oddajajo v kratkotrajni najem. To pomeni, da se tudi identifikacijsko številko pridobi za nastanitveni obrat, ki obsega celoten del stanovanja, v katerem se opravlja nastanitvena dejavnost, četudi ga sestavlja več nastanitvenih enot (sob, apartmajskih enot). Ta nastanitveni obrat se v predlogu označuje za “nastanitveni obrat, v katerem se opravlja oddajanje stanovanja v kratkotrajni najem”, saj “nastanitveni obrat v stanovanju” ni več vrsta nastanitvenega obrata ali termin, ki se v predlogu uporablja. V primeru oddajanja v kratkotrajni najem celotnega stanovanja, nastanitveni obrat, v katerem se opravlja oddajanje stanovanja v kratkotrajni najem, obsega celotno stanovanje.  </w:t>
            </w:r>
          </w:p>
          <w:p w14:paraId="5F26BD0D" w14:textId="77777777" w:rsidR="001E5611" w:rsidRPr="001E5611" w:rsidRDefault="001E5611" w:rsidP="001E5611">
            <w:pPr>
              <w:spacing w:line="276" w:lineRule="auto"/>
              <w:rPr>
                <w:rFonts w:eastAsia="Times New Roman" w:cs="Arial"/>
                <w:color w:val="000000"/>
                <w:sz w:val="20"/>
                <w:szCs w:val="20"/>
                <w:lang w:eastAsia="sl-SI"/>
              </w:rPr>
            </w:pPr>
          </w:p>
          <w:p w14:paraId="6C2F85E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Drugi odstavek določa vrsto nastanitvenega obrata iz 13. člena s katero se lahko opravlja oddajanje stanovanja v kratkotrajni najem, in sicer je lahko to nastanitveni obrat, v katerem se opravlja oddajanje stanovanja v kratkotrajni najem, vrste apartma, soba ali počitniška hiša. Pri tem je tudi navedeno, da se za določitev vrste nastanitvenega obrata (apartma, soba ali počitniška hiša) upošteva prevladujočo obliko nastanitvene enote, ki je v skladu s predpisom iz tretjega odstavka 13. člena tega zakona običajna za določeno vrsto nastanitvenega obrata. V kolikor so na primer v stanovanju v enostanovanjski hiši ena apartmajska enota in dve sobi s souporabo kopalnice se nastanitveni obrat, v katerem se opravlja oddajanje stanovanja v kratkotrajni najem, označuje in registrira kot nastanitveni obrat soba, pri čemer pa v skladu z drugim odstavkom 22. člena predloga zakona ponudnik kratkotrajnega najema pri registraciji nastanitvenega obrata navede tudi podatek, ali se v nastanitvenem obratu opravlja oddajanje stanovanja v kratkotrajni najem (11. točka).  </w:t>
            </w:r>
          </w:p>
          <w:p w14:paraId="76308ACA" w14:textId="77777777" w:rsidR="001E5611" w:rsidRPr="001E5611" w:rsidRDefault="001E5611" w:rsidP="001E5611">
            <w:pPr>
              <w:spacing w:line="276" w:lineRule="auto"/>
              <w:rPr>
                <w:rFonts w:eastAsia="Times New Roman" w:cs="Arial"/>
                <w:color w:val="000000"/>
                <w:sz w:val="20"/>
                <w:szCs w:val="20"/>
                <w:lang w:eastAsia="sl-SI"/>
              </w:rPr>
            </w:pPr>
          </w:p>
          <w:p w14:paraId="3F49571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tretjem odstavku je določeno, kdaj se v posameznem stanovanju opravlja oddajanje stanovanja v kratkotrajni najem, in sicer je to takrat, ko je v nastanitvenem obratu, v katerem se opravlja oddajanje stanovanja v kratkotrajni najem, ki kot navedeno zajema celoten del stanovanja, v katerem se opravlja nastanitvena dejavnost, ki lahko obsega tudi celotno stanovanje, v posameznem dnevu nastanjen vsaj en gost, pri čemer se, če dan prihoda posameznega gosta v nastanitveni obrat ni enak dnevu njegovega odhoda, kot dan nastanitve ne šteje dan odhoda. Primer: V posameznem stanovanju (oziroma drugače rečeno v nastanitvenem obratu, v katerem se opravlja oddajanje stanovanja v kratkotrajni najem ( je bil v letu 2024 v eni sobi nastanjen en gost med 4. in 10. junijem 2024 (odhod) in v drugi sobi trije gosti med 8. in 12. junijem 2024 (odhod)). V posameznem stanovanju se je torej opravljala dejavnost od 4. do 11. junija 2024 (vsaj en gost), kar je osem dni opravljanja dejavnosti v letu 2024.  </w:t>
            </w:r>
          </w:p>
          <w:p w14:paraId="7B9F53B0" w14:textId="77777777" w:rsidR="001E5611" w:rsidRPr="001E5611" w:rsidRDefault="001E5611" w:rsidP="001E5611">
            <w:pPr>
              <w:spacing w:line="276" w:lineRule="auto"/>
              <w:rPr>
                <w:rFonts w:eastAsia="Times New Roman" w:cs="Arial"/>
                <w:color w:val="000000"/>
                <w:sz w:val="20"/>
                <w:szCs w:val="20"/>
                <w:lang w:eastAsia="sl-SI"/>
              </w:rPr>
            </w:pPr>
          </w:p>
          <w:p w14:paraId="2A5A7F9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četrtem odstavku je določena omejitev števila hkrati nastanjenih gostov v posameznem stanovanju (oziroma drugače rečeno: v nastanitvenem obratu, v katerem se opravlja oddajanje stanovanja v kratkotrajni najem), in sicer je lahko nastanjenih toliko gostov, da enemu gostu pripada najmanj osem kvadratnih metrov uporabne površine nastanitvenega obrata, v katerem se opravlja oddajanje stanovanja v kratkotrajni najem (oziroma drugače rečeno: v celotnem delu stanovanja, v katerem se opravlja nastanitvena dejavnost), vendar je lahko v posameznem stanovanju največ 15 gostov. Z amandmajem več ne določamo različnega števila maksimalnega števila gostov glede na eno-, </w:t>
            </w:r>
            <w:proofErr w:type="spellStart"/>
            <w:r w:rsidRPr="001E5611">
              <w:rPr>
                <w:rFonts w:eastAsia="Times New Roman" w:cs="Arial"/>
                <w:color w:val="000000"/>
                <w:sz w:val="20"/>
                <w:szCs w:val="20"/>
                <w:lang w:eastAsia="sl-SI"/>
              </w:rPr>
              <w:t>dvo</w:t>
            </w:r>
            <w:proofErr w:type="spellEnd"/>
            <w:r w:rsidRPr="001E5611">
              <w:rPr>
                <w:rFonts w:eastAsia="Times New Roman" w:cs="Arial"/>
                <w:color w:val="000000"/>
                <w:sz w:val="20"/>
                <w:szCs w:val="20"/>
                <w:lang w:eastAsia="sl-SI"/>
              </w:rPr>
              <w:t xml:space="preserve">- ali tri- in večstanovanjske stavbe. </w:t>
            </w:r>
            <w:r w:rsidRPr="001E5611">
              <w:rPr>
                <w:rFonts w:eastAsia="Times New Roman" w:cs="Arial"/>
                <w:color w:val="000000"/>
                <w:sz w:val="20"/>
                <w:szCs w:val="20"/>
                <w:u w:val="single"/>
                <w:lang w:eastAsia="sl-SI"/>
              </w:rPr>
              <w:t>U</w:t>
            </w:r>
            <w:r w:rsidRPr="001E5611">
              <w:rPr>
                <w:rFonts w:eastAsia="Times New Roman" w:cs="Arial"/>
                <w:color w:val="000000"/>
                <w:sz w:val="20"/>
                <w:szCs w:val="20"/>
                <w:lang w:eastAsia="sl-SI"/>
              </w:rPr>
              <w:t xml:space="preserve">reditev utemeljujemo s tem, da je treba s stališča minimalnih standardov kakovosti bivanja zagotoviti primerno kvadraturo na gosta. Osem kvadratnih metrov uporabne površine na gosta smo določili glede na določbo Pravilnika o določitvi površinskih standardov za prijavo prebivališča (Uradni list RS, št. 67/21 in 120/21), ki v 3. členu določa, da je normativ uporabne površine dela stavbe za število prijavljenih oseb v posameznem stanovanju najmanj osem kvadratnih metrov uporabne površine na prijavljeno osebo. Poleg tega tudi veljavni Pravilnik o kategorizaciji nastanitvenih obratov (Uradni list RS, št. 22/18, 5/19 in 182/20) za apartmaje določa minimalni standard bivalnega udobja osem kvadratnih metrov bivalne površine na osebo. </w:t>
            </w:r>
            <w:r w:rsidRPr="001E5611">
              <w:rPr>
                <w:rFonts w:eastAsia="Times New Roman" w:cs="Arial"/>
                <w:color w:val="000000"/>
                <w:sz w:val="20"/>
                <w:szCs w:val="20"/>
                <w:lang w:eastAsia="sl-SI"/>
              </w:rPr>
              <w:lastRenderedPageBreak/>
              <w:t xml:space="preserve">Glede maksimalnega števila gostov v posameznem stanovanju (15) smo se zgledovali po veljavnem Zakonu o gostinstvu, ki v drugem odstavku določa omejitve za sobodajalce, ki so fizične osebe (za pravne osebe in </w:t>
            </w:r>
            <w:proofErr w:type="spellStart"/>
            <w:r w:rsidRPr="001E5611">
              <w:rPr>
                <w:rFonts w:eastAsia="Times New Roman" w:cs="Arial"/>
                <w:color w:val="000000"/>
                <w:sz w:val="20"/>
                <w:szCs w:val="20"/>
                <w:lang w:eastAsia="sl-SI"/>
              </w:rPr>
              <w:t>s.p</w:t>
            </w:r>
            <w:proofErr w:type="spellEnd"/>
            <w:r w:rsidRPr="001E5611">
              <w:rPr>
                <w:rFonts w:eastAsia="Times New Roman" w:cs="Arial"/>
                <w:color w:val="000000"/>
                <w:sz w:val="20"/>
                <w:szCs w:val="20"/>
                <w:lang w:eastAsia="sl-SI"/>
              </w:rPr>
              <w:t>. omejitev po veljavni zakonodaji ni), in sicer lahko nudi gostom do 15 ležišč. Glede na to, da se turistična taksa obračunava po realizaciji prihodov gostov in ne ležiščih, je v predlogu zakona omejitev vezana na goste.  </w:t>
            </w:r>
          </w:p>
          <w:p w14:paraId="6CDCEEF6" w14:textId="77777777" w:rsidR="001E5611" w:rsidRPr="001E5611" w:rsidRDefault="001E5611" w:rsidP="001E5611">
            <w:pPr>
              <w:spacing w:line="276" w:lineRule="auto"/>
              <w:rPr>
                <w:rFonts w:eastAsia="Times New Roman" w:cs="Arial"/>
                <w:color w:val="000000"/>
                <w:sz w:val="20"/>
                <w:szCs w:val="20"/>
                <w:lang w:eastAsia="sl-SI"/>
              </w:rPr>
            </w:pPr>
          </w:p>
          <w:p w14:paraId="72C834EC"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Vključitev novega 18.b člena z amandmajem sledi mnenju Zakonodajno-pravne službe DZ, in sicer zlasti z vidika sorazmernosti zakonske časovne omejitve (60 dni) v občinah, kjer oddajanje stanovanj v kratkotrajni najem ne povzroča negativnih vplivov ter z vidika prepuščanja urejanja gostinstva kot izvirne pristojnosti občinam, ki imajo tudi večje zmožnosti iskanja ravnovesja med razvojem turizma in razvojem občine nasploh, katere temelj so prebivalci in njihova kakovost življenja. Amandma sledi tudi mnenju Zakonodajno-pravne službe DZ, da bi bilo potrebno časovne omejitve utemeljiti glede na stopnjo turistične razvitosti in stanovanjsko problematiko posameznih skupin občin.  </w:t>
            </w:r>
          </w:p>
          <w:p w14:paraId="05A32EC2" w14:textId="77777777" w:rsidR="001E5611" w:rsidRPr="001E5611" w:rsidRDefault="001E5611" w:rsidP="001E5611">
            <w:pPr>
              <w:spacing w:line="276" w:lineRule="auto"/>
              <w:rPr>
                <w:rFonts w:eastAsia="Times New Roman" w:cs="Arial"/>
                <w:color w:val="000000"/>
                <w:sz w:val="20"/>
                <w:szCs w:val="20"/>
                <w:lang w:eastAsia="sl-SI"/>
              </w:rPr>
            </w:pPr>
          </w:p>
          <w:p w14:paraId="6045870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prvem odstavku je tako določeno, da se opravljanje oddajanja stanovanja v kratkotrajni najem  časovno omeji v občinah, v katerih obstaja visoko tveganje negativnih vplivov zaradi sočasno visoke nedostopnosti stanovanj in velikega obsega  oddajanja stanovanja v kratkotrajni najem. Gre za občine z visokim tveganjem negativnih vplivov kratkotrajnega najema. Iz določbe je razvidno, da bodo časovne omejitve, ki jih določa zakon, uveljavljene le v  teh občina. Pri tem dodajam, da je iz evolucije predloga zakona od javne razprave do amandmaja razvidno, da se je pri določanju časovnih omejitev vedno iskalo ravnotežje med ustavnopravno varovanimi pravicami (pravica do primernega stanovanja svobodna gospodarska pobuda, pravica do zasebne lastnine), kot je bila vseskozi tudi dana možnost občinam, da časovno omejitev uredijo drugače v skladu s svojimi potrebami in zmožnostmi.  </w:t>
            </w:r>
          </w:p>
          <w:p w14:paraId="665A7E2C" w14:textId="77777777" w:rsidR="001E5611" w:rsidRPr="001E5611" w:rsidRDefault="001E5611" w:rsidP="001E5611">
            <w:pPr>
              <w:spacing w:line="276" w:lineRule="auto"/>
              <w:rPr>
                <w:rFonts w:eastAsia="Times New Roman" w:cs="Arial"/>
                <w:color w:val="000000"/>
                <w:sz w:val="20"/>
                <w:szCs w:val="20"/>
                <w:lang w:eastAsia="sl-SI"/>
              </w:rPr>
            </w:pPr>
          </w:p>
          <w:p w14:paraId="38A73B4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Od drugega do petega odstavka se ureja določitev občin z visokim tveganjem negativnih vplivov kratkotrajnega najema. V drugem odstavku je določeno, da kriterije za to določi vlada z uredbo, pri čemer se upoštevajo kazalniki, ki odražajo visoko nedostopnost stanovanj v občini in velik obseg oddajanja stanovanja v kratkotrajni najem v občini. Kazalniki so v uredbo vključeni na podlagi analize ki jo opravi ministrstvo, pristojno za stanovanjsko politiko, v sodelovanju z ministrstvom pristojnim za gostinstvo.   </w:t>
            </w:r>
          </w:p>
          <w:p w14:paraId="0299A561" w14:textId="77777777" w:rsidR="001E5611" w:rsidRPr="001E5611" w:rsidRDefault="001E5611" w:rsidP="001E5611">
            <w:pPr>
              <w:spacing w:line="276" w:lineRule="auto"/>
              <w:rPr>
                <w:rFonts w:eastAsia="Times New Roman" w:cs="Arial"/>
                <w:color w:val="000000"/>
                <w:sz w:val="20"/>
                <w:szCs w:val="20"/>
                <w:lang w:eastAsia="sl-SI"/>
              </w:rPr>
            </w:pPr>
          </w:p>
          <w:p w14:paraId="5B6A2F8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skladu s tretjim odstavkom je predmet uredbe tudi navedba uradnih evidenc, z katerih se pridobivajo podatki za določitev občin z visokim tveganjem negativnih vplivov kratkotrajnega najema, ter obdobje oziroma presečni datum, na katerega se ti podatki nanašajo. Ti namreč ne smejo biti starejši od treh let od dneva uveljavitve uredbe, saj je pomembno, da so podatki, ki se uporabijo za določitev občin, za katere veljajo zakonske časovne omejitve, čim bolj aktualni in da torej čim bolj odražajo stanje ob sprejemu uredbe in sklepa s seznamom teh občin. To je toliko bolj pomembno, ker se uredba sprejema za določitev občin v naslednjih dveh koledarskih letih zaradi predvidljivosti poslovanja ponudnikov kratkotrajnega najema, sploh v luči za turizem značilnega poslovanja z rezervacijami. Na podlagi četrtega odstavka vlada uredbo sprejme do 31. januarja za naslednji dve koledarski leti. Prva uredba bi torej morala biti sprejeta do 31. januarja 2026 in bi veljala za koledarski leti 2027 in 2028. Pri tem dodajamo, da se bodo v okviru prve uredbe glede kriterija velikega obsega oddajanja stanovanja v kratkotrajni najem v občini kot nastanitveni obrati, v katerih se oddaja stanovanje v kratkotrajni najem, šteli nastanitveni obrati, ki so bili v letih 2024 in 2025 vpisani v register nastanitvenih obratov kot apartma, soba, počitniško stanovanje ali počitniška hiša. Slednje je vključeno v zakon z amandmajem, ki uvaja nov 40.a člen. Obstoječi register nastanitvenih obratov namreč ne omogoča identifikacije, kateri nastanitveni obrati so stanovanja, se pa </w:t>
            </w:r>
            <w:proofErr w:type="spellStart"/>
            <w:r w:rsidRPr="001E5611">
              <w:rPr>
                <w:rFonts w:eastAsia="Times New Roman" w:cs="Arial"/>
                <w:color w:val="000000"/>
                <w:sz w:val="20"/>
                <w:szCs w:val="20"/>
                <w:lang w:eastAsia="sl-SI"/>
              </w:rPr>
              <w:t>sobodajalstvo</w:t>
            </w:r>
            <w:proofErr w:type="spellEnd"/>
            <w:r w:rsidRPr="001E5611">
              <w:rPr>
                <w:rFonts w:eastAsia="Times New Roman" w:cs="Arial"/>
                <w:color w:val="000000"/>
                <w:sz w:val="20"/>
                <w:szCs w:val="20"/>
                <w:lang w:eastAsia="sl-SI"/>
              </w:rPr>
              <w:t xml:space="preserve"> po veljavnem Zakonu o gostinstvu najbolj pogosto opravlja v teh vrstah nastanitvenih obratov.  </w:t>
            </w:r>
          </w:p>
          <w:p w14:paraId="13AD940E" w14:textId="77777777" w:rsidR="001E5611" w:rsidRPr="001E5611" w:rsidRDefault="001E5611" w:rsidP="001E5611">
            <w:pPr>
              <w:spacing w:line="276" w:lineRule="auto"/>
              <w:rPr>
                <w:rFonts w:eastAsia="Times New Roman" w:cs="Arial"/>
                <w:color w:val="000000"/>
                <w:sz w:val="20"/>
                <w:szCs w:val="20"/>
                <w:lang w:eastAsia="sl-SI"/>
              </w:rPr>
            </w:pPr>
          </w:p>
          <w:p w14:paraId="051590F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skladu s petim odstavkom je seznam občin z visokim tveganjem negativnih vplivov kratkotrajnega najema določen na podlagi kriterijev in kazalnikov v uredbi in analize podatkov iz uradnih evidenc s </w:t>
            </w:r>
            <w:r w:rsidRPr="001E5611">
              <w:rPr>
                <w:rFonts w:eastAsia="Times New Roman" w:cs="Arial"/>
                <w:color w:val="000000"/>
                <w:sz w:val="20"/>
                <w:szCs w:val="20"/>
                <w:lang w:eastAsia="sl-SI"/>
              </w:rPr>
              <w:lastRenderedPageBreak/>
              <w:t>sklepom ministra, pristojnega za stanovanjsko politiko, in ministra, pristojnega za gostinstvo. Slednji se izda do 30. aprila za naslednji dve koledarski leti. Prvi seznam teh občin bi torej moral biti izdan do 30. aprila 2026 in bi veljal za koledarski leti 2027 in 2028. Razlog za sprejem uredbe in izdajo sklepa v prvi polovici koledarskega leta z učinkom na naslednji dve koledarski leti je omogočanje predvidljivosti poslovanja ponudnikov kratkotrajnega najema ter možnost občin, da do 31. oktobra izvedejo analizo iz devetega odstavka tega člena in sprejmejo splošni akt iz sedmega odstavka tega člena.  </w:t>
            </w:r>
          </w:p>
          <w:p w14:paraId="2766155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w:t>
            </w:r>
          </w:p>
          <w:p w14:paraId="124D6F6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Šesti odstavek določa posledico tega, da je občina uvrščena na seznam občin z visokim tveganjem negativnih vplivov kratkotrajnega najema, in sicer je v teh občinah oddajanje stanovanja v kratkotrajni najem v posameznem stanovanju omejeno na največ 60 dni v koledarskem letu. Omejitev na 60 dni utemeljujemo s podatkom, da so se v skladu z analizo ponudbe namestitve kratkoročnega najema v Sloveniji na platformah </w:t>
            </w:r>
            <w:proofErr w:type="spellStart"/>
            <w:r w:rsidRPr="001E5611">
              <w:rPr>
                <w:rFonts w:eastAsia="Times New Roman" w:cs="Arial"/>
                <w:color w:val="000000"/>
                <w:sz w:val="20"/>
                <w:szCs w:val="20"/>
                <w:lang w:eastAsia="sl-SI"/>
              </w:rPr>
              <w:t>Airbnb</w:t>
            </w:r>
            <w:proofErr w:type="spellEnd"/>
            <w:r w:rsidRPr="001E5611">
              <w:rPr>
                <w:rFonts w:eastAsia="Times New Roman" w:cs="Arial"/>
                <w:color w:val="000000"/>
                <w:sz w:val="20"/>
                <w:szCs w:val="20"/>
                <w:lang w:eastAsia="sl-SI"/>
              </w:rPr>
              <w:t xml:space="preserve"> in Vrbo v letu 2023 (marec 2023–marec 2024) v povprečju v obdobju enega leta, od marca 2023 do marca 2024, na platformah </w:t>
            </w:r>
            <w:proofErr w:type="spellStart"/>
            <w:r w:rsidRPr="001E5611">
              <w:rPr>
                <w:rFonts w:eastAsia="Times New Roman" w:cs="Arial"/>
                <w:color w:val="000000"/>
                <w:sz w:val="20"/>
                <w:szCs w:val="20"/>
                <w:lang w:eastAsia="sl-SI"/>
              </w:rPr>
              <w:t>Airbnb</w:t>
            </w:r>
            <w:proofErr w:type="spellEnd"/>
            <w:r w:rsidRPr="001E5611">
              <w:rPr>
                <w:rFonts w:eastAsia="Times New Roman" w:cs="Arial"/>
                <w:color w:val="000000"/>
                <w:sz w:val="20"/>
                <w:szCs w:val="20"/>
                <w:lang w:eastAsia="sl-SI"/>
              </w:rPr>
              <w:t xml:space="preserve"> in Vrbo nepremičnine iz Slovenije oddajale 92 dni. </w:t>
            </w:r>
            <w:r w:rsidRPr="001E5611">
              <w:rPr>
                <w:rFonts w:eastAsia="Arial" w:cs="Arial"/>
                <w:sz w:val="20"/>
                <w:szCs w:val="20"/>
              </w:rPr>
              <w:t xml:space="preserve">Menimo, da je časovna omejitev 60 dni glede na omenjeno povprečno število dni oddajanja v kratkotrajni najem določena tako, da zagotavlja sorazmeren učinek. </w:t>
            </w:r>
          </w:p>
          <w:p w14:paraId="3FB71F6D" w14:textId="77777777" w:rsidR="001E5611" w:rsidRPr="001E5611" w:rsidRDefault="001E5611" w:rsidP="001E5611">
            <w:pPr>
              <w:spacing w:line="276" w:lineRule="auto"/>
              <w:rPr>
                <w:rFonts w:eastAsia="Times New Roman" w:cs="Arial"/>
                <w:color w:val="000000"/>
                <w:sz w:val="20"/>
                <w:szCs w:val="20"/>
                <w:lang w:eastAsia="sl-SI"/>
              </w:rPr>
            </w:pPr>
          </w:p>
          <w:p w14:paraId="6F3D791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Še bolj pa sorazmernost omogoča možnost občine v sedmem odstavku, da s splošnim aktom za določeno območje občine ali za celotno občino določi dovoljen časovni obseg oddajanja stanovanja v kratkotrajni najem v posameznem stanovanju, ki je lahko med 30 dni 270 dni v koledarskem letu. Razpon možnega časovnega omejevanja s strani občin je odraz tega, da lahko občine pri regulaciji v obzir vzamejo veliko več vidikov in komponent razvoja in potreb občine kot sta kriterija določena v uredbi, kar je razvidno tudi iz elementov analize iz devetega odstavka tega člena. Pri tem je zaradi predvidljivosti poslovanja ponudnikov kratkotrajnega najema pomembna določba, da se ta splošni akt občine, ki je sprejet do 31. oktobra, uporablja od začetka naslednjega koledarskega leta in najmanj do konca obdobja, na katerega se nanaša seznam občin. To pomeni, da bo splošni akt občine sprejet do vsakokratnega 31. oktobra lahko veljal od 1. januarja naslednjega koledarskega leta, če pa bo sprejet 5. novembra, (2026) pa bo lahko veljal šele od 1. januarja koledarskega leta po naslednjem koledarskem letu (2028). Pri tem je zaradi predvidljivosti poslovanja določena minimalna doba uporabe splošnega akta.  </w:t>
            </w:r>
          </w:p>
          <w:p w14:paraId="245BD8DA" w14:textId="77777777" w:rsidR="001E5611" w:rsidRPr="001E5611" w:rsidRDefault="001E5611" w:rsidP="001E5611">
            <w:pPr>
              <w:spacing w:line="276" w:lineRule="auto"/>
              <w:rPr>
                <w:rFonts w:eastAsia="Times New Roman" w:cs="Arial"/>
                <w:color w:val="000000"/>
                <w:sz w:val="20"/>
                <w:szCs w:val="20"/>
                <w:lang w:eastAsia="sl-SI"/>
              </w:rPr>
            </w:pPr>
          </w:p>
          <w:p w14:paraId="729AE72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Ker je urejanje gostinstva izvirna pristojnost občin, ki imajo tudi možnost upoštevanja več vidikov in komponent razvoja in potreb občine (kot sta kriterija določena v uredbi, kar je razvidno tudi iz elementov analize iz devetega odstavka tega člena), osmi odstavek omogoča, da tudi občine, ki sicer niso na seznamu občin z visokim tveganjem negativnih vplivov kratkotrajnega najema, lahko s splošnim aktom določijo dovoljen časovni obseg opravljanja oddajanja stanovanja v kratkotrajni najem v posameznem stanovanju v trajanju najmanj 60 dni v koledarskem letu. Tak splošni akt, ki je sprejet do 31. oktobra, se uporablja od začetka naslednjega koledarskega leta. To pomeni, da bo splošni akt občine sprejet do vsakokratnega 31. oktobra lahko veljal od 1. januarja naslednjega koledarskega leta, če pa bo sprejet 5. novembra, (2026) pa bo lahko veljal šele od 1.januarja koledarskega leta po naslednjem koledarskem letu (2028). </w:t>
            </w:r>
          </w:p>
          <w:p w14:paraId="3BA2B9B5" w14:textId="77777777" w:rsidR="001E5611" w:rsidRPr="001E5611" w:rsidRDefault="001E5611" w:rsidP="001E5611">
            <w:pPr>
              <w:spacing w:line="276" w:lineRule="auto"/>
              <w:rPr>
                <w:rFonts w:eastAsia="Times New Roman" w:cs="Arial"/>
                <w:color w:val="000000"/>
                <w:sz w:val="20"/>
                <w:szCs w:val="20"/>
                <w:lang w:eastAsia="sl-SI"/>
              </w:rPr>
            </w:pPr>
          </w:p>
          <w:p w14:paraId="6CBB1604" w14:textId="77777777" w:rsid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skladu z devetim odstavkom mora biti določanje časovnih omejitev tudi s strani občin utemeljeno, in sicer na analizi, ki upošteva zlasti stanje na stanovanjskem oziroma najemniškem trgu vključno s povpraševanjem po javnih najemniških stanovanjih, ter projekcije dostopnosti stanovanj za prebivanje v prihodnjih letih z upoštevanjem predvidenih gradenj javnih najemniških stanovanj, namensko rabo prostora na posameznem območju občine, upoštevaje veljavne občinske prostorske akte ter oceno učinkov sprememb v številu turističnih obiskovalcev v občini in v nastanitvenih kapacitetah na nadaljnji turistični, gospodarski in splošni razvoj občine in posameznega območja z </w:t>
            </w:r>
            <w:proofErr w:type="spellStart"/>
            <w:r w:rsidRPr="001E5611">
              <w:rPr>
                <w:rFonts w:eastAsia="Times New Roman" w:cs="Arial"/>
                <w:color w:val="000000"/>
                <w:sz w:val="20"/>
                <w:szCs w:val="20"/>
                <w:lang w:eastAsia="sl-SI"/>
              </w:rPr>
              <w:t>okoljskega</w:t>
            </w:r>
            <w:proofErr w:type="spellEnd"/>
            <w:r w:rsidRPr="001E5611">
              <w:rPr>
                <w:rFonts w:eastAsia="Times New Roman" w:cs="Arial"/>
                <w:color w:val="000000"/>
                <w:sz w:val="20"/>
                <w:szCs w:val="20"/>
                <w:lang w:eastAsia="sl-SI"/>
              </w:rPr>
              <w:t>, družbeno-kulturnega in ekonomskega vidika, zlasti na dostopnost stanovanj za prebivanje v občini, na zmožnosti komunalne infrastrukture za oskrbo prebivalcev, gostov in drugih obiskovalcev in na zmožnosti zagotovitve javne infrastrukture (ceste, parkirišča).  </w:t>
            </w:r>
          </w:p>
          <w:p w14:paraId="6A98822D" w14:textId="77777777" w:rsidR="00164C4A" w:rsidRPr="001E5611" w:rsidRDefault="00164C4A" w:rsidP="001E5611">
            <w:pPr>
              <w:spacing w:line="276" w:lineRule="auto"/>
              <w:rPr>
                <w:rFonts w:eastAsia="Times New Roman" w:cs="Arial"/>
                <w:color w:val="000000"/>
                <w:sz w:val="20"/>
                <w:szCs w:val="20"/>
                <w:lang w:eastAsia="sl-SI"/>
              </w:rPr>
            </w:pPr>
          </w:p>
          <w:p w14:paraId="725D638A"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19. členu</w:t>
            </w:r>
          </w:p>
          <w:p w14:paraId="03C09EE5" w14:textId="77777777" w:rsidR="001E5611" w:rsidRPr="001E5611" w:rsidRDefault="001E5611" w:rsidP="001E5611">
            <w:pPr>
              <w:spacing w:line="276" w:lineRule="auto"/>
              <w:rPr>
                <w:rFonts w:eastAsia="Times New Roman" w:cs="Arial"/>
                <w:color w:val="000000"/>
                <w:sz w:val="20"/>
                <w:szCs w:val="20"/>
                <w:lang w:eastAsia="sl-SI"/>
              </w:rPr>
            </w:pPr>
          </w:p>
          <w:p w14:paraId="0F9C711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19. člen se spremeni, tako da se glasi:</w:t>
            </w:r>
          </w:p>
          <w:p w14:paraId="7FAC28AB" w14:textId="77777777" w:rsidR="001E5611" w:rsidRPr="001E5611" w:rsidRDefault="001E5611" w:rsidP="001E5611">
            <w:pPr>
              <w:spacing w:line="276" w:lineRule="auto"/>
              <w:ind w:left="720"/>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0AA11EBC" w14:textId="77777777" w:rsidR="001E5611" w:rsidRPr="001E5611" w:rsidRDefault="001E5611" w:rsidP="001E5611">
            <w:pPr>
              <w:spacing w:line="276" w:lineRule="auto"/>
              <w:contextualSpacing/>
              <w:jc w:val="center"/>
              <w:rPr>
                <w:rFonts w:eastAsia="Times New Roman" w:cs="Arial"/>
                <w:color w:val="000000"/>
                <w:lang w:eastAsia="sl-SI"/>
              </w:rPr>
            </w:pPr>
            <w:r w:rsidRPr="001E5611">
              <w:rPr>
                <w:rFonts w:eastAsia="Times New Roman" w:cs="Arial"/>
                <w:color w:val="000000"/>
                <w:sz w:val="20"/>
                <w:szCs w:val="20"/>
                <w:lang w:eastAsia="sl-SI"/>
              </w:rPr>
              <w:t>»</w:t>
            </w:r>
            <w:bookmarkStart w:id="38" w:name="_Hlk190858216"/>
            <w:r w:rsidRPr="001E5611">
              <w:rPr>
                <w:rFonts w:eastAsia="Times New Roman" w:cs="Arial"/>
                <w:color w:val="000000"/>
                <w:sz w:val="20"/>
                <w:szCs w:val="20"/>
                <w:lang w:eastAsia="sl-SI"/>
              </w:rPr>
              <w:t>19.  člen</w:t>
            </w:r>
          </w:p>
          <w:p w14:paraId="6224DA73"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(navedba identifikacijske številke nastanitvenega obrata)</w:t>
            </w:r>
          </w:p>
          <w:p w14:paraId="3ADD6AE9" w14:textId="77777777" w:rsidR="001E5611" w:rsidRPr="001E5611" w:rsidRDefault="001E5611" w:rsidP="001E5611">
            <w:pPr>
              <w:spacing w:line="276" w:lineRule="auto"/>
              <w:rPr>
                <w:rFonts w:eastAsia="Times New Roman" w:cs="Arial"/>
                <w:color w:val="000000"/>
                <w:sz w:val="20"/>
                <w:szCs w:val="20"/>
                <w:lang w:eastAsia="sl-SI"/>
              </w:rPr>
            </w:pPr>
          </w:p>
          <w:p w14:paraId="5B5B2D2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Ponudnik kratkotrajnega najema mora pri oglaševanju nastanitvenega obrata</w:t>
            </w:r>
            <w:r w:rsidRPr="001E5611">
              <w:rPr>
                <w:rFonts w:ascii="Calibri" w:eastAsia="Calibri" w:hAnsi="Calibri" w:cs="Times New Roman"/>
              </w:rPr>
              <w:t xml:space="preserve">, </w:t>
            </w:r>
            <w:r w:rsidRPr="001E5611">
              <w:rPr>
                <w:rFonts w:eastAsia="Times New Roman" w:cs="Arial"/>
                <w:color w:val="000000"/>
                <w:sz w:val="20"/>
                <w:szCs w:val="20"/>
                <w:lang w:eastAsia="sl-SI"/>
              </w:rPr>
              <w:t>v katerem se opravlja oddajanje stanovanja v kratkotrajni najem, navesti veljavno identifikacijsko številko nastanitvenega obrata.</w:t>
            </w:r>
          </w:p>
          <w:p w14:paraId="53E0406E" w14:textId="77777777" w:rsidR="001E5611" w:rsidRPr="001E5611" w:rsidRDefault="001E5611" w:rsidP="001E5611">
            <w:pPr>
              <w:spacing w:line="276" w:lineRule="auto"/>
              <w:rPr>
                <w:rFonts w:eastAsia="Times New Roman" w:cs="Arial"/>
                <w:color w:val="000000"/>
                <w:sz w:val="20"/>
                <w:szCs w:val="20"/>
                <w:lang w:eastAsia="sl-SI"/>
              </w:rPr>
            </w:pPr>
          </w:p>
          <w:p w14:paraId="5D14A13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w:t>
            </w:r>
            <w:r w:rsidRPr="001E5611">
              <w:rPr>
                <w:rFonts w:ascii="Calibri" w:eastAsia="Calibri" w:hAnsi="Calibri" w:cs="Times New Roman"/>
              </w:rPr>
              <w:t xml:space="preserve"> </w:t>
            </w:r>
            <w:r w:rsidRPr="001E5611">
              <w:rPr>
                <w:rFonts w:eastAsia="Times New Roman" w:cs="Arial"/>
                <w:color w:val="000000"/>
                <w:sz w:val="20"/>
                <w:szCs w:val="20"/>
                <w:lang w:eastAsia="sl-SI"/>
              </w:rPr>
              <w:t>Ponudnik kratkotrajnega najema mora navesti veljavno identifikacijsko številko nastanitvenega obrata, v katerem se opravlja oddajanje stanovanja v kratkotrajni najem, pri sklepanju pogodb za kratkotrajni najem na daljavo. Za sklepanje pogodb na daljavo se šteje sklepanje pogodb z uporabo sredstev za komuniciranje na daljavo (prek spletnih platform, družbenih omrežij, elektronske pošte in drugih digitalnih kanalov), tako da ni potrebna istočasna fizična prisotnost gosta in ponudnika kratkotrajnega najema.«.</w:t>
            </w:r>
          </w:p>
          <w:bookmarkEnd w:id="38"/>
          <w:p w14:paraId="7B78977C" w14:textId="77777777" w:rsidR="001E5611" w:rsidRPr="001E5611" w:rsidRDefault="001E5611" w:rsidP="001E5611">
            <w:pPr>
              <w:spacing w:line="276" w:lineRule="auto"/>
              <w:rPr>
                <w:rFonts w:eastAsia="Times New Roman" w:cs="Arial"/>
                <w:color w:val="000000"/>
                <w:sz w:val="20"/>
                <w:szCs w:val="20"/>
                <w:lang w:eastAsia="sl-SI"/>
              </w:rPr>
            </w:pPr>
          </w:p>
          <w:p w14:paraId="5C586336"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45E2EF80" w14:textId="77777777" w:rsidR="001E5611" w:rsidRPr="001E5611" w:rsidRDefault="001E5611" w:rsidP="001E5611">
            <w:pPr>
              <w:spacing w:line="276" w:lineRule="auto"/>
              <w:rPr>
                <w:rFonts w:eastAsia="Times New Roman" w:cs="Arial"/>
                <w:color w:val="000000"/>
                <w:sz w:val="20"/>
                <w:szCs w:val="20"/>
                <w:lang w:eastAsia="sl-SI"/>
              </w:rPr>
            </w:pPr>
          </w:p>
          <w:p w14:paraId="2E0AD60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Z amandmajem se sledi mnenju Zakonodajno-pravne službe DZ. Člen jasno določa, da je ponudnik kratkotrajnega najema dolžan identifikacijsko številko nastanitvenega obrata navesti tako pri oglaševanju nastanitvenega obrata, v katerem se opravlja oddajanje stanovanja v kratkotrajni najem, kot pri sklepanju pogodb za kratkotrajni najem na daljavo. </w:t>
            </w:r>
          </w:p>
          <w:p w14:paraId="70C15375" w14:textId="77777777" w:rsidR="001E5611" w:rsidRPr="001E5611" w:rsidRDefault="001E5611" w:rsidP="001E5611">
            <w:pPr>
              <w:spacing w:line="276" w:lineRule="auto"/>
              <w:rPr>
                <w:rFonts w:eastAsia="Times New Roman" w:cs="Arial"/>
                <w:color w:val="000000"/>
                <w:sz w:val="20"/>
                <w:szCs w:val="20"/>
                <w:lang w:eastAsia="sl-SI"/>
              </w:rPr>
            </w:pPr>
          </w:p>
          <w:p w14:paraId="43ABA0F2" w14:textId="77777777" w:rsidR="001E5611" w:rsidRPr="001E5611" w:rsidRDefault="001E5611" w:rsidP="001E5611">
            <w:pPr>
              <w:spacing w:line="276" w:lineRule="auto"/>
              <w:rPr>
                <w:rFonts w:eastAsia="Times New Roman" w:cs="Arial"/>
                <w:color w:val="000000"/>
                <w:sz w:val="20"/>
                <w:szCs w:val="20"/>
                <w:lang w:eastAsia="sl-SI"/>
              </w:rPr>
            </w:pPr>
          </w:p>
          <w:p w14:paraId="7D3B6644" w14:textId="77777777"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aps/>
                <w:color w:val="000000"/>
                <w:sz w:val="20"/>
                <w:szCs w:val="20"/>
                <w:lang w:eastAsia="sl-SI"/>
              </w:rPr>
              <w:t>k 20. členu</w:t>
            </w:r>
          </w:p>
          <w:p w14:paraId="6ACF2DF8" w14:textId="77777777" w:rsidR="001E5611" w:rsidRPr="001E5611" w:rsidRDefault="001E5611" w:rsidP="001E5611">
            <w:pPr>
              <w:spacing w:line="276" w:lineRule="auto"/>
              <w:rPr>
                <w:rFonts w:eastAsia="Times New Roman" w:cs="Arial"/>
                <w:b/>
                <w:bCs/>
                <w:color w:val="000000"/>
                <w:sz w:val="20"/>
                <w:szCs w:val="20"/>
                <w:lang w:eastAsia="sl-SI"/>
              </w:rPr>
            </w:pPr>
          </w:p>
          <w:p w14:paraId="2923794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20. členu se v prvem odstavku v prvem stavku beseda »mora« črta ter beseda »vpisati« nadomesti z besedo »vpiše«.</w:t>
            </w:r>
          </w:p>
          <w:p w14:paraId="50EF9DAF" w14:textId="77777777" w:rsidR="001E5611" w:rsidRPr="001E5611" w:rsidRDefault="001E5611" w:rsidP="001E5611">
            <w:pPr>
              <w:spacing w:line="276" w:lineRule="auto"/>
              <w:rPr>
                <w:rFonts w:eastAsia="Times New Roman" w:cs="Arial"/>
                <w:color w:val="000000"/>
                <w:sz w:val="20"/>
                <w:szCs w:val="20"/>
                <w:lang w:eastAsia="sl-SI"/>
              </w:rPr>
            </w:pPr>
          </w:p>
          <w:p w14:paraId="1381321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drugem odstavku se v 1. točki besedilo »tri dni« nadomesti z besedilom »en dan«.</w:t>
            </w:r>
          </w:p>
          <w:p w14:paraId="5E6A9ACE" w14:textId="77777777" w:rsidR="001E5611" w:rsidRPr="001E5611" w:rsidRDefault="001E5611" w:rsidP="001E5611">
            <w:pPr>
              <w:spacing w:line="276" w:lineRule="auto"/>
              <w:rPr>
                <w:rFonts w:eastAsia="Times New Roman" w:cs="Arial"/>
                <w:color w:val="000000"/>
                <w:sz w:val="20"/>
                <w:szCs w:val="20"/>
                <w:lang w:eastAsia="sl-SI"/>
              </w:rPr>
            </w:pPr>
          </w:p>
          <w:p w14:paraId="3AC1A88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tretjem odstavku se beseda »avtomatično« nadomesti z besedo »samodejno«.</w:t>
            </w:r>
          </w:p>
          <w:p w14:paraId="326A2445" w14:textId="77777777" w:rsidR="001E5611" w:rsidRPr="001E5611" w:rsidRDefault="001E5611" w:rsidP="001E5611">
            <w:pPr>
              <w:spacing w:line="276" w:lineRule="auto"/>
              <w:rPr>
                <w:rFonts w:eastAsia="Times New Roman" w:cs="Arial"/>
                <w:color w:val="000000"/>
                <w:sz w:val="20"/>
                <w:szCs w:val="20"/>
                <w:lang w:eastAsia="sl-SI"/>
              </w:rPr>
            </w:pPr>
          </w:p>
          <w:p w14:paraId="2CFE48E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323EA31A" w14:textId="77777777" w:rsidR="001E5611" w:rsidRPr="001E5611" w:rsidRDefault="001E5611" w:rsidP="001E5611">
            <w:pPr>
              <w:spacing w:line="276" w:lineRule="auto"/>
              <w:rPr>
                <w:rFonts w:eastAsia="Times New Roman" w:cs="Arial"/>
                <w:color w:val="000000"/>
                <w:sz w:val="20"/>
                <w:szCs w:val="20"/>
                <w:lang w:eastAsia="sl-SI"/>
              </w:rPr>
            </w:pPr>
          </w:p>
          <w:p w14:paraId="2803DB3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Z amandmajem se sledi mnenju Zakonodajno-pravne službe DZ. Spremembe v prvem in tretjem odstavku so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narave. Sprememba v drugem odstavku omogoča manjšo časovno razliko med datumom vložitve prijave sobodajalca za vpis v poslovni register in predlaganim datumom vpisa v poslovni register.  </w:t>
            </w:r>
          </w:p>
          <w:p w14:paraId="36FE6EE1" w14:textId="77777777" w:rsidR="001E5611" w:rsidRPr="001E5611" w:rsidRDefault="001E5611" w:rsidP="001E5611">
            <w:pPr>
              <w:spacing w:line="276" w:lineRule="auto"/>
              <w:rPr>
                <w:rFonts w:eastAsia="Times New Roman" w:cs="Arial"/>
                <w:color w:val="000000"/>
                <w:sz w:val="20"/>
                <w:szCs w:val="20"/>
                <w:lang w:eastAsia="sl-SI"/>
              </w:rPr>
            </w:pPr>
          </w:p>
          <w:p w14:paraId="59F07EA9" w14:textId="77777777" w:rsidR="001E5611" w:rsidRPr="001E5611" w:rsidRDefault="001E5611" w:rsidP="001E5611">
            <w:pPr>
              <w:spacing w:line="276" w:lineRule="auto"/>
              <w:rPr>
                <w:rFonts w:eastAsia="Times New Roman" w:cs="Arial"/>
                <w:color w:val="000000"/>
                <w:sz w:val="20"/>
                <w:szCs w:val="20"/>
                <w:lang w:eastAsia="sl-SI"/>
              </w:rPr>
            </w:pPr>
          </w:p>
          <w:p w14:paraId="7A37F9D3" w14:textId="77777777" w:rsidR="001E5611" w:rsidRPr="001E5611" w:rsidRDefault="001E5611" w:rsidP="001E5611">
            <w:pPr>
              <w:spacing w:line="276" w:lineRule="auto"/>
              <w:rPr>
                <w:rFonts w:eastAsia="Times New Roman" w:cs="Arial"/>
                <w:b/>
                <w:bCs/>
                <w:caps/>
                <w:color w:val="000000"/>
                <w:sz w:val="20"/>
                <w:szCs w:val="20"/>
                <w:lang w:eastAsia="sl-SI"/>
              </w:rPr>
            </w:pPr>
            <w:r w:rsidRPr="001E5611">
              <w:rPr>
                <w:rFonts w:eastAsia="Times New Roman" w:cs="Arial"/>
                <w:b/>
                <w:bCs/>
                <w:caps/>
                <w:color w:val="000000"/>
                <w:sz w:val="20"/>
                <w:szCs w:val="20"/>
                <w:lang w:eastAsia="sl-SI"/>
              </w:rPr>
              <w:t xml:space="preserve">k 21. členu </w:t>
            </w:r>
          </w:p>
          <w:p w14:paraId="50780B16" w14:textId="77777777" w:rsidR="001E5611" w:rsidRPr="001E5611" w:rsidRDefault="001E5611" w:rsidP="001E5611">
            <w:pPr>
              <w:spacing w:line="276" w:lineRule="auto"/>
              <w:rPr>
                <w:rFonts w:eastAsia="Times New Roman" w:cs="Arial"/>
                <w:b/>
                <w:bCs/>
                <w:color w:val="000000"/>
                <w:sz w:val="20"/>
                <w:szCs w:val="20"/>
                <w:lang w:eastAsia="sl-SI"/>
              </w:rPr>
            </w:pPr>
          </w:p>
          <w:p w14:paraId="284E398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V 21. členu se v drugem odstavku 1. točka spremeni, tako da se glasi:</w:t>
            </w:r>
          </w:p>
          <w:p w14:paraId="5C012D5B" w14:textId="77777777" w:rsidR="001E5611" w:rsidRPr="001E5611" w:rsidRDefault="001E5611" w:rsidP="001E5611">
            <w:pPr>
              <w:spacing w:line="276" w:lineRule="auto"/>
              <w:rPr>
                <w:rFonts w:eastAsia="Times New Roman" w:cs="Arial"/>
                <w:color w:val="000000"/>
                <w:sz w:val="20"/>
                <w:szCs w:val="20"/>
                <w:lang w:eastAsia="sl-SI"/>
              </w:rPr>
            </w:pPr>
          </w:p>
          <w:p w14:paraId="3435E2F0" w14:textId="77777777" w:rsidR="001E5611" w:rsidRPr="001E5611" w:rsidRDefault="001E5611" w:rsidP="001E5611">
            <w:pPr>
              <w:spacing w:line="276" w:lineRule="auto"/>
              <w:ind w:left="708"/>
              <w:rPr>
                <w:rFonts w:eastAsia="Times New Roman" w:cs="Arial"/>
                <w:color w:val="000000"/>
                <w:sz w:val="20"/>
                <w:szCs w:val="20"/>
                <w:lang w:eastAsia="sl-SI"/>
              </w:rPr>
            </w:pPr>
            <w:r w:rsidRPr="001E5611">
              <w:rPr>
                <w:rFonts w:eastAsia="Times New Roman" w:cs="Arial"/>
                <w:color w:val="000000"/>
                <w:sz w:val="20"/>
                <w:szCs w:val="20"/>
                <w:lang w:eastAsia="sl-SI"/>
              </w:rPr>
              <w:t>» 1.  na podlagi obvestila pristojnega inšpekcijskega organa, da je bila sobodajalcu na   podlagi prve alineje drugega odstavka 30. člena tega zakona izdana začasna prepoved opravljanja dejavnosti dve leti zaporedoma ali trajna prepoved opravljanja dejavnosti;«.</w:t>
            </w:r>
          </w:p>
          <w:p w14:paraId="124FD3BA" w14:textId="77777777" w:rsidR="001E5611" w:rsidRPr="001E5611" w:rsidRDefault="001E5611" w:rsidP="001E5611">
            <w:pPr>
              <w:spacing w:line="276" w:lineRule="auto"/>
              <w:rPr>
                <w:rFonts w:eastAsia="Times New Roman" w:cs="Arial"/>
                <w:color w:val="000000"/>
                <w:sz w:val="20"/>
                <w:szCs w:val="20"/>
                <w:lang w:eastAsia="sl-SI"/>
              </w:rPr>
            </w:pPr>
          </w:p>
          <w:p w14:paraId="1B7A457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lastRenderedPageBreak/>
              <w:t>Obrazložitev</w:t>
            </w:r>
            <w:r w:rsidRPr="001E5611">
              <w:rPr>
                <w:rFonts w:eastAsia="Times New Roman" w:cs="Arial"/>
                <w:color w:val="000000"/>
                <w:sz w:val="20"/>
                <w:szCs w:val="20"/>
                <w:lang w:eastAsia="sl-SI"/>
              </w:rPr>
              <w:t>:</w:t>
            </w:r>
          </w:p>
          <w:p w14:paraId="3CC69C60" w14:textId="77777777" w:rsidR="001E5611" w:rsidRPr="001E5611" w:rsidRDefault="001E5611" w:rsidP="001E5611">
            <w:pPr>
              <w:spacing w:line="276" w:lineRule="auto"/>
              <w:rPr>
                <w:rFonts w:eastAsia="Times New Roman" w:cs="Arial"/>
                <w:color w:val="000000"/>
                <w:sz w:val="20"/>
                <w:szCs w:val="20"/>
                <w:lang w:eastAsia="sl-SI"/>
              </w:rPr>
            </w:pPr>
          </w:p>
          <w:p w14:paraId="2A69DBA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Spremembe so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narave ter posledica spremembe v sklicu glede na amandma k 30. členu. </w:t>
            </w:r>
          </w:p>
          <w:p w14:paraId="3A1D5CA8" w14:textId="77777777" w:rsidR="001E5611" w:rsidRPr="001E5611" w:rsidRDefault="001E5611" w:rsidP="001E5611">
            <w:pPr>
              <w:spacing w:line="276" w:lineRule="auto"/>
              <w:rPr>
                <w:rFonts w:eastAsia="Times New Roman" w:cs="Arial"/>
                <w:color w:val="000000"/>
                <w:sz w:val="20"/>
                <w:szCs w:val="20"/>
                <w:lang w:eastAsia="sl-SI"/>
              </w:rPr>
            </w:pPr>
          </w:p>
          <w:p w14:paraId="13786696" w14:textId="77777777" w:rsidR="001E5611" w:rsidRPr="001E5611" w:rsidRDefault="001E5611" w:rsidP="001E5611">
            <w:pPr>
              <w:spacing w:line="276" w:lineRule="auto"/>
              <w:rPr>
                <w:rFonts w:eastAsia="Times New Roman" w:cs="Arial"/>
                <w:color w:val="000000"/>
                <w:sz w:val="20"/>
                <w:szCs w:val="20"/>
                <w:lang w:eastAsia="sl-SI"/>
              </w:rPr>
            </w:pPr>
          </w:p>
          <w:p w14:paraId="767A8AE4" w14:textId="77777777" w:rsidR="001E5611" w:rsidRPr="001E5611" w:rsidRDefault="001E5611" w:rsidP="001E5611">
            <w:pPr>
              <w:spacing w:after="160" w:line="259" w:lineRule="auto"/>
              <w:rPr>
                <w:rFonts w:eastAsia="Calibri" w:cs="Arial"/>
                <w:caps/>
                <w:sz w:val="20"/>
                <w:szCs w:val="20"/>
              </w:rPr>
            </w:pPr>
            <w:r w:rsidRPr="001E5611">
              <w:rPr>
                <w:rFonts w:eastAsia="Calibri" w:cs="Arial"/>
                <w:b/>
                <w:bCs/>
                <w:caps/>
                <w:sz w:val="20"/>
                <w:szCs w:val="20"/>
              </w:rPr>
              <w:t xml:space="preserve">k naslovu tretjega dela </w:t>
            </w:r>
          </w:p>
          <w:p w14:paraId="562F50B3"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Naslov tretjega dela nad 22. členom v besedilu »TRETJI DEL REGISTER NASTANITVENIH OBRATOV« se nadomesti z besedilom »III. REGISTER NASTANITVENIH OBRATOV«.</w:t>
            </w:r>
          </w:p>
          <w:p w14:paraId="7037D73D"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294934CD" w14:textId="77777777" w:rsidR="001E5611" w:rsidRPr="001E5611" w:rsidRDefault="001E5611" w:rsidP="001E5611">
            <w:pPr>
              <w:spacing w:line="276" w:lineRule="auto"/>
              <w:rPr>
                <w:rFonts w:eastAsia="Times New Roman" w:cs="Arial"/>
                <w:color w:val="000000"/>
                <w:sz w:val="20"/>
                <w:szCs w:val="20"/>
                <w:lang w:eastAsia="sl-SI"/>
              </w:rPr>
            </w:pPr>
          </w:p>
          <w:p w14:paraId="787B56D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povezovanje členov v večje notranje strukturne enote, ker glede na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smernice povezovanje členov v dele ali druge večje notranje strukturne enote ni značilno za zakone s takšnim številom členov, saj le-to ni smiselno ali potrebno, ker ne pripomore k večji jasnosti in preglednosti zakona. Označevanje poglavja se uskladi z drugimi amandmaji.</w:t>
            </w:r>
          </w:p>
          <w:p w14:paraId="2EBF630D" w14:textId="77777777" w:rsidR="001E5611" w:rsidRPr="001E5611" w:rsidRDefault="001E5611" w:rsidP="001E5611">
            <w:pPr>
              <w:spacing w:line="276" w:lineRule="auto"/>
              <w:rPr>
                <w:rFonts w:eastAsia="Times New Roman" w:cs="Arial"/>
                <w:color w:val="000000"/>
                <w:sz w:val="20"/>
                <w:szCs w:val="20"/>
                <w:lang w:eastAsia="sl-SI"/>
              </w:rPr>
            </w:pPr>
          </w:p>
          <w:p w14:paraId="7FC735BD" w14:textId="77777777" w:rsidR="001E5611" w:rsidRPr="001E5611" w:rsidRDefault="001E5611" w:rsidP="001E5611">
            <w:pPr>
              <w:spacing w:line="276" w:lineRule="auto"/>
              <w:rPr>
                <w:rFonts w:eastAsia="Times New Roman" w:cs="Arial"/>
                <w:color w:val="000000"/>
                <w:sz w:val="20"/>
                <w:szCs w:val="20"/>
                <w:lang w:eastAsia="sl-SI"/>
              </w:rPr>
            </w:pPr>
          </w:p>
          <w:p w14:paraId="186592F7" w14:textId="77777777" w:rsidR="001E5611" w:rsidRPr="001E5611" w:rsidRDefault="001E5611" w:rsidP="001E5611">
            <w:pPr>
              <w:spacing w:after="160" w:line="276" w:lineRule="auto"/>
              <w:contextualSpacing/>
              <w:rPr>
                <w:rFonts w:eastAsia="Calibri" w:cs="Arial"/>
                <w:b/>
                <w:bCs/>
                <w:sz w:val="20"/>
                <w:szCs w:val="20"/>
              </w:rPr>
            </w:pPr>
            <w:r w:rsidRPr="001E5611">
              <w:rPr>
                <w:rFonts w:eastAsia="Calibri" w:cs="Arial"/>
                <w:b/>
                <w:bCs/>
                <w:caps/>
                <w:sz w:val="20"/>
                <w:szCs w:val="20"/>
              </w:rPr>
              <w:t>k 22. členu</w:t>
            </w:r>
          </w:p>
          <w:p w14:paraId="0BC3D896" w14:textId="77777777" w:rsidR="001E5611" w:rsidRPr="001E5611" w:rsidRDefault="001E5611" w:rsidP="001E5611">
            <w:pPr>
              <w:spacing w:after="160" w:line="276" w:lineRule="auto"/>
              <w:contextualSpacing/>
              <w:rPr>
                <w:rFonts w:eastAsia="Calibri" w:cs="Arial"/>
                <w:sz w:val="20"/>
                <w:szCs w:val="20"/>
              </w:rPr>
            </w:pPr>
          </w:p>
          <w:p w14:paraId="7358B793" w14:textId="77777777" w:rsidR="001E5611" w:rsidRPr="001E5611" w:rsidRDefault="001E5611" w:rsidP="001E5611">
            <w:pPr>
              <w:spacing w:after="160" w:line="276" w:lineRule="auto"/>
              <w:contextualSpacing/>
              <w:rPr>
                <w:rFonts w:eastAsia="Calibri" w:cs="Arial"/>
                <w:sz w:val="20"/>
                <w:szCs w:val="20"/>
              </w:rPr>
            </w:pPr>
            <w:r w:rsidRPr="001E5611">
              <w:rPr>
                <w:rFonts w:eastAsia="Calibri" w:cs="Arial"/>
                <w:sz w:val="20"/>
                <w:szCs w:val="20"/>
              </w:rPr>
              <w:t>22. člen se spremeni, tako da se glasi:</w:t>
            </w:r>
          </w:p>
          <w:p w14:paraId="2D876E60" w14:textId="77777777" w:rsidR="001E5611" w:rsidRPr="001E5611" w:rsidRDefault="001E5611" w:rsidP="001E5611">
            <w:pPr>
              <w:spacing w:after="160" w:line="276" w:lineRule="auto"/>
              <w:contextualSpacing/>
              <w:rPr>
                <w:rFonts w:eastAsia="Times New Roman" w:cs="Arial"/>
                <w:color w:val="000000"/>
                <w:sz w:val="20"/>
                <w:szCs w:val="20"/>
                <w:lang w:eastAsia="sl-SI"/>
              </w:rPr>
            </w:pPr>
            <w:bookmarkStart w:id="39" w:name="_Hlk188954582"/>
          </w:p>
          <w:bookmarkEnd w:id="39"/>
          <w:p w14:paraId="3FA228F9" w14:textId="77777777" w:rsidR="001E5611" w:rsidRPr="001E5611" w:rsidRDefault="001E5611" w:rsidP="001E5611">
            <w:pPr>
              <w:suppressAutoHyphens/>
              <w:overflowPunct w:val="0"/>
              <w:autoSpaceDE w:val="0"/>
              <w:autoSpaceDN w:val="0"/>
              <w:adjustRightInd w:val="0"/>
              <w:spacing w:line="276" w:lineRule="auto"/>
              <w:contextualSpacing/>
              <w:textAlignment w:val="baseline"/>
              <w:rPr>
                <w:rFonts w:eastAsia="Times New Roman" w:cs="Arial"/>
                <w:color w:val="000000"/>
                <w:sz w:val="20"/>
                <w:szCs w:val="20"/>
                <w:lang w:eastAsia="sl-SI"/>
              </w:rPr>
            </w:pPr>
          </w:p>
          <w:p w14:paraId="4B0AB8F7"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»22.  člen</w:t>
            </w:r>
          </w:p>
          <w:p w14:paraId="7566B3C5"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(podatki v registru)</w:t>
            </w:r>
          </w:p>
          <w:p w14:paraId="000B76D2" w14:textId="77777777" w:rsidR="001E5611" w:rsidRPr="001E5611" w:rsidRDefault="001E5611" w:rsidP="001E5611">
            <w:pPr>
              <w:spacing w:line="276" w:lineRule="auto"/>
              <w:rPr>
                <w:rFonts w:eastAsia="Times New Roman" w:cs="Arial"/>
                <w:color w:val="000000"/>
                <w:sz w:val="20"/>
                <w:szCs w:val="20"/>
                <w:lang w:eastAsia="sl-SI"/>
              </w:rPr>
            </w:pPr>
          </w:p>
          <w:p w14:paraId="52D9F94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 Register nastanitvenih obratov </w:t>
            </w:r>
            <w:bookmarkStart w:id="40" w:name="_Hlk180944040"/>
            <w:r w:rsidRPr="001E5611">
              <w:rPr>
                <w:rFonts w:eastAsia="Times New Roman" w:cs="Arial"/>
                <w:color w:val="000000"/>
                <w:sz w:val="20"/>
                <w:szCs w:val="20"/>
                <w:lang w:eastAsia="sl-SI"/>
              </w:rPr>
              <w:t xml:space="preserve">(v nadaljnjem besedilu: register) je informatizirana zbirka podatkov o nastanitvenih obratih, ki jo upravlja AJPES. Podatki v registru so javni, razen če je za nekatere podatke v tem zakonu določeno drugače. </w:t>
            </w:r>
          </w:p>
          <w:p w14:paraId="0F3D1255" w14:textId="77777777" w:rsidR="001E5611" w:rsidRPr="001E5611" w:rsidRDefault="001E5611" w:rsidP="001E5611">
            <w:pPr>
              <w:spacing w:line="260" w:lineRule="exact"/>
              <w:jc w:val="left"/>
              <w:rPr>
                <w:rFonts w:eastAsia="Times New Roman" w:cs="Arial"/>
                <w:sz w:val="20"/>
                <w:szCs w:val="20"/>
                <w:lang w:eastAsia="sl-SI"/>
              </w:rPr>
            </w:pPr>
          </w:p>
          <w:bookmarkEnd w:id="40"/>
          <w:p w14:paraId="34F4F97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V registru se </w:t>
            </w:r>
            <w:bookmarkStart w:id="41" w:name="_Hlk180944108"/>
            <w:r w:rsidRPr="001E5611">
              <w:rPr>
                <w:rFonts w:eastAsia="Times New Roman" w:cs="Arial"/>
                <w:color w:val="000000"/>
                <w:sz w:val="20"/>
                <w:szCs w:val="20"/>
                <w:lang w:eastAsia="sl-SI"/>
              </w:rPr>
              <w:t>za namen izdaje identifikacijske številke, zagotavljanja javnosti in skladnosti izvajanja nastanitvene dejavnosti</w:t>
            </w:r>
            <w:bookmarkEnd w:id="41"/>
            <w:r w:rsidRPr="001E5611">
              <w:rPr>
                <w:rFonts w:eastAsia="Times New Roman" w:cs="Arial"/>
                <w:color w:val="000000"/>
                <w:sz w:val="20"/>
                <w:szCs w:val="20"/>
                <w:lang w:eastAsia="sl-SI"/>
              </w:rPr>
              <w:t xml:space="preserve"> s tem zakonom ter izvajanja </w:t>
            </w:r>
            <w:bookmarkStart w:id="42" w:name="_Hlk191649712"/>
            <w:r w:rsidRPr="001E5611">
              <w:rPr>
                <w:rFonts w:eastAsia="Times New Roman" w:cs="Arial"/>
                <w:color w:val="000000"/>
                <w:sz w:val="20"/>
                <w:szCs w:val="20"/>
                <w:lang w:eastAsia="sl-SI"/>
              </w:rPr>
              <w:t>Uredbe (EU) 2024/1028 Evropskega parlamenta in Sveta z dne 11. aprila 2024 o zbiranju in souporabi podatkov v zvezi s storitvami kratkoročnega najema nastanitve ter spremembi Uredbe (EU) 2018/1724 (UL L št. 2024/1028 z dne 29. 4. 2024</w:t>
            </w:r>
            <w:bookmarkEnd w:id="42"/>
            <w:r w:rsidRPr="001E5611">
              <w:rPr>
                <w:rFonts w:eastAsia="Times New Roman" w:cs="Arial"/>
                <w:color w:val="000000"/>
                <w:sz w:val="20"/>
                <w:szCs w:val="20"/>
                <w:lang w:eastAsia="sl-SI"/>
              </w:rPr>
              <w:t>; v nadaljnjem besedilu: Uredba 2024/1028/EU) vodijo in obdelujejo naslednji podatki za posamezen nastanitveni obrat:</w:t>
            </w:r>
          </w:p>
          <w:p w14:paraId="3512C849"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identifikacijska številka;</w:t>
            </w:r>
          </w:p>
          <w:p w14:paraId="2C9A56A3"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naziv nastanitvenega obrata;</w:t>
            </w:r>
          </w:p>
          <w:p w14:paraId="37FA74F2"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naslov nastanitvenega obrata (občina, naselje, ulica in hišna številka ter dodatek k hišni številki in številka stanovanja, če obstaja, pošta) v skladu s predpisi, ki urejajo kataster nepremičnin;</w:t>
            </w:r>
          </w:p>
          <w:p w14:paraId="1E653791"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bookmarkStart w:id="43" w:name="_Hlk180944291"/>
            <w:bookmarkStart w:id="44" w:name="_Hlk188949549"/>
            <w:r w:rsidRPr="001E5611">
              <w:rPr>
                <w:rFonts w:eastAsia="Times New Roman" w:cs="Arial"/>
                <w:color w:val="000000"/>
                <w:sz w:val="20"/>
                <w:szCs w:val="20"/>
                <w:lang w:eastAsia="sl-SI"/>
              </w:rPr>
              <w:t xml:space="preserve">katastrska občina, številka parcele, številke stavbe in dela stavbe, v kateri je nastanitveni obrat, v skladu s predpisi, ki urejajo kataster nepremičnin;  </w:t>
            </w:r>
          </w:p>
          <w:p w14:paraId="2C116C60" w14:textId="77777777" w:rsidR="001E5611" w:rsidRPr="001E5611" w:rsidRDefault="001E5611" w:rsidP="00164C4A">
            <w:pPr>
              <w:numPr>
                <w:ilvl w:val="0"/>
                <w:numId w:val="21"/>
              </w:numPr>
              <w:spacing w:after="160" w:line="276" w:lineRule="auto"/>
              <w:contextualSpacing/>
              <w:rPr>
                <w:rFonts w:eastAsia="Times New Roman" w:cs="Arial"/>
                <w:sz w:val="20"/>
                <w:szCs w:val="20"/>
                <w:lang w:eastAsia="sl-SI"/>
              </w:rPr>
            </w:pPr>
            <w:bookmarkStart w:id="45" w:name="_Hlk191384014"/>
            <w:bookmarkEnd w:id="43"/>
            <w:r w:rsidRPr="001E5611">
              <w:rPr>
                <w:rFonts w:eastAsia="Times New Roman" w:cs="Arial"/>
                <w:sz w:val="20"/>
                <w:szCs w:val="20"/>
                <w:lang w:eastAsia="sl-SI"/>
              </w:rPr>
              <w:t>podatek o dejanski rabi dela stavbe, v kateri je nastanitveni obrat, v skladu s predpisi, ki urejajo kataster nepremičnin</w:t>
            </w:r>
            <w:bookmarkEnd w:id="44"/>
            <w:bookmarkEnd w:id="45"/>
            <w:r w:rsidRPr="001E5611">
              <w:rPr>
                <w:rFonts w:eastAsia="Times New Roman" w:cs="Arial"/>
                <w:sz w:val="20"/>
                <w:szCs w:val="20"/>
                <w:lang w:eastAsia="sl-SI"/>
              </w:rPr>
              <w:t xml:space="preserve">; </w:t>
            </w:r>
          </w:p>
          <w:p w14:paraId="33776948" w14:textId="77777777" w:rsidR="001E5611" w:rsidRPr="001E5611" w:rsidRDefault="001E5611" w:rsidP="00164C4A">
            <w:pPr>
              <w:numPr>
                <w:ilvl w:val="0"/>
                <w:numId w:val="21"/>
              </w:numPr>
              <w:spacing w:after="160" w:line="276" w:lineRule="auto"/>
              <w:contextualSpacing/>
              <w:rPr>
                <w:rFonts w:eastAsia="Times New Roman" w:cs="Arial"/>
                <w:sz w:val="20"/>
                <w:szCs w:val="20"/>
                <w:lang w:eastAsia="sl-SI"/>
              </w:rPr>
            </w:pPr>
            <w:bookmarkStart w:id="46" w:name="_Hlk188949603"/>
            <w:r w:rsidRPr="001E5611">
              <w:rPr>
                <w:rFonts w:eastAsia="Times New Roman" w:cs="Arial"/>
                <w:sz w:val="20"/>
                <w:szCs w:val="20"/>
                <w:lang w:eastAsia="sl-SI"/>
              </w:rPr>
              <w:t>uporabna površina dela stavbe v skladu s predpisi, ki urejajo kataster nepremičnin;</w:t>
            </w:r>
          </w:p>
          <w:bookmarkEnd w:id="46"/>
          <w:p w14:paraId="070EB0CC"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podatki o izvajalcu nastanitvene dejavnosti (matična številka, davčna številka, naziv, sedež in poslovni naslov, pravnoorganizacijska oblika, glavna dejavnost po uredbi, ki ureja standardno klasifikacijo dejavnosti, in kontaktni podatki iz poslovnega registra);</w:t>
            </w:r>
          </w:p>
          <w:p w14:paraId="59A13A14"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naslov varnega ali navadnega elektronskega predala izvajalca nastanitvene dejavnosti; </w:t>
            </w:r>
          </w:p>
          <w:p w14:paraId="193E0568"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vrsta nastanitvenega obrata ali počitniška enota za posebne kategorije oseb;</w:t>
            </w:r>
          </w:p>
          <w:p w14:paraId="7B622F15" w14:textId="77777777" w:rsidR="001E5611" w:rsidRPr="001E5611" w:rsidRDefault="001E5611" w:rsidP="00164C4A">
            <w:pPr>
              <w:numPr>
                <w:ilvl w:val="0"/>
                <w:numId w:val="21"/>
              </w:numPr>
              <w:spacing w:after="16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lastRenderedPageBreak/>
              <w:t>kategorija nastanitvenega obrata, če se kategorizira;</w:t>
            </w:r>
          </w:p>
          <w:p w14:paraId="00B543B3"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ali se v nastanitvenem obratu opravlja oddajanje stanovanja v kratkotrajni najem;</w:t>
            </w:r>
          </w:p>
          <w:p w14:paraId="44F2E24C"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številki in datumu izdaje dovoljenja za turizem na kmetiji v skladu s predpisi, ki urejajo kmetijstvo in dopolnilne dejavnosti na kmetiji, če gre za vrsto nastanitvenega obrata turistična kmetija z nastanitvijo;</w:t>
            </w:r>
          </w:p>
          <w:p w14:paraId="34E06743"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vrsta in število nastanitvenih enot;</w:t>
            </w:r>
          </w:p>
          <w:p w14:paraId="1FE638A1"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število stalnih ležišč;</w:t>
            </w:r>
          </w:p>
          <w:p w14:paraId="5E17304F"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podatki o zmogljivosti nastanitvenega obrata, to je največje število gostov, ki so lahko nastanjeni v obratu;</w:t>
            </w:r>
          </w:p>
          <w:p w14:paraId="3AA52CE7"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podatki o dostopnosti nastanitvenega obrata invalidom v skladu s predpisi, ki urejajo preprečevanje in odpravljanje diskriminacije na podlagi invalidnosti;</w:t>
            </w:r>
          </w:p>
          <w:p w14:paraId="6DB86A77"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kontaktni podatki nastanitvenega obrata, ki obsegajo telefonsko številko, elektronski naslov,</w:t>
            </w:r>
            <w:r w:rsidRPr="001E5611">
              <w:rPr>
                <w:rFonts w:eastAsia="Calibri" w:cs="Arial"/>
                <w:sz w:val="20"/>
                <w:szCs w:val="20"/>
              </w:rPr>
              <w:t xml:space="preserve"> </w:t>
            </w:r>
            <w:r w:rsidRPr="001E5611">
              <w:rPr>
                <w:rFonts w:eastAsia="Times New Roman" w:cs="Arial"/>
                <w:color w:val="000000"/>
                <w:sz w:val="20"/>
                <w:szCs w:val="20"/>
                <w:lang w:eastAsia="sl-SI"/>
              </w:rPr>
              <w:t>vključno s podatkom, ali dovoljuje javno objavo teh podatkov, in naslov spletne strani nastanitvenega obrata, če jo ima;</w:t>
            </w:r>
          </w:p>
          <w:p w14:paraId="56D93B2F"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podatki o ponudbi in drugih storitvah nastanitvenega obrata, ki obsegajo podatke, ki jih izvajalec nastanitvene dejavnosti vpiše v register v zvezi z dodatno ponudbo in storitvami, ki jih nudi gostom, če privoli v njihovo objavo;</w:t>
            </w:r>
          </w:p>
          <w:p w14:paraId="66C05FE6"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datum vpisa v register;</w:t>
            </w:r>
          </w:p>
          <w:p w14:paraId="7D2BF4FC"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datum vpisa spremembe podatkov v register;</w:t>
            </w:r>
          </w:p>
          <w:p w14:paraId="1A62601C"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statusu nastanitvenega obrata (aktiven, začasen preklic identifikacijske številke, izbrisan);</w:t>
            </w:r>
          </w:p>
          <w:p w14:paraId="4B0DCFB0" w14:textId="77777777" w:rsidR="001E5611" w:rsidRPr="001E5611" w:rsidRDefault="001E5611" w:rsidP="00164C4A">
            <w:pPr>
              <w:numPr>
                <w:ilvl w:val="0"/>
                <w:numId w:val="21"/>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datum izbrisa iz registra.</w:t>
            </w:r>
          </w:p>
          <w:p w14:paraId="6BE571A5" w14:textId="77777777" w:rsidR="001E5611" w:rsidRPr="001E5611" w:rsidRDefault="001E5611" w:rsidP="001E5611">
            <w:pPr>
              <w:spacing w:line="276" w:lineRule="auto"/>
              <w:contextualSpacing/>
              <w:rPr>
                <w:rFonts w:eastAsia="Times New Roman" w:cs="Arial"/>
                <w:color w:val="000000"/>
                <w:sz w:val="20"/>
                <w:szCs w:val="20"/>
                <w:lang w:eastAsia="sl-SI"/>
              </w:rPr>
            </w:pPr>
          </w:p>
          <w:p w14:paraId="5C45B78F" w14:textId="77777777" w:rsidR="001E5611" w:rsidRPr="001E5611" w:rsidRDefault="001E5611" w:rsidP="001E5611">
            <w:pPr>
              <w:spacing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(3) V registru se za namen izdaje identifikacijske številke,</w:t>
            </w:r>
            <w:r w:rsidRPr="001E5611">
              <w:rPr>
                <w:rFonts w:eastAsia="Times New Roman" w:cs="Arial"/>
                <w:sz w:val="20"/>
                <w:szCs w:val="20"/>
                <w:lang w:eastAsia="sl-SI"/>
              </w:rPr>
              <w:t xml:space="preserve"> </w:t>
            </w:r>
            <w:r w:rsidRPr="001E5611">
              <w:rPr>
                <w:rFonts w:eastAsia="Times New Roman" w:cs="Arial"/>
                <w:color w:val="000000"/>
                <w:sz w:val="20"/>
                <w:szCs w:val="20"/>
                <w:lang w:eastAsia="sl-SI"/>
              </w:rPr>
              <w:t>zagotavljanja skladnosti izvajanja nastanitvene dejavnosti s tem zakonom in zagotavljanja izvajanja Uredbe 2024/1028/EU za posamezen nastanitveni obrat, v katerem se opravlja oddajanje stanovanja v kratkotrajni najem,  poleg podatkov iz prejšnjega odstavka obdelujejo tudi naslednji podatki:</w:t>
            </w:r>
          </w:p>
          <w:p w14:paraId="207F09A8" w14:textId="77777777" w:rsidR="00164C4A" w:rsidRDefault="001E5611" w:rsidP="00164C4A">
            <w:pPr>
              <w:numPr>
                <w:ilvl w:val="0"/>
                <w:numId w:val="33"/>
              </w:numPr>
              <w:spacing w:after="160" w:line="259" w:lineRule="auto"/>
              <w:contextualSpacing/>
              <w:rPr>
                <w:rFonts w:eastAsia="Times New Roman" w:cs="Arial"/>
                <w:color w:val="000000"/>
                <w:sz w:val="20"/>
                <w:szCs w:val="20"/>
                <w:lang w:eastAsia="sl-SI"/>
              </w:rPr>
            </w:pPr>
            <w:bookmarkStart w:id="47" w:name="_Hlk180944586"/>
            <w:r w:rsidRPr="001E5611">
              <w:rPr>
                <w:rFonts w:eastAsia="Times New Roman" w:cs="Arial"/>
                <w:color w:val="000000"/>
                <w:sz w:val="20"/>
                <w:szCs w:val="20"/>
                <w:lang w:eastAsia="sl-SI"/>
              </w:rPr>
              <w:t>podatek o tem, da ponudnik kratkotrajnega najema izjavlja, da ima soglasje lastnika stanovanja za oddajanje stanovanja v kratkotrajni najem iz tretjega odstavka 18. člena tega zakona;</w:t>
            </w:r>
          </w:p>
          <w:p w14:paraId="010C108B" w14:textId="6385D66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podatek o tem, da ponudnik kratkotrajnega najema izjavlja, da ima veljavno  soglasje etažnih lastnikov za oddajanje v kratkotrajni najem iz četrtega odstavka 18. člena tega zakona, če je stanovanje v dvostanovanjski oziroma tri- in večstanovanjski stavbi; </w:t>
            </w:r>
          </w:p>
          <w:p w14:paraId="46E34730"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datum poteka  soglasja etažnih lastnikov za oddajanje v kratkotrajni najem v skladu s petim odstavkom 18. člena tega zakona, če je stanovanje v dvostanovanjski oziroma tri- in večstanovanjski stavbi;</w:t>
            </w:r>
          </w:p>
          <w:p w14:paraId="182EDA1A"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bookmarkStart w:id="48" w:name="_Hlk180945081"/>
            <w:bookmarkEnd w:id="47"/>
            <w:r w:rsidRPr="001E5611">
              <w:rPr>
                <w:rFonts w:eastAsia="Times New Roman" w:cs="Arial"/>
                <w:color w:val="000000"/>
                <w:sz w:val="20"/>
                <w:szCs w:val="20"/>
                <w:lang w:eastAsia="sl-SI"/>
              </w:rPr>
              <w:t>podatek, ali se nastanitvena dejavnost opravlja v stalnem prebivališču sobodajalca, ali začasnem prebivališču sobodajalca, če stalnega prebivališča sobodajalec nima, če je ponudnik kratkotrajnega najema sobodajalec;</w:t>
            </w:r>
            <w:bookmarkEnd w:id="48"/>
            <w:r w:rsidRPr="001E5611">
              <w:rPr>
                <w:rFonts w:eastAsia="Times New Roman" w:cs="Arial"/>
                <w:color w:val="000000"/>
                <w:sz w:val="20"/>
                <w:szCs w:val="20"/>
                <w:lang w:eastAsia="sl-SI"/>
              </w:rPr>
              <w:t xml:space="preserve"> </w:t>
            </w:r>
          </w:p>
          <w:p w14:paraId="5871D855"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ali se oddaja celotno stanovanje ali del stanovanja;</w:t>
            </w:r>
          </w:p>
          <w:p w14:paraId="22851A42"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uporabni površini nastanitvenega obrata;</w:t>
            </w:r>
          </w:p>
          <w:p w14:paraId="674D2699"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deležu uporabne površine stanovanja, ki se uporablja kot nastanitveni obrat;</w:t>
            </w:r>
          </w:p>
          <w:p w14:paraId="15CEA682"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dovoljenem številu dni v tekočem koledarskem letu, v katerih se lahko v skladu z 18.b členom tega zakona v nastanitvenem obratu opravlja oddajanje stanovanja v kratkotrajni najem;</w:t>
            </w:r>
          </w:p>
          <w:p w14:paraId="33D6846C"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število dni opravljanja oddajanja stanovanja v kratkotrajni najem v nastanitvenem obratu v tekočem koledarskem letu; </w:t>
            </w:r>
          </w:p>
          <w:p w14:paraId="47A2E9BE" w14:textId="77777777" w:rsidR="001E5611" w:rsidRPr="001E5611" w:rsidRDefault="001E5611" w:rsidP="00164C4A">
            <w:pPr>
              <w:numPr>
                <w:ilvl w:val="0"/>
                <w:numId w:val="33"/>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podatek o razliki med številom dni iz 8. točke tega odstavka in številom dni iz 9. točke tega odstavka v tekočem letu.</w:t>
            </w:r>
          </w:p>
          <w:p w14:paraId="4FEDF4F1" w14:textId="77777777" w:rsidR="001E5611" w:rsidRPr="001E5611" w:rsidRDefault="001E5611" w:rsidP="001E5611">
            <w:pPr>
              <w:spacing w:line="276" w:lineRule="auto"/>
              <w:ind w:left="720"/>
              <w:rPr>
                <w:rFonts w:eastAsia="Times New Roman" w:cs="Arial"/>
                <w:color w:val="000000"/>
                <w:sz w:val="20"/>
                <w:szCs w:val="20"/>
                <w:lang w:eastAsia="sl-SI"/>
              </w:rPr>
            </w:pPr>
          </w:p>
          <w:p w14:paraId="76DA8FF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Podatki iz 5., 6. in 8. točke drugega odstavka tega člena in podatki iz prejšnjega odstavka niso javni. Podatki iz 17. točke drugega odstavka tega člena glede telefonske številke in elektronskega naslova izvajalca nastanitvene dejavnosti niso javni, če izvajalec nastanitvene dejavnosti njihove objave ne dovoljuje. </w:t>
            </w:r>
          </w:p>
          <w:p w14:paraId="39D330A9"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(5) Inšpekcijski organi, pristojni za nadzor po tem zakonu, imajo neposreden dostop do vseh podatkov registra iz drugega in tretjega odstavka tega člena, vključno s podatki, ki niso javni, za namen nadzora nad skladnostjo izvajanja nastanitvene dejavnosti s tem zakonom. </w:t>
            </w:r>
            <w:bookmarkStart w:id="49" w:name="_Hlk180945116"/>
          </w:p>
          <w:p w14:paraId="75FE8328"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(6) </w:t>
            </w:r>
            <w:bookmarkStart w:id="50" w:name="_Hlk191368051"/>
            <w:r w:rsidRPr="001E5611">
              <w:rPr>
                <w:rFonts w:eastAsia="Times New Roman" w:cs="Arial"/>
                <w:color w:val="000000"/>
                <w:sz w:val="20"/>
                <w:szCs w:val="20"/>
                <w:lang w:eastAsia="sl-SI"/>
              </w:rPr>
              <w:t xml:space="preserve">Geodetska uprava Republike Slovenije ima za namen evidentiranja rabe nepremičnin, množičnega vrednotenja nepremičnin in pripisa posplošene vrednosti nepremičnin neposreden dostop do podatkov registra iz 1., 2., 3., 4., 9., 10., 11. in 21. točke drugega odstavka tega člena za vsak nastanitveni obrat, vpisan v register, ki jih lahko vključi v evidenco vrednotenja za potrebe pripisa posplošene vrednosti nepremičnine v skladu z zakonom, ki ureja množično vrednotenje nepremičnin. </w:t>
            </w:r>
            <w:bookmarkEnd w:id="50"/>
          </w:p>
          <w:p w14:paraId="3FFA8579" w14:textId="77777777" w:rsidR="001E5611" w:rsidRPr="001E5611" w:rsidRDefault="001E5611" w:rsidP="001E5611">
            <w:pPr>
              <w:shd w:val="clear" w:color="auto" w:fill="FFFFFF"/>
              <w:spacing w:before="240" w:line="276" w:lineRule="auto"/>
              <w:rPr>
                <w:rFonts w:eastAsia="Calibri" w:cs="Arial"/>
                <w:sz w:val="20"/>
                <w:szCs w:val="20"/>
                <w:lang w:eastAsia="sl-SI"/>
              </w:rPr>
            </w:pPr>
            <w:r w:rsidRPr="001E5611">
              <w:rPr>
                <w:rFonts w:eastAsia="Times New Roman" w:cs="Arial"/>
                <w:color w:val="000000"/>
                <w:sz w:val="20"/>
                <w:szCs w:val="20"/>
                <w:lang w:eastAsia="sl-SI"/>
              </w:rPr>
              <w:t>(7) Vsi podatki, ki se v skladu s tem členom vodijo in obdelujejo za posamezen nastanitveni obrat, so izvajalcu nastanitvene dejavnosti in od njega pooblaščeni osebi dostopni v aplikaciji za vnos podatkov v register na spletnem portalu AJPES.</w:t>
            </w:r>
            <w:r w:rsidRPr="001E5611">
              <w:rPr>
                <w:rFonts w:eastAsia="Calibri" w:cs="Arial"/>
                <w:sz w:val="20"/>
                <w:szCs w:val="20"/>
              </w:rPr>
              <w:t>«.</w:t>
            </w:r>
          </w:p>
          <w:bookmarkEnd w:id="49"/>
          <w:p w14:paraId="08DF5B30" w14:textId="77777777" w:rsidR="001E5611" w:rsidRPr="001E5611" w:rsidRDefault="001E5611" w:rsidP="001E5611">
            <w:pPr>
              <w:spacing w:line="276" w:lineRule="auto"/>
              <w:rPr>
                <w:rFonts w:eastAsia="Times New Roman" w:cs="Arial"/>
                <w:color w:val="000000"/>
                <w:sz w:val="20"/>
                <w:szCs w:val="20"/>
                <w:u w:val="single"/>
                <w:lang w:eastAsia="sl-SI"/>
              </w:rPr>
            </w:pPr>
          </w:p>
          <w:p w14:paraId="7BB9E6F3"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25DDE00E" w14:textId="77777777" w:rsidR="001E5611" w:rsidRPr="001E5611" w:rsidRDefault="001E5611" w:rsidP="001E5611">
            <w:pPr>
              <w:spacing w:line="276" w:lineRule="auto"/>
              <w:rPr>
                <w:rFonts w:eastAsia="Times New Roman" w:cs="Arial"/>
                <w:color w:val="000000"/>
                <w:sz w:val="20"/>
                <w:szCs w:val="20"/>
                <w:lang w:eastAsia="sl-SI"/>
              </w:rPr>
            </w:pPr>
          </w:p>
          <w:p w14:paraId="4BE94297" w14:textId="77777777" w:rsidR="001E5611" w:rsidRPr="001E5611" w:rsidRDefault="001E5611" w:rsidP="001E5611">
            <w:pPr>
              <w:spacing w:line="276" w:lineRule="auto"/>
              <w:rPr>
                <w:rFonts w:eastAsia="Arial" w:cs="Arial"/>
                <w:sz w:val="20"/>
                <w:szCs w:val="20"/>
              </w:rPr>
            </w:pPr>
            <w:r w:rsidRPr="001E5611">
              <w:rPr>
                <w:rFonts w:eastAsia="Arial" w:cs="Arial"/>
                <w:sz w:val="20"/>
                <w:szCs w:val="20"/>
              </w:rPr>
              <w:t xml:space="preserve">Amandma sledi </w:t>
            </w:r>
            <w:proofErr w:type="spellStart"/>
            <w:r w:rsidRPr="001E5611">
              <w:rPr>
                <w:rFonts w:eastAsia="Arial" w:cs="Arial"/>
                <w:sz w:val="20"/>
                <w:szCs w:val="20"/>
              </w:rPr>
              <w:t>nomotehničnim</w:t>
            </w:r>
            <w:proofErr w:type="spellEnd"/>
            <w:r w:rsidRPr="001E5611">
              <w:rPr>
                <w:rFonts w:eastAsia="Arial" w:cs="Arial"/>
                <w:sz w:val="20"/>
                <w:szCs w:val="20"/>
              </w:rPr>
              <w:t xml:space="preserve"> pripombam Zakonodajno-pravne službe DZ ter se v sklicih in besedišču uskladi z besediščem drugih amandmajev, zlasti amandmaja k 18. členu.</w:t>
            </w:r>
          </w:p>
          <w:p w14:paraId="4EAC7BF6" w14:textId="77777777" w:rsidR="001E5611" w:rsidRPr="001E5611" w:rsidRDefault="001E5611" w:rsidP="001E5611">
            <w:pPr>
              <w:spacing w:before="240" w:after="240" w:line="276" w:lineRule="auto"/>
              <w:rPr>
                <w:rFonts w:eastAsia="Arial" w:cs="Arial"/>
                <w:sz w:val="20"/>
                <w:szCs w:val="20"/>
              </w:rPr>
            </w:pPr>
            <w:r w:rsidRPr="001E5611">
              <w:rPr>
                <w:rFonts w:eastAsia="Arial" w:cs="Arial"/>
                <w:sz w:val="20"/>
                <w:szCs w:val="20"/>
              </w:rPr>
              <w:t>Z amandmajem se tudi v manjši meri spreminjajo podatki, ki se vodijo v registru. Med dodanimi podatki v drugem odstavku tega člena, ki se v registru nastanitvenih podatkov vodijo in obdelujejo, je podatek, ali se v nastanitvenem obratu opravlja oddajanje stanovanja v kratkotrajni najem, saj ni več vrste nastanitvenega obrata »nastanitveni obrat v stanovanju«. Prav tako se v isti odstavek v 9. točki pri vrsti nastanitvenega obrata doda tudi možnost, da gre za vpis počitniške enote za posebne kategorije oseb. Zaradi ravni podatkov se v registru več ne vodi podatek o številu dni, v katerih je sobodajalec opravljal oddajanje stanovanja v kratkotrajni najem glede na omejitev iz 5. člena predloga.</w:t>
            </w:r>
          </w:p>
          <w:p w14:paraId="4A1C75CA" w14:textId="77777777" w:rsidR="001E5611" w:rsidRPr="001E5611" w:rsidRDefault="001E5611" w:rsidP="001E5611">
            <w:pPr>
              <w:spacing w:before="240" w:after="240" w:line="276" w:lineRule="auto"/>
              <w:rPr>
                <w:rFonts w:eastAsia="Arial" w:cs="Arial"/>
                <w:sz w:val="20"/>
                <w:szCs w:val="20"/>
              </w:rPr>
            </w:pPr>
            <w:r w:rsidRPr="001E5611">
              <w:rPr>
                <w:rFonts w:eastAsia="Arial" w:cs="Arial"/>
                <w:sz w:val="20"/>
                <w:szCs w:val="20"/>
              </w:rPr>
              <w:t>V četrtem in šestem odstavku tega člena gre za uskladitev s sklici, prav tako se v šestem odstavku tega člena briše okrajšava pri navedbi Geodetske uprave Republike Slovenije, saj v nadaljnjem zakonskem besedilu okrajšava ni uporabljena. V petem odstavku tega člena gre za slogovni popravek.</w:t>
            </w:r>
          </w:p>
          <w:p w14:paraId="40DFB607" w14:textId="77777777" w:rsidR="001E5611" w:rsidRPr="001E5611" w:rsidRDefault="001E5611" w:rsidP="001E5611">
            <w:pPr>
              <w:spacing w:line="276" w:lineRule="auto"/>
              <w:rPr>
                <w:rFonts w:eastAsia="Times New Roman" w:cs="Arial"/>
                <w:color w:val="000000"/>
                <w:sz w:val="20"/>
                <w:szCs w:val="20"/>
              </w:rPr>
            </w:pPr>
          </w:p>
          <w:p w14:paraId="6156F6BE" w14:textId="77777777" w:rsidR="001E5611" w:rsidRPr="001E5611" w:rsidRDefault="001E5611" w:rsidP="001E5611">
            <w:pPr>
              <w:spacing w:line="276" w:lineRule="auto"/>
              <w:rPr>
                <w:rFonts w:eastAsia="Times New Roman" w:cs="Arial"/>
                <w:color w:val="000000"/>
                <w:sz w:val="20"/>
                <w:szCs w:val="20"/>
              </w:rPr>
            </w:pPr>
          </w:p>
          <w:p w14:paraId="6044CCCF" w14:textId="77777777" w:rsidR="001E5611" w:rsidRPr="001E5611" w:rsidRDefault="001E5611" w:rsidP="001E5611">
            <w:pPr>
              <w:spacing w:after="160" w:line="259" w:lineRule="auto"/>
              <w:rPr>
                <w:rFonts w:eastAsia="Calibri" w:cs="Arial"/>
                <w:b/>
                <w:bCs/>
                <w:sz w:val="20"/>
                <w:szCs w:val="20"/>
              </w:rPr>
            </w:pPr>
            <w:r w:rsidRPr="001E5611">
              <w:rPr>
                <w:rFonts w:eastAsia="Calibri" w:cs="Arial"/>
                <w:b/>
                <w:bCs/>
                <w:caps/>
                <w:sz w:val="20"/>
                <w:szCs w:val="20"/>
              </w:rPr>
              <w:t>k 23. členu</w:t>
            </w:r>
          </w:p>
          <w:p w14:paraId="4A720FB8"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23. člen se spremeni, tako da se glasi:</w:t>
            </w:r>
          </w:p>
          <w:p w14:paraId="14D1DC9D" w14:textId="77777777" w:rsidR="001E5611" w:rsidRPr="001E5611" w:rsidRDefault="001E5611" w:rsidP="001E5611">
            <w:pPr>
              <w:spacing w:line="276" w:lineRule="auto"/>
              <w:rPr>
                <w:rFonts w:eastAsia="Times New Roman" w:cs="Arial"/>
                <w:color w:val="000000"/>
                <w:sz w:val="20"/>
                <w:szCs w:val="20"/>
              </w:rPr>
            </w:pPr>
          </w:p>
          <w:p w14:paraId="5209338C"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»23. člen</w:t>
            </w:r>
          </w:p>
          <w:p w14:paraId="460B6AC2"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(vpis v register)</w:t>
            </w:r>
          </w:p>
          <w:p w14:paraId="3F0B79B4"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 Izvajalec nastanitvene dejavnosti predlog za vpis nastanitvenega obrata v register (v nadaljnjem besedilu: predlog za vpis v register) vloži v elektronski obliki </w:t>
            </w:r>
            <w:bookmarkStart w:id="51" w:name="_Hlk180945266"/>
            <w:r w:rsidRPr="001E5611">
              <w:rPr>
                <w:rFonts w:eastAsia="Times New Roman" w:cs="Arial"/>
                <w:color w:val="000000"/>
                <w:sz w:val="20"/>
                <w:szCs w:val="20"/>
                <w:lang w:eastAsia="sl-SI"/>
              </w:rPr>
              <w:t xml:space="preserve">z uporabo aplikacije za vnos podatkov v register na spletnem portalu AJPES ali osebno na izpostavi AJPES, ki za izvajalca z uporabo aplikacije za vnos podatkov v register na spletnem portalu AJPES vnese podatke v predlog za vpis v register. </w:t>
            </w:r>
          </w:p>
          <w:bookmarkEnd w:id="51"/>
          <w:p w14:paraId="3648D771"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Predlog za vpis v register vsebuje podatke iz 2. do 4. ter 7. do 17. točke drugega odstavka prejšnjega člena, lahko pa vsebuje tudi podatke iz 18. točke drugega odstavka prejšnjega člena, pri čemer se glede podatkov o izvajalcu nastanitvene dejavnosti iz 7. točke drugega odstavka prejšnjega člena navede le matična številka, drugi podatki o izvajalcu nastanitvene dejavnosti in njihove </w:t>
            </w:r>
            <w:r w:rsidRPr="001E5611">
              <w:rPr>
                <w:rFonts w:eastAsia="Times New Roman" w:cs="Arial"/>
                <w:color w:val="000000"/>
                <w:sz w:val="20"/>
                <w:szCs w:val="20"/>
                <w:lang w:eastAsia="sl-SI"/>
              </w:rPr>
              <w:lastRenderedPageBreak/>
              <w:t>spremembe se na podlagi povezave registra s poslovnim registrom neposredno pridobivajo iz poslovnega registra. Podatki iz 4., 5. in 6. točke drugega odstavka prejšnjega člena in njihove spremembe se na podlagi povezave registra s katastrom nepremičnin</w:t>
            </w:r>
            <w:r w:rsidRPr="001E5611">
              <w:rPr>
                <w:rFonts w:ascii="Calibri" w:eastAsia="Calibri" w:hAnsi="Calibri" w:cs="Times New Roman"/>
              </w:rPr>
              <w:t xml:space="preserve">, </w:t>
            </w:r>
            <w:r w:rsidRPr="001E5611">
              <w:rPr>
                <w:rFonts w:eastAsia="Times New Roman" w:cs="Arial"/>
                <w:color w:val="000000"/>
                <w:sz w:val="20"/>
                <w:szCs w:val="20"/>
                <w:lang w:eastAsia="sl-SI"/>
              </w:rPr>
              <w:t xml:space="preserve">ki ga ureja zakon, ki ureja kataster nepremičnin, neposredno pridobivajo iz katastra nepremičnin na podlagi podatkov iz 3. in 4. točke drugega odstavka prejšnjega člena, pri čemer gre pri podatku iz 4. točke za preverbo teh podatkov, podanih v predlogu za vpis v register. </w:t>
            </w:r>
          </w:p>
          <w:p w14:paraId="237DD6DB" w14:textId="77777777" w:rsidR="001E5611" w:rsidRPr="001E5611" w:rsidRDefault="001E5611" w:rsidP="001E5611">
            <w:pPr>
              <w:shd w:val="clear" w:color="auto" w:fill="FFFFFF"/>
              <w:spacing w:before="240" w:beforeAutospacing="1" w:afterAutospacing="1" w:line="276" w:lineRule="auto"/>
              <w:rPr>
                <w:rFonts w:eastAsia="Times New Roman" w:cs="Arial"/>
                <w:sz w:val="20"/>
                <w:szCs w:val="20"/>
                <w:lang w:eastAsia="sl-SI"/>
              </w:rPr>
            </w:pPr>
            <w:r w:rsidRPr="001E5611">
              <w:rPr>
                <w:rFonts w:eastAsia="Times New Roman" w:cs="Arial"/>
                <w:sz w:val="20"/>
                <w:szCs w:val="20"/>
                <w:lang w:eastAsia="sl-SI"/>
              </w:rPr>
              <w:t>(3) Če se v register vpisuje nastanitveni obrat, v katerem se opravlja oddajanje stanovanja v kratkotrajni najem, mora predlog za vpis v register vsebovati poleg podatkov iz prejšnjega odstavka tudi podatke iz 1. do 7. točke tretjega odstavka prejšnjega člena. Če dejavnost opravlja sobodajalec, se podatek iz 4. točke tretjega odstavka prejšnjega člena generira na podlagi primerjave med podatkom o naslovu nastanitvenega obrata v registru (3. točka drugega odstavka 22. člena tega zakona) in podatkom o naslovu stalnega prebivališča sobodajalca kot izvajalca dejavnosti iz poslovnega registra ali v primeru, da stalnega prebivališča sobodajalec nima, podatkom o naslovu začasnega prebivališča sobodajalca kot izvajalca dejavnosti iz poslovnega registra (4. točka drugega odstavka 20. člena tega zakona), do katerega lahko register neposredno dostopa. Podatek iz 8. točke tretjega odstavka prejšnjega člena se neposredno pridobiva iz aplikacije iz tretjega odstavka 26. člena tega zakona. Podatki iz 9. točke tretjega odstavka prejšnjega člena se pridobivajo iz spletne aplikacije za poročanje podatkov iz knjige gostov, ki je vzpostavljena na podlagi zakona, ki ureja prijavo prebivališča (v nadaljnjem besedilu: sistem e-Turizem), v skladu s četrtim odstavkom 26. člena tega zakona. Podatek iz 10. točke tretjega odstavka prejšnjega člena se izračuna v registru po stanju na predpretekli dan na podlagi podatkov iz 8. in 9. točke tretjega odstavka prejšnjega člena.</w:t>
            </w:r>
          </w:p>
          <w:p w14:paraId="2DA84A01"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(4) </w:t>
            </w:r>
            <w:bookmarkStart w:id="52" w:name="_Hlk180945294"/>
            <w:r w:rsidRPr="001E5611">
              <w:rPr>
                <w:rFonts w:eastAsia="Times New Roman" w:cs="Arial"/>
                <w:color w:val="000000"/>
                <w:sz w:val="20"/>
                <w:szCs w:val="20"/>
                <w:lang w:eastAsia="sl-SI"/>
              </w:rPr>
              <w:t xml:space="preserve">Izvajalec nastanitvene dejavnosti je odgovoren za pravilnost, točnost in popolnost podatkov v registru, ki so v skladu z drugim in tretjim odstavkom tega člena obvezni podatki predloga za vpis v register. Na odgovornost iz prejšnjega stavka je izvajalec nastanitvene dejavnosti pisno opozorjen v aplikaciji za vnos podatkov v register na spletnem portalu AJPES ter na pisnem pooblastilu za vnos podatkov, kadar se predlog vloži osebno na izpostavi AJPES. </w:t>
            </w:r>
          </w:p>
          <w:p w14:paraId="2C2BD5EA"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28BA4BC6" w14:textId="77777777" w:rsidR="001E5611" w:rsidRPr="001E5611" w:rsidRDefault="001E5611" w:rsidP="001E5611">
            <w:pPr>
              <w:shd w:val="clear" w:color="auto" w:fill="FFFFFF"/>
              <w:spacing w:line="276" w:lineRule="auto"/>
              <w:rPr>
                <w:rFonts w:eastAsia="Times New Roman" w:cs="Arial"/>
                <w:color w:val="000000"/>
                <w:lang w:eastAsia="sl-SI"/>
              </w:rPr>
            </w:pPr>
            <w:r w:rsidRPr="001E5611">
              <w:rPr>
                <w:rFonts w:eastAsia="Times New Roman" w:cs="Arial"/>
                <w:color w:val="000000"/>
                <w:sz w:val="20"/>
                <w:szCs w:val="20"/>
                <w:lang w:eastAsia="sl-SI"/>
              </w:rPr>
              <w:t>(5) V primeru sprememb podatkov,</w:t>
            </w:r>
            <w:r w:rsidRPr="001E5611">
              <w:rPr>
                <w:rFonts w:ascii="Calibri" w:eastAsia="Calibri" w:hAnsi="Calibri" w:cs="Times New Roman"/>
              </w:rPr>
              <w:t xml:space="preserve"> </w:t>
            </w:r>
            <w:r w:rsidRPr="001E5611">
              <w:rPr>
                <w:rFonts w:eastAsia="Times New Roman" w:cs="Arial"/>
                <w:color w:val="000000"/>
                <w:sz w:val="20"/>
                <w:szCs w:val="20"/>
                <w:lang w:eastAsia="sl-SI"/>
              </w:rPr>
              <w:t>ki so v skladu z drugim in tretjim odstavkom tega člena obvezni podatki predloga za vpis v register, mora izvajalec nastanitvene dejavnosti v 15 dneh od nastanka sprememb vložiti predlog za spremembo podatkov v registru, in sicer na enak način, kot je določeno v prvem odstavku tega člena za predlog za vpis v register.</w:t>
            </w:r>
          </w:p>
          <w:p w14:paraId="0DF9B5A3" w14:textId="77777777" w:rsidR="001E5611" w:rsidRPr="001E5611" w:rsidRDefault="001E5611" w:rsidP="001E5611">
            <w:pPr>
              <w:shd w:val="clear" w:color="auto" w:fill="FFFFFF"/>
              <w:spacing w:line="276" w:lineRule="auto"/>
              <w:jc w:val="left"/>
              <w:rPr>
                <w:rFonts w:eastAsia="Times New Roman" w:cs="Arial"/>
                <w:color w:val="000000"/>
                <w:sz w:val="20"/>
                <w:szCs w:val="20"/>
                <w:lang w:eastAsia="sl-SI"/>
              </w:rPr>
            </w:pPr>
          </w:p>
          <w:bookmarkEnd w:id="52"/>
          <w:p w14:paraId="3FB9E55D"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(6) AJPES izvede vpis v register in izdajo identifikacijske številke nastanitvenega obrata na podlagi predloga za vpis v register, ki vsebuje vse obvezne podatke iz drugega in tretjega odstavka tega člena, če niso podani naslednji razlogi za zavrnitev predloga za vpis v register:</w:t>
            </w:r>
          </w:p>
          <w:p w14:paraId="59A0EEA2" w14:textId="77777777" w:rsidR="001E5611" w:rsidRPr="001E5611" w:rsidRDefault="001E5611" w:rsidP="001E5611">
            <w:pPr>
              <w:numPr>
                <w:ilvl w:val="0"/>
                <w:numId w:val="13"/>
              </w:numPr>
              <w:spacing w:after="160" w:line="276" w:lineRule="auto"/>
              <w:contextualSpacing/>
              <w:jc w:val="left"/>
              <w:rPr>
                <w:rFonts w:eastAsia="Times New Roman" w:cs="Arial"/>
                <w:color w:val="000000"/>
                <w:lang w:eastAsia="sl-SI"/>
              </w:rPr>
            </w:pPr>
            <w:r w:rsidRPr="001E5611">
              <w:rPr>
                <w:rFonts w:eastAsia="Times New Roman" w:cs="Arial"/>
                <w:color w:val="000000"/>
                <w:sz w:val="20"/>
                <w:szCs w:val="20"/>
                <w:lang w:eastAsia="sl-SI"/>
              </w:rPr>
              <w:t>podatki iz 3., 4., 7. in 9. točke drugega odstavka prejšnjega člena v predlogu za vpis v register nastanitvenega obrata so enaki podatkom o nastanitvenem obratu, ki je že vpisan v register in ima status iz 1. ali 2. točke desetega odstavka tega člena ali je izbrisan iz registra in ima status iz 3. točke desetega odstavka tega člena, če mu je bil status dodeljen iz razloga iz 4. točke prvega odstavka 25. člena tega zakona;</w:t>
            </w:r>
          </w:p>
          <w:p w14:paraId="0DEFB27E" w14:textId="77777777" w:rsidR="001E5611" w:rsidRPr="001E5611" w:rsidRDefault="001E5611" w:rsidP="001E5611">
            <w:pPr>
              <w:numPr>
                <w:ilvl w:val="0"/>
                <w:numId w:val="13"/>
              </w:numPr>
              <w:spacing w:after="160" w:line="276" w:lineRule="auto"/>
              <w:contextualSpacing/>
              <w:jc w:val="left"/>
              <w:rPr>
                <w:rFonts w:eastAsia="Times New Roman" w:cs="Arial"/>
                <w:color w:val="000000"/>
                <w:lang w:eastAsia="sl-SI"/>
              </w:rPr>
            </w:pPr>
            <w:r w:rsidRPr="001E5611">
              <w:rPr>
                <w:rFonts w:eastAsia="Times New Roman" w:cs="Arial"/>
                <w:color w:val="000000"/>
                <w:sz w:val="20"/>
                <w:szCs w:val="20"/>
                <w:lang w:eastAsia="sl-SI"/>
              </w:rPr>
              <w:t>podatki iz 3. in 4. točke drugega odstavka prejšnjega člena v predlogu za vpis v register nastanitvenega obrata, v katerem se opravlja oddajanje stanovanja v kratkotrajni najem, so enaki podatkom o nastanitvenem obratu, ki je že vpisan v register in ima status iz 1. ali 2. točke desetega odstavka tega člena ali je izbrisan iz registra in ima status iz 3. točke desetega odstavka tega člena, če mu je bil status dodeljen iz razloga iz 4. točke prvega odstavka 25. člena tega zakona.</w:t>
            </w:r>
          </w:p>
          <w:p w14:paraId="3F9F45FE"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5C4D0048"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(7) AJPES v primeru obstoja razlogov za zavrnitev predloga za vpis v register iz prejšnjega odstavka izda odločbo o zavrnitvi vpisa v register in ga vroči izvajalcu nastanitvene dejavnosti. Zoper odločbo </w:t>
            </w:r>
            <w:r w:rsidRPr="001E5611">
              <w:rPr>
                <w:rFonts w:eastAsia="Times New Roman" w:cs="Arial"/>
                <w:color w:val="000000"/>
                <w:sz w:val="20"/>
                <w:szCs w:val="20"/>
                <w:lang w:eastAsia="sl-SI"/>
              </w:rPr>
              <w:lastRenderedPageBreak/>
              <w:t xml:space="preserve">je dovoljena pritožba, ki se pošlje AJPES v osmih dneh od dneva vročitve. O pritožbi odloča ministrstvo. </w:t>
            </w:r>
          </w:p>
          <w:p w14:paraId="1110B049"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4847AA19"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(8) AJPES ustavi postopek iz prejšnjega odstavka in vpiše nastanitveni obrat v register, če izvajalec nastanitvene dejavnosti v pritožbenem roku izkaže, da nastanitveni obrat, ki se vpisuje v register, ni nastanitveni obrat, ki je že vpisan v register s statusom iz 1. ali 2. točke desetega odstavka tega člena ali izbrisan iz registra s statusom iz 3. točke desetega odstavka tega člena, če mu je bil status dodeljen iz razloga iz 4. točke prvega odstavka 25. člena tega zakona. </w:t>
            </w:r>
          </w:p>
          <w:p w14:paraId="00556929"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67B008D5" w14:textId="77777777" w:rsidR="001E5611" w:rsidRPr="001E5611" w:rsidRDefault="001E5611" w:rsidP="001E5611">
            <w:pPr>
              <w:shd w:val="clear" w:color="auto" w:fill="FFFFFF"/>
              <w:spacing w:line="276" w:lineRule="auto"/>
              <w:rPr>
                <w:rFonts w:eastAsia="Times New Roman" w:cs="Arial"/>
                <w:color w:val="000000"/>
                <w:lang w:eastAsia="sl-SI"/>
              </w:rPr>
            </w:pPr>
            <w:r w:rsidRPr="001E5611">
              <w:rPr>
                <w:rFonts w:eastAsia="Times New Roman" w:cs="Arial"/>
                <w:color w:val="000000"/>
                <w:sz w:val="20"/>
                <w:szCs w:val="20"/>
                <w:lang w:eastAsia="sl-SI"/>
              </w:rPr>
              <w:t>(9) O vpisu v register AJPES izda obvestilo</w:t>
            </w:r>
            <w:r w:rsidRPr="001E5611">
              <w:rPr>
                <w:rFonts w:eastAsia="Times New Roman" w:cs="Arial"/>
                <w:sz w:val="20"/>
                <w:szCs w:val="20"/>
                <w:lang w:eastAsia="sl-SI"/>
              </w:rPr>
              <w:t xml:space="preserve"> </w:t>
            </w:r>
            <w:r w:rsidRPr="001E5611">
              <w:rPr>
                <w:rFonts w:eastAsia="Times New Roman" w:cs="Arial"/>
                <w:color w:val="000000"/>
                <w:sz w:val="20"/>
                <w:szCs w:val="20"/>
                <w:lang w:eastAsia="sl-SI"/>
              </w:rPr>
              <w:t>o vpisu nastanitvenega obrata v register, iz katerega so razvidni podatki, vpisani v register, vključno z dodeljeno identifikacijsko številko nastanitvenega obrata. AJPES obvestilo o vpisu nastanitvenega obrata v register pošlje elektronsko na naslov izvajalca nastanitvene dejavnosti iz 8. točke drugega odstavka prejšnjega člena, če slednjega nima, pa na njegov poslovni naslov. Če se postopek vpisa izvede osebno na izpostavi AJPES, se obvestilo o vpisu v register izvajalcu nastanitvene dejavnosti</w:t>
            </w:r>
            <w:r w:rsidRPr="001E5611">
              <w:rPr>
                <w:rFonts w:eastAsia="Times New Roman" w:cs="Arial"/>
                <w:sz w:val="20"/>
                <w:szCs w:val="20"/>
                <w:lang w:eastAsia="sl-SI"/>
              </w:rPr>
              <w:t xml:space="preserve"> </w:t>
            </w:r>
            <w:r w:rsidRPr="001E5611">
              <w:rPr>
                <w:rFonts w:eastAsia="Times New Roman" w:cs="Arial"/>
                <w:color w:val="000000"/>
                <w:sz w:val="20"/>
                <w:szCs w:val="20"/>
                <w:lang w:eastAsia="sl-SI"/>
              </w:rPr>
              <w:t xml:space="preserve">izroči ob dokončanju izvedbe vpisa. </w:t>
            </w:r>
          </w:p>
          <w:p w14:paraId="674FC365"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7A07F71E"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(10) V registru se vodijo naslednji statusi nastanitvenega obrata:</w:t>
            </w:r>
          </w:p>
          <w:p w14:paraId="1EA03CA7" w14:textId="77777777" w:rsidR="001E5611" w:rsidRPr="001E5611" w:rsidRDefault="001E5611" w:rsidP="007A7259">
            <w:pPr>
              <w:numPr>
                <w:ilvl w:val="0"/>
                <w:numId w:val="34"/>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»aktiven« – status dodeljen ob vpisu nastanitvenega obrata v register, ki traja do spremembe statusa nastanitvenega obrata v status iz 2. ali 3. točke tega odstavka;</w:t>
            </w:r>
          </w:p>
          <w:p w14:paraId="044384CD" w14:textId="77777777" w:rsidR="001E5611" w:rsidRPr="001E5611" w:rsidRDefault="001E5611" w:rsidP="007A7259">
            <w:pPr>
              <w:numPr>
                <w:ilvl w:val="0"/>
                <w:numId w:val="34"/>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»začasen preklic identifikacijske številke« – status dodeljen v skladu s 24. členom tega zakona;  </w:t>
            </w:r>
          </w:p>
          <w:p w14:paraId="2D4A4D71" w14:textId="77777777" w:rsidR="001E5611" w:rsidRPr="001E5611" w:rsidRDefault="001E5611" w:rsidP="007A7259">
            <w:pPr>
              <w:numPr>
                <w:ilvl w:val="0"/>
                <w:numId w:val="34"/>
              </w:numPr>
              <w:spacing w:after="160" w:line="259"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»izbrisan« – status dodeljen v skladu s 25. členom tega zakona.«. </w:t>
            </w:r>
          </w:p>
          <w:p w14:paraId="1689BEE5"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p>
          <w:p w14:paraId="3D6D1EAC"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1E3E9144" w14:textId="77777777" w:rsidR="001E5611" w:rsidRPr="001E5611" w:rsidRDefault="001E5611" w:rsidP="001E5611">
            <w:pPr>
              <w:spacing w:line="276" w:lineRule="auto"/>
              <w:rPr>
                <w:rFonts w:eastAsia="Times New Roman" w:cs="Arial"/>
                <w:color w:val="000000"/>
                <w:sz w:val="20"/>
                <w:szCs w:val="20"/>
                <w:lang w:eastAsia="sl-SI"/>
              </w:rPr>
            </w:pPr>
          </w:p>
          <w:p w14:paraId="61579CF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V amandmaju se člen spreminja predvsem zaradi uskladitve z drugimi amandmaji v besedišču ali sklicih. </w:t>
            </w:r>
          </w:p>
          <w:p w14:paraId="792CAF13" w14:textId="77777777" w:rsidR="001E5611" w:rsidRPr="001E5611" w:rsidRDefault="001E5611" w:rsidP="001E5611">
            <w:pPr>
              <w:spacing w:line="276" w:lineRule="auto"/>
              <w:rPr>
                <w:rFonts w:eastAsia="Times New Roman" w:cs="Arial"/>
                <w:color w:val="000000"/>
                <w:sz w:val="20"/>
                <w:szCs w:val="20"/>
                <w:lang w:eastAsia="sl-SI"/>
              </w:rPr>
            </w:pPr>
          </w:p>
          <w:p w14:paraId="424570D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Na predlog Zakonodajno-pravne službe DZ se v člen doda tudi nov šesti odstavek, ki ustvarja pravno podlago, da AJPES zavrne predlog za vpis v register. Sedmi odstavek tega člena določa, da AJPES v primeru obstoja razlogov za zavrnitev predloga za vpis v register  izda odločbo o zavrnitvi vpisa v register zoper katero je mogoča pritožba o kateri odloča ministrstvo. Osmi odstavek tega člena ureja položaj, ko AJPES ustavi postopek  in kljub obstoju razlogov za zavrnitev predloga za vpis v register iz šestega odstavka tega člena vpiše nastanitveni obrat v register. </w:t>
            </w:r>
          </w:p>
          <w:p w14:paraId="7D06317B" w14:textId="77777777" w:rsidR="001E5611" w:rsidRPr="001E5611" w:rsidRDefault="001E5611" w:rsidP="001E5611">
            <w:pPr>
              <w:spacing w:line="276" w:lineRule="auto"/>
              <w:rPr>
                <w:rFonts w:eastAsia="Times New Roman" w:cs="Arial"/>
                <w:color w:val="000000"/>
                <w:sz w:val="20"/>
                <w:szCs w:val="20"/>
                <w:lang w:eastAsia="sl-SI"/>
              </w:rPr>
            </w:pPr>
          </w:p>
          <w:p w14:paraId="689300D5" w14:textId="77777777" w:rsidR="001E5611" w:rsidRPr="001E5611" w:rsidRDefault="001E5611" w:rsidP="001E5611">
            <w:pPr>
              <w:spacing w:line="276" w:lineRule="auto"/>
              <w:rPr>
                <w:rFonts w:eastAsia="Calibri" w:cs="Arial"/>
                <w:b/>
                <w:bCs/>
                <w:caps/>
                <w:sz w:val="20"/>
                <w:szCs w:val="20"/>
              </w:rPr>
            </w:pPr>
          </w:p>
          <w:p w14:paraId="6A93CE35" w14:textId="77777777" w:rsidR="001E5611" w:rsidRPr="001E5611" w:rsidRDefault="001E5611" w:rsidP="001E5611">
            <w:pPr>
              <w:spacing w:line="276" w:lineRule="auto"/>
              <w:rPr>
                <w:rFonts w:eastAsia="Calibri" w:cs="Arial"/>
                <w:b/>
                <w:bCs/>
                <w:sz w:val="20"/>
                <w:szCs w:val="20"/>
              </w:rPr>
            </w:pPr>
            <w:r w:rsidRPr="001E5611">
              <w:rPr>
                <w:rFonts w:eastAsia="Calibri" w:cs="Arial"/>
                <w:b/>
                <w:bCs/>
                <w:caps/>
                <w:sz w:val="20"/>
                <w:szCs w:val="20"/>
              </w:rPr>
              <w:t>k</w:t>
            </w:r>
            <w:r w:rsidRPr="001E5611">
              <w:rPr>
                <w:rFonts w:eastAsia="Calibri" w:cs="Arial"/>
                <w:b/>
                <w:bCs/>
                <w:sz w:val="20"/>
                <w:szCs w:val="20"/>
              </w:rPr>
              <w:t xml:space="preserve"> 24. </w:t>
            </w:r>
            <w:r w:rsidRPr="001E5611">
              <w:rPr>
                <w:rFonts w:eastAsia="Calibri" w:cs="Arial"/>
                <w:b/>
                <w:bCs/>
                <w:caps/>
                <w:sz w:val="20"/>
                <w:szCs w:val="20"/>
              </w:rPr>
              <w:t>Členu</w:t>
            </w:r>
          </w:p>
          <w:p w14:paraId="435AB77F" w14:textId="77777777" w:rsidR="001E5611" w:rsidRPr="001E5611" w:rsidRDefault="001E5611" w:rsidP="001E5611">
            <w:pPr>
              <w:spacing w:line="276" w:lineRule="auto"/>
              <w:rPr>
                <w:rFonts w:eastAsia="Calibri" w:cs="Arial"/>
                <w:b/>
                <w:bCs/>
                <w:sz w:val="20"/>
                <w:szCs w:val="20"/>
              </w:rPr>
            </w:pPr>
          </w:p>
          <w:p w14:paraId="0A3E60BA"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t>V 24. členu se prvi odstavek spremeni, tako da se glasi:</w:t>
            </w:r>
          </w:p>
          <w:p w14:paraId="16116E07" w14:textId="77777777" w:rsidR="001E5611" w:rsidRPr="001E5611" w:rsidRDefault="001E5611" w:rsidP="001E5611">
            <w:pPr>
              <w:shd w:val="clear" w:color="auto" w:fill="FFFFFF"/>
              <w:spacing w:line="276" w:lineRule="auto"/>
              <w:rPr>
                <w:rFonts w:eastAsia="Times New Roman" w:cs="Arial"/>
                <w:sz w:val="20"/>
                <w:szCs w:val="20"/>
                <w:lang w:eastAsia="sl-SI"/>
              </w:rPr>
            </w:pPr>
          </w:p>
          <w:p w14:paraId="35B6CDB2"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t xml:space="preserve">»AJPES nastanitvenemu obratu dodeli status »začasen preklic identifikacijske številke« in s tem začasno prekliče veljavnost identifikacijske številke nastanitvenega obrata: </w:t>
            </w:r>
          </w:p>
          <w:p w14:paraId="40FE069F" w14:textId="77777777" w:rsidR="001E5611" w:rsidRPr="001E5611" w:rsidRDefault="001E5611" w:rsidP="001E5611">
            <w:pPr>
              <w:numPr>
                <w:ilvl w:val="0"/>
                <w:numId w:val="9"/>
              </w:numPr>
              <w:shd w:val="clear" w:color="auto" w:fill="FFFFFF"/>
              <w:spacing w:after="160" w:line="276" w:lineRule="auto"/>
              <w:contextualSpacing/>
              <w:jc w:val="left"/>
              <w:rPr>
                <w:rFonts w:eastAsia="Times New Roman" w:cs="Arial"/>
                <w:lang w:eastAsia="sl-SI"/>
              </w:rPr>
            </w:pPr>
            <w:r w:rsidRPr="001E5611">
              <w:rPr>
                <w:rFonts w:eastAsia="Times New Roman" w:cs="Arial"/>
                <w:sz w:val="20"/>
                <w:szCs w:val="20"/>
                <w:lang w:eastAsia="sl-SI"/>
              </w:rPr>
              <w:t xml:space="preserve">po uradni dolžnosti zaradi izbrisa izvajalca nastanitvene dejavnosti iz poslovnega registra; </w:t>
            </w:r>
          </w:p>
          <w:p w14:paraId="6C50DD3F" w14:textId="77777777" w:rsidR="001E5611" w:rsidRPr="001E5611" w:rsidRDefault="001E5611" w:rsidP="001E5611">
            <w:pPr>
              <w:numPr>
                <w:ilvl w:val="0"/>
                <w:numId w:val="9"/>
              </w:numPr>
              <w:shd w:val="clear" w:color="auto" w:fill="FFFFFF"/>
              <w:spacing w:after="160" w:line="276" w:lineRule="auto"/>
              <w:contextualSpacing/>
              <w:jc w:val="left"/>
              <w:rPr>
                <w:rFonts w:eastAsia="Times New Roman" w:cs="Arial"/>
                <w:lang w:eastAsia="sl-SI"/>
              </w:rPr>
            </w:pPr>
            <w:r w:rsidRPr="001E5611">
              <w:rPr>
                <w:rFonts w:eastAsia="Times New Roman" w:cs="Arial"/>
                <w:sz w:val="20"/>
                <w:szCs w:val="20"/>
                <w:lang w:eastAsia="sl-SI"/>
              </w:rPr>
              <w:t xml:space="preserve">na zahtevo izvajalca nastanitvene dejavnosti; </w:t>
            </w:r>
          </w:p>
          <w:p w14:paraId="7544B1C5" w14:textId="77777777" w:rsidR="001E5611" w:rsidRPr="001E5611" w:rsidRDefault="001E5611" w:rsidP="001E5611">
            <w:pPr>
              <w:numPr>
                <w:ilvl w:val="0"/>
                <w:numId w:val="9"/>
              </w:numPr>
              <w:shd w:val="clear" w:color="auto" w:fill="FFFFFF"/>
              <w:spacing w:after="160" w:line="276" w:lineRule="auto"/>
              <w:contextualSpacing/>
              <w:jc w:val="left"/>
              <w:rPr>
                <w:rFonts w:eastAsia="Times New Roman" w:cs="Arial"/>
                <w:lang w:eastAsia="sl-SI"/>
              </w:rPr>
            </w:pPr>
            <w:r w:rsidRPr="001E5611">
              <w:rPr>
                <w:rFonts w:eastAsia="Times New Roman" w:cs="Arial"/>
                <w:sz w:val="20"/>
                <w:szCs w:val="20"/>
                <w:lang w:eastAsia="sl-SI"/>
              </w:rPr>
              <w:t xml:space="preserve">na podlagi obvestila pristojnega inšpekcijskega organa o pravnomočnosti izdanega ukrepa o začasni prepovedi opravljanja dejavnosti iz 30. člena tega zakona, razen iz razloga iz prve alineje drugega odstavka 30. člena tega zakona; </w:t>
            </w:r>
          </w:p>
          <w:p w14:paraId="6764C461" w14:textId="77777777" w:rsidR="001E5611" w:rsidRPr="001E5611" w:rsidRDefault="001E5611" w:rsidP="001E5611">
            <w:pPr>
              <w:numPr>
                <w:ilvl w:val="0"/>
                <w:numId w:val="9"/>
              </w:numPr>
              <w:shd w:val="clear" w:color="auto" w:fill="FFFFFF"/>
              <w:spacing w:after="160" w:line="276" w:lineRule="auto"/>
              <w:contextualSpacing/>
              <w:jc w:val="left"/>
              <w:rPr>
                <w:rFonts w:eastAsia="Times New Roman" w:cs="Arial"/>
                <w:sz w:val="20"/>
                <w:szCs w:val="20"/>
                <w:lang w:eastAsia="sl-SI"/>
              </w:rPr>
            </w:pPr>
            <w:r w:rsidRPr="001E5611">
              <w:rPr>
                <w:rFonts w:eastAsia="Times New Roman" w:cs="Arial"/>
                <w:sz w:val="20"/>
                <w:szCs w:val="20"/>
                <w:lang w:eastAsia="sl-SI"/>
              </w:rPr>
              <w:t>po uradni dolžnosti, ko število dni opravljanja oddajanja stanovanja v kratkotrajni najem v nastanitvenem obratu v tekočem koledarskem letu (9. točka tretjega odstavka 22. člena tega zakona) preseže dovoljeno število dni v koledarskem letu, v katerih se lahko v nastanitvenem obratu opravlja oddajanje stanovanja v kratkotrajni najem  (8. točka tretjega odstavka 22. člena tega zakona).</w:t>
            </w:r>
            <w:r w:rsidRPr="001E5611">
              <w:rPr>
                <w:rFonts w:eastAsia="Calibri" w:cs="Arial"/>
                <w:sz w:val="20"/>
                <w:szCs w:val="20"/>
              </w:rPr>
              <w:t>«.</w:t>
            </w:r>
          </w:p>
          <w:p w14:paraId="1FCEBA25" w14:textId="77777777" w:rsidR="001E5611" w:rsidRPr="001E5611" w:rsidRDefault="001E5611" w:rsidP="001E5611">
            <w:pPr>
              <w:shd w:val="clear" w:color="auto" w:fill="FFFFFF"/>
              <w:spacing w:line="276" w:lineRule="auto"/>
              <w:rPr>
                <w:rFonts w:eastAsia="Times New Roman" w:cs="Arial"/>
                <w:sz w:val="20"/>
                <w:szCs w:val="20"/>
                <w:lang w:eastAsia="sl-SI"/>
              </w:rPr>
            </w:pPr>
          </w:p>
          <w:p w14:paraId="58C7EF69"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lastRenderedPageBreak/>
              <w:t>Tretji odstavek se spremeni, tako da se glasi:</w:t>
            </w:r>
          </w:p>
          <w:p w14:paraId="09388469" w14:textId="77777777" w:rsidR="001E5611" w:rsidRPr="001E5611" w:rsidRDefault="001E5611" w:rsidP="001E5611">
            <w:pPr>
              <w:shd w:val="clear" w:color="auto" w:fill="FFFFFF"/>
              <w:spacing w:line="276" w:lineRule="auto"/>
              <w:rPr>
                <w:rFonts w:eastAsia="Times New Roman" w:cs="Arial"/>
                <w:sz w:val="20"/>
                <w:szCs w:val="20"/>
                <w:lang w:eastAsia="sl-SI"/>
              </w:rPr>
            </w:pPr>
          </w:p>
          <w:p w14:paraId="583C6DE2" w14:textId="77777777" w:rsidR="001E5611" w:rsidRPr="001E5611" w:rsidRDefault="001E5611" w:rsidP="001E5611">
            <w:pPr>
              <w:shd w:val="clear" w:color="auto" w:fill="FFFFFF"/>
              <w:spacing w:line="276" w:lineRule="auto"/>
              <w:rPr>
                <w:rFonts w:eastAsia="Times New Roman" w:cs="Arial"/>
                <w:lang w:eastAsia="sl-SI"/>
              </w:rPr>
            </w:pPr>
            <w:r w:rsidRPr="001E5611">
              <w:rPr>
                <w:rFonts w:eastAsia="Times New Roman" w:cs="Arial"/>
                <w:sz w:val="20"/>
                <w:szCs w:val="20"/>
                <w:lang w:eastAsia="sl-SI"/>
              </w:rPr>
              <w:t>»AJPES v primeru iz 3. in 4. točke prvega odstavka tega člena izda odločbo o začasnem preklicu veljavnosti identifikacijske številke nastanitvenega obrata in ga vroči izvajalcu nastanitvene dejavnosti. Zoper odločbo je dovoljena pritožba, ki se pošlje AJPES  v osmih dneh od dneva vročitve. O pritožbi odloča ministrstvo. Pritožba zoper odločbo o začasnem preklicu veljavnosti identifikacijske številke nastanitvenega obrata, izdana iz razloga iz 3. točke prvega odstavka tega člena, ne zadrži izvršitve.</w:t>
            </w:r>
            <w:r w:rsidRPr="001E5611">
              <w:rPr>
                <w:rFonts w:eastAsia="Calibri" w:cs="Arial"/>
                <w:sz w:val="20"/>
                <w:szCs w:val="20"/>
              </w:rPr>
              <w:t>«.</w:t>
            </w:r>
          </w:p>
          <w:p w14:paraId="21506AB8" w14:textId="77777777" w:rsidR="001E5611" w:rsidRPr="001E5611" w:rsidRDefault="001E5611" w:rsidP="001E5611">
            <w:pPr>
              <w:shd w:val="clear" w:color="auto" w:fill="FFFFFF"/>
              <w:spacing w:line="276" w:lineRule="auto"/>
              <w:rPr>
                <w:rFonts w:eastAsia="Calibri" w:cs="Arial"/>
                <w:sz w:val="20"/>
                <w:szCs w:val="20"/>
              </w:rPr>
            </w:pPr>
          </w:p>
          <w:p w14:paraId="251AD2BD" w14:textId="77777777" w:rsidR="001E5611" w:rsidRPr="001E5611" w:rsidRDefault="001E5611" w:rsidP="001E5611">
            <w:pPr>
              <w:shd w:val="clear" w:color="auto" w:fill="FFFFFF"/>
              <w:spacing w:line="276" w:lineRule="auto"/>
              <w:rPr>
                <w:rFonts w:eastAsia="Times New Roman" w:cs="Arial"/>
                <w:lang w:eastAsia="sl-SI"/>
              </w:rPr>
            </w:pPr>
            <w:r w:rsidRPr="001E5611">
              <w:rPr>
                <w:rFonts w:eastAsia="Calibri" w:cs="Arial"/>
                <w:sz w:val="20"/>
                <w:szCs w:val="20"/>
              </w:rPr>
              <w:t xml:space="preserve">V četrtem odstavku se v drugi alineji besedilo </w:t>
            </w:r>
            <w:r w:rsidRPr="001E5611">
              <w:rPr>
                <w:rFonts w:eastAsia="Times New Roman" w:cs="Arial"/>
                <w:sz w:val="20"/>
                <w:szCs w:val="20"/>
                <w:lang w:eastAsia="sl-SI"/>
              </w:rPr>
              <w:t>»</w:t>
            </w:r>
            <w:r w:rsidRPr="001E5611">
              <w:rPr>
                <w:rFonts w:eastAsia="Calibri" w:cs="Arial"/>
                <w:sz w:val="20"/>
                <w:szCs w:val="20"/>
              </w:rPr>
              <w:t xml:space="preserve">s šestim in sedmim odstavkom 18. člena« nadomesti z besedilom </w:t>
            </w:r>
            <w:r w:rsidRPr="001E5611">
              <w:rPr>
                <w:rFonts w:eastAsia="Times New Roman" w:cs="Arial"/>
                <w:sz w:val="20"/>
                <w:szCs w:val="20"/>
                <w:lang w:eastAsia="sl-SI"/>
              </w:rPr>
              <w:t xml:space="preserve">»z </w:t>
            </w:r>
            <w:r w:rsidRPr="001E5611">
              <w:rPr>
                <w:rFonts w:eastAsia="Calibri" w:cs="Arial"/>
                <w:sz w:val="20"/>
                <w:szCs w:val="20"/>
              </w:rPr>
              <w:t>18.b členom«.</w:t>
            </w:r>
          </w:p>
          <w:p w14:paraId="1113517D" w14:textId="77777777" w:rsidR="001E5611" w:rsidRPr="001E5611" w:rsidRDefault="001E5611" w:rsidP="001E5611">
            <w:pPr>
              <w:shd w:val="clear" w:color="auto" w:fill="FFFFFF"/>
              <w:spacing w:line="276" w:lineRule="auto"/>
              <w:rPr>
                <w:rFonts w:eastAsia="Calibri" w:cs="Arial"/>
                <w:color w:val="00B050"/>
                <w:sz w:val="20"/>
                <w:szCs w:val="20"/>
              </w:rPr>
            </w:pPr>
          </w:p>
          <w:p w14:paraId="2D29DE0F"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3A38C163" w14:textId="77777777" w:rsidR="001E5611" w:rsidRPr="001E5611" w:rsidRDefault="001E5611" w:rsidP="001E5611">
            <w:pPr>
              <w:spacing w:line="276" w:lineRule="auto"/>
              <w:rPr>
                <w:rFonts w:eastAsia="Times New Roman" w:cs="Arial"/>
                <w:color w:val="000000"/>
                <w:sz w:val="20"/>
                <w:szCs w:val="20"/>
                <w:lang w:eastAsia="sl-SI"/>
              </w:rPr>
            </w:pPr>
          </w:p>
          <w:p w14:paraId="2E5FC7EF"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 V amandmaju se člen spreminja predvsem zaradi uskladitve z drugimi amandmaji v besedišču ali sklicih.   </w:t>
            </w:r>
          </w:p>
          <w:p w14:paraId="2B85F4EA" w14:textId="77777777" w:rsidR="001E5611" w:rsidRPr="001E5611" w:rsidRDefault="001E5611" w:rsidP="001E5611">
            <w:pPr>
              <w:spacing w:line="276" w:lineRule="auto"/>
              <w:rPr>
                <w:rFonts w:eastAsia="Times New Roman" w:cs="Arial"/>
                <w:color w:val="000000"/>
                <w:sz w:val="20"/>
                <w:szCs w:val="20"/>
                <w:lang w:eastAsia="sl-SI"/>
              </w:rPr>
            </w:pPr>
          </w:p>
          <w:p w14:paraId="4D118DB9" w14:textId="77777777" w:rsidR="001E5611" w:rsidRPr="001E5611" w:rsidRDefault="001E5611" w:rsidP="001E5611">
            <w:pPr>
              <w:spacing w:line="276" w:lineRule="auto"/>
              <w:rPr>
                <w:rFonts w:eastAsia="Arial" w:cs="Arial"/>
                <w:color w:val="000000"/>
                <w:sz w:val="20"/>
                <w:szCs w:val="20"/>
              </w:rPr>
            </w:pPr>
            <w:r w:rsidRPr="001E5611">
              <w:rPr>
                <w:rFonts w:eastAsia="Times New Roman" w:cs="Arial"/>
                <w:color w:val="000000"/>
                <w:sz w:val="20"/>
                <w:szCs w:val="20"/>
                <w:lang w:eastAsia="sl-SI"/>
              </w:rPr>
              <w:t xml:space="preserve">Upošteva se tudi mnenje Zakonodajno-pravne službe DZ, med drugim glede izdaje odločbe (ne sklepa) v tretjem odstavku in glede </w:t>
            </w:r>
            <w:proofErr w:type="spellStart"/>
            <w:r w:rsidRPr="001E5611">
              <w:rPr>
                <w:rFonts w:eastAsia="Times New Roman" w:cs="Arial"/>
                <w:color w:val="000000"/>
                <w:sz w:val="20"/>
                <w:szCs w:val="20"/>
                <w:lang w:eastAsia="sl-SI"/>
              </w:rPr>
              <w:t>nesuspenzivnosti</w:t>
            </w:r>
            <w:proofErr w:type="spellEnd"/>
            <w:r w:rsidRPr="001E5611">
              <w:rPr>
                <w:rFonts w:eastAsia="Times New Roman" w:cs="Arial"/>
                <w:color w:val="000000"/>
                <w:sz w:val="20"/>
                <w:szCs w:val="20"/>
                <w:lang w:eastAsia="sl-SI"/>
              </w:rPr>
              <w:t xml:space="preserve"> pritožbe. Slednjo z amandmajem ne določamo več v primeru, da je razlog za začasen preklic identifikacijske številke, da AJPES po uradni dolžnosti ugotovi, da </w:t>
            </w:r>
            <w:r w:rsidRPr="001E5611">
              <w:rPr>
                <w:rFonts w:eastAsia="Times New Roman" w:cs="Arial"/>
                <w:sz w:val="20"/>
                <w:szCs w:val="20"/>
                <w:lang w:eastAsia="sl-SI"/>
              </w:rPr>
              <w:t xml:space="preserve">število dni opravljanja oddajanja stanovanja v kratkotrajni najem v nastanitvenem obratu v tekočem koledarskem letu (9. točka tretjega odstavka 22. člena tega zakona) preseže dovoljeno število dni v koledarskem letu, v katerih se lahko v nastanitvenem obratu opravlja oddajanje stanovanja v kratkotrajni najem  (8. točka tretjega odstavka 22. člena tega zakona). Pri tem dodajamo, da ostaja nespremenjeno v skladu s petim odstavkom,  da se z novim koledarskim letom status nastanitvenega obrata, ki mu je bil dodeljen </w:t>
            </w:r>
            <w:r w:rsidRPr="001E5611">
              <w:rPr>
                <w:rFonts w:eastAsia="Arial" w:cs="Arial"/>
                <w:color w:val="000000"/>
                <w:sz w:val="20"/>
                <w:szCs w:val="20"/>
              </w:rPr>
              <w:t xml:space="preserve">statusa »začasen preklic identifikacijske številke« iz omenjenega razloga v tekočem koledarskem letu, z novim koledarskim letom spremeni v status »aktiven«. </w:t>
            </w:r>
          </w:p>
          <w:p w14:paraId="34FCFD02" w14:textId="77777777" w:rsidR="006D1928" w:rsidRDefault="006D1928" w:rsidP="001E5611">
            <w:pPr>
              <w:spacing w:line="276" w:lineRule="auto"/>
              <w:contextualSpacing/>
              <w:rPr>
                <w:rFonts w:eastAsia="Calibri" w:cs="Arial"/>
                <w:b/>
                <w:bCs/>
                <w:caps/>
                <w:sz w:val="20"/>
                <w:szCs w:val="20"/>
              </w:rPr>
            </w:pPr>
          </w:p>
          <w:p w14:paraId="05697154" w14:textId="77777777" w:rsidR="006D1928" w:rsidRDefault="006D1928" w:rsidP="001E5611">
            <w:pPr>
              <w:spacing w:line="276" w:lineRule="auto"/>
              <w:contextualSpacing/>
              <w:rPr>
                <w:rFonts w:eastAsia="Calibri" w:cs="Arial"/>
                <w:b/>
                <w:bCs/>
                <w:caps/>
                <w:sz w:val="20"/>
                <w:szCs w:val="20"/>
              </w:rPr>
            </w:pPr>
          </w:p>
          <w:p w14:paraId="3576CE72" w14:textId="68830526" w:rsidR="001E5611" w:rsidRPr="001E5611" w:rsidRDefault="001E5611" w:rsidP="001E5611">
            <w:pPr>
              <w:spacing w:line="276" w:lineRule="auto"/>
              <w:contextualSpacing/>
              <w:rPr>
                <w:rFonts w:eastAsia="Calibri" w:cs="Arial"/>
                <w:b/>
                <w:bCs/>
                <w:sz w:val="20"/>
                <w:szCs w:val="20"/>
                <w:lang w:eastAsia="sl-SI"/>
              </w:rPr>
            </w:pPr>
            <w:r w:rsidRPr="001E5611">
              <w:rPr>
                <w:rFonts w:eastAsia="Calibri" w:cs="Arial"/>
                <w:b/>
                <w:bCs/>
                <w:caps/>
                <w:sz w:val="20"/>
                <w:szCs w:val="20"/>
              </w:rPr>
              <w:t>k 25. členu</w:t>
            </w:r>
          </w:p>
          <w:p w14:paraId="29DAB5E5" w14:textId="77777777" w:rsidR="001E5611" w:rsidRPr="001E5611" w:rsidRDefault="001E5611" w:rsidP="001E5611">
            <w:pPr>
              <w:shd w:val="clear" w:color="auto" w:fill="FFFFFF"/>
              <w:spacing w:line="276" w:lineRule="auto"/>
              <w:rPr>
                <w:rFonts w:eastAsia="Times New Roman" w:cs="Arial"/>
                <w:color w:val="00B050"/>
                <w:sz w:val="20"/>
                <w:szCs w:val="20"/>
                <w:lang w:eastAsia="sl-SI"/>
              </w:rPr>
            </w:pPr>
          </w:p>
          <w:p w14:paraId="4680DACC"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t>V 25. členu se prvi odstavek spremeni, tako da se glasi:</w:t>
            </w:r>
          </w:p>
          <w:p w14:paraId="58569E52" w14:textId="77777777" w:rsidR="001E5611" w:rsidRPr="001E5611" w:rsidRDefault="001E5611" w:rsidP="001E5611">
            <w:pPr>
              <w:shd w:val="clear" w:color="auto" w:fill="FFFFFF"/>
              <w:spacing w:line="276" w:lineRule="auto"/>
              <w:rPr>
                <w:rFonts w:eastAsia="Times New Roman" w:cs="Arial"/>
                <w:sz w:val="20"/>
                <w:szCs w:val="20"/>
                <w:lang w:eastAsia="sl-SI"/>
              </w:rPr>
            </w:pPr>
          </w:p>
          <w:p w14:paraId="0E04A44E"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t>»</w:t>
            </w:r>
            <w:r w:rsidRPr="001E5611">
              <w:rPr>
                <w:rFonts w:eastAsia="Times New Roman" w:cs="Arial"/>
                <w:sz w:val="20"/>
                <w:szCs w:val="20"/>
              </w:rPr>
              <w:t>AJPES izbriše nastanitveni obrat iz registra, s čimer mu dodeli status »izbrisan«:</w:t>
            </w:r>
          </w:p>
          <w:p w14:paraId="6320091E" w14:textId="77777777" w:rsidR="001E5611" w:rsidRPr="001E5611" w:rsidRDefault="001E5611" w:rsidP="001E5611">
            <w:pPr>
              <w:numPr>
                <w:ilvl w:val="0"/>
                <w:numId w:val="8"/>
              </w:numPr>
              <w:spacing w:after="160" w:line="260" w:lineRule="exact"/>
              <w:contextualSpacing/>
              <w:jc w:val="left"/>
              <w:rPr>
                <w:rFonts w:eastAsia="Calibri" w:cs="Arial"/>
                <w:sz w:val="20"/>
                <w:szCs w:val="20"/>
              </w:rPr>
            </w:pPr>
            <w:r w:rsidRPr="001E5611">
              <w:rPr>
                <w:rFonts w:eastAsia="Calibri" w:cs="Arial"/>
                <w:sz w:val="20"/>
                <w:szCs w:val="20"/>
              </w:rPr>
              <w:t xml:space="preserve">na zahtevo izvajalca nastanitvene dejavnosti; </w:t>
            </w:r>
          </w:p>
          <w:p w14:paraId="5F0ABA5C" w14:textId="77777777" w:rsidR="001E5611" w:rsidRPr="001E5611" w:rsidRDefault="001E5611" w:rsidP="001E5611">
            <w:pPr>
              <w:numPr>
                <w:ilvl w:val="0"/>
                <w:numId w:val="8"/>
              </w:numPr>
              <w:spacing w:after="160" w:line="260" w:lineRule="exact"/>
              <w:contextualSpacing/>
              <w:jc w:val="left"/>
              <w:rPr>
                <w:rFonts w:eastAsia="Calibri" w:cs="Arial"/>
                <w:sz w:val="20"/>
                <w:szCs w:val="20"/>
              </w:rPr>
            </w:pPr>
            <w:r w:rsidRPr="001E5611">
              <w:rPr>
                <w:rFonts w:eastAsia="Calibri" w:cs="Arial"/>
                <w:sz w:val="20"/>
                <w:szCs w:val="20"/>
              </w:rPr>
              <w:t>po uradni dolžnosti, če ima nastanitveni obrat status »začasen preklic identifikacijske številke« neprekinjeno 12 mesecev;</w:t>
            </w:r>
          </w:p>
          <w:p w14:paraId="399C3BEE" w14:textId="77777777" w:rsidR="001E5611" w:rsidRPr="001E5611" w:rsidRDefault="001E5611" w:rsidP="001E5611">
            <w:pPr>
              <w:numPr>
                <w:ilvl w:val="0"/>
                <w:numId w:val="8"/>
              </w:numPr>
              <w:spacing w:after="160" w:line="260" w:lineRule="exact"/>
              <w:contextualSpacing/>
              <w:jc w:val="left"/>
              <w:rPr>
                <w:rFonts w:eastAsia="Calibri" w:cs="Arial"/>
                <w:sz w:val="20"/>
                <w:szCs w:val="20"/>
              </w:rPr>
            </w:pPr>
            <w:r w:rsidRPr="001E5611">
              <w:rPr>
                <w:rFonts w:eastAsia="Calibri" w:cs="Arial"/>
                <w:sz w:val="20"/>
                <w:szCs w:val="20"/>
              </w:rPr>
              <w:t>po uradni dolžnosti, če se seznani s tem, da izvajalec nastanitvene dejavnosti za nastanitveni obrat ne poroča podatkov v sistem e-Turizem, kot to določa zakon, ki ureja prijavo prebivališča, neprekinjeno najmanj 12 mesecev;</w:t>
            </w:r>
          </w:p>
          <w:p w14:paraId="39B3F181" w14:textId="77777777" w:rsidR="001E5611" w:rsidRPr="001E5611" w:rsidRDefault="001E5611" w:rsidP="001E5611">
            <w:pPr>
              <w:numPr>
                <w:ilvl w:val="0"/>
                <w:numId w:val="8"/>
              </w:numPr>
              <w:spacing w:after="160" w:line="260" w:lineRule="exact"/>
              <w:contextualSpacing/>
              <w:jc w:val="left"/>
              <w:rPr>
                <w:rFonts w:eastAsia="Times New Roman" w:cs="Arial"/>
                <w:lang w:eastAsia="sl-SI"/>
              </w:rPr>
            </w:pPr>
            <w:r w:rsidRPr="001E5611">
              <w:rPr>
                <w:rFonts w:eastAsia="Calibri" w:cs="Arial"/>
                <w:sz w:val="20"/>
                <w:szCs w:val="20"/>
              </w:rPr>
              <w:t>na podlagi obvestila pristojnega inšpekcijskega organa o pravnomočnosti izdanega ukrepa trajne prepovedi opravljanja dejavnosti iz 30. člena tega zakona v nastanitvenem obratu, razen iz razloga iz prve alineje drugega odstavka 30. člena tega zakona.«.</w:t>
            </w:r>
          </w:p>
          <w:p w14:paraId="4744A5C0" w14:textId="77777777" w:rsidR="001E5611" w:rsidRPr="001E5611" w:rsidRDefault="001E5611" w:rsidP="001E5611">
            <w:pPr>
              <w:shd w:val="clear" w:color="auto" w:fill="FFFFFF"/>
              <w:spacing w:line="276" w:lineRule="auto"/>
              <w:rPr>
                <w:rFonts w:eastAsia="Times New Roman" w:cs="Arial"/>
                <w:sz w:val="20"/>
                <w:szCs w:val="20"/>
                <w:lang w:eastAsia="sl-SI"/>
              </w:rPr>
            </w:pPr>
          </w:p>
          <w:p w14:paraId="2F977FF5" w14:textId="77777777" w:rsidR="001E5611" w:rsidRPr="001E5611" w:rsidRDefault="001E5611" w:rsidP="001E5611">
            <w:pPr>
              <w:shd w:val="clear" w:color="auto" w:fill="FFFFFF"/>
              <w:spacing w:line="276" w:lineRule="auto"/>
              <w:rPr>
                <w:rFonts w:eastAsia="Times New Roman" w:cs="Arial"/>
                <w:sz w:val="20"/>
                <w:szCs w:val="20"/>
                <w:lang w:eastAsia="sl-SI"/>
              </w:rPr>
            </w:pPr>
            <w:r w:rsidRPr="001E5611">
              <w:rPr>
                <w:rFonts w:eastAsia="Times New Roman" w:cs="Arial"/>
                <w:sz w:val="20"/>
                <w:szCs w:val="20"/>
                <w:lang w:eastAsia="sl-SI"/>
              </w:rPr>
              <w:t>Tretji odstavek se spremeni, tako da se glasi:</w:t>
            </w:r>
          </w:p>
          <w:p w14:paraId="62149F3C" w14:textId="77777777" w:rsidR="001E5611" w:rsidRPr="001E5611" w:rsidRDefault="001E5611" w:rsidP="001E5611">
            <w:pPr>
              <w:shd w:val="clear" w:color="auto" w:fill="FFFFFF"/>
              <w:spacing w:before="240" w:line="276" w:lineRule="auto"/>
              <w:rPr>
                <w:rFonts w:eastAsia="Times New Roman" w:cs="Arial"/>
                <w:lang w:eastAsia="sl-SI"/>
              </w:rPr>
            </w:pPr>
            <w:r w:rsidRPr="001E5611">
              <w:rPr>
                <w:rFonts w:eastAsia="Times New Roman" w:cs="Arial"/>
                <w:sz w:val="20"/>
                <w:szCs w:val="20"/>
                <w:lang w:eastAsia="sl-SI"/>
              </w:rPr>
              <w:t xml:space="preserve">»AJPES v primeru iz 2. do 4. točke prvega odstavka tega člena izda odločbo o izbrisu nastanitvenega obrata iz registra in ga vroči izvajalcu nastanitvene dejavnosti. Zoper odločbo je dovoljena pritožba, ki se pošlje AJPES, v osmih dneh od vročitve. O pritožbi odloča ministrstvo. </w:t>
            </w:r>
            <w:r w:rsidRPr="001E5611">
              <w:rPr>
                <w:rFonts w:ascii="Calibri" w:eastAsia="Calibri" w:hAnsi="Calibri" w:cs="Times New Roman"/>
              </w:rPr>
              <w:t xml:space="preserve"> </w:t>
            </w:r>
            <w:r w:rsidRPr="001E5611">
              <w:rPr>
                <w:rFonts w:eastAsia="Times New Roman" w:cs="Arial"/>
                <w:sz w:val="20"/>
                <w:szCs w:val="20"/>
                <w:lang w:eastAsia="sl-SI"/>
              </w:rPr>
              <w:t>Pritožba zoper odločbo o izbrisu nastanitvenega obrata iz registra, izdana iz razloga iz 4. točke prvega odstavka tega člena, ne zadrži izvršitve.</w:t>
            </w:r>
            <w:r w:rsidRPr="001E5611">
              <w:rPr>
                <w:rFonts w:eastAsia="Calibri" w:cs="Arial"/>
                <w:sz w:val="20"/>
                <w:szCs w:val="20"/>
              </w:rPr>
              <w:t>«.</w:t>
            </w:r>
          </w:p>
          <w:p w14:paraId="4C2DBAB4" w14:textId="77777777" w:rsidR="001E5611" w:rsidRPr="001E5611" w:rsidRDefault="001E5611" w:rsidP="001E5611">
            <w:pPr>
              <w:spacing w:line="276" w:lineRule="auto"/>
              <w:rPr>
                <w:rFonts w:eastAsia="Times New Roman" w:cs="Arial"/>
                <w:color w:val="000000"/>
                <w:sz w:val="20"/>
                <w:szCs w:val="20"/>
                <w:lang w:eastAsia="sl-SI"/>
              </w:rPr>
            </w:pPr>
          </w:p>
          <w:p w14:paraId="1160798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3D23570F" w14:textId="77777777" w:rsidR="001E5611" w:rsidRPr="001E5611" w:rsidRDefault="001E5611" w:rsidP="001E5611">
            <w:pPr>
              <w:spacing w:line="276" w:lineRule="auto"/>
              <w:rPr>
                <w:rFonts w:eastAsia="Arial" w:cs="Arial"/>
                <w:color w:val="000000"/>
                <w:sz w:val="20"/>
                <w:szCs w:val="20"/>
              </w:rPr>
            </w:pPr>
          </w:p>
          <w:p w14:paraId="0FCFAF92" w14:textId="77777777" w:rsidR="001E5611" w:rsidRPr="001E5611" w:rsidRDefault="001E5611" w:rsidP="001E5611">
            <w:pPr>
              <w:spacing w:line="276" w:lineRule="auto"/>
              <w:rPr>
                <w:rFonts w:eastAsia="Arial" w:cs="Arial"/>
                <w:color w:val="000000"/>
                <w:sz w:val="20"/>
                <w:szCs w:val="20"/>
              </w:rPr>
            </w:pPr>
            <w:r w:rsidRPr="001E5611">
              <w:rPr>
                <w:rFonts w:eastAsia="Arial" w:cs="Arial"/>
                <w:color w:val="000000"/>
                <w:sz w:val="20"/>
                <w:szCs w:val="20"/>
              </w:rPr>
              <w:t xml:space="preserve">Amandma sledi pripombam Zakonodajno-pravne službe DZ. Gre za uskladitve s sklici in ostalimi spremembami,, na podlagi amandmajev. Sledi se temu, da je register prečiščen, kar pomeni, da so v njem nastanitveni obrati in počitniške enote za posebne kategorije oseb, v katerih lahko v skladu s tem zakonom izvajalci izvajajo nastanitveno dejavnost oz. nudijo počitniške enote za posebne kategorije oseb. </w:t>
            </w:r>
          </w:p>
          <w:p w14:paraId="2D8F34B4" w14:textId="77777777" w:rsidR="001E5611" w:rsidRPr="001E5611" w:rsidRDefault="001E5611" w:rsidP="001E5611">
            <w:pPr>
              <w:spacing w:line="276" w:lineRule="auto"/>
              <w:rPr>
                <w:rFonts w:eastAsia="Arial" w:cs="Arial"/>
                <w:color w:val="000000"/>
                <w:sz w:val="20"/>
                <w:szCs w:val="20"/>
              </w:rPr>
            </w:pPr>
          </w:p>
          <w:p w14:paraId="69E5ADDD" w14:textId="77777777" w:rsidR="001E5611" w:rsidRPr="001E5611" w:rsidRDefault="001E5611" w:rsidP="001E5611">
            <w:pPr>
              <w:spacing w:line="276" w:lineRule="auto"/>
              <w:rPr>
                <w:rFonts w:eastAsia="Arial" w:cs="Arial"/>
                <w:sz w:val="20"/>
                <w:szCs w:val="20"/>
              </w:rPr>
            </w:pPr>
            <w:r w:rsidRPr="001E5611">
              <w:rPr>
                <w:rFonts w:eastAsia="Arial" w:cs="Arial"/>
                <w:color w:val="000000"/>
                <w:sz w:val="20"/>
                <w:szCs w:val="20"/>
              </w:rPr>
              <w:t>V členu so navedeni razlogi za izbris nastanitvenega obrata iz registra, in sicer izvajalec nastanitvene dejavnosti lahko na AJPES poda zahtevo za izbris. Izbris po uradni dolžnosti je zaradi dveh razlog</w:t>
            </w:r>
            <w:r w:rsidRPr="001E5611">
              <w:rPr>
                <w:rFonts w:eastAsia="Arial" w:cs="Arial"/>
                <w:sz w:val="20"/>
                <w:szCs w:val="20"/>
              </w:rPr>
              <w:t xml:space="preserve">ov - če ima nastanitveni obrat status »začasen preklic identifikacijske številke« neprekinjeno 12 mesecev ali če se AJPES seznani s tem, da izvajalec nastanitve dejavnosti za nastanitveni obrat ne poroča podatkov v sistem e-Turizem, kot to določa zakon, ki ureja prijavo prebivališča, neprekinjeno najmanj 12 mesecev. Iz opisanih situacij v prejšnjem stavku je možno sklepati, da nastanitveni obrat ne deluje. Nedelujoč nastanitveni obrat ne sme bremeniti registra, saj je smisel, da je register prečiščen, pri tem opozarjamo, da mora glede na obveze zakona delujoč nastanitveni obrat, ki se nahaja v stanovanju v večstanovanjski stavbi ves čas imeti na vhodnih zunanjih vratih nalepljeno </w:t>
            </w:r>
            <w:proofErr w:type="spellStart"/>
            <w:r w:rsidRPr="001E5611">
              <w:rPr>
                <w:rFonts w:eastAsia="Arial" w:cs="Arial"/>
                <w:sz w:val="20"/>
                <w:szCs w:val="20"/>
              </w:rPr>
              <w:t>standandizirano</w:t>
            </w:r>
            <w:proofErr w:type="spellEnd"/>
            <w:r w:rsidRPr="001E5611">
              <w:rPr>
                <w:rFonts w:eastAsia="Arial" w:cs="Arial"/>
                <w:sz w:val="20"/>
                <w:szCs w:val="20"/>
              </w:rPr>
              <w:t xml:space="preserve"> oznako na kateri je navedeno, da se v stanovanju opravlja oddajanje v kratkotrajni najem na podlagi soglasja etažnih lastnikov. Nastanitveni obrat AJPES prav tako izbriše na podlagi obvestila pristojnega inšpekcijskega organa o pravnomočnosti izdanega ukrepa trajne prepovedi opravljanja dejavnosti iz 30. člena tega zakona v nastanitvenem obratu, razen iz razloga iz prve alineje drugega odstavka 30. člena tega zakona – sobodajalec oddaja stanovanje v kratkotrajni najem več kot 180 dni v koledarskem letu. </w:t>
            </w:r>
          </w:p>
          <w:p w14:paraId="2B4BD446" w14:textId="77777777" w:rsidR="001E5611" w:rsidRPr="001E5611" w:rsidRDefault="001E5611" w:rsidP="001E5611">
            <w:pPr>
              <w:spacing w:line="276" w:lineRule="auto"/>
              <w:rPr>
                <w:rFonts w:eastAsia="Arial" w:cs="Arial"/>
                <w:sz w:val="20"/>
                <w:szCs w:val="20"/>
              </w:rPr>
            </w:pPr>
          </w:p>
          <w:p w14:paraId="171B44DE" w14:textId="77777777" w:rsidR="001E5611" w:rsidRPr="001E5611" w:rsidRDefault="001E5611" w:rsidP="001E5611">
            <w:pPr>
              <w:spacing w:line="276" w:lineRule="auto"/>
              <w:rPr>
                <w:rFonts w:eastAsia="Arial" w:cs="Arial"/>
                <w:sz w:val="20"/>
                <w:szCs w:val="20"/>
              </w:rPr>
            </w:pPr>
            <w:r w:rsidRPr="001E5611">
              <w:rPr>
                <w:rFonts w:eastAsia="Arial" w:cs="Arial"/>
                <w:sz w:val="20"/>
                <w:szCs w:val="20"/>
              </w:rPr>
              <w:t xml:space="preserve">AJPES v primeru, da gre za izbris na zahtevo izvajalca izda obvestilo o izbrisu nastanitvenega obrata iz registra, v ostalih primerih pa odločbo o izbrisu nastanitvenega obrata iz registra zoper katero je možna pritožba. </w:t>
            </w:r>
            <w:proofErr w:type="spellStart"/>
            <w:r w:rsidRPr="001E5611">
              <w:rPr>
                <w:rFonts w:eastAsia="Arial" w:cs="Arial"/>
                <w:sz w:val="20"/>
                <w:szCs w:val="20"/>
              </w:rPr>
              <w:t>Nesuspenzivnost</w:t>
            </w:r>
            <w:proofErr w:type="spellEnd"/>
            <w:r w:rsidRPr="001E5611">
              <w:rPr>
                <w:rFonts w:eastAsia="Arial" w:cs="Arial"/>
                <w:sz w:val="20"/>
                <w:szCs w:val="20"/>
              </w:rPr>
              <w:t xml:space="preserve"> pritožbe je podana v primeru izbrisnega razloga, in sicer na podlagi obvestila pristojnega inšpekcijskega organa o pravnomočnosti izdanega ukrepa trajne prepovedi opravljanja dejavnosti iz 30. člena tega zakona v nastanitvenem obratu, razen če sobodajalec </w:t>
            </w:r>
            <w:r w:rsidRPr="001E5611">
              <w:rPr>
                <w:rFonts w:eastAsia="Arial" w:cs="Arial"/>
                <w:color w:val="000000"/>
                <w:sz w:val="20"/>
                <w:szCs w:val="20"/>
              </w:rPr>
              <w:t>opravlja oddajanje stanovanja v kratkotrajni najem</w:t>
            </w:r>
            <w:r w:rsidRPr="001E5611">
              <w:rPr>
                <w:rFonts w:eastAsia="Arial" w:cs="Arial"/>
                <w:sz w:val="20"/>
                <w:szCs w:val="20"/>
              </w:rPr>
              <w:t xml:space="preserve"> več kot 180 dni v koledarskem letu v skladu s 5. členom predloga. Razlog za določitev </w:t>
            </w:r>
            <w:proofErr w:type="spellStart"/>
            <w:r w:rsidRPr="001E5611">
              <w:rPr>
                <w:rFonts w:eastAsia="Arial" w:cs="Arial"/>
                <w:sz w:val="20"/>
                <w:szCs w:val="20"/>
              </w:rPr>
              <w:t>nesuspenzivnega</w:t>
            </w:r>
            <w:proofErr w:type="spellEnd"/>
            <w:r w:rsidRPr="001E5611">
              <w:rPr>
                <w:rFonts w:eastAsia="Arial" w:cs="Arial"/>
                <w:sz w:val="20"/>
                <w:szCs w:val="20"/>
              </w:rPr>
              <w:t xml:space="preserve"> učinka pritožbe je zaradi nujnosti takojšnjega izbrisa iz registra, saj je v zadevi izdan pravnomočen ukrep trajne prepovedi opravljanja dejavnosti in je izbris tudi v javnem interesu. V primeru, da bo pritožbi ugodeno, bo nastanitveni obrat vpisan nazaj v register in bo lahko izvajalec nastanitvene dejavnosti nadalje posloval.</w:t>
            </w:r>
          </w:p>
          <w:p w14:paraId="0C2DBE69" w14:textId="77777777" w:rsidR="001E5611" w:rsidRPr="001E5611" w:rsidRDefault="001E5611" w:rsidP="001E5611">
            <w:pPr>
              <w:spacing w:line="276" w:lineRule="auto"/>
              <w:rPr>
                <w:rFonts w:eastAsia="Times New Roman" w:cs="Arial"/>
                <w:color w:val="000000"/>
                <w:sz w:val="20"/>
                <w:szCs w:val="20"/>
                <w:lang w:eastAsia="sl-SI"/>
              </w:rPr>
            </w:pPr>
          </w:p>
          <w:p w14:paraId="44C13F52" w14:textId="77777777" w:rsidR="001E5611" w:rsidRPr="001E5611" w:rsidRDefault="001E5611" w:rsidP="001E5611">
            <w:pPr>
              <w:shd w:val="clear" w:color="auto" w:fill="FFFFFF"/>
              <w:spacing w:before="240" w:line="276" w:lineRule="auto"/>
              <w:rPr>
                <w:rFonts w:eastAsia="Calibri" w:cs="Arial"/>
                <w:b/>
                <w:bCs/>
                <w:sz w:val="20"/>
                <w:szCs w:val="20"/>
              </w:rPr>
            </w:pPr>
            <w:r w:rsidRPr="001E5611">
              <w:rPr>
                <w:rFonts w:eastAsia="Calibri" w:cs="Arial"/>
                <w:b/>
                <w:bCs/>
                <w:caps/>
                <w:sz w:val="20"/>
                <w:szCs w:val="20"/>
              </w:rPr>
              <w:t>k 26. členu</w:t>
            </w:r>
          </w:p>
          <w:p w14:paraId="44A709B3" w14:textId="77777777" w:rsidR="001E5611" w:rsidRPr="001E5611" w:rsidRDefault="001E5611" w:rsidP="001E5611">
            <w:pPr>
              <w:spacing w:after="160" w:line="259" w:lineRule="auto"/>
              <w:rPr>
                <w:rFonts w:eastAsia="Calibri" w:cs="Arial"/>
                <w:sz w:val="20"/>
                <w:szCs w:val="20"/>
              </w:rPr>
            </w:pPr>
          </w:p>
          <w:p w14:paraId="572BFADB" w14:textId="77777777" w:rsidR="001E5611" w:rsidRPr="001E5611" w:rsidRDefault="001E5611" w:rsidP="001E5611">
            <w:pPr>
              <w:spacing w:after="160" w:line="259" w:lineRule="auto"/>
              <w:rPr>
                <w:rFonts w:eastAsia="Calibri" w:cs="Arial"/>
                <w:sz w:val="20"/>
                <w:szCs w:val="20"/>
              </w:rPr>
            </w:pPr>
            <w:r w:rsidRPr="001E5611">
              <w:rPr>
                <w:rFonts w:eastAsia="Calibri" w:cs="Arial"/>
                <w:sz w:val="20"/>
                <w:szCs w:val="20"/>
              </w:rPr>
              <w:t>26. člen se spremeni, tako da se glasi:</w:t>
            </w:r>
          </w:p>
          <w:p w14:paraId="4D4393CD" w14:textId="77777777" w:rsidR="001E5611" w:rsidRPr="001E5611" w:rsidRDefault="001E5611" w:rsidP="001E5611">
            <w:pPr>
              <w:shd w:val="clear" w:color="auto" w:fill="FFFFFF"/>
              <w:rPr>
                <w:rFonts w:eastAsia="Times New Roman" w:cs="Arial"/>
                <w:color w:val="000000"/>
                <w:sz w:val="20"/>
                <w:szCs w:val="20"/>
                <w:lang w:eastAsia="sl-SI"/>
              </w:rPr>
            </w:pPr>
          </w:p>
          <w:p w14:paraId="3489FD0F" w14:textId="77777777" w:rsidR="001E5611" w:rsidRPr="001E5611" w:rsidRDefault="001E5611" w:rsidP="001E5611">
            <w:pPr>
              <w:spacing w:line="276" w:lineRule="auto"/>
              <w:ind w:left="257"/>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 xml:space="preserve">»26. člen </w:t>
            </w:r>
          </w:p>
          <w:p w14:paraId="2CBDFD45" w14:textId="77777777" w:rsidR="001E5611" w:rsidRPr="001E5611" w:rsidRDefault="001E5611" w:rsidP="001E5611">
            <w:pPr>
              <w:spacing w:line="276" w:lineRule="auto"/>
              <w:ind w:left="257"/>
              <w:jc w:val="center"/>
              <w:rPr>
                <w:rFonts w:eastAsia="Times New Roman" w:cs="Arial"/>
                <w:color w:val="000000"/>
                <w:sz w:val="20"/>
                <w:szCs w:val="20"/>
                <w:lang w:eastAsia="sl-SI"/>
              </w:rPr>
            </w:pPr>
            <w:r w:rsidRPr="001E5611">
              <w:rPr>
                <w:rFonts w:eastAsia="Times New Roman" w:cs="Arial"/>
                <w:color w:val="000000"/>
                <w:sz w:val="20"/>
                <w:szCs w:val="20"/>
                <w:lang w:eastAsia="sl-SI"/>
              </w:rPr>
              <w:t>(povezljivost z drugimi registri in aplikacijami)</w:t>
            </w:r>
          </w:p>
          <w:p w14:paraId="0FAA0B39" w14:textId="77777777" w:rsidR="001E5611" w:rsidRPr="001E5611" w:rsidRDefault="001E5611" w:rsidP="001E5611">
            <w:pPr>
              <w:spacing w:line="276" w:lineRule="auto"/>
              <w:jc w:val="left"/>
              <w:rPr>
                <w:rFonts w:eastAsia="Times New Roman" w:cs="Arial"/>
                <w:color w:val="000000"/>
                <w:sz w:val="20"/>
                <w:szCs w:val="20"/>
                <w:lang w:eastAsia="sl-SI"/>
              </w:rPr>
            </w:pPr>
          </w:p>
          <w:p w14:paraId="097D444E"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(1) AJPES za upravljanje registra v skladu s tem zakonom brezplačno, samodejno in neposredno pridobiva in obdeluje podatke o izvajalcu nastanitvene dejavnosti iz 7. točke drugega odstavka 22. člena tega zakona iz poslovnega registra.</w:t>
            </w:r>
          </w:p>
          <w:p w14:paraId="25B21976" w14:textId="77777777" w:rsidR="001E5611" w:rsidRPr="001E5611" w:rsidRDefault="001E5611" w:rsidP="001E5611">
            <w:pPr>
              <w:spacing w:line="260" w:lineRule="exact"/>
              <w:jc w:val="left"/>
              <w:rPr>
                <w:rFonts w:eastAsia="Times New Roman" w:cs="Arial"/>
                <w:sz w:val="20"/>
                <w:szCs w:val="20"/>
                <w:lang w:eastAsia="sl-SI"/>
              </w:rPr>
            </w:pPr>
          </w:p>
          <w:p w14:paraId="3C879564" w14:textId="77777777" w:rsidR="001E5611" w:rsidRPr="001E5611" w:rsidRDefault="001E5611" w:rsidP="001E5611">
            <w:pPr>
              <w:spacing w:line="260" w:lineRule="exact"/>
              <w:rPr>
                <w:rFonts w:eastAsia="Times New Roman" w:cs="Arial"/>
                <w:sz w:val="20"/>
                <w:szCs w:val="20"/>
                <w:lang w:eastAsia="sl-SI"/>
              </w:rPr>
            </w:pPr>
            <w:r w:rsidRPr="001E5611">
              <w:rPr>
                <w:rFonts w:eastAsia="Times New Roman" w:cs="Arial"/>
                <w:sz w:val="20"/>
                <w:szCs w:val="20"/>
                <w:lang w:eastAsia="sl-SI"/>
              </w:rPr>
              <w:t>(2) AJPES za namen sestave vloge za vpis nastanitvenega obrata v register ali za spremembe podatkov v registru iz katastra nepremičnin brezplačno, samodejno in neposredno pridobi podatke iz 4., 5. in 6. točke drugega odstavka 22. člena tega zakona.</w:t>
            </w:r>
          </w:p>
          <w:p w14:paraId="387AE8C8" w14:textId="77777777" w:rsidR="001E5611" w:rsidRPr="001E5611" w:rsidRDefault="001E5611" w:rsidP="001E5611">
            <w:pPr>
              <w:spacing w:line="260" w:lineRule="exact"/>
              <w:rPr>
                <w:rFonts w:eastAsia="Times New Roman" w:cs="Arial"/>
                <w:sz w:val="20"/>
                <w:szCs w:val="20"/>
                <w:lang w:eastAsia="sl-SI"/>
              </w:rPr>
            </w:pPr>
          </w:p>
          <w:p w14:paraId="5E41171F"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lastRenderedPageBreak/>
              <w:t>(3) AJPES vzpostavi aplikacijo, ki na podlagi podatkov iz registra ter seznama občin iz petega odstavka 18.b člena tega zakona oziroma splošnega akta občine iz sedmega ali osmega odstavka 18.b člena tega zakona omogoča določitev podatka iz 8. točke tretjega odstavka 22. člena tega zakona za vsak nastanitveni obrat, v katerem se opravlja oddajanje stanovanja v kratkotrajni najem. Podatek o dovoljenem številu dni opravljanja oddajanja stanovanja v kratkotrajni najem, določen s splošnim aktom občine iz sedmega ali osmega odstavka 18.b člena tega zakona, mora zagotoviti posamezna občina vsaj osem dni pred začetkom uporabe splošnega akta ali njegovih sprememb. Podatki morajo biti sporočeni na način, ki omogoča določitev dovoljenega števila dni za vsak posamezen nastanitveni obrat glede na podatke v registru. AJPES za namen upravljanja registra v skladu s tem zakonom iz aplikacije brezplačno in samodejno posreduje registru spremembe podatka iz 8. točke tretjega odstavka 22. člena tega zakona.</w:t>
            </w:r>
          </w:p>
          <w:p w14:paraId="0220F1A2" w14:textId="77777777" w:rsidR="001E5611" w:rsidRPr="001E5611" w:rsidRDefault="001E5611" w:rsidP="001E5611">
            <w:pPr>
              <w:spacing w:line="260" w:lineRule="exact"/>
              <w:rPr>
                <w:rFonts w:eastAsia="Times New Roman" w:cs="Arial"/>
                <w:color w:val="000000"/>
                <w:sz w:val="20"/>
                <w:szCs w:val="20"/>
                <w:lang w:eastAsia="sl-SI"/>
              </w:rPr>
            </w:pPr>
          </w:p>
          <w:p w14:paraId="44E28082"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(4) AJPES na podlagi podatkov v sistemu e-Turizem za namene vodenje registra v skladu s tem zakonom dnevno po stanju za predpretekli dan izračunava podatke iz 9. točke tretjega odstavka 22. člena tega zakona ter jih brezplačno in samodejno posreduje registru. Za zagotavljanje podatkov iz tega odstavka AJPES obdeluje naslednje podatke iz sistema e-Turizem:</w:t>
            </w:r>
          </w:p>
          <w:p w14:paraId="4068DEF5" w14:textId="77777777" w:rsidR="001E5611" w:rsidRPr="001E5611" w:rsidRDefault="001E5611" w:rsidP="001E5611">
            <w:pPr>
              <w:numPr>
                <w:ilvl w:val="0"/>
                <w:numId w:val="27"/>
              </w:numPr>
              <w:spacing w:after="160" w:line="276" w:lineRule="auto"/>
              <w:jc w:val="left"/>
              <w:rPr>
                <w:rFonts w:eastAsia="Times New Roman" w:cs="Arial"/>
                <w:color w:val="000000"/>
                <w:sz w:val="20"/>
                <w:szCs w:val="20"/>
                <w:lang w:eastAsia="sl-SI"/>
              </w:rPr>
            </w:pPr>
            <w:r w:rsidRPr="001E5611">
              <w:rPr>
                <w:rFonts w:eastAsia="Times New Roman" w:cs="Arial"/>
                <w:color w:val="000000"/>
                <w:sz w:val="20"/>
                <w:szCs w:val="20"/>
                <w:lang w:eastAsia="sl-SI"/>
              </w:rPr>
              <w:t>zaporedna številka prijave gosta;</w:t>
            </w:r>
          </w:p>
          <w:p w14:paraId="123E44C8" w14:textId="77777777" w:rsidR="001E5611" w:rsidRPr="001E5611" w:rsidRDefault="001E5611" w:rsidP="001E5611">
            <w:pPr>
              <w:numPr>
                <w:ilvl w:val="0"/>
                <w:numId w:val="27"/>
              </w:numPr>
              <w:spacing w:after="160" w:line="276" w:lineRule="auto"/>
              <w:jc w:val="left"/>
              <w:rPr>
                <w:rFonts w:eastAsia="Times New Roman" w:cs="Arial"/>
                <w:color w:val="000000"/>
                <w:sz w:val="20"/>
                <w:szCs w:val="20"/>
                <w:lang w:eastAsia="sl-SI"/>
              </w:rPr>
            </w:pPr>
            <w:r w:rsidRPr="001E5611">
              <w:rPr>
                <w:rFonts w:eastAsia="Times New Roman" w:cs="Arial"/>
                <w:color w:val="000000"/>
                <w:sz w:val="20"/>
                <w:szCs w:val="20"/>
                <w:lang w:eastAsia="sl-SI"/>
              </w:rPr>
              <w:t>datum odhoda in prihoda gosta;</w:t>
            </w:r>
          </w:p>
          <w:p w14:paraId="79E17615" w14:textId="77777777" w:rsidR="001E5611" w:rsidRPr="001E5611" w:rsidRDefault="001E5611" w:rsidP="001E5611">
            <w:pPr>
              <w:numPr>
                <w:ilvl w:val="0"/>
                <w:numId w:val="27"/>
              </w:numPr>
              <w:spacing w:after="160" w:line="276" w:lineRule="auto"/>
              <w:jc w:val="left"/>
              <w:rPr>
                <w:rFonts w:eastAsia="Times New Roman" w:cs="Arial"/>
                <w:color w:val="000000"/>
                <w:sz w:val="20"/>
                <w:szCs w:val="20"/>
                <w:lang w:eastAsia="sl-SI"/>
              </w:rPr>
            </w:pPr>
            <w:r w:rsidRPr="001E5611">
              <w:rPr>
                <w:rFonts w:eastAsia="Times New Roman" w:cs="Arial"/>
                <w:color w:val="000000"/>
                <w:sz w:val="20"/>
                <w:szCs w:val="20"/>
                <w:lang w:eastAsia="sl-SI"/>
              </w:rPr>
              <w:t>matično številko izvajalca nastanitvene dejavnosti in</w:t>
            </w:r>
          </w:p>
          <w:p w14:paraId="597C0421" w14:textId="77777777" w:rsidR="001E5611" w:rsidRPr="001E5611" w:rsidRDefault="001E5611" w:rsidP="001E5611">
            <w:pPr>
              <w:numPr>
                <w:ilvl w:val="0"/>
                <w:numId w:val="27"/>
              </w:numPr>
              <w:spacing w:after="160" w:line="276" w:lineRule="auto"/>
              <w:jc w:val="left"/>
              <w:rPr>
                <w:rFonts w:eastAsia="Times New Roman" w:cs="Arial"/>
                <w:color w:val="000000"/>
                <w:sz w:val="20"/>
                <w:szCs w:val="20"/>
                <w:lang w:eastAsia="sl-SI"/>
              </w:rPr>
            </w:pPr>
            <w:r w:rsidRPr="001E5611">
              <w:rPr>
                <w:rFonts w:eastAsia="Times New Roman" w:cs="Arial"/>
                <w:color w:val="000000"/>
                <w:sz w:val="20"/>
                <w:szCs w:val="20"/>
                <w:lang w:eastAsia="sl-SI"/>
              </w:rPr>
              <w:t>identifikacijsko številko nastanitvenega obrata.</w:t>
            </w:r>
            <w:r w:rsidRPr="001E5611">
              <w:rPr>
                <w:rFonts w:eastAsia="Calibri" w:cs="Arial"/>
                <w:sz w:val="20"/>
                <w:szCs w:val="20"/>
              </w:rPr>
              <w:t>«.</w:t>
            </w:r>
            <w:r w:rsidRPr="001E5611">
              <w:rPr>
                <w:rFonts w:eastAsia="Times New Roman" w:cs="Arial"/>
                <w:color w:val="000000"/>
                <w:sz w:val="20"/>
                <w:szCs w:val="20"/>
                <w:lang w:eastAsia="sl-SI"/>
              </w:rPr>
              <w:t xml:space="preserve"> </w:t>
            </w:r>
          </w:p>
          <w:p w14:paraId="05B7539D" w14:textId="77777777" w:rsidR="001E5611" w:rsidRPr="001E5611" w:rsidRDefault="001E5611" w:rsidP="001E5611">
            <w:pPr>
              <w:spacing w:line="276" w:lineRule="auto"/>
              <w:rPr>
                <w:rFonts w:eastAsia="Times New Roman" w:cs="Arial"/>
                <w:color w:val="000000"/>
                <w:sz w:val="20"/>
                <w:szCs w:val="20"/>
                <w:lang w:eastAsia="sl-SI"/>
              </w:rPr>
            </w:pPr>
          </w:p>
          <w:p w14:paraId="650F578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189E6177" w14:textId="77777777" w:rsidR="001E5611" w:rsidRPr="001E5611" w:rsidRDefault="001E5611" w:rsidP="001E5611">
            <w:pPr>
              <w:spacing w:line="276" w:lineRule="auto"/>
              <w:rPr>
                <w:rFonts w:eastAsia="Times New Roman" w:cs="Arial"/>
                <w:color w:val="000000"/>
                <w:sz w:val="20"/>
                <w:szCs w:val="20"/>
                <w:lang w:eastAsia="sl-SI"/>
              </w:rPr>
            </w:pPr>
          </w:p>
          <w:p w14:paraId="0F0DD046" w14:textId="77777777" w:rsidR="001E5611" w:rsidRPr="001E5611" w:rsidRDefault="001E5611" w:rsidP="001E5611">
            <w:pPr>
              <w:spacing w:line="276" w:lineRule="auto"/>
              <w:rPr>
                <w:rFonts w:eastAsia="Times New Roman" w:cs="Arial"/>
                <w:sz w:val="20"/>
                <w:szCs w:val="20"/>
                <w:lang w:eastAsia="sl-SI"/>
              </w:rPr>
            </w:pPr>
            <w:r w:rsidRPr="001E5611">
              <w:rPr>
                <w:rFonts w:eastAsia="Times New Roman" w:cs="Arial"/>
                <w:sz w:val="20"/>
                <w:szCs w:val="20"/>
                <w:lang w:eastAsia="sl-SI"/>
              </w:rPr>
              <w:t xml:space="preserve">Amandma sledi pripombam Zakonodajno-pravne službe DZ, ki so </w:t>
            </w:r>
            <w:proofErr w:type="spellStart"/>
            <w:r w:rsidRPr="001E5611">
              <w:rPr>
                <w:rFonts w:eastAsia="Times New Roman" w:cs="Arial"/>
                <w:sz w:val="20"/>
                <w:szCs w:val="20"/>
                <w:lang w:eastAsia="sl-SI"/>
              </w:rPr>
              <w:t>nomotehnične</w:t>
            </w:r>
            <w:proofErr w:type="spellEnd"/>
            <w:r w:rsidRPr="001E5611">
              <w:rPr>
                <w:rFonts w:eastAsia="Times New Roman" w:cs="Arial"/>
                <w:sz w:val="20"/>
                <w:szCs w:val="20"/>
                <w:lang w:eastAsia="sl-SI"/>
              </w:rPr>
              <w:t xml:space="preserve"> narave. Spremembe so tudi uskladitvene narave, zlasti glede na amandma k 18. členu. </w:t>
            </w:r>
          </w:p>
          <w:p w14:paraId="1FFBD031" w14:textId="77777777" w:rsidR="001E5611" w:rsidRPr="001E5611" w:rsidRDefault="001E5611" w:rsidP="001E5611">
            <w:pPr>
              <w:spacing w:line="276" w:lineRule="auto"/>
              <w:rPr>
                <w:rFonts w:eastAsia="Times New Roman" w:cs="Arial"/>
                <w:sz w:val="20"/>
                <w:szCs w:val="20"/>
                <w:lang w:eastAsia="sl-SI"/>
              </w:rPr>
            </w:pPr>
          </w:p>
          <w:p w14:paraId="1A6EBB93" w14:textId="77777777" w:rsidR="001E5611" w:rsidRPr="001E5611" w:rsidRDefault="001E5611" w:rsidP="001E5611">
            <w:pPr>
              <w:spacing w:line="276" w:lineRule="auto"/>
              <w:rPr>
                <w:rFonts w:eastAsia="Times New Roman" w:cs="Arial"/>
                <w:sz w:val="20"/>
                <w:szCs w:val="20"/>
                <w:lang w:eastAsia="sl-SI"/>
              </w:rPr>
            </w:pPr>
          </w:p>
          <w:p w14:paraId="12453CB4" w14:textId="77777777" w:rsidR="001E5611" w:rsidRPr="001E5611" w:rsidRDefault="001E5611" w:rsidP="001E5611">
            <w:pPr>
              <w:rPr>
                <w:rFonts w:eastAsia="Calibri" w:cs="Arial"/>
                <w:b/>
                <w:bCs/>
                <w:sz w:val="20"/>
                <w:szCs w:val="20"/>
              </w:rPr>
            </w:pPr>
            <w:r w:rsidRPr="001E5611">
              <w:rPr>
                <w:rFonts w:eastAsia="Calibri" w:cs="Arial"/>
                <w:b/>
                <w:bCs/>
                <w:caps/>
                <w:sz w:val="20"/>
                <w:szCs w:val="20"/>
              </w:rPr>
              <w:t>k naslovu četrtega dela</w:t>
            </w:r>
            <w:r w:rsidRPr="001E5611">
              <w:rPr>
                <w:rFonts w:eastAsia="Calibri" w:cs="Arial"/>
                <w:b/>
                <w:bCs/>
                <w:sz w:val="20"/>
                <w:szCs w:val="20"/>
              </w:rPr>
              <w:t xml:space="preserve"> </w:t>
            </w:r>
          </w:p>
          <w:p w14:paraId="05367E6A" w14:textId="77777777" w:rsidR="001E5611" w:rsidRPr="001E5611" w:rsidRDefault="001E5611" w:rsidP="001E5611">
            <w:pPr>
              <w:rPr>
                <w:rFonts w:eastAsia="Calibri" w:cs="Arial"/>
                <w:sz w:val="20"/>
                <w:szCs w:val="20"/>
              </w:rPr>
            </w:pPr>
          </w:p>
          <w:p w14:paraId="169C64C1" w14:textId="77777777" w:rsidR="001E5611" w:rsidRPr="001E5611" w:rsidRDefault="001E5611" w:rsidP="001E5611">
            <w:pPr>
              <w:rPr>
                <w:rFonts w:eastAsia="Calibri" w:cs="Arial"/>
                <w:sz w:val="20"/>
                <w:szCs w:val="20"/>
              </w:rPr>
            </w:pPr>
            <w:r w:rsidRPr="001E5611">
              <w:rPr>
                <w:rFonts w:eastAsia="Calibri" w:cs="Arial"/>
                <w:sz w:val="20"/>
                <w:szCs w:val="20"/>
              </w:rPr>
              <w:t xml:space="preserve">Naslov četrtega dela nad 28. členom v besedilu »ČETRTI DEL </w:t>
            </w:r>
            <w:r w:rsidRPr="001E5611">
              <w:rPr>
                <w:rFonts w:eastAsia="Times New Roman" w:cs="Arial"/>
                <w:color w:val="000000"/>
                <w:sz w:val="20"/>
                <w:szCs w:val="20"/>
                <w:lang w:eastAsia="sl-SI"/>
              </w:rPr>
              <w:t>DOSTOP OBČIN DO PODATKOV E-TURIZMA</w:t>
            </w:r>
            <w:r w:rsidRPr="001E5611">
              <w:rPr>
                <w:rFonts w:eastAsia="Calibri" w:cs="Arial"/>
                <w:sz w:val="20"/>
                <w:szCs w:val="20"/>
              </w:rPr>
              <w:t xml:space="preserve">« se nadomesti z besedilom »IV. </w:t>
            </w:r>
            <w:r w:rsidRPr="001E5611">
              <w:rPr>
                <w:rFonts w:eastAsia="Times New Roman" w:cs="Arial"/>
                <w:color w:val="000000"/>
                <w:sz w:val="20"/>
                <w:szCs w:val="20"/>
                <w:lang w:eastAsia="sl-SI"/>
              </w:rPr>
              <w:t>DOSTOP OBČIN DO PODATKOV E-TURIZMA</w:t>
            </w:r>
            <w:r w:rsidRPr="001E5611">
              <w:rPr>
                <w:rFonts w:eastAsia="Calibri" w:cs="Arial"/>
                <w:sz w:val="20"/>
                <w:szCs w:val="20"/>
              </w:rPr>
              <w:t>«.</w:t>
            </w:r>
          </w:p>
          <w:p w14:paraId="08D1F517" w14:textId="77777777" w:rsidR="001E5611" w:rsidRPr="001E5611" w:rsidRDefault="001E5611" w:rsidP="001E5611">
            <w:pPr>
              <w:rPr>
                <w:rFonts w:eastAsia="Calibri" w:cs="Arial"/>
                <w:sz w:val="20"/>
                <w:szCs w:val="20"/>
              </w:rPr>
            </w:pPr>
          </w:p>
          <w:p w14:paraId="79B436F0" w14:textId="77777777" w:rsidR="001E5611" w:rsidRPr="001E5611" w:rsidRDefault="001E5611" w:rsidP="001E5611">
            <w:pPr>
              <w:rPr>
                <w:rFonts w:eastAsia="Calibri" w:cs="Arial"/>
                <w:sz w:val="20"/>
                <w:szCs w:val="20"/>
              </w:rPr>
            </w:pPr>
          </w:p>
          <w:p w14:paraId="11AC8F4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240039AF" w14:textId="77777777" w:rsidR="001E5611" w:rsidRPr="001E5611" w:rsidRDefault="001E5611" w:rsidP="001E5611">
            <w:pPr>
              <w:spacing w:line="276" w:lineRule="auto"/>
              <w:rPr>
                <w:rFonts w:eastAsia="Times New Roman" w:cs="Arial"/>
                <w:color w:val="000000"/>
                <w:sz w:val="20"/>
                <w:szCs w:val="20"/>
                <w:lang w:eastAsia="sl-SI"/>
              </w:rPr>
            </w:pPr>
          </w:p>
          <w:p w14:paraId="37B1A13A"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povezovanje členov v večje notranje strukturne enote in podrobno označevanje poglavij, ker glede na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smernice povezovanje členov v dele ali druge večje notranje strukturne enote ni značilno za zakone s takšnim številom členov. S spremembo se sledi označevanju poglavij v drugih amandmajih.   </w:t>
            </w:r>
          </w:p>
          <w:p w14:paraId="3482FFD1" w14:textId="77777777" w:rsidR="001E5611" w:rsidRPr="001E5611" w:rsidRDefault="001E5611" w:rsidP="001E5611">
            <w:pPr>
              <w:spacing w:line="276" w:lineRule="auto"/>
              <w:rPr>
                <w:rFonts w:eastAsia="Times New Roman" w:cs="Arial"/>
                <w:color w:val="000000"/>
                <w:sz w:val="20"/>
                <w:szCs w:val="20"/>
                <w:lang w:eastAsia="sl-SI"/>
              </w:rPr>
            </w:pPr>
          </w:p>
          <w:p w14:paraId="3BAF1BA0" w14:textId="77777777" w:rsidR="001E5611" w:rsidRPr="001E5611" w:rsidRDefault="001E5611" w:rsidP="001E5611">
            <w:pPr>
              <w:spacing w:line="276" w:lineRule="auto"/>
              <w:jc w:val="center"/>
              <w:outlineLvl w:val="3"/>
              <w:rPr>
                <w:rFonts w:eastAsia="Times New Roman" w:cs="Arial"/>
                <w:color w:val="000000"/>
                <w:sz w:val="20"/>
                <w:szCs w:val="20"/>
                <w:lang w:eastAsia="sl-SI"/>
              </w:rPr>
            </w:pPr>
          </w:p>
          <w:p w14:paraId="47C39541" w14:textId="77777777" w:rsidR="001E5611" w:rsidRPr="001E5611" w:rsidRDefault="001E5611" w:rsidP="001E5611">
            <w:pPr>
              <w:rPr>
                <w:rFonts w:eastAsia="Calibri" w:cs="Arial"/>
                <w:b/>
                <w:bCs/>
                <w:sz w:val="20"/>
                <w:szCs w:val="20"/>
              </w:rPr>
            </w:pPr>
            <w:r w:rsidRPr="001E5611">
              <w:rPr>
                <w:rFonts w:eastAsia="Calibri" w:cs="Arial"/>
                <w:b/>
                <w:bCs/>
                <w:caps/>
                <w:sz w:val="20"/>
                <w:szCs w:val="20"/>
              </w:rPr>
              <w:t>k 28. Členu</w:t>
            </w:r>
          </w:p>
          <w:p w14:paraId="3541A712" w14:textId="77777777" w:rsidR="001E5611" w:rsidRPr="001E5611" w:rsidRDefault="001E5611" w:rsidP="001E5611">
            <w:pPr>
              <w:rPr>
                <w:rFonts w:eastAsia="Calibri" w:cs="Arial"/>
                <w:b/>
                <w:bCs/>
                <w:sz w:val="20"/>
                <w:szCs w:val="20"/>
              </w:rPr>
            </w:pPr>
          </w:p>
          <w:p w14:paraId="32B329D1" w14:textId="77777777" w:rsidR="001E5611" w:rsidRPr="001E5611" w:rsidRDefault="001E5611" w:rsidP="001E5611">
            <w:pPr>
              <w:rPr>
                <w:rFonts w:eastAsia="Calibri" w:cs="Arial"/>
                <w:sz w:val="20"/>
                <w:szCs w:val="20"/>
                <w:lang w:eastAsia="sl-SI"/>
              </w:rPr>
            </w:pPr>
            <w:r w:rsidRPr="001E5611">
              <w:rPr>
                <w:rFonts w:eastAsia="Calibri" w:cs="Arial"/>
                <w:sz w:val="20"/>
                <w:szCs w:val="20"/>
              </w:rPr>
              <w:t>28. člen se spremeni, tako da se glasi:</w:t>
            </w:r>
          </w:p>
          <w:p w14:paraId="1E580D52"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Times New Roman" w:cs="Arial"/>
                <w:color w:val="000000"/>
                <w:sz w:val="20"/>
                <w:szCs w:val="20"/>
                <w:lang w:eastAsia="sl-SI"/>
              </w:rPr>
              <w:t xml:space="preserve">»28. člen </w:t>
            </w:r>
          </w:p>
          <w:p w14:paraId="3303C6D3"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(vmesnik)</w:t>
            </w:r>
          </w:p>
          <w:p w14:paraId="32EF63CC" w14:textId="77777777" w:rsidR="001E5611" w:rsidRPr="001E5611" w:rsidRDefault="001E5611" w:rsidP="001E5611">
            <w:pPr>
              <w:spacing w:line="260" w:lineRule="exact"/>
              <w:rPr>
                <w:rFonts w:eastAsia="Times New Roman" w:cs="Arial"/>
                <w:color w:val="000000"/>
                <w:sz w:val="20"/>
                <w:szCs w:val="20"/>
                <w:lang w:eastAsia="sl-SI"/>
              </w:rPr>
            </w:pPr>
          </w:p>
          <w:p w14:paraId="24D4461A"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(1) Za namen obračuna in plačila turistične takse občinam zagotavlja podatke iz sistema e-Turizem AJPES, in sicer iz uradnih evidenc, vzpostavljenih na podlagi zakona, ki ureja prijavo prebivališča.</w:t>
            </w:r>
          </w:p>
          <w:p w14:paraId="7E9227BC" w14:textId="77777777" w:rsidR="001E5611" w:rsidRPr="001E5611" w:rsidRDefault="001E5611" w:rsidP="001E5611">
            <w:pPr>
              <w:spacing w:line="260" w:lineRule="exact"/>
              <w:rPr>
                <w:rFonts w:eastAsia="Times New Roman" w:cs="Arial"/>
                <w:color w:val="000000"/>
                <w:sz w:val="20"/>
                <w:szCs w:val="20"/>
                <w:lang w:eastAsia="sl-SI"/>
              </w:rPr>
            </w:pPr>
          </w:p>
          <w:p w14:paraId="480B64C3"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lastRenderedPageBreak/>
              <w:t>(2) Podatki iz prvega odstavka tega člena se posredujejo posameznim občinam preko elektronskega vmesnika, ki občinam omogoča dostop do podatkov ter njihovo zbiranje in obdelavo (v nadaljnjem besedilu: vmesnik).</w:t>
            </w:r>
          </w:p>
          <w:p w14:paraId="78256447" w14:textId="77777777" w:rsidR="001E5611" w:rsidRPr="001E5611" w:rsidRDefault="001E5611" w:rsidP="001E5611">
            <w:pPr>
              <w:spacing w:line="260" w:lineRule="exact"/>
              <w:rPr>
                <w:rFonts w:eastAsia="Times New Roman" w:cs="Arial"/>
                <w:color w:val="000000"/>
                <w:sz w:val="20"/>
                <w:szCs w:val="20"/>
                <w:lang w:eastAsia="sl-SI"/>
              </w:rPr>
            </w:pPr>
          </w:p>
          <w:p w14:paraId="4D84F705" w14:textId="77777777" w:rsidR="001E5611" w:rsidRPr="001E5611" w:rsidRDefault="001E5611" w:rsidP="001E5611">
            <w:pPr>
              <w:spacing w:line="260" w:lineRule="exact"/>
              <w:rPr>
                <w:rFonts w:ascii="Calibri" w:eastAsia="Calibri" w:hAnsi="Calibri" w:cs="Times New Roman"/>
              </w:rPr>
            </w:pPr>
            <w:r w:rsidRPr="001E5611">
              <w:rPr>
                <w:rFonts w:eastAsia="Times New Roman" w:cs="Arial"/>
                <w:color w:val="000000"/>
                <w:sz w:val="20"/>
                <w:szCs w:val="20"/>
                <w:lang w:eastAsia="sl-SI"/>
              </w:rPr>
              <w:t xml:space="preserve">(3) Ministrstvo na podlagi  javnega natečaja </w:t>
            </w:r>
            <w:r w:rsidRPr="001E5611">
              <w:rPr>
                <w:rFonts w:eastAsia="Arial" w:cs="Arial"/>
                <w:sz w:val="20"/>
                <w:szCs w:val="20"/>
              </w:rPr>
              <w:t xml:space="preserve"> </w:t>
            </w:r>
            <w:r w:rsidRPr="001E5611">
              <w:rPr>
                <w:rFonts w:eastAsia="Times New Roman" w:cs="Arial"/>
                <w:color w:val="000000"/>
                <w:sz w:val="20"/>
                <w:szCs w:val="20"/>
                <w:lang w:eastAsia="sl-SI"/>
              </w:rPr>
              <w:t>reprezentativnemu združenju občin z odločbo za pet let podeli javno pooblastilo za vzpostavitev in upravljanje vmesnika ter posredovanje podatkov občinam v skladu s prejšnjim odstavkom. Pooblastilo iz prejšnjega stavka se podeli reprezentativnemu združenju občin, ki izpolnjuje naslednje pogoje:</w:t>
            </w:r>
          </w:p>
          <w:p w14:paraId="01056525" w14:textId="77777777" w:rsidR="001E5611" w:rsidRPr="001E5611" w:rsidRDefault="001E5611" w:rsidP="001E5611">
            <w:pPr>
              <w:numPr>
                <w:ilvl w:val="0"/>
                <w:numId w:val="12"/>
              </w:numPr>
              <w:spacing w:after="160" w:line="260" w:lineRule="exact"/>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je reprezentativno združenje občin v skladu z zakonom, ki ureja lokalno samoupravo (v nadaljnjem besedilu: reprezentativno združenje občin),</w:t>
            </w:r>
          </w:p>
          <w:p w14:paraId="4705E640" w14:textId="77777777" w:rsidR="001E5611" w:rsidRPr="001E5611" w:rsidRDefault="001E5611" w:rsidP="001E5611">
            <w:pPr>
              <w:numPr>
                <w:ilvl w:val="0"/>
                <w:numId w:val="12"/>
              </w:numPr>
              <w:spacing w:after="160" w:line="260" w:lineRule="exact"/>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izkazuje tehnično, organizacijsko in strokovno usposobljenost za varno obdelavo osebnih in drugih podatkov,</w:t>
            </w:r>
          </w:p>
          <w:p w14:paraId="485F0CBA" w14:textId="77777777" w:rsidR="001E5611" w:rsidRPr="001E5611" w:rsidRDefault="001E5611" w:rsidP="001E5611">
            <w:pPr>
              <w:numPr>
                <w:ilvl w:val="0"/>
                <w:numId w:val="12"/>
              </w:numPr>
              <w:spacing w:after="160" w:line="260" w:lineRule="exact"/>
              <w:contextualSpacing/>
              <w:jc w:val="left"/>
              <w:rPr>
                <w:rFonts w:eastAsia="Times New Roman" w:cs="Arial"/>
                <w:color w:val="000000"/>
                <w:sz w:val="20"/>
                <w:szCs w:val="20"/>
                <w:lang w:eastAsia="sl-SI"/>
              </w:rPr>
            </w:pPr>
            <w:r w:rsidRPr="001E5611">
              <w:rPr>
                <w:rFonts w:eastAsia="Times New Roman" w:cs="Arial"/>
                <w:color w:val="000000"/>
                <w:sz w:val="20"/>
                <w:szCs w:val="20"/>
                <w:lang w:eastAsia="sl-SI"/>
              </w:rPr>
              <w:t xml:space="preserve">ima izkušnje z vzpostavitvijo informacijskih rešitev ter obdelavo podatkov.  </w:t>
            </w:r>
          </w:p>
          <w:p w14:paraId="01781AF5" w14:textId="77777777" w:rsidR="001E5611" w:rsidRPr="001E5611" w:rsidRDefault="001E5611" w:rsidP="001E5611">
            <w:pPr>
              <w:spacing w:line="260" w:lineRule="exact"/>
              <w:rPr>
                <w:rFonts w:ascii="Calibri" w:eastAsia="Times New Roman" w:hAnsi="Calibri" w:cs="Times New Roman"/>
                <w:color w:val="000000"/>
                <w:sz w:val="20"/>
                <w:szCs w:val="20"/>
                <w:lang w:eastAsia="sl-SI"/>
              </w:rPr>
            </w:pPr>
          </w:p>
          <w:p w14:paraId="77AEE53E"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(4) Minister lahko v soglasju s reprezentativnim združenjem občin, ki mu je podeljeno javno pooblastilo iz prejšnjega odstavka, brez izvedbe javnega natečaja podaljša veljavnost podeljenega javnega pooblastila, če je to nujno za nemoteno izvajanje upravne naloge, ki je predmet javnega pooblastila. Tako podaljšanje je lahko le enkratno in ne more biti daljše od dveh let.</w:t>
            </w:r>
          </w:p>
          <w:p w14:paraId="0B9D7D3B" w14:textId="77777777" w:rsidR="001E5611" w:rsidRPr="001E5611" w:rsidRDefault="001E5611" w:rsidP="001E5611">
            <w:pPr>
              <w:spacing w:line="260" w:lineRule="exact"/>
              <w:rPr>
                <w:rFonts w:eastAsia="Times New Roman" w:cs="Arial"/>
                <w:color w:val="000000"/>
                <w:sz w:val="20"/>
                <w:szCs w:val="20"/>
                <w:lang w:eastAsia="sl-SI"/>
              </w:rPr>
            </w:pPr>
          </w:p>
          <w:p w14:paraId="33D9E945"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(5) Za izvajanje javnega pooblastila iz tretjega odstavka tega člena, ki vključuje vzpostavitev, vzdrževanje in nadgradnje vmesnika, se na podlagi pogodbe med ministrstvom in reprezentativnim združenjem občin, kateremu je bilo javno pooblastilo podeljeno, zagotovijo sredstva iz državnega proračuna Republike Slovenije.</w:t>
            </w:r>
          </w:p>
          <w:p w14:paraId="49D6D5AE"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 xml:space="preserve"> </w:t>
            </w:r>
          </w:p>
          <w:p w14:paraId="51D05757"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 xml:space="preserve">(6) AJPES in reprezentativno združenje občin, ki mu je podeljeno javno pooblastilo, skleneta pisni dogovor, v katerem podrobneje opredelita tehnične, organizacijske in varnostne vidike zagotavljanja podatkov iz prvega odstavka tega člena. Do sklenitve dogovora AJPES izdela splošno navodilo, na katerega predhodno poda soglasje ministrstvo.  </w:t>
            </w:r>
          </w:p>
          <w:p w14:paraId="40B38A5C" w14:textId="77777777" w:rsidR="001E5611" w:rsidRPr="001E5611" w:rsidRDefault="001E5611" w:rsidP="001E5611">
            <w:pPr>
              <w:spacing w:line="260" w:lineRule="exact"/>
              <w:rPr>
                <w:rFonts w:eastAsia="Times New Roman" w:cs="Arial"/>
                <w:color w:val="000000"/>
                <w:sz w:val="20"/>
                <w:szCs w:val="20"/>
                <w:lang w:eastAsia="sl-SI"/>
              </w:rPr>
            </w:pPr>
          </w:p>
          <w:p w14:paraId="42CFB886" w14:textId="77777777" w:rsidR="001E5611" w:rsidRPr="001E5611" w:rsidRDefault="001E5611" w:rsidP="001E5611">
            <w:pPr>
              <w:spacing w:line="260" w:lineRule="exact"/>
              <w:rPr>
                <w:rFonts w:ascii="Calibri" w:eastAsia="Calibri" w:hAnsi="Calibri" w:cs="Times New Roman"/>
              </w:rPr>
            </w:pPr>
            <w:r w:rsidRPr="001E5611">
              <w:rPr>
                <w:rFonts w:eastAsia="Times New Roman" w:cs="Arial"/>
                <w:color w:val="000000"/>
                <w:sz w:val="20"/>
                <w:szCs w:val="20"/>
                <w:lang w:eastAsia="sl-SI"/>
              </w:rPr>
              <w:t>(7) Reprezentativno združenje občin, ki mu je podeljeno javno pooblastilo, zagotavlja posameznim občinam podatke iz prvega odstavka tega člena na podlagi dogovora med reprezentativnim združenjem občin in občino, v katerem se podrobneje opredelita obseg in način posredovanja podatkov. Do sklenitve posameznih dogovorov združenje določi splošno navodilo, ki ga potrdi ministrstvo.</w:t>
            </w:r>
          </w:p>
          <w:p w14:paraId="35E6C2FF" w14:textId="77777777" w:rsidR="001E5611" w:rsidRPr="001E5611" w:rsidRDefault="001E5611" w:rsidP="001E5611">
            <w:pPr>
              <w:spacing w:line="260" w:lineRule="exact"/>
              <w:rPr>
                <w:rFonts w:eastAsia="Times New Roman" w:cs="Arial"/>
                <w:color w:val="000000"/>
                <w:sz w:val="20"/>
                <w:szCs w:val="20"/>
                <w:lang w:eastAsia="sl-SI"/>
              </w:rPr>
            </w:pPr>
          </w:p>
          <w:p w14:paraId="70D39410" w14:textId="77777777" w:rsidR="001E5611" w:rsidRPr="001E5611" w:rsidRDefault="001E5611" w:rsidP="001E5611">
            <w:pPr>
              <w:spacing w:line="260" w:lineRule="exact"/>
              <w:rPr>
                <w:rFonts w:eastAsia="Times New Roman" w:cs="Arial"/>
                <w:color w:val="000000"/>
                <w:sz w:val="20"/>
                <w:szCs w:val="20"/>
                <w:lang w:eastAsia="sl-SI"/>
              </w:rPr>
            </w:pPr>
            <w:r w:rsidRPr="001E5611">
              <w:rPr>
                <w:rFonts w:eastAsia="Times New Roman" w:cs="Arial"/>
                <w:color w:val="000000"/>
                <w:sz w:val="20"/>
                <w:szCs w:val="20"/>
                <w:lang w:eastAsia="sl-SI"/>
              </w:rPr>
              <w:t xml:space="preserve">(8) Reprezentativno združenje občin podatke hrani največ pet let od dneva prejema podatkov s strani AJPES. </w:t>
            </w:r>
            <w:r w:rsidRPr="001E5611">
              <w:rPr>
                <w:rFonts w:eastAsia="Arial" w:cs="Arial"/>
                <w:sz w:val="20"/>
                <w:szCs w:val="20"/>
              </w:rPr>
              <w:t>Nadzor nad izvajanjem javnega pooblastila in zakonitostjo ravnanja nosilca javnega pooblastila po tem zakonu izvaja ministrstvo.</w:t>
            </w:r>
            <w:r w:rsidRPr="001E5611">
              <w:rPr>
                <w:rFonts w:eastAsia="Times New Roman" w:cs="Arial"/>
                <w:color w:val="000000"/>
                <w:sz w:val="20"/>
                <w:szCs w:val="20"/>
                <w:lang w:eastAsia="sl-SI"/>
              </w:rPr>
              <w:t xml:space="preserve"> Reprezentativno združenje občin, ki mu je bilo podeljeno javno pooblastilo za izvajanje upravnih nalog iz tretjega odstavka tega člena, ministrstvu do 31. marca posreduje poročilo o izvajanju upravnih nalog v preteklem letu.</w:t>
            </w:r>
          </w:p>
          <w:p w14:paraId="7FE42B6F" w14:textId="77777777" w:rsidR="001E5611" w:rsidRPr="001E5611" w:rsidRDefault="001E5611" w:rsidP="001E5611">
            <w:pPr>
              <w:spacing w:line="260" w:lineRule="exact"/>
              <w:rPr>
                <w:rFonts w:eastAsia="Times New Roman" w:cs="Arial"/>
                <w:color w:val="000000"/>
                <w:sz w:val="20"/>
                <w:szCs w:val="20"/>
                <w:lang w:eastAsia="sl-SI"/>
              </w:rPr>
            </w:pPr>
          </w:p>
          <w:p w14:paraId="6F634AD1" w14:textId="77777777" w:rsidR="001E5611" w:rsidRPr="001E5611" w:rsidRDefault="001E5611" w:rsidP="001E5611">
            <w:pPr>
              <w:spacing w:line="260" w:lineRule="exact"/>
              <w:rPr>
                <w:rFonts w:eastAsia="Times New Roman" w:cs="Arial"/>
                <w:color w:val="000000"/>
                <w:lang w:eastAsia="sl-SI"/>
              </w:rPr>
            </w:pPr>
            <w:r w:rsidRPr="001E5611">
              <w:rPr>
                <w:rFonts w:eastAsia="Times New Roman" w:cs="Arial"/>
                <w:color w:val="000000"/>
                <w:sz w:val="20"/>
                <w:szCs w:val="20"/>
                <w:lang w:eastAsia="sl-SI"/>
              </w:rPr>
              <w:t>(9) Ministrstvo lahko z odločbo pooblastilo iz tretjega odstavka tega člena predčasno odvzame, če reprezentativno združenje občin:</w:t>
            </w:r>
          </w:p>
          <w:p w14:paraId="4F3A19C1" w14:textId="77777777" w:rsidR="001E5611" w:rsidRPr="001E5611" w:rsidRDefault="001E5611" w:rsidP="001E5611">
            <w:pPr>
              <w:numPr>
                <w:ilvl w:val="0"/>
                <w:numId w:val="11"/>
              </w:numPr>
              <w:spacing w:after="160" w:line="260" w:lineRule="exact"/>
              <w:contextualSpacing/>
              <w:jc w:val="left"/>
              <w:rPr>
                <w:rFonts w:eastAsia="Times New Roman" w:cs="Arial"/>
                <w:color w:val="000000"/>
                <w:lang w:eastAsia="sl-SI"/>
              </w:rPr>
            </w:pPr>
            <w:r w:rsidRPr="001E5611">
              <w:rPr>
                <w:rFonts w:eastAsia="Times New Roman" w:cs="Arial"/>
                <w:color w:val="000000"/>
                <w:sz w:val="20"/>
                <w:szCs w:val="20"/>
                <w:lang w:eastAsia="sl-SI"/>
              </w:rPr>
              <w:t>ne izpolnjuje več pogojev iz tretjega odstavka tega člena,</w:t>
            </w:r>
          </w:p>
          <w:p w14:paraId="02FAD543" w14:textId="77777777" w:rsidR="001E5611" w:rsidRPr="001E5611" w:rsidRDefault="001E5611" w:rsidP="001E5611">
            <w:pPr>
              <w:numPr>
                <w:ilvl w:val="0"/>
                <w:numId w:val="11"/>
              </w:numPr>
              <w:spacing w:after="160" w:line="260" w:lineRule="exact"/>
              <w:contextualSpacing/>
              <w:jc w:val="left"/>
              <w:rPr>
                <w:rFonts w:eastAsia="Times New Roman" w:cs="Arial"/>
                <w:color w:val="000000"/>
                <w:lang w:eastAsia="sl-SI"/>
              </w:rPr>
            </w:pPr>
            <w:r w:rsidRPr="001E5611">
              <w:rPr>
                <w:rFonts w:eastAsia="Times New Roman" w:cs="Arial"/>
                <w:color w:val="000000"/>
                <w:sz w:val="20"/>
                <w:szCs w:val="20"/>
                <w:lang w:eastAsia="sl-SI"/>
              </w:rPr>
              <w:t>huje ali večkrat krši predpise s področja varstva osebnih podatkov,</w:t>
            </w:r>
          </w:p>
          <w:p w14:paraId="6BD41E24" w14:textId="77777777" w:rsidR="001E5611" w:rsidRPr="001E5611" w:rsidRDefault="001E5611" w:rsidP="001E5611">
            <w:pPr>
              <w:numPr>
                <w:ilvl w:val="0"/>
                <w:numId w:val="11"/>
              </w:numPr>
              <w:spacing w:after="160" w:line="260" w:lineRule="exact"/>
              <w:contextualSpacing/>
              <w:jc w:val="left"/>
              <w:rPr>
                <w:rFonts w:eastAsia="Calibri" w:cs="Arial"/>
                <w:sz w:val="20"/>
                <w:szCs w:val="20"/>
                <w:lang w:eastAsia="sl-SI"/>
              </w:rPr>
            </w:pPr>
            <w:r w:rsidRPr="001E5611">
              <w:rPr>
                <w:rFonts w:eastAsia="Times New Roman" w:cs="Arial"/>
                <w:color w:val="000000"/>
                <w:sz w:val="20"/>
                <w:szCs w:val="20"/>
                <w:lang w:eastAsia="sl-SI"/>
              </w:rPr>
              <w:t>ne izpolnjuje obveznosti iz dogovorov ali navodil, določenih v skladu s tem členom.</w:t>
            </w:r>
            <w:r w:rsidRPr="001E5611">
              <w:rPr>
                <w:rFonts w:eastAsia="Calibri" w:cs="Arial"/>
                <w:sz w:val="20"/>
                <w:szCs w:val="20"/>
              </w:rPr>
              <w:t>«.</w:t>
            </w:r>
          </w:p>
          <w:p w14:paraId="43952AC4" w14:textId="77777777" w:rsidR="001E5611" w:rsidRPr="001E5611" w:rsidRDefault="001E5611" w:rsidP="001E5611">
            <w:pPr>
              <w:spacing w:line="260" w:lineRule="exact"/>
              <w:contextualSpacing/>
              <w:rPr>
                <w:rFonts w:eastAsia="Calibri" w:cs="Arial"/>
                <w:sz w:val="20"/>
                <w:szCs w:val="20"/>
              </w:rPr>
            </w:pPr>
          </w:p>
          <w:p w14:paraId="4C9669F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416BC428" w14:textId="77777777" w:rsidR="001E5611" w:rsidRPr="001E5611" w:rsidRDefault="001E5611" w:rsidP="001E5611">
            <w:pPr>
              <w:spacing w:line="276" w:lineRule="auto"/>
              <w:rPr>
                <w:rFonts w:eastAsia="Times New Roman" w:cs="Arial"/>
                <w:color w:val="000000"/>
                <w:sz w:val="20"/>
                <w:szCs w:val="20"/>
                <w:lang w:eastAsia="sl-SI"/>
              </w:rPr>
            </w:pPr>
          </w:p>
          <w:p w14:paraId="5E50F87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uvaja obveznost izvedbe javnega natečaja za izbor reprezentativnega združenja občin, kateremu bo podeljeno javno pooblastilo za vzpostavitev in upravljanje vmesnika ter posredovanje podatkov občinam z vsemi potrebnimi elementi javnega pooblastila. Javno pooblastilo se podeli za pet let z možnostjo enkratnega podaljšanja za največ dve leti. Reprezentativno združenje občin </w:t>
            </w:r>
            <w:r w:rsidRPr="001E5611">
              <w:rPr>
                <w:rFonts w:eastAsia="Times New Roman" w:cs="Arial"/>
                <w:color w:val="000000"/>
                <w:sz w:val="20"/>
                <w:szCs w:val="20"/>
                <w:lang w:eastAsia="sl-SI"/>
              </w:rPr>
              <w:lastRenderedPageBreak/>
              <w:t>kateremu je podeljeno javno pooblastilo sklene z AJPES pisni dogovor, v katerem podrobneje opredelita tehnične, organizacijske in varnostne vidike zagotavljanja podatkov, prav tako pa tudi dogovor med reprezentativnim združenjem občin in posamezno občino, v katerem se podrobneje opredelita obseg in način posredovanja podatkov. Urejene so situacije do sprejema dogovorov - do sklenitve dogovora med AJPES in reprezentativnim združenjem občin, ki mu je podeljeno javno pooblastilo AJPES izdela splošno navodilo, na katerega predhodno poda soglasje ministrstvo, do sklenitve posameznih dogovorov z občinami reprezentativno združenje občin, ki mu je podeljeno javno pooblastilo, določi splošno navodilo, ki ga potrdi ministrstvo. Za izvajanje javnega pooblastila, ki vključuje vzpostavitev, vzdrževanje in nadgradnje vmesnika, se na podlagi pogodbe med ministrstvom in reprezentativnim združenjem občin, kateremu je bilo javno pooblastilo podeljeno, zagotovijo sredstva iz državnega proračuna Republike Slovenije. Člen ureja tudi nadzor nad izvajanjem javnega pooblastila in zakonitostjo ravnanja nad nosilcem javnega pooblastila, ki je tudi obvezan, da za izvajanje upravnih nalog ministrstvu do 31. marca posreduje poročilo o izvajanju upravnih nalog v preteklem letu. </w:t>
            </w:r>
          </w:p>
          <w:p w14:paraId="6357CC9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w:t>
            </w:r>
          </w:p>
          <w:p w14:paraId="3A505F8C" w14:textId="77777777" w:rsidR="001E5611" w:rsidRPr="001E5611" w:rsidRDefault="001E5611" w:rsidP="001E5611">
            <w:pPr>
              <w:spacing w:line="260" w:lineRule="exact"/>
              <w:contextualSpacing/>
              <w:rPr>
                <w:rFonts w:eastAsia="Calibri" w:cs="Arial"/>
                <w:sz w:val="20"/>
                <w:szCs w:val="20"/>
              </w:rPr>
            </w:pPr>
          </w:p>
          <w:p w14:paraId="7CB9D91A" w14:textId="77777777" w:rsidR="001E5611" w:rsidRPr="001E5611" w:rsidRDefault="001E5611" w:rsidP="001E5611">
            <w:pPr>
              <w:spacing w:line="276" w:lineRule="auto"/>
              <w:contextualSpacing/>
              <w:rPr>
                <w:rFonts w:eastAsia="Calibri" w:cs="Arial"/>
                <w:sz w:val="20"/>
                <w:szCs w:val="20"/>
              </w:rPr>
            </w:pPr>
            <w:r w:rsidRPr="001E5611">
              <w:rPr>
                <w:rFonts w:eastAsia="Calibri" w:cs="Arial"/>
                <w:b/>
                <w:bCs/>
                <w:caps/>
                <w:sz w:val="20"/>
                <w:szCs w:val="20"/>
              </w:rPr>
              <w:t>k naslovu petega dela</w:t>
            </w:r>
            <w:r w:rsidRPr="001E5611">
              <w:rPr>
                <w:rFonts w:eastAsia="Calibri" w:cs="Arial"/>
                <w:b/>
                <w:bCs/>
                <w:sz w:val="20"/>
                <w:szCs w:val="20"/>
              </w:rPr>
              <w:t xml:space="preserve"> </w:t>
            </w:r>
          </w:p>
          <w:p w14:paraId="00CAA7D8" w14:textId="77777777" w:rsidR="001E5611" w:rsidRPr="001E5611" w:rsidRDefault="001E5611" w:rsidP="001E5611">
            <w:pPr>
              <w:spacing w:line="276" w:lineRule="auto"/>
              <w:contextualSpacing/>
              <w:rPr>
                <w:rFonts w:eastAsia="Calibri" w:cs="Arial"/>
                <w:sz w:val="20"/>
                <w:szCs w:val="20"/>
              </w:rPr>
            </w:pPr>
          </w:p>
          <w:p w14:paraId="7995C46F" w14:textId="77777777" w:rsidR="001E5611" w:rsidRPr="001E5611" w:rsidRDefault="001E5611" w:rsidP="001E5611">
            <w:pPr>
              <w:spacing w:line="276" w:lineRule="auto"/>
              <w:contextualSpacing/>
              <w:rPr>
                <w:rFonts w:eastAsia="Calibri" w:cs="Arial"/>
                <w:sz w:val="20"/>
                <w:szCs w:val="20"/>
              </w:rPr>
            </w:pPr>
            <w:r w:rsidRPr="001E5611">
              <w:rPr>
                <w:rFonts w:eastAsia="Calibri" w:cs="Arial"/>
                <w:sz w:val="20"/>
                <w:szCs w:val="20"/>
              </w:rPr>
              <w:t xml:space="preserve">Naslov petega dela nad 29. členom v besedilu »PETI DEL </w:t>
            </w:r>
            <w:r w:rsidRPr="001E5611">
              <w:rPr>
                <w:rFonts w:eastAsia="Times New Roman" w:cs="Arial"/>
                <w:color w:val="000000"/>
                <w:sz w:val="20"/>
                <w:szCs w:val="20"/>
                <w:lang w:eastAsia="sl-SI"/>
              </w:rPr>
              <w:t>NADZOR</w:t>
            </w:r>
            <w:r w:rsidRPr="001E5611">
              <w:rPr>
                <w:rFonts w:eastAsia="Calibri" w:cs="Arial"/>
                <w:sz w:val="20"/>
                <w:szCs w:val="20"/>
              </w:rPr>
              <w:t xml:space="preserve">« se nadomesti z besedilom »V. </w:t>
            </w:r>
            <w:r w:rsidRPr="001E5611">
              <w:rPr>
                <w:rFonts w:eastAsia="Times New Roman" w:cs="Arial"/>
                <w:color w:val="000000"/>
                <w:sz w:val="20"/>
                <w:szCs w:val="20"/>
                <w:lang w:eastAsia="sl-SI"/>
              </w:rPr>
              <w:t>NADZOR</w:t>
            </w:r>
            <w:r w:rsidRPr="001E5611">
              <w:rPr>
                <w:rFonts w:eastAsia="Calibri" w:cs="Arial"/>
                <w:sz w:val="20"/>
                <w:szCs w:val="20"/>
              </w:rPr>
              <w:t>«.</w:t>
            </w:r>
          </w:p>
          <w:p w14:paraId="019DD4A9" w14:textId="77777777" w:rsidR="001E5611" w:rsidRPr="001E5611" w:rsidRDefault="001E5611" w:rsidP="001E5611">
            <w:pPr>
              <w:spacing w:line="276" w:lineRule="auto"/>
              <w:contextualSpacing/>
              <w:rPr>
                <w:rFonts w:eastAsia="Calibri" w:cs="Arial"/>
                <w:sz w:val="20"/>
                <w:szCs w:val="20"/>
              </w:rPr>
            </w:pPr>
          </w:p>
          <w:p w14:paraId="1EF3F97D"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10B6FCB1" w14:textId="77777777" w:rsidR="001E5611" w:rsidRPr="001E5611" w:rsidRDefault="001E5611" w:rsidP="001E5611">
            <w:pPr>
              <w:spacing w:line="276" w:lineRule="auto"/>
              <w:rPr>
                <w:rFonts w:eastAsia="Times New Roman" w:cs="Arial"/>
                <w:color w:val="000000"/>
                <w:sz w:val="20"/>
                <w:szCs w:val="20"/>
                <w:lang w:eastAsia="sl-SI"/>
              </w:rPr>
            </w:pPr>
          </w:p>
          <w:p w14:paraId="5708CDD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sledi pripombi Zakonodajno-pravne službe DZ. S spremembo se sledi označevanju poglavij v drugih amandmajih.</w:t>
            </w:r>
          </w:p>
          <w:p w14:paraId="07CD3711" w14:textId="77777777" w:rsidR="001E5611" w:rsidRPr="001E5611" w:rsidRDefault="001E5611" w:rsidP="001E5611">
            <w:pPr>
              <w:spacing w:line="276" w:lineRule="auto"/>
              <w:rPr>
                <w:rFonts w:eastAsia="Times New Roman" w:cs="Arial"/>
                <w:color w:val="000000"/>
                <w:sz w:val="20"/>
                <w:szCs w:val="20"/>
                <w:lang w:eastAsia="sl-SI"/>
              </w:rPr>
            </w:pPr>
          </w:p>
          <w:p w14:paraId="5D6BCE59" w14:textId="77777777" w:rsidR="001E5611" w:rsidRPr="001E5611" w:rsidRDefault="001E5611" w:rsidP="001E5611">
            <w:pPr>
              <w:spacing w:line="276" w:lineRule="auto"/>
              <w:contextualSpacing/>
              <w:rPr>
                <w:rFonts w:eastAsia="Calibri" w:cs="Arial"/>
                <w:sz w:val="20"/>
                <w:szCs w:val="20"/>
              </w:rPr>
            </w:pPr>
          </w:p>
          <w:p w14:paraId="0BD81263" w14:textId="77777777" w:rsidR="001E5611" w:rsidRPr="001E5611" w:rsidRDefault="001E5611" w:rsidP="001E5611">
            <w:pPr>
              <w:spacing w:line="276" w:lineRule="auto"/>
              <w:contextualSpacing/>
              <w:jc w:val="left"/>
              <w:rPr>
                <w:rFonts w:eastAsia="Times New Roman" w:cs="Arial"/>
                <w:color w:val="000000"/>
                <w:sz w:val="20"/>
                <w:szCs w:val="20"/>
                <w:lang w:eastAsia="sl-SI"/>
              </w:rPr>
            </w:pPr>
            <w:r w:rsidRPr="001E5611">
              <w:rPr>
                <w:rFonts w:eastAsia="Calibri" w:cs="Arial"/>
                <w:b/>
                <w:bCs/>
                <w:caps/>
                <w:sz w:val="20"/>
                <w:szCs w:val="20"/>
              </w:rPr>
              <w:t>k naslovu prvega poglavja petega dela</w:t>
            </w:r>
          </w:p>
          <w:p w14:paraId="7B462293" w14:textId="77777777" w:rsidR="001E5611" w:rsidRPr="001E5611" w:rsidRDefault="001E5611" w:rsidP="001E5611">
            <w:pPr>
              <w:spacing w:line="276" w:lineRule="auto"/>
              <w:contextualSpacing/>
              <w:jc w:val="left"/>
              <w:rPr>
                <w:rFonts w:eastAsia="Calibri" w:cs="Arial"/>
                <w:b/>
                <w:bCs/>
                <w:sz w:val="20"/>
                <w:szCs w:val="20"/>
              </w:rPr>
            </w:pPr>
          </w:p>
          <w:p w14:paraId="4CA94D99" w14:textId="77777777" w:rsidR="001E5611" w:rsidRPr="001E5611" w:rsidRDefault="001E5611" w:rsidP="001E5611">
            <w:pPr>
              <w:spacing w:line="276" w:lineRule="auto"/>
              <w:contextualSpacing/>
              <w:rPr>
                <w:rFonts w:eastAsia="Calibri" w:cs="Arial"/>
                <w:sz w:val="20"/>
                <w:szCs w:val="20"/>
              </w:rPr>
            </w:pPr>
            <w:r w:rsidRPr="001E5611">
              <w:rPr>
                <w:rFonts w:eastAsia="Calibri" w:cs="Arial"/>
                <w:sz w:val="20"/>
                <w:szCs w:val="20"/>
              </w:rPr>
              <w:t xml:space="preserve">Naslov prvega poglavja pred 29. členom v besedilu »1. poglavje INŠPEKCIJSKI IN UPRAVNI UKREPI« se črta. </w:t>
            </w:r>
          </w:p>
          <w:p w14:paraId="1612CB83" w14:textId="77777777" w:rsidR="001E5611" w:rsidRPr="001E5611" w:rsidRDefault="001E5611" w:rsidP="001E5611">
            <w:pPr>
              <w:spacing w:line="276" w:lineRule="auto"/>
              <w:contextualSpacing/>
              <w:rPr>
                <w:rFonts w:eastAsia="Calibri" w:cs="Arial"/>
                <w:sz w:val="20"/>
                <w:szCs w:val="20"/>
              </w:rPr>
            </w:pPr>
          </w:p>
          <w:p w14:paraId="6A162DC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6FE6957C" w14:textId="77777777" w:rsidR="001E5611" w:rsidRPr="001E5611" w:rsidRDefault="001E5611" w:rsidP="001E5611">
            <w:pPr>
              <w:spacing w:line="276" w:lineRule="auto"/>
              <w:rPr>
                <w:rFonts w:eastAsia="Times New Roman" w:cs="Arial"/>
                <w:color w:val="000000"/>
                <w:sz w:val="20"/>
                <w:szCs w:val="20"/>
                <w:lang w:eastAsia="sl-SI"/>
              </w:rPr>
            </w:pPr>
          </w:p>
          <w:p w14:paraId="7C01BBB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povezovanje členov v večje notranje strukturne enote, ker glede na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smernice povezovanje členov v dele ali druge večje notranje strukturne enote ni značilno za zakone s takšnim številom členov, saj le-to ni smiselno ali potrebno, ker ne pripomore k večji jasnosti in preglednosti zakona. </w:t>
            </w:r>
          </w:p>
          <w:p w14:paraId="698B5D7B" w14:textId="77777777" w:rsidR="001E5611" w:rsidRPr="001E5611" w:rsidRDefault="001E5611" w:rsidP="001E5611">
            <w:pPr>
              <w:spacing w:line="276" w:lineRule="auto"/>
              <w:rPr>
                <w:rFonts w:eastAsia="Times New Roman" w:cs="Arial"/>
                <w:color w:val="000000"/>
                <w:sz w:val="20"/>
                <w:szCs w:val="20"/>
                <w:lang w:eastAsia="sl-SI"/>
              </w:rPr>
            </w:pPr>
          </w:p>
          <w:p w14:paraId="228E1738" w14:textId="77777777" w:rsidR="001E5611" w:rsidRPr="001E5611" w:rsidRDefault="001E5611" w:rsidP="001E5611">
            <w:pPr>
              <w:spacing w:line="260" w:lineRule="exact"/>
              <w:contextualSpacing/>
              <w:rPr>
                <w:rFonts w:eastAsia="Calibri" w:cs="Arial"/>
                <w:sz w:val="20"/>
                <w:szCs w:val="20"/>
              </w:rPr>
            </w:pPr>
          </w:p>
          <w:p w14:paraId="401D8986" w14:textId="77777777" w:rsidR="001E5611" w:rsidRPr="001E5611" w:rsidRDefault="001E5611" w:rsidP="001E5611">
            <w:pPr>
              <w:spacing w:line="276" w:lineRule="auto"/>
              <w:contextualSpacing/>
              <w:rPr>
                <w:rFonts w:eastAsia="Calibri" w:cs="Arial"/>
                <w:b/>
                <w:bCs/>
                <w:caps/>
                <w:sz w:val="20"/>
                <w:szCs w:val="20"/>
              </w:rPr>
            </w:pPr>
            <w:r w:rsidRPr="001E5611">
              <w:rPr>
                <w:rFonts w:eastAsia="Calibri" w:cs="Arial"/>
                <w:b/>
                <w:bCs/>
                <w:caps/>
                <w:sz w:val="20"/>
                <w:szCs w:val="20"/>
              </w:rPr>
              <w:t>k 29. Členu</w:t>
            </w:r>
          </w:p>
          <w:p w14:paraId="4831ACC6" w14:textId="77777777" w:rsidR="001E5611" w:rsidRPr="001E5611" w:rsidRDefault="001E5611" w:rsidP="001E5611">
            <w:pPr>
              <w:spacing w:line="276" w:lineRule="auto"/>
              <w:contextualSpacing/>
              <w:rPr>
                <w:rFonts w:eastAsia="Calibri" w:cs="Arial"/>
                <w:b/>
                <w:bCs/>
                <w:sz w:val="20"/>
                <w:szCs w:val="20"/>
              </w:rPr>
            </w:pPr>
          </w:p>
          <w:p w14:paraId="34BE12A1" w14:textId="77777777" w:rsidR="001E5611" w:rsidRPr="001E5611" w:rsidRDefault="001E5611" w:rsidP="001E5611">
            <w:pPr>
              <w:spacing w:line="276" w:lineRule="auto"/>
              <w:contextualSpacing/>
              <w:rPr>
                <w:rFonts w:eastAsia="Calibri" w:cs="Arial"/>
                <w:sz w:val="20"/>
                <w:szCs w:val="20"/>
              </w:rPr>
            </w:pPr>
            <w:r w:rsidRPr="001E5611">
              <w:rPr>
                <w:rFonts w:eastAsia="Calibri" w:cs="Arial"/>
                <w:sz w:val="20"/>
                <w:szCs w:val="20"/>
              </w:rPr>
              <w:t>29. člen se spremeni, tako da se glasi:</w:t>
            </w:r>
          </w:p>
          <w:p w14:paraId="7ADD7723" w14:textId="77777777" w:rsidR="001E5611" w:rsidRPr="001E5611" w:rsidRDefault="001E5611" w:rsidP="001E5611">
            <w:pPr>
              <w:spacing w:line="260" w:lineRule="exact"/>
              <w:contextualSpacing/>
              <w:rPr>
                <w:rFonts w:eastAsia="Times New Roman" w:cs="Arial"/>
                <w:color w:val="000000"/>
                <w:sz w:val="20"/>
                <w:szCs w:val="20"/>
                <w:lang w:eastAsia="sl-SI"/>
              </w:rPr>
            </w:pPr>
          </w:p>
          <w:p w14:paraId="1D3072F4" w14:textId="77777777" w:rsidR="001E5611" w:rsidRPr="001E5611" w:rsidRDefault="001E5611" w:rsidP="001E5611">
            <w:pPr>
              <w:spacing w:line="276" w:lineRule="auto"/>
              <w:ind w:left="316"/>
              <w:contextualSpacing/>
              <w:jc w:val="center"/>
              <w:rPr>
                <w:rFonts w:eastAsia="Times New Roman" w:cs="Arial"/>
                <w:color w:val="000000"/>
                <w:sz w:val="20"/>
                <w:szCs w:val="20"/>
                <w:lang w:eastAsia="sl-SI"/>
              </w:rPr>
            </w:pPr>
            <w:r w:rsidRPr="001E5611">
              <w:rPr>
                <w:rFonts w:eastAsia="Calibri" w:cs="Arial"/>
                <w:sz w:val="20"/>
                <w:szCs w:val="20"/>
              </w:rPr>
              <w:t>»</w:t>
            </w:r>
            <w:bookmarkStart w:id="53" w:name="_Hlk187155965"/>
            <w:r w:rsidRPr="001E5611">
              <w:rPr>
                <w:rFonts w:eastAsia="Times New Roman" w:cs="Arial"/>
                <w:color w:val="000000"/>
                <w:sz w:val="20"/>
                <w:szCs w:val="20"/>
                <w:lang w:eastAsia="sl-SI"/>
              </w:rPr>
              <w:t>29. člen</w:t>
            </w:r>
          </w:p>
          <w:p w14:paraId="66B6AA38"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(pristojni inšpekcijski organi)</w:t>
            </w:r>
          </w:p>
          <w:p w14:paraId="08AD0D4D"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 Nadzor nad izvajanjem tega zakona opravlja tržna inšpekcija, razen če je na podlagi tega člena določena pristojnost drugega inšpekcijskega organa.  </w:t>
            </w:r>
          </w:p>
          <w:p w14:paraId="71E3E61C"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(2) Občinska inšpekcija opravlja nadzor nad izvajanjem naslednjih določb tega zakona:</w:t>
            </w:r>
          </w:p>
          <w:p w14:paraId="4EFFC7A4"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lastRenderedPageBreak/>
              <w:t>glede časovne omejitve opravljanja dejavnosti sobodajalca (peti odstavek 5. člena tega zakona);</w:t>
            </w:r>
          </w:p>
          <w:p w14:paraId="459AC801"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opravljanja prehrambne dejavnosti v premičnem prehrambnem obratu (12. člen tega zakona);</w:t>
            </w:r>
          </w:p>
          <w:p w14:paraId="5DF797A4"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izpolnjevanja pogoja vpisa v register in poslovanja z veljavno identifikacijsko številko nastanitvenega obrata v primeru oddajanja stanovanja v kratkotrajni najem (15. člen tega zakona);</w:t>
            </w:r>
          </w:p>
          <w:p w14:paraId="7E816124"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izpolnjevanja pogojev za oddajanje stanovanja v kratkotrajni najem (tretji odstavek 18. člena, prvi, drugi in četrti odstavek 18.a člena ter šesti, sedmi in osmi odstavek 18.b člena tega zakona), razen določb, glede katerih opravlja nadzor stanovanjska inšpekcija v skladu s tretjim odstavkom tega člena;</w:t>
            </w:r>
          </w:p>
          <w:p w14:paraId="447897DE"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izpolnjevanja obveznosti navedbe identifikacijske številke nastanitvenega obrata pri oglaševanju in sklepanju pogodb na daljavo (19. člen tega zakona);</w:t>
            </w:r>
          </w:p>
          <w:p w14:paraId="6166E7CD"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pravilnosti, točnosti in popolnosti podatkov v registru, ki so obvezni podatki predloga za vpis v register (četrti odstavek 23. člena tega zakona) v primeru nastanitvenih obratov v stanovanju.</w:t>
            </w:r>
          </w:p>
          <w:p w14:paraId="43D7A09A" w14:textId="77777777" w:rsidR="001E5611" w:rsidRPr="001E5611" w:rsidRDefault="001E5611" w:rsidP="001E5611">
            <w:pPr>
              <w:spacing w:line="276" w:lineRule="auto"/>
              <w:ind w:left="1068"/>
              <w:contextualSpacing/>
              <w:rPr>
                <w:rFonts w:eastAsia="Calibri" w:cs="Arial"/>
                <w:color w:val="000000"/>
                <w:sz w:val="20"/>
                <w:szCs w:val="20"/>
                <w:lang w:eastAsia="sl-SI"/>
              </w:rPr>
            </w:pPr>
          </w:p>
          <w:p w14:paraId="42391AD2" w14:textId="77777777" w:rsidR="001E5611" w:rsidRPr="001E5611" w:rsidRDefault="001E5611" w:rsidP="001E5611">
            <w:pPr>
              <w:shd w:val="clear" w:color="auto" w:fill="FFFFFF"/>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(3) Stanovanjska inšpekcija opravlja nadzor nad izvajanjem naslednjih določb tega zakona:</w:t>
            </w:r>
          </w:p>
          <w:p w14:paraId="23C6D331"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prepovedi opravljanja oddajanja stanovanja v kratkotrajni najem v stanovanjski stavbi z oskrbovanimi stanovanji (drugi odstavek 18. člena tega zakona);</w:t>
            </w:r>
          </w:p>
          <w:p w14:paraId="1DA0BDAB"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ugotavljanja obstoja in veljavnosti soglasja etažnih lastnikov za oddajanje v kratkotrajni najem  (četrti in peti odstavek 18. člena tega zakona);</w:t>
            </w:r>
          </w:p>
          <w:p w14:paraId="3A990BCF"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glede izpolnjevanja pogoja objave začetka oddajanja stanovanja v kratkotrajni najem in nalepljene standardizirane oznake na vhodnih vratih stanovanja (šesti odstavek 18. člena tega zakona).</w:t>
            </w:r>
          </w:p>
          <w:bookmarkEnd w:id="53"/>
          <w:p w14:paraId="1C66D101" w14:textId="77777777" w:rsidR="001E5611" w:rsidRPr="001E5611" w:rsidRDefault="001E5611" w:rsidP="001E5611">
            <w:pPr>
              <w:spacing w:line="276" w:lineRule="auto"/>
              <w:rPr>
                <w:rFonts w:eastAsia="Times New Roman" w:cs="Arial"/>
                <w:color w:val="000000"/>
                <w:sz w:val="20"/>
                <w:szCs w:val="20"/>
                <w:lang w:eastAsia="sl-SI"/>
              </w:rPr>
            </w:pPr>
          </w:p>
          <w:p w14:paraId="2F6CCDCF" w14:textId="77777777" w:rsidR="001E5611" w:rsidRPr="001E5611" w:rsidRDefault="001E5611" w:rsidP="001E5611">
            <w:pPr>
              <w:shd w:val="clear" w:color="auto" w:fill="FFFFFF"/>
              <w:spacing w:line="276" w:lineRule="auto"/>
              <w:rPr>
                <w:rFonts w:eastAsia="Arial" w:cs="Arial"/>
                <w:sz w:val="20"/>
                <w:szCs w:val="20"/>
              </w:rPr>
            </w:pPr>
            <w:r w:rsidRPr="001E5611">
              <w:rPr>
                <w:rFonts w:eastAsia="Times New Roman" w:cs="Arial"/>
                <w:color w:val="000000"/>
                <w:sz w:val="20"/>
                <w:szCs w:val="20"/>
                <w:lang w:eastAsia="sl-SI"/>
              </w:rPr>
              <w:t xml:space="preserve">(4) Nadzor nad izvajanjem pogojev iz tretjega odstavka 6. člena tega zakona izvajajo </w:t>
            </w:r>
            <w:r w:rsidRPr="001E5611">
              <w:rPr>
                <w:rFonts w:eastAsia="Arial" w:cs="Arial"/>
                <w:sz w:val="20"/>
                <w:szCs w:val="20"/>
              </w:rPr>
              <w:t>z zakonom določeni inšpekcijski organi, pristojni za posamezno področje.</w:t>
            </w:r>
            <w:r w:rsidRPr="001E5611">
              <w:rPr>
                <w:rFonts w:eastAsia="Calibri" w:cs="Arial"/>
                <w:sz w:val="20"/>
                <w:szCs w:val="20"/>
              </w:rPr>
              <w:t>«.</w:t>
            </w:r>
            <w:r w:rsidRPr="001E5611">
              <w:rPr>
                <w:rFonts w:eastAsia="Arial" w:cs="Arial"/>
                <w:sz w:val="20"/>
                <w:szCs w:val="20"/>
              </w:rPr>
              <w:t xml:space="preserve"> </w:t>
            </w:r>
          </w:p>
          <w:p w14:paraId="7C204BBF" w14:textId="77777777" w:rsidR="001E5611" w:rsidRPr="001E5611" w:rsidRDefault="001E5611" w:rsidP="001E5611">
            <w:pPr>
              <w:shd w:val="clear" w:color="auto" w:fill="FFFFFF"/>
              <w:spacing w:line="276" w:lineRule="auto"/>
              <w:rPr>
                <w:rFonts w:eastAsia="Arial" w:cs="Arial"/>
                <w:sz w:val="20"/>
                <w:szCs w:val="20"/>
              </w:rPr>
            </w:pPr>
          </w:p>
          <w:p w14:paraId="7E06DE83"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689338CE" w14:textId="77777777" w:rsidR="001E5611" w:rsidRPr="001E5611" w:rsidRDefault="001E5611" w:rsidP="001E5611">
            <w:pPr>
              <w:spacing w:line="276" w:lineRule="auto"/>
              <w:rPr>
                <w:rFonts w:eastAsia="Times New Roman" w:cs="Arial"/>
                <w:color w:val="000000"/>
                <w:sz w:val="20"/>
                <w:szCs w:val="20"/>
                <w:lang w:eastAsia="sl-SI"/>
              </w:rPr>
            </w:pPr>
          </w:p>
          <w:p w14:paraId="72F7225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je predvsem uskladitvene narave s sklici in besediščem drugih amandmajev, zlasti amandmajev k 12., 18. in 23. členu  </w:t>
            </w:r>
          </w:p>
          <w:p w14:paraId="0DEDF001" w14:textId="77777777" w:rsidR="001E5611" w:rsidRPr="001E5611" w:rsidRDefault="001E5611" w:rsidP="001E5611">
            <w:pPr>
              <w:spacing w:line="276" w:lineRule="auto"/>
              <w:rPr>
                <w:rFonts w:eastAsia="Times New Roman" w:cs="Arial"/>
                <w:color w:val="000000"/>
                <w:sz w:val="20"/>
                <w:szCs w:val="20"/>
                <w:lang w:eastAsia="sl-SI"/>
              </w:rPr>
            </w:pPr>
          </w:p>
          <w:p w14:paraId="7C1CFC0D"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Razdelitev pristojnosti nadzora nad določbami predloga ostaja nespremenjena. In sicer je za nadzor nad določbami, ki se nanašajo na opravljanja oddajanja stanovanja v kratkotrajni najem v stanovanjski stavbi z oskrbovanimi stanovanji, na obstoj in veljavnost soglasja etažnih lastnikov za oddajanje v kratkotrajni najem ter na objavo začetka oddajanja stanovanja v kratkotrajni najem in nalepljene standardizirane oznake na vhodnih vratih stanovanja pristojna stanovanjska inšpekcija. Določbe, katerih nadzor je poverjen stanovanjski inšpekciji, so takšne narave, da ščitijo interese etažnih lastnikov stanovanjskih stavb, zato je najbolj primerno, da nadzor nad njimi izvaja stanovanjska inšpekcija, ki te interese ščiti z nadzorom že na podlagi Stanovanjskega zakona (Uradni list RS, št. 69/03, 18/04 – ZVKSES, 47/06 – ZEN, 45/08 – </w:t>
            </w:r>
            <w:proofErr w:type="spellStart"/>
            <w:r w:rsidRPr="001E5611">
              <w:rPr>
                <w:rFonts w:eastAsia="Times New Roman" w:cs="Arial"/>
                <w:color w:val="000000"/>
                <w:sz w:val="20"/>
                <w:szCs w:val="20"/>
                <w:lang w:eastAsia="sl-SI"/>
              </w:rPr>
              <w:t>ZVEtL</w:t>
            </w:r>
            <w:proofErr w:type="spellEnd"/>
            <w:r w:rsidRPr="001E5611">
              <w:rPr>
                <w:rFonts w:eastAsia="Times New Roman" w:cs="Arial"/>
                <w:color w:val="000000"/>
                <w:sz w:val="20"/>
                <w:szCs w:val="20"/>
                <w:lang w:eastAsia="sl-SI"/>
              </w:rPr>
              <w:t xml:space="preserve">, 57/08, 62/10 – ZUPJS, 56/11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xml:space="preserve">. US, 87/11, 40/12 – ZUJF, 14/17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xml:space="preserve">. US, 27/17, 59/19, 189/20 – ZFRO, 90/21, 18/23 – ZDU-1O, 77/23 – </w:t>
            </w:r>
            <w:proofErr w:type="spellStart"/>
            <w:r w:rsidRPr="001E5611">
              <w:rPr>
                <w:rFonts w:eastAsia="Times New Roman" w:cs="Arial"/>
                <w:color w:val="000000"/>
                <w:sz w:val="20"/>
                <w:szCs w:val="20"/>
                <w:lang w:eastAsia="sl-SI"/>
              </w:rPr>
              <w:t>odl</w:t>
            </w:r>
            <w:proofErr w:type="spellEnd"/>
            <w:r w:rsidRPr="001E5611">
              <w:rPr>
                <w:rFonts w:eastAsia="Times New Roman" w:cs="Arial"/>
                <w:color w:val="000000"/>
                <w:sz w:val="20"/>
                <w:szCs w:val="20"/>
                <w:lang w:eastAsia="sl-SI"/>
              </w:rPr>
              <w:t xml:space="preserve">. US in 61/24; SZ-1). Nadzor nad ostalimi določbami, ki se nanašajo na oddajanje stanovanja v kratkotrajni najem, in nad določbami glede opravljanja gostinske dejavnosti v premičnem prehrambnem obratu, je poverjen pristojni občinski inšpekciji. Omejeni področji sta tesno povezani z lokalno skupnostjo, na teh področjih predlog omogoča občinam več možnosti za izpolnjevanje svoje izvirne pristojnosti na področju gostinstva. Zaradi teh razlogov bo lahko nadzor s strani občinskih inšpektorjev bolj učinkovit. Nadzor nad ostalimi določbami zakona vrši tržna inšpekcija (kategorizacija nastanitvenih obratov, obratovalni čas). </w:t>
            </w:r>
          </w:p>
          <w:p w14:paraId="7EFE6692" w14:textId="77777777" w:rsidR="001E5611" w:rsidRPr="001E5611" w:rsidRDefault="001E5611" w:rsidP="001E5611">
            <w:pPr>
              <w:spacing w:line="276" w:lineRule="auto"/>
              <w:rPr>
                <w:rFonts w:eastAsia="Times New Roman" w:cs="Arial"/>
                <w:color w:val="000000"/>
                <w:sz w:val="20"/>
                <w:szCs w:val="20"/>
                <w:lang w:eastAsia="sl-SI"/>
              </w:rPr>
            </w:pPr>
          </w:p>
          <w:p w14:paraId="00B1E5F4"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Zaradi amandmaja 6. členu predloga, ki v tretjem odstavku napotuje na upoštevanje pogojev, ki so določeni v drugih predpisih, je v tretji odstavek umeščena tudi določba, da nadzor nad izvajanjem teh pogojev izvajajo z zakonom določeni inšpekcijski organi, pristojni za posamezno področje. Ta določba je pojasnjevalne narave, da torej obstoj uporabnega dovoljenja, kjer to zahteva zakon, ki ureja graditev objektov, nadzirajo inšpekcijski organi, določeni v tem zakonu, kjer je pogoj določen. </w:t>
            </w:r>
          </w:p>
          <w:p w14:paraId="43CF7F4F" w14:textId="77777777" w:rsidR="001E5611" w:rsidRPr="001E5611" w:rsidRDefault="001E5611" w:rsidP="001E5611">
            <w:pPr>
              <w:spacing w:line="276" w:lineRule="auto"/>
              <w:rPr>
                <w:rFonts w:eastAsia="Times New Roman" w:cs="Arial"/>
                <w:color w:val="000000"/>
                <w:sz w:val="20"/>
                <w:szCs w:val="20"/>
                <w:lang w:eastAsia="sl-SI"/>
              </w:rPr>
            </w:pPr>
          </w:p>
          <w:p w14:paraId="49F8F406" w14:textId="77777777" w:rsidR="001E5611" w:rsidRPr="001E5611" w:rsidRDefault="001E5611" w:rsidP="001E5611">
            <w:pPr>
              <w:shd w:val="clear" w:color="auto" w:fill="FFFFFF"/>
              <w:spacing w:line="276" w:lineRule="auto"/>
              <w:rPr>
                <w:rFonts w:eastAsia="Arial" w:cs="Arial"/>
                <w:sz w:val="20"/>
                <w:szCs w:val="20"/>
              </w:rPr>
            </w:pPr>
          </w:p>
          <w:p w14:paraId="6EB65CF9" w14:textId="77777777" w:rsidR="001E5611" w:rsidRPr="001E5611" w:rsidRDefault="001E5611" w:rsidP="001E5611">
            <w:pPr>
              <w:spacing w:line="276" w:lineRule="auto"/>
              <w:rPr>
                <w:rFonts w:eastAsia="Calibri" w:cs="Arial"/>
                <w:b/>
                <w:bCs/>
                <w:caps/>
                <w:sz w:val="20"/>
                <w:szCs w:val="20"/>
              </w:rPr>
            </w:pPr>
            <w:r w:rsidRPr="001E5611">
              <w:rPr>
                <w:rFonts w:eastAsia="Calibri" w:cs="Arial"/>
                <w:b/>
                <w:bCs/>
                <w:caps/>
                <w:sz w:val="20"/>
                <w:szCs w:val="20"/>
              </w:rPr>
              <w:t>k 30. členu</w:t>
            </w:r>
          </w:p>
          <w:p w14:paraId="6519B1A5" w14:textId="77777777" w:rsidR="001E5611" w:rsidRPr="001E5611" w:rsidRDefault="001E5611" w:rsidP="001E5611">
            <w:pPr>
              <w:spacing w:line="276" w:lineRule="auto"/>
              <w:rPr>
                <w:rFonts w:eastAsia="Calibri" w:cs="Arial"/>
                <w:b/>
                <w:bCs/>
                <w:sz w:val="20"/>
                <w:szCs w:val="20"/>
              </w:rPr>
            </w:pPr>
          </w:p>
          <w:p w14:paraId="25C0E414" w14:textId="77777777" w:rsidR="001E5611" w:rsidRPr="001E5611" w:rsidRDefault="001E5611" w:rsidP="001E5611">
            <w:pPr>
              <w:spacing w:line="276" w:lineRule="auto"/>
              <w:rPr>
                <w:rFonts w:eastAsia="Calibri" w:cs="Arial"/>
                <w:sz w:val="20"/>
                <w:szCs w:val="20"/>
                <w:lang w:eastAsia="sl-SI"/>
              </w:rPr>
            </w:pPr>
            <w:r w:rsidRPr="001E5611">
              <w:rPr>
                <w:rFonts w:eastAsia="Calibri" w:cs="Arial"/>
                <w:sz w:val="20"/>
                <w:szCs w:val="20"/>
              </w:rPr>
              <w:t>30. člen se spremeni, tako da se glasi:</w:t>
            </w:r>
          </w:p>
          <w:p w14:paraId="73FAA4A3" w14:textId="77777777" w:rsidR="001E5611" w:rsidRPr="001E5611" w:rsidRDefault="001E5611" w:rsidP="001E5611">
            <w:pPr>
              <w:spacing w:line="276" w:lineRule="auto"/>
              <w:rPr>
                <w:rFonts w:eastAsia="Calibri" w:cs="Arial"/>
                <w:sz w:val="20"/>
                <w:szCs w:val="20"/>
              </w:rPr>
            </w:pPr>
          </w:p>
          <w:p w14:paraId="718AE517" w14:textId="77777777" w:rsidR="001E5611" w:rsidRPr="001E5611" w:rsidRDefault="001E5611" w:rsidP="001E5611">
            <w:pPr>
              <w:spacing w:line="276" w:lineRule="auto"/>
              <w:contextualSpacing/>
              <w:jc w:val="center"/>
              <w:rPr>
                <w:rFonts w:eastAsia="Times New Roman" w:cs="Arial"/>
                <w:color w:val="000000"/>
                <w:sz w:val="20"/>
                <w:szCs w:val="20"/>
                <w:lang w:eastAsia="sl-SI"/>
              </w:rPr>
            </w:pPr>
            <w:r w:rsidRPr="001E5611">
              <w:rPr>
                <w:rFonts w:eastAsia="Calibri" w:cs="Arial"/>
                <w:sz w:val="20"/>
                <w:szCs w:val="20"/>
              </w:rPr>
              <w:t>»</w:t>
            </w:r>
            <w:r w:rsidRPr="001E5611">
              <w:rPr>
                <w:rFonts w:eastAsia="Times New Roman" w:cs="Arial"/>
                <w:color w:val="000000"/>
                <w:sz w:val="20"/>
                <w:szCs w:val="20"/>
                <w:lang w:eastAsia="sl-SI"/>
              </w:rPr>
              <w:t xml:space="preserve">30. člen </w:t>
            </w:r>
          </w:p>
          <w:p w14:paraId="7883A880"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(upravni ukrepi)</w:t>
            </w:r>
          </w:p>
          <w:p w14:paraId="6DE42E28"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(1) Inšpektor v okviru svoje pristojnosti nadzora z odločbo odredi ukrep za odpravo nepravilnosti in pomanjkljivosti v določenem roku, če pri nadzoru ugotovi, da: </w:t>
            </w:r>
          </w:p>
          <w:p w14:paraId="65CBB7E1"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gostinski obrat ne izpolnjuje pogojev iz prvega odstavka 6. člena tega zakona;</w:t>
            </w:r>
          </w:p>
          <w:p w14:paraId="535A1C9C"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gostinski obrat ni označen v skladu s prvim odstavkom 7. člena tega zakona; </w:t>
            </w:r>
          </w:p>
          <w:p w14:paraId="43087FC3"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obratovalni čas gostinskega obrata ni objavljen v skladu z drugim odstavkom 8. člena tega zakona;</w:t>
            </w:r>
          </w:p>
          <w:p w14:paraId="381A35AE"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cene gostinskih storitev niso označene v skladu s prvim, tretjim ali četrtim odstavkom 9. člena tega zakona;</w:t>
            </w:r>
          </w:p>
          <w:p w14:paraId="608A25E2"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nastanitveni obrat, ki se mora kategorizirati, ni kategoriziran ali ni kategoriziran v skladu s 14. členom tega zakona ali ne posluje s kakovostno kategorijo, za katero izpolnjuje merila in standarde glede na vrsto nastanitvenega obrata (prvi odstavek 14. člena tega zakona); </w:t>
            </w:r>
          </w:p>
          <w:p w14:paraId="2EDC287E" w14:textId="77777777" w:rsid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podatki v registru, ki so v skladu z drugim in tretjim odstavkom 23. člena tega zakona obvezni podatki predloga za vpis v register, niso pravilni ali točni oziroma so nepopolni (četrti odstavek 23. člena tega zakona). </w:t>
            </w:r>
          </w:p>
          <w:p w14:paraId="4AA532AA" w14:textId="77777777" w:rsidR="00164C4A" w:rsidRPr="001E5611" w:rsidRDefault="00164C4A" w:rsidP="00164C4A">
            <w:pPr>
              <w:spacing w:after="160" w:line="260" w:lineRule="exact"/>
              <w:ind w:left="720"/>
              <w:contextualSpacing/>
              <w:jc w:val="left"/>
              <w:rPr>
                <w:rFonts w:eastAsia="Times New Roman" w:cs="Arial"/>
                <w:color w:val="000000"/>
                <w:sz w:val="20"/>
                <w:szCs w:val="20"/>
                <w:lang w:eastAsia="sl-SI"/>
              </w:rPr>
            </w:pPr>
          </w:p>
          <w:p w14:paraId="4F0A37FF" w14:textId="77777777" w:rsidR="001E5611" w:rsidRPr="001E5611" w:rsidRDefault="001E5611" w:rsidP="001E5611">
            <w:pPr>
              <w:shd w:val="clear" w:color="auto" w:fill="FFFFFF"/>
              <w:spacing w:before="240"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(2) Pristojni inšpektor, ne da bi prej določil rok za odpravo nepravilnosti ali pomanjkljivosti, z odločbo začasno ali trajno prepove opravljanje dejavnosti, če pri nadzoru ugotovi, da: </w:t>
            </w:r>
          </w:p>
          <w:p w14:paraId="561323C0"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sobodajalec oddaja stanovanje v kratkotrajni najem več dni v koledarskem letu, kot je določeno v petem odstavku 5. člena tega zakona;</w:t>
            </w:r>
          </w:p>
          <w:p w14:paraId="374F6F17"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prehrambna dejavnost v premičnem prehrambnem obratu opravlja v nasprotju s prvim, drugim ali tretjim odstavkom 12. člena tega zakona;</w:t>
            </w:r>
          </w:p>
          <w:p w14:paraId="7D65A63C"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nastanitvena dejavnost brez veljavne identifikacijske številke nastanitvenega obrata (prvi ali drugi odstavek 15. člen tega zakona);</w:t>
            </w:r>
          </w:p>
          <w:p w14:paraId="3FA746AE"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nastanitvena dejavnost v stanovanju, ki se nahaja v stanovanjski stavbi z oskrbovanimi stanovanji (drugi odstavek 18. člena tega zakona);</w:t>
            </w:r>
          </w:p>
          <w:p w14:paraId="0F4F56DB"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oddajanje stanovanja v kratkotrajni najem brez soglasja lastnikov stanovanja (tretji odstavek 18. člena tega zakona);</w:t>
            </w:r>
          </w:p>
          <w:p w14:paraId="71C3DAA2" w14:textId="77777777" w:rsidR="001E5611" w:rsidRPr="001E5611" w:rsidRDefault="001E5611" w:rsidP="00164C4A">
            <w:pPr>
              <w:numPr>
                <w:ilvl w:val="0"/>
                <w:numId w:val="11"/>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se opravlja oddajanje stanovanja v kratkotrajni najem brez veljavnega soglasja etažnih lastnikov za oddajanje v kratkotrajni najem v skladu s četrtim odstavkom 18. člena tega zakona; </w:t>
            </w:r>
          </w:p>
          <w:p w14:paraId="01A77935" w14:textId="77777777" w:rsidR="001E5611" w:rsidRPr="001E5611" w:rsidRDefault="001E5611" w:rsidP="00164C4A">
            <w:pPr>
              <w:numPr>
                <w:ilvl w:val="0"/>
                <w:numId w:val="11"/>
              </w:numPr>
              <w:spacing w:after="160" w:line="260" w:lineRule="exact"/>
              <w:contextualSpacing/>
              <w:rPr>
                <w:rFonts w:eastAsia="Calibri" w:cs="Arial"/>
                <w:sz w:val="20"/>
                <w:szCs w:val="20"/>
                <w:lang w:eastAsia="sl-SI"/>
              </w:rPr>
            </w:pPr>
            <w:r w:rsidRPr="001E5611">
              <w:rPr>
                <w:rFonts w:eastAsia="Times New Roman" w:cs="Arial"/>
                <w:color w:val="000000"/>
                <w:sz w:val="20"/>
                <w:szCs w:val="20"/>
                <w:lang w:eastAsia="sl-SI"/>
              </w:rPr>
              <w:t>se opravlja oddajanje stanovanja v kratkotrajni najem več dni v koledarskem letu, kot je določeno v skladu z 18.b členom tega zakona.</w:t>
            </w:r>
            <w:r w:rsidRPr="001E5611">
              <w:rPr>
                <w:rFonts w:eastAsia="Calibri" w:cs="Arial"/>
                <w:sz w:val="20"/>
                <w:szCs w:val="20"/>
              </w:rPr>
              <w:t>«.</w:t>
            </w:r>
          </w:p>
          <w:p w14:paraId="10E19F94" w14:textId="77777777" w:rsidR="001E5611" w:rsidRPr="001E5611" w:rsidRDefault="001E5611" w:rsidP="001E5611">
            <w:pPr>
              <w:spacing w:line="260" w:lineRule="exact"/>
              <w:rPr>
                <w:rFonts w:eastAsia="Calibri" w:cs="Arial"/>
                <w:sz w:val="20"/>
                <w:szCs w:val="20"/>
                <w:lang w:eastAsia="sl-SI"/>
              </w:rPr>
            </w:pPr>
          </w:p>
          <w:p w14:paraId="3AB3A285"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186E9EAD"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66CA0041" w14:textId="77777777" w:rsidR="001E5611" w:rsidRPr="001E5611" w:rsidRDefault="001E5611" w:rsidP="001E5611">
            <w:pPr>
              <w:spacing w:before="24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mnenju Zakonodajno-pravne službe DZ, da je določba, ki daje podlago inšpektorju, da lahko do odprave nepravilnosti ali pomanjkljivosti z odločbo prepove opravljanje dejavnosti, če izvajalec gostinske dejavnosti nepravilnosti ali pomanjkljivosti ne odpravi v roku iz odločbe inšpektorja </w:t>
            </w:r>
            <w:r w:rsidRPr="001E5611">
              <w:rPr>
                <w:rFonts w:eastAsia="Times New Roman" w:cs="Arial"/>
                <w:color w:val="000000"/>
                <w:sz w:val="20"/>
                <w:szCs w:val="20"/>
                <w:lang w:eastAsia="sl-SI"/>
              </w:rPr>
              <w:lastRenderedPageBreak/>
              <w:t>iz prvega odstavka, nepotrebna glede na Zakon o inšpekcijskem nadzoru (Uradni list RS, št. 43/07 – uradno prečiščeno besedilo in 40/14; ZIN).</w:t>
            </w:r>
          </w:p>
          <w:p w14:paraId="6E789A4C"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23C449E6" w14:textId="77777777" w:rsidR="001E5611" w:rsidRPr="001E5611" w:rsidRDefault="001E5611" w:rsidP="001E5611">
            <w:pPr>
              <w:spacing w:before="24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V ostalem je amandma uskladitvene narave z vidika sklicev in besedišča v ostalih amandmajih, predvsem k 12.,13., 18. in 23. členu.</w:t>
            </w:r>
          </w:p>
          <w:p w14:paraId="3C53D2CC"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5A17986C" w14:textId="77777777" w:rsidR="001E5611" w:rsidRPr="001E5611" w:rsidRDefault="001E5611" w:rsidP="001E5611">
            <w:pPr>
              <w:spacing w:before="240" w:line="276" w:lineRule="auto"/>
              <w:jc w:val="left"/>
              <w:rPr>
                <w:rFonts w:eastAsia="Times New Roman" w:cs="Arial"/>
                <w:color w:val="000000"/>
                <w:sz w:val="20"/>
                <w:szCs w:val="20"/>
                <w:lang w:eastAsia="sl-SI"/>
              </w:rPr>
            </w:pPr>
            <w:r w:rsidRPr="001E5611">
              <w:rPr>
                <w:rFonts w:eastAsia="Calibri" w:cs="Arial"/>
                <w:b/>
                <w:bCs/>
                <w:caps/>
                <w:sz w:val="20"/>
                <w:szCs w:val="20"/>
              </w:rPr>
              <w:t>k naslovu drugega poglavja petega dela</w:t>
            </w:r>
          </w:p>
          <w:p w14:paraId="563F49EA" w14:textId="77777777" w:rsidR="001E5611" w:rsidRPr="001E5611" w:rsidRDefault="001E5611" w:rsidP="001E5611">
            <w:pPr>
              <w:spacing w:before="240" w:line="276" w:lineRule="auto"/>
              <w:rPr>
                <w:rFonts w:eastAsia="Calibri" w:cs="Arial"/>
                <w:sz w:val="20"/>
                <w:szCs w:val="20"/>
              </w:rPr>
            </w:pPr>
            <w:r w:rsidRPr="001E5611">
              <w:rPr>
                <w:rFonts w:eastAsia="Calibri" w:cs="Arial"/>
                <w:sz w:val="20"/>
                <w:szCs w:val="20"/>
              </w:rPr>
              <w:t xml:space="preserve">Naslov drugega poglavja pred 31. členom v besedilu »2. poglavje </w:t>
            </w:r>
            <w:r w:rsidRPr="001E5611">
              <w:rPr>
                <w:rFonts w:eastAsia="Times New Roman" w:cs="Arial"/>
                <w:color w:val="000000"/>
                <w:sz w:val="20"/>
                <w:szCs w:val="20"/>
                <w:lang w:eastAsia="sl-SI"/>
              </w:rPr>
              <w:t>KAZENSKE DOLOČBE</w:t>
            </w:r>
            <w:r w:rsidRPr="001E5611">
              <w:rPr>
                <w:rFonts w:eastAsia="Calibri" w:cs="Arial"/>
                <w:sz w:val="20"/>
                <w:szCs w:val="20"/>
              </w:rPr>
              <w:t>« se nadomesti z besedilom</w:t>
            </w:r>
            <w:r w:rsidRPr="001E5611">
              <w:rPr>
                <w:rFonts w:eastAsia="Times New Roman" w:cs="Arial"/>
                <w:color w:val="000000"/>
                <w:sz w:val="20"/>
                <w:szCs w:val="20"/>
                <w:lang w:eastAsia="sl-SI"/>
              </w:rPr>
              <w:t xml:space="preserve"> </w:t>
            </w:r>
            <w:r w:rsidRPr="001E5611">
              <w:rPr>
                <w:rFonts w:eastAsia="Calibri" w:cs="Arial"/>
                <w:sz w:val="20"/>
                <w:szCs w:val="20"/>
              </w:rPr>
              <w:t xml:space="preserve">»VI. </w:t>
            </w:r>
            <w:r w:rsidRPr="001E5611">
              <w:rPr>
                <w:rFonts w:eastAsia="Times New Roman" w:cs="Arial"/>
                <w:caps/>
                <w:color w:val="000000"/>
                <w:sz w:val="20"/>
                <w:szCs w:val="20"/>
                <w:lang w:eastAsia="sl-SI"/>
              </w:rPr>
              <w:t>Kazenske določbe</w:t>
            </w:r>
            <w:r w:rsidRPr="001E5611">
              <w:rPr>
                <w:rFonts w:eastAsia="Calibri" w:cs="Arial"/>
                <w:sz w:val="20"/>
                <w:szCs w:val="20"/>
              </w:rPr>
              <w:t>«.</w:t>
            </w:r>
          </w:p>
          <w:p w14:paraId="55037850"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012B7AE5" w14:textId="77777777" w:rsidR="001E5611" w:rsidRPr="001E5611" w:rsidRDefault="001E5611" w:rsidP="001E5611">
            <w:pPr>
              <w:spacing w:before="240" w:line="276" w:lineRule="auto"/>
              <w:contextualSpacing/>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7C1650E5"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7F2A59C0" w14:textId="77777777" w:rsidR="001E5611" w:rsidRPr="001E5611" w:rsidRDefault="001E5611" w:rsidP="001E5611">
            <w:pPr>
              <w:spacing w:before="24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sledi označevanju poglavij v drugih amandmajih. </w:t>
            </w:r>
          </w:p>
          <w:p w14:paraId="16C20A2C" w14:textId="77777777" w:rsidR="001E5611" w:rsidRPr="001E5611" w:rsidRDefault="001E5611" w:rsidP="001E5611">
            <w:pPr>
              <w:spacing w:before="240" w:line="276" w:lineRule="auto"/>
              <w:contextualSpacing/>
              <w:rPr>
                <w:rFonts w:eastAsia="Times New Roman" w:cs="Arial"/>
                <w:color w:val="000000"/>
                <w:sz w:val="20"/>
                <w:szCs w:val="20"/>
                <w:lang w:eastAsia="sl-SI"/>
              </w:rPr>
            </w:pPr>
          </w:p>
          <w:p w14:paraId="649412D0" w14:textId="77777777" w:rsidR="001E5611" w:rsidRPr="001E5611" w:rsidRDefault="001E5611" w:rsidP="001E5611">
            <w:pPr>
              <w:spacing w:before="240" w:line="276" w:lineRule="auto"/>
              <w:rPr>
                <w:rFonts w:eastAsia="Calibri" w:cs="Arial"/>
                <w:b/>
                <w:bCs/>
                <w:sz w:val="20"/>
                <w:szCs w:val="20"/>
              </w:rPr>
            </w:pPr>
            <w:r w:rsidRPr="001E5611">
              <w:rPr>
                <w:rFonts w:eastAsia="Calibri" w:cs="Arial"/>
                <w:b/>
                <w:bCs/>
                <w:sz w:val="20"/>
                <w:szCs w:val="20"/>
              </w:rPr>
              <w:t>K 31.  ČLENU</w:t>
            </w:r>
          </w:p>
          <w:p w14:paraId="1FA29ED7" w14:textId="77777777" w:rsidR="001E5611" w:rsidRPr="001E5611" w:rsidRDefault="001E5611" w:rsidP="001E5611">
            <w:pPr>
              <w:spacing w:before="240" w:line="276" w:lineRule="auto"/>
              <w:rPr>
                <w:rFonts w:eastAsia="Calibri" w:cs="Arial"/>
                <w:sz w:val="20"/>
                <w:szCs w:val="20"/>
              </w:rPr>
            </w:pPr>
            <w:r w:rsidRPr="001E5611">
              <w:rPr>
                <w:rFonts w:eastAsia="Calibri" w:cs="Arial"/>
                <w:sz w:val="20"/>
                <w:szCs w:val="20"/>
              </w:rPr>
              <w:t>V 31. členu se prvi odstavek spremeni, tako da se glasi:</w:t>
            </w:r>
          </w:p>
          <w:p w14:paraId="3CB45973" w14:textId="77777777" w:rsidR="001E5611" w:rsidRPr="001E5611" w:rsidRDefault="001E5611" w:rsidP="001E5611">
            <w:pPr>
              <w:spacing w:before="240" w:line="276" w:lineRule="auto"/>
              <w:rPr>
                <w:rFonts w:eastAsia="Times New Roman" w:cs="Arial"/>
                <w:color w:val="000000"/>
                <w:sz w:val="20"/>
                <w:szCs w:val="20"/>
                <w:lang w:eastAsia="sl-SI"/>
              </w:rPr>
            </w:pPr>
            <w:r w:rsidRPr="001E5611">
              <w:rPr>
                <w:rFonts w:eastAsia="Calibri" w:cs="Arial"/>
                <w:sz w:val="20"/>
                <w:szCs w:val="20"/>
              </w:rPr>
              <w:t>»</w:t>
            </w:r>
            <w:r w:rsidRPr="001E5611">
              <w:rPr>
                <w:rFonts w:eastAsia="Times New Roman" w:cs="Arial"/>
                <w:color w:val="000000"/>
                <w:sz w:val="20"/>
                <w:szCs w:val="20"/>
                <w:lang w:eastAsia="sl-SI"/>
              </w:rPr>
              <w:t>(1) Z globo od 1.500 do 5.000 eurov se kaznuje izvajalec gostinske dejavnosti, ki je pravna oseba, za prekršek, če:</w:t>
            </w:r>
          </w:p>
          <w:p w14:paraId="6DD86538"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gostinski obrat ne izpolnjuje pogojev iz prvega odstavka 6. člena tega zakona;</w:t>
            </w:r>
          </w:p>
          <w:p w14:paraId="21B00A62"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gostinski obrat ni označen v skladu s prvim odstavkom 7. člena tega zakona; </w:t>
            </w:r>
          </w:p>
          <w:p w14:paraId="798B20F3"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obratovalni čas gostinskega obrata ni objavljen v skladu z drugim odstavkom 8. člena tega zakona; </w:t>
            </w:r>
          </w:p>
          <w:p w14:paraId="697BF1D3"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cene gostinskih storitev niso označene v skladu s prvim, tretjim ali četrtim odstavkom 9. člena tega zakona;</w:t>
            </w:r>
          </w:p>
          <w:p w14:paraId="52F92D0D"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gostinski obrat ne obratuje v skladu z objavljenim obratovalnim časom (prvi odstavek 11. ali prvi odstavek 16. člena tega zakona);</w:t>
            </w:r>
          </w:p>
          <w:p w14:paraId="3C424029"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prehrambni obrat obratuje izven rednega obratovalnega časa, določenega v skladu z drugim in tretjim odstavkom 11. člena tega zakona, brez soglasja občine ali v nasprotju z njim (prvi ali četrti odstavek 11. člena tega zakona);</w:t>
            </w:r>
          </w:p>
          <w:p w14:paraId="54A44913"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objavljen redni obratovalni čas ni v skladu z drugim in tretjim odstavkom 11. člena tega zakona ali soglasjem občine iz četrtega odstavka 11. člena tega zakona (prvi odstavek 11. člena tega zakona); </w:t>
            </w:r>
          </w:p>
          <w:p w14:paraId="3D94321F"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opravlja prehrambno dejavnost v premičnem prehrambnem obratu na javni prireditvi več kot 45 dni ali ne izpolnjuje dodatnih pogojev za gostinsko ponudbo v premičnih prehrambnih obratih, ki delujejo v okviru javnih prireditev na določenem območju, določenih s splošnim aktom občine (prvi odstavek 12. člena tega zakona);</w:t>
            </w:r>
          </w:p>
          <w:p w14:paraId="7953AF64"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opravlja prehrambno dejavnost v premičnem prehrambnem obratu na območju, za katero občina v splošnem aktu iz drugega odstavka 12. člena tega zakona ni tako določila, ali v nasprotju z obdobjem, določenimi v splošnem aktu iz drugega odstavka 12. člena tega zakona, ali brez predhodnega soglasja občine, če le-tega kot pogoj določa splošni akt občine iz tretjega odstavka 12. člena tega zakona;</w:t>
            </w:r>
          </w:p>
          <w:p w14:paraId="1A7C9142"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Arial" w:cs="Arial"/>
                <w:color w:val="000000"/>
                <w:sz w:val="20"/>
                <w:szCs w:val="20"/>
              </w:rPr>
              <w:t>ne objavi začetka oddajanja stanovanja v kratkotrajni najem v skladu s šestim odstavkom 18. člena tega zakona ali na vhodna vrata stanovanja ne nalepi standardizirane oznake v skladu s šestim odstavkom 18. člena tega zakona;</w:t>
            </w:r>
            <w:r w:rsidRPr="001E5611">
              <w:rPr>
                <w:rFonts w:eastAsia="Times New Roman" w:cs="Arial"/>
                <w:color w:val="000000"/>
                <w:sz w:val="20"/>
                <w:szCs w:val="20"/>
                <w:lang w:eastAsia="sl-SI"/>
              </w:rPr>
              <w:t xml:space="preserve"> </w:t>
            </w:r>
          </w:p>
          <w:p w14:paraId="37DD4341"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je v posameznem stanovanju  nastanjenih več gostov, kot je dovoljeno v skladu s četrtim odstavkom 18.a člena tega zakona;</w:t>
            </w:r>
          </w:p>
          <w:p w14:paraId="3E69E9E2" w14:textId="77777777" w:rsidR="001E5611" w:rsidRPr="001E5611" w:rsidRDefault="001E5611" w:rsidP="00164C4A">
            <w:pPr>
              <w:numPr>
                <w:ilvl w:val="0"/>
                <w:numId w:val="28"/>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podatki v registru, ki so v skladu z drugim in tretjim odstavkom 23. člena tega zakona obvezni podatki predloga za vpis v register, niso pravilni ali točni ali so pomanjkljivi (četrti odstavek 23. člena tega zakona); </w:t>
            </w:r>
          </w:p>
          <w:p w14:paraId="003E51B5" w14:textId="77777777" w:rsidR="001E5611" w:rsidRPr="001E5611" w:rsidRDefault="001E5611" w:rsidP="00164C4A">
            <w:pPr>
              <w:numPr>
                <w:ilvl w:val="0"/>
                <w:numId w:val="28"/>
              </w:numPr>
              <w:spacing w:before="240" w:after="160" w:line="260" w:lineRule="exact"/>
              <w:contextualSpacing/>
              <w:rPr>
                <w:rFonts w:eastAsia="Calibri" w:cs="Arial"/>
                <w:sz w:val="20"/>
                <w:szCs w:val="20"/>
              </w:rPr>
            </w:pPr>
            <w:r w:rsidRPr="001E5611">
              <w:rPr>
                <w:rFonts w:eastAsia="Times New Roman" w:cs="Arial"/>
                <w:color w:val="000000"/>
                <w:sz w:val="20"/>
                <w:szCs w:val="20"/>
                <w:lang w:eastAsia="sl-SI"/>
              </w:rPr>
              <w:t>ni v 15 dneh od nastanka sprememb podatkov, ki so v skladu z drugim in tretjim odstavkom 23. člena tega zakona obvezni podatki predloga za vpis v register, vložil predloga za spremembo podatkov v registru (peti odstavek 23. člena tega zakona).</w:t>
            </w:r>
            <w:r w:rsidRPr="001E5611">
              <w:rPr>
                <w:rFonts w:eastAsia="Calibri" w:cs="Arial"/>
                <w:sz w:val="20"/>
                <w:szCs w:val="20"/>
              </w:rPr>
              <w:t>«.</w:t>
            </w:r>
          </w:p>
          <w:p w14:paraId="71D12E9E" w14:textId="77777777" w:rsidR="001E5611" w:rsidRPr="001E5611" w:rsidRDefault="001E5611" w:rsidP="00164C4A">
            <w:pPr>
              <w:suppressAutoHyphens/>
              <w:overflowPunct w:val="0"/>
              <w:autoSpaceDE w:val="0"/>
              <w:autoSpaceDN w:val="0"/>
              <w:adjustRightInd w:val="0"/>
              <w:spacing w:line="276" w:lineRule="auto"/>
              <w:textAlignment w:val="baseline"/>
              <w:outlineLvl w:val="3"/>
              <w:rPr>
                <w:rFonts w:eastAsia="Times New Roman" w:cs="Arial"/>
                <w:color w:val="000000"/>
                <w:sz w:val="20"/>
                <w:szCs w:val="20"/>
                <w:lang w:eastAsia="sl-SI"/>
              </w:rPr>
            </w:pPr>
          </w:p>
          <w:p w14:paraId="00F6678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07ED645B" w14:textId="77777777" w:rsidR="001E5611" w:rsidRPr="001E5611" w:rsidRDefault="001E5611" w:rsidP="001E5611">
            <w:pPr>
              <w:spacing w:line="276" w:lineRule="auto"/>
              <w:rPr>
                <w:rFonts w:eastAsia="Times New Roman" w:cs="Arial"/>
                <w:color w:val="000000"/>
                <w:sz w:val="20"/>
                <w:szCs w:val="20"/>
                <w:lang w:eastAsia="sl-SI"/>
              </w:rPr>
            </w:pPr>
          </w:p>
          <w:p w14:paraId="392FBC2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Amandma je uskladitvene narave z vidika sklicev in besedišča v ostalih amandmajih, predvsem k 12., 18 in 23. členu.</w:t>
            </w:r>
          </w:p>
          <w:p w14:paraId="7751A88C" w14:textId="77777777" w:rsidR="001E5611" w:rsidRDefault="001E5611" w:rsidP="001E5611">
            <w:pPr>
              <w:spacing w:line="276" w:lineRule="auto"/>
              <w:rPr>
                <w:rFonts w:eastAsia="Times New Roman" w:cs="Arial"/>
                <w:color w:val="000000"/>
                <w:sz w:val="20"/>
                <w:szCs w:val="20"/>
                <w:lang w:eastAsia="sl-SI"/>
              </w:rPr>
            </w:pPr>
          </w:p>
          <w:p w14:paraId="12BC07EF" w14:textId="77777777" w:rsidR="001E5611" w:rsidRPr="001E5611" w:rsidRDefault="001E5611" w:rsidP="001E5611">
            <w:pPr>
              <w:spacing w:before="240" w:line="276" w:lineRule="auto"/>
              <w:rPr>
                <w:rFonts w:eastAsia="Calibri" w:cs="Arial"/>
                <w:b/>
                <w:bCs/>
                <w:sz w:val="20"/>
                <w:szCs w:val="20"/>
              </w:rPr>
            </w:pPr>
            <w:r w:rsidRPr="001E5611">
              <w:rPr>
                <w:rFonts w:eastAsia="Calibri" w:cs="Arial"/>
                <w:b/>
                <w:bCs/>
                <w:caps/>
                <w:sz w:val="20"/>
                <w:szCs w:val="20"/>
              </w:rPr>
              <w:t>k 32. členu</w:t>
            </w:r>
          </w:p>
          <w:p w14:paraId="52892614" w14:textId="77777777" w:rsidR="001E5611" w:rsidRPr="001E5611" w:rsidRDefault="001E5611" w:rsidP="001E5611">
            <w:pPr>
              <w:spacing w:before="240" w:line="276" w:lineRule="auto"/>
              <w:rPr>
                <w:rFonts w:eastAsia="Calibri" w:cs="Arial"/>
                <w:sz w:val="20"/>
                <w:szCs w:val="20"/>
              </w:rPr>
            </w:pPr>
            <w:r w:rsidRPr="001E5611">
              <w:rPr>
                <w:rFonts w:eastAsia="Calibri" w:cs="Arial"/>
                <w:sz w:val="20"/>
                <w:szCs w:val="20"/>
              </w:rPr>
              <w:t>V 32. členu se prvi odstavek spremeni, tako da se glasi:</w:t>
            </w:r>
          </w:p>
          <w:p w14:paraId="7286A754" w14:textId="77777777" w:rsidR="001E5611" w:rsidRPr="001E5611" w:rsidRDefault="001E5611" w:rsidP="001E5611">
            <w:pPr>
              <w:spacing w:before="240" w:line="276" w:lineRule="auto"/>
              <w:rPr>
                <w:rFonts w:eastAsia="Times New Roman" w:cs="Arial"/>
                <w:color w:val="000000"/>
                <w:sz w:val="20"/>
                <w:szCs w:val="20"/>
                <w:lang w:eastAsia="sl-SI"/>
              </w:rPr>
            </w:pPr>
            <w:r w:rsidRPr="001E5611">
              <w:rPr>
                <w:rFonts w:eastAsia="Calibri" w:cs="Arial"/>
                <w:sz w:val="20"/>
                <w:szCs w:val="20"/>
              </w:rPr>
              <w:t>»</w:t>
            </w:r>
            <w:r w:rsidRPr="001E5611">
              <w:rPr>
                <w:rFonts w:eastAsia="Times New Roman" w:cs="Arial"/>
                <w:color w:val="000000"/>
                <w:sz w:val="20"/>
                <w:szCs w:val="20"/>
                <w:lang w:eastAsia="sl-SI"/>
              </w:rPr>
              <w:t>(1) Z globo od 2.000 do 20.000 eurov se kaznuje izvajalec gostinske dejavnosti, ki je pravna oseba, za prekršek, če:</w:t>
            </w:r>
          </w:p>
          <w:p w14:paraId="32CE2818" w14:textId="77777777" w:rsidR="001E5611" w:rsidRPr="001E5611" w:rsidRDefault="001E5611" w:rsidP="00164C4A">
            <w:pPr>
              <w:numPr>
                <w:ilvl w:val="0"/>
                <w:numId w:val="29"/>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opravlja oddajanje stanovanja v kratkotrajni najem več dni v koledarskem letu, kot je določeno v petem odstavku 5. člena tega zakona;</w:t>
            </w:r>
          </w:p>
          <w:p w14:paraId="29E4EDD2" w14:textId="77777777" w:rsidR="001E5611" w:rsidRPr="001E5611" w:rsidRDefault="001E5611" w:rsidP="00164C4A">
            <w:pPr>
              <w:numPr>
                <w:ilvl w:val="0"/>
                <w:numId w:val="29"/>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nastanitveni obrat, ki se mora kategorizirati, ni kategoriziran ali ni kategoriziran v skladu s 14. členom tega zakona ali ne posluje s kakovostno kategorijo, za katero izpolnjuje merila in standarde kakovosti nastanitvenih obratov (prvi odstavek 14. člena tega zakona); </w:t>
            </w:r>
          </w:p>
          <w:p w14:paraId="4E84679B" w14:textId="77777777" w:rsidR="001E5611" w:rsidRPr="001E5611" w:rsidRDefault="001E5611" w:rsidP="00164C4A">
            <w:pPr>
              <w:numPr>
                <w:ilvl w:val="0"/>
                <w:numId w:val="29"/>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opravlja oddajanje stanovanja v kratkotrajni najem v posameznem stanovanju več dni v koledarskem letu, kot je določeno v skladu z 18.b členom tega zakona;</w:t>
            </w:r>
          </w:p>
          <w:p w14:paraId="488788BD" w14:textId="77777777" w:rsidR="001E5611" w:rsidRPr="001E5611" w:rsidRDefault="001E5611" w:rsidP="00164C4A">
            <w:pPr>
              <w:numPr>
                <w:ilvl w:val="0"/>
                <w:numId w:val="29"/>
              </w:numPr>
              <w:spacing w:after="160" w:line="260" w:lineRule="exact"/>
              <w:contextualSpacing/>
              <w:rPr>
                <w:rFonts w:eastAsia="Calibri" w:cs="Arial"/>
                <w:sz w:val="20"/>
                <w:szCs w:val="20"/>
                <w:lang w:eastAsia="sl-SI"/>
              </w:rPr>
            </w:pPr>
            <w:r w:rsidRPr="001E5611">
              <w:rPr>
                <w:rFonts w:eastAsia="Times New Roman" w:cs="Arial"/>
                <w:color w:val="000000"/>
                <w:sz w:val="20"/>
                <w:szCs w:val="20"/>
                <w:lang w:eastAsia="sl-SI"/>
              </w:rPr>
              <w:t>pri oglaševanju nastanitvenega obrata, v katerem se opravlja oddajanje stanovanja v kratkotrajni najem, ali pri sklepanju pogodb za  kratkotrajni najem na daljavo ne navede veljavne identifikacijske številke nastanitvenega obrata v skladu z 19. členom tega zakona.</w:t>
            </w:r>
            <w:r w:rsidRPr="001E5611">
              <w:rPr>
                <w:rFonts w:eastAsia="Calibri" w:cs="Arial"/>
                <w:sz w:val="20"/>
                <w:szCs w:val="20"/>
              </w:rPr>
              <w:t>«.</w:t>
            </w:r>
          </w:p>
          <w:p w14:paraId="129595ED" w14:textId="77777777" w:rsidR="001E5611" w:rsidRPr="001E5611" w:rsidRDefault="001E5611" w:rsidP="001E5611">
            <w:pPr>
              <w:suppressAutoHyphens/>
              <w:overflowPunct w:val="0"/>
              <w:autoSpaceDE w:val="0"/>
              <w:autoSpaceDN w:val="0"/>
              <w:adjustRightInd w:val="0"/>
              <w:spacing w:line="260" w:lineRule="exact"/>
              <w:textAlignment w:val="baseline"/>
              <w:rPr>
                <w:rFonts w:eastAsia="Times New Roman" w:cs="Arial"/>
                <w:color w:val="000000"/>
                <w:sz w:val="20"/>
                <w:szCs w:val="20"/>
                <w:lang w:eastAsia="sl-SI"/>
              </w:rPr>
            </w:pPr>
          </w:p>
          <w:p w14:paraId="0FA561B8"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56A2814C" w14:textId="77777777" w:rsidR="001E5611" w:rsidRPr="001E5611" w:rsidRDefault="001E5611" w:rsidP="001E5611">
            <w:pPr>
              <w:spacing w:before="240" w:line="276" w:lineRule="auto"/>
              <w:outlineLvl w:val="3"/>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je uskladitvene narave z vidika sklicev in besedišča v ostalih amandmajih (na primer termina “nastanitveni obrat v stanovanju” v amandmajih več ni), predvsem k 18. in 19. členu. </w:t>
            </w:r>
          </w:p>
          <w:p w14:paraId="334715F4" w14:textId="77777777" w:rsidR="001E5611" w:rsidRPr="001E5611" w:rsidRDefault="001E5611" w:rsidP="001E5611">
            <w:pPr>
              <w:spacing w:before="240" w:line="276" w:lineRule="auto"/>
              <w:outlineLvl w:val="3"/>
              <w:rPr>
                <w:rFonts w:eastAsia="Times New Roman" w:cs="Arial"/>
                <w:color w:val="000000"/>
                <w:sz w:val="20"/>
                <w:szCs w:val="20"/>
                <w:lang w:eastAsia="sl-SI"/>
              </w:rPr>
            </w:pPr>
          </w:p>
          <w:p w14:paraId="49220735" w14:textId="77777777" w:rsidR="001E5611" w:rsidRPr="001E5611" w:rsidRDefault="001E5611" w:rsidP="001E5611">
            <w:pPr>
              <w:spacing w:before="240" w:line="276" w:lineRule="auto"/>
              <w:rPr>
                <w:rFonts w:eastAsia="Calibri" w:cs="Arial"/>
                <w:b/>
                <w:bCs/>
                <w:caps/>
                <w:sz w:val="20"/>
                <w:szCs w:val="20"/>
              </w:rPr>
            </w:pPr>
            <w:r w:rsidRPr="001E5611">
              <w:rPr>
                <w:rFonts w:eastAsia="Calibri" w:cs="Arial"/>
                <w:b/>
                <w:bCs/>
                <w:caps/>
                <w:sz w:val="20"/>
                <w:szCs w:val="20"/>
              </w:rPr>
              <w:t>k 33. členu</w:t>
            </w:r>
          </w:p>
          <w:p w14:paraId="397B66BA" w14:textId="77777777" w:rsidR="001E5611" w:rsidRPr="001E5611" w:rsidRDefault="001E5611" w:rsidP="001E5611">
            <w:pPr>
              <w:spacing w:before="240" w:line="276" w:lineRule="auto"/>
              <w:rPr>
                <w:rFonts w:eastAsia="Times New Roman" w:cs="Arial"/>
                <w:color w:val="000000"/>
                <w:sz w:val="20"/>
                <w:szCs w:val="20"/>
                <w:lang w:eastAsia="sl-SI"/>
              </w:rPr>
            </w:pPr>
            <w:r w:rsidRPr="001E5611">
              <w:rPr>
                <w:rFonts w:eastAsia="Calibri" w:cs="Arial"/>
                <w:sz w:val="20"/>
                <w:szCs w:val="20"/>
              </w:rPr>
              <w:t>V 33. členu se prvi odstavek spremeni, tako da se glasi:</w:t>
            </w:r>
          </w:p>
          <w:p w14:paraId="4E20CBAE" w14:textId="77777777" w:rsidR="001E5611" w:rsidRPr="001E5611" w:rsidRDefault="001E5611" w:rsidP="001E5611">
            <w:pPr>
              <w:spacing w:before="240" w:line="276" w:lineRule="auto"/>
              <w:rPr>
                <w:rFonts w:eastAsia="Times New Roman" w:cs="Arial"/>
                <w:color w:val="000000"/>
                <w:sz w:val="20"/>
                <w:szCs w:val="20"/>
                <w:lang w:eastAsia="sl-SI"/>
              </w:rPr>
            </w:pPr>
            <w:r w:rsidRPr="001E5611">
              <w:rPr>
                <w:rFonts w:eastAsia="Calibri" w:cs="Arial"/>
                <w:sz w:val="20"/>
                <w:szCs w:val="20"/>
              </w:rPr>
              <w:t>»</w:t>
            </w:r>
            <w:r w:rsidRPr="001E5611">
              <w:rPr>
                <w:rFonts w:eastAsia="Times New Roman" w:cs="Arial"/>
                <w:color w:val="000000"/>
                <w:sz w:val="20"/>
                <w:szCs w:val="20"/>
                <w:lang w:eastAsia="sl-SI"/>
              </w:rPr>
              <w:t>(1) Z globo od 5.000 do 50.000 eurov se kaznuje izvajalec gostinske dejavnosti, ki je pravna oseba, za prekršek, če:</w:t>
            </w:r>
          </w:p>
          <w:p w14:paraId="5B32B172" w14:textId="77777777" w:rsidR="001E5611" w:rsidRPr="001E5611" w:rsidRDefault="001E5611" w:rsidP="00164C4A">
            <w:pPr>
              <w:numPr>
                <w:ilvl w:val="0"/>
                <w:numId w:val="30"/>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nastanitveni obrat ni vpisan v register v skladu s prvim ali drugim odstavkom 15. člena tega zakona ali se opravlja dejavnost brez veljavne identifikacijske številke (drugi odstavek 15. člena tega zakona);</w:t>
            </w:r>
          </w:p>
          <w:p w14:paraId="42CE3715" w14:textId="77777777" w:rsidR="001E5611" w:rsidRPr="001E5611" w:rsidRDefault="001E5611" w:rsidP="00164C4A">
            <w:pPr>
              <w:numPr>
                <w:ilvl w:val="0"/>
                <w:numId w:val="30"/>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nastanitvena dejavnost v stanovanju, ki se nahaja v stanovanjski stavbi z oskrbovanimi stanovanji (drugi odstavek 18. člena);</w:t>
            </w:r>
          </w:p>
          <w:p w14:paraId="7C240435" w14:textId="77777777" w:rsidR="001E5611" w:rsidRPr="001E5611" w:rsidRDefault="001E5611" w:rsidP="00164C4A">
            <w:pPr>
              <w:numPr>
                <w:ilvl w:val="0"/>
                <w:numId w:val="30"/>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oddajanje stanovanja v kratkotrajni najem brez soglasja lastnika stanovanja (tretji odstavek 18. člena);</w:t>
            </w:r>
          </w:p>
          <w:p w14:paraId="0CC24E75" w14:textId="77777777" w:rsidR="001E5611" w:rsidRPr="001E5611" w:rsidRDefault="001E5611" w:rsidP="00164C4A">
            <w:pPr>
              <w:numPr>
                <w:ilvl w:val="0"/>
                <w:numId w:val="30"/>
              </w:numPr>
              <w:spacing w:after="160" w:line="260" w:lineRule="exact"/>
              <w:contextualSpacing/>
              <w:rPr>
                <w:rFonts w:eastAsia="Times New Roman" w:cs="Arial"/>
                <w:color w:val="000000"/>
                <w:sz w:val="20"/>
                <w:szCs w:val="20"/>
                <w:lang w:eastAsia="sl-SI"/>
              </w:rPr>
            </w:pPr>
            <w:r w:rsidRPr="001E5611">
              <w:rPr>
                <w:rFonts w:eastAsia="Times New Roman" w:cs="Arial"/>
                <w:color w:val="000000"/>
                <w:sz w:val="20"/>
                <w:szCs w:val="20"/>
                <w:lang w:eastAsia="sl-SI"/>
              </w:rPr>
              <w:t>se opravlja oddajanje stanovanja v kratkotrajni najem brez veljavnega soglasja etažnih lastnikov  (četrti odstavek 18. člena tega zakona);</w:t>
            </w:r>
          </w:p>
          <w:p w14:paraId="154892E2" w14:textId="77777777" w:rsidR="001E5611" w:rsidRPr="001E5611" w:rsidRDefault="001E5611" w:rsidP="00164C4A">
            <w:pPr>
              <w:numPr>
                <w:ilvl w:val="0"/>
                <w:numId w:val="30"/>
              </w:numPr>
              <w:suppressAutoHyphens/>
              <w:overflowPunct w:val="0"/>
              <w:autoSpaceDE w:val="0"/>
              <w:autoSpaceDN w:val="0"/>
              <w:adjustRightInd w:val="0"/>
              <w:spacing w:after="160" w:line="260" w:lineRule="exact"/>
              <w:contextualSpacing/>
              <w:jc w:val="left"/>
              <w:textAlignment w:val="baseline"/>
              <w:rPr>
                <w:rFonts w:eastAsia="Calibri" w:cs="Arial"/>
                <w:sz w:val="20"/>
                <w:szCs w:val="20"/>
                <w:lang w:eastAsia="sl-SI"/>
              </w:rPr>
            </w:pPr>
            <w:r w:rsidRPr="001E5611">
              <w:rPr>
                <w:rFonts w:eastAsia="Times New Roman" w:cs="Arial"/>
                <w:color w:val="000000"/>
                <w:sz w:val="20"/>
                <w:szCs w:val="20"/>
                <w:lang w:eastAsia="sl-SI"/>
              </w:rPr>
              <w:t>se opravlja dejavnost v času prepovedi opravljanja gostinske dejavnosti (30. člen).</w:t>
            </w:r>
            <w:r w:rsidRPr="001E5611">
              <w:rPr>
                <w:rFonts w:eastAsia="Calibri" w:cs="Arial"/>
                <w:sz w:val="20"/>
                <w:szCs w:val="20"/>
              </w:rPr>
              <w:t>«.</w:t>
            </w:r>
          </w:p>
          <w:p w14:paraId="1C379A4E" w14:textId="77777777" w:rsidR="001E5611" w:rsidRPr="001E5611" w:rsidRDefault="001E5611" w:rsidP="00164C4A">
            <w:pPr>
              <w:spacing w:line="260" w:lineRule="exact"/>
              <w:contextualSpacing/>
              <w:jc w:val="left"/>
              <w:rPr>
                <w:rFonts w:eastAsia="Calibri" w:cs="Arial"/>
                <w:sz w:val="20"/>
                <w:szCs w:val="20"/>
                <w:lang w:eastAsia="sl-SI"/>
              </w:rPr>
            </w:pPr>
          </w:p>
          <w:p w14:paraId="1C2770A3"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lastRenderedPageBreak/>
              <w:t>Obrazložitev</w:t>
            </w:r>
            <w:r w:rsidRPr="001E5611">
              <w:rPr>
                <w:rFonts w:eastAsia="Times New Roman" w:cs="Arial"/>
                <w:color w:val="000000"/>
                <w:sz w:val="20"/>
                <w:szCs w:val="20"/>
                <w:lang w:eastAsia="sl-SI"/>
              </w:rPr>
              <w:t>:</w:t>
            </w:r>
          </w:p>
          <w:p w14:paraId="3018EFF0" w14:textId="77777777" w:rsidR="001E5611" w:rsidRPr="001E5611" w:rsidRDefault="001E5611" w:rsidP="001E5611">
            <w:pPr>
              <w:spacing w:line="276" w:lineRule="auto"/>
              <w:rPr>
                <w:rFonts w:eastAsia="Times New Roman" w:cs="Arial"/>
                <w:color w:val="000000"/>
                <w:sz w:val="20"/>
                <w:szCs w:val="20"/>
                <w:lang w:eastAsia="sl-SI"/>
              </w:rPr>
            </w:pPr>
          </w:p>
          <w:p w14:paraId="47B9920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je uskladitvene narave z vidika sklicev in besedišča v ostalih amandmajih. Vsebinsko sprememba sledi amandmajema k 13. in 18. členu. In sicer, glede na dikcijo novega 13.a člena, spremenjeni prvi odstavek ne vsebuje kazenske določbe, če se v počitniški enoti za posebne kategorije oseb opravlja nastanitev oseb, katerim slednja v skladu s tem zakonom ni namenjena, saj gre v tem primeru za opravljanje nastanitvene dejavnosti, kar pomeni, da gre za kršitev določb tega zakona, ki se nanašajo na pogoje za opravljanje nastanitvene dejavnosti. Glede na spremembo 18. člena tudi opravljanje oddajanja stanovanja v kratkotrajni najem v tri- in večstanovanjskih stavbah, če izvajalec nastanitvene dejavnosti ni sobodajalec, ni več kršitev. </w:t>
            </w:r>
          </w:p>
          <w:p w14:paraId="35249141" w14:textId="77777777" w:rsidR="001E5611" w:rsidRPr="001E5611" w:rsidRDefault="001E5611" w:rsidP="001E5611">
            <w:pPr>
              <w:spacing w:line="276" w:lineRule="auto"/>
              <w:rPr>
                <w:rFonts w:eastAsia="Times New Roman" w:cs="Arial"/>
                <w:color w:val="000000"/>
                <w:sz w:val="20"/>
                <w:szCs w:val="20"/>
                <w:lang w:eastAsia="sl-SI"/>
              </w:rPr>
            </w:pPr>
          </w:p>
          <w:p w14:paraId="332CB713" w14:textId="77777777" w:rsidR="001E5611" w:rsidRPr="001E5611" w:rsidRDefault="001E5611" w:rsidP="001E5611">
            <w:pPr>
              <w:spacing w:line="260" w:lineRule="exact"/>
              <w:contextualSpacing/>
              <w:rPr>
                <w:rFonts w:eastAsia="Calibri" w:cs="Arial"/>
                <w:sz w:val="20"/>
                <w:szCs w:val="20"/>
                <w:lang w:eastAsia="sl-SI"/>
              </w:rPr>
            </w:pPr>
          </w:p>
          <w:p w14:paraId="557820DA"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b/>
                <w:bCs/>
                <w:sz w:val="20"/>
                <w:szCs w:val="20"/>
              </w:rPr>
            </w:pPr>
            <w:r w:rsidRPr="001E5611">
              <w:rPr>
                <w:rFonts w:eastAsia="Calibri" w:cs="Arial"/>
                <w:b/>
                <w:bCs/>
                <w:caps/>
                <w:sz w:val="20"/>
                <w:szCs w:val="20"/>
              </w:rPr>
              <w:t>k naslovu šestega dela</w:t>
            </w:r>
            <w:r w:rsidRPr="001E5611">
              <w:rPr>
                <w:rFonts w:eastAsia="Calibri" w:cs="Arial"/>
                <w:b/>
                <w:bCs/>
                <w:sz w:val="20"/>
                <w:szCs w:val="20"/>
              </w:rPr>
              <w:t xml:space="preserve"> </w:t>
            </w:r>
          </w:p>
          <w:p w14:paraId="7C9139F0"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sz w:val="20"/>
                <w:szCs w:val="20"/>
              </w:rPr>
            </w:pPr>
          </w:p>
          <w:p w14:paraId="6A6897DB"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sz w:val="20"/>
                <w:szCs w:val="20"/>
              </w:rPr>
            </w:pPr>
            <w:r w:rsidRPr="001E5611">
              <w:rPr>
                <w:rFonts w:eastAsia="Calibri" w:cs="Arial"/>
                <w:sz w:val="20"/>
                <w:szCs w:val="20"/>
              </w:rPr>
              <w:t xml:space="preserve">Naslov šestega dela nad 35. členom v besedilu »ŠESTI DEL </w:t>
            </w:r>
            <w:r w:rsidRPr="001E5611">
              <w:rPr>
                <w:rFonts w:eastAsia="Times New Roman" w:cs="Arial"/>
                <w:color w:val="000000"/>
                <w:sz w:val="20"/>
                <w:szCs w:val="20"/>
                <w:lang w:eastAsia="sl-SI"/>
              </w:rPr>
              <w:t>PREHODNE IN KONČNE DOLOČBE</w:t>
            </w:r>
            <w:r w:rsidRPr="001E5611">
              <w:rPr>
                <w:rFonts w:eastAsia="Calibri" w:cs="Arial"/>
                <w:sz w:val="20"/>
                <w:szCs w:val="20"/>
              </w:rPr>
              <w:t>« se nadomesti z besedilom »VII.</w:t>
            </w:r>
            <w:r w:rsidRPr="001E5611">
              <w:rPr>
                <w:rFonts w:eastAsia="Times New Roman" w:cs="Arial"/>
                <w:color w:val="000000"/>
                <w:sz w:val="20"/>
                <w:szCs w:val="20"/>
                <w:lang w:eastAsia="sl-SI"/>
              </w:rPr>
              <w:t>PREHODNE IN KONČNE DOLOČBE</w:t>
            </w:r>
            <w:r w:rsidRPr="001E5611">
              <w:rPr>
                <w:rFonts w:eastAsia="Calibri" w:cs="Arial"/>
                <w:sz w:val="20"/>
                <w:szCs w:val="20"/>
              </w:rPr>
              <w:t>«.</w:t>
            </w:r>
          </w:p>
          <w:p w14:paraId="4996AD83" w14:textId="77777777" w:rsidR="001E5611" w:rsidRPr="001E5611" w:rsidRDefault="001E5611" w:rsidP="001E5611">
            <w:pPr>
              <w:spacing w:line="276" w:lineRule="auto"/>
              <w:rPr>
                <w:rFonts w:eastAsia="Calibri" w:cs="Arial"/>
                <w:sz w:val="20"/>
                <w:szCs w:val="20"/>
              </w:rPr>
            </w:pPr>
          </w:p>
          <w:p w14:paraId="348B4538"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5DEB4BE2" w14:textId="77777777" w:rsidR="001E5611" w:rsidRPr="001E5611" w:rsidRDefault="001E5611" w:rsidP="001E5611">
            <w:pPr>
              <w:spacing w:line="276" w:lineRule="auto"/>
              <w:rPr>
                <w:rFonts w:eastAsia="Times New Roman" w:cs="Arial"/>
                <w:color w:val="000000"/>
                <w:sz w:val="20"/>
                <w:szCs w:val="20"/>
                <w:lang w:eastAsia="sl-SI"/>
              </w:rPr>
            </w:pPr>
          </w:p>
          <w:p w14:paraId="26CB1570" w14:textId="77777777" w:rsidR="001E5611" w:rsidRPr="001E5611" w:rsidRDefault="001E5611" w:rsidP="001E5611">
            <w:pPr>
              <w:spacing w:before="240" w:line="276" w:lineRule="auto"/>
              <w:contextualSpacing/>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sledi pripombi Zakonodajno-pravne službe DZ. S spremembo se ukinja podrobno povezovanje členov v dele, ker glede na </w:t>
            </w:r>
            <w:proofErr w:type="spellStart"/>
            <w:r w:rsidRPr="001E5611">
              <w:rPr>
                <w:rFonts w:eastAsia="Times New Roman" w:cs="Arial"/>
                <w:color w:val="000000"/>
                <w:sz w:val="20"/>
                <w:szCs w:val="20"/>
                <w:lang w:eastAsia="sl-SI"/>
              </w:rPr>
              <w:t>Nomotehnične</w:t>
            </w:r>
            <w:proofErr w:type="spellEnd"/>
            <w:r w:rsidRPr="001E5611">
              <w:rPr>
                <w:rFonts w:eastAsia="Times New Roman" w:cs="Arial"/>
                <w:color w:val="000000"/>
                <w:sz w:val="20"/>
                <w:szCs w:val="20"/>
                <w:lang w:eastAsia="sl-SI"/>
              </w:rPr>
              <w:t xml:space="preserve"> smernice povezovanje členov v dele ali druge večje notranje strukturne enote ni značilno za zakone s takšnim številom členov, saj le-to ni smiselno ali potrebno, ker ne pripomore k večji jasnosti in preglednosti zakona. </w:t>
            </w:r>
          </w:p>
          <w:p w14:paraId="58023896" w14:textId="77777777" w:rsidR="001E5611" w:rsidRPr="001E5611" w:rsidRDefault="001E5611" w:rsidP="001E5611">
            <w:pPr>
              <w:spacing w:line="276" w:lineRule="auto"/>
              <w:rPr>
                <w:rFonts w:eastAsia="Times New Roman" w:cs="Arial"/>
                <w:color w:val="000000"/>
                <w:sz w:val="20"/>
                <w:szCs w:val="20"/>
                <w:lang w:eastAsia="sl-SI"/>
              </w:rPr>
            </w:pPr>
          </w:p>
          <w:p w14:paraId="6841B698" w14:textId="77777777" w:rsidR="001E5611" w:rsidRPr="001E5611" w:rsidRDefault="001E5611" w:rsidP="001E5611">
            <w:pPr>
              <w:spacing w:line="276" w:lineRule="auto"/>
              <w:rPr>
                <w:rFonts w:eastAsia="Calibri" w:cs="Arial"/>
                <w:sz w:val="20"/>
                <w:szCs w:val="20"/>
              </w:rPr>
            </w:pPr>
          </w:p>
          <w:p w14:paraId="3C06D8D5" w14:textId="77777777" w:rsidR="001E5611" w:rsidRPr="001E5611" w:rsidRDefault="001E5611" w:rsidP="001E5611">
            <w:pPr>
              <w:suppressAutoHyphens/>
              <w:overflowPunct w:val="0"/>
              <w:autoSpaceDE w:val="0"/>
              <w:autoSpaceDN w:val="0"/>
              <w:adjustRightInd w:val="0"/>
              <w:spacing w:line="276" w:lineRule="auto"/>
              <w:jc w:val="left"/>
              <w:textAlignment w:val="baseline"/>
              <w:rPr>
                <w:rFonts w:eastAsia="Calibri" w:cs="Arial"/>
                <w:b/>
                <w:bCs/>
                <w:sz w:val="20"/>
                <w:szCs w:val="20"/>
              </w:rPr>
            </w:pPr>
            <w:r w:rsidRPr="001E5611">
              <w:rPr>
                <w:rFonts w:eastAsia="Calibri" w:cs="Arial"/>
                <w:b/>
                <w:bCs/>
                <w:caps/>
                <w:sz w:val="20"/>
                <w:szCs w:val="20"/>
              </w:rPr>
              <w:t>k 35. členu</w:t>
            </w:r>
          </w:p>
          <w:p w14:paraId="6DB947A1" w14:textId="77777777" w:rsidR="001E5611" w:rsidRPr="001E5611" w:rsidRDefault="001E5611" w:rsidP="001E5611">
            <w:pPr>
              <w:spacing w:line="276" w:lineRule="auto"/>
              <w:rPr>
                <w:rFonts w:eastAsia="Calibri" w:cs="Arial"/>
                <w:sz w:val="20"/>
                <w:szCs w:val="20"/>
              </w:rPr>
            </w:pPr>
          </w:p>
          <w:p w14:paraId="77FDED09"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color w:val="00B050"/>
                <w:sz w:val="20"/>
                <w:szCs w:val="20"/>
              </w:rPr>
            </w:pPr>
            <w:r w:rsidRPr="001E5611">
              <w:rPr>
                <w:rFonts w:eastAsia="Calibri" w:cs="Arial"/>
                <w:sz w:val="20"/>
                <w:szCs w:val="20"/>
              </w:rPr>
              <w:t xml:space="preserve">V 35. členu se prvi odstavek spremeni, tako da se glasi: </w:t>
            </w:r>
          </w:p>
          <w:p w14:paraId="637B74B8" w14:textId="77777777" w:rsidR="001E5611" w:rsidRPr="001E5611" w:rsidRDefault="001E5611" w:rsidP="001E5611">
            <w:pPr>
              <w:spacing w:line="276" w:lineRule="auto"/>
              <w:rPr>
                <w:rFonts w:eastAsia="Calibri" w:cs="Arial"/>
                <w:color w:val="00B050"/>
                <w:sz w:val="20"/>
                <w:szCs w:val="20"/>
              </w:rPr>
            </w:pPr>
          </w:p>
          <w:p w14:paraId="123999D4" w14:textId="77777777" w:rsidR="001E5611" w:rsidRPr="001E5611" w:rsidRDefault="001E5611" w:rsidP="001E5611">
            <w:pPr>
              <w:spacing w:line="276" w:lineRule="auto"/>
              <w:rPr>
                <w:rFonts w:eastAsia="Calibri" w:cs="Arial"/>
                <w:sz w:val="20"/>
                <w:szCs w:val="20"/>
              </w:rPr>
            </w:pPr>
            <w:r w:rsidRPr="001E5611">
              <w:rPr>
                <w:rFonts w:eastAsia="Calibri" w:cs="Arial"/>
                <w:sz w:val="20"/>
                <w:szCs w:val="20"/>
              </w:rPr>
              <w:t>»Minister izda podzakonske predpise iz drugega odstavka 6. člena, drugega odstavka 10. člena, drugega odstavka 11. člena, drugega in tretjega odstavka 13. člena in devetega odstavka 14. člena tega zakona v treh mesecih od začetka veljavnosti tega zakona.«.</w:t>
            </w:r>
          </w:p>
          <w:p w14:paraId="46CF0B78" w14:textId="77777777" w:rsidR="001E5611" w:rsidRPr="001E5611" w:rsidRDefault="001E5611" w:rsidP="001E5611">
            <w:pPr>
              <w:spacing w:line="276" w:lineRule="auto"/>
              <w:rPr>
                <w:rFonts w:eastAsia="Calibri" w:cs="Arial"/>
                <w:sz w:val="20"/>
                <w:szCs w:val="20"/>
              </w:rPr>
            </w:pPr>
          </w:p>
          <w:p w14:paraId="0FF7CFF1"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30F0FFC2" w14:textId="77777777" w:rsidR="001E5611" w:rsidRPr="001E5611" w:rsidRDefault="001E5611" w:rsidP="001E5611">
            <w:pPr>
              <w:spacing w:line="276" w:lineRule="auto"/>
              <w:rPr>
                <w:rFonts w:eastAsia="Times New Roman" w:cs="Arial"/>
                <w:color w:val="000000"/>
                <w:sz w:val="20"/>
                <w:szCs w:val="20"/>
                <w:lang w:eastAsia="sl-SI"/>
              </w:rPr>
            </w:pPr>
          </w:p>
          <w:p w14:paraId="28907997"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Amandma je uskladitvene narave z amandmaji k členom 10., 13. in 14. S slednjimi se bodisi uvajajo podlage za nove podzakonske akte (10. in 13. člen) bodisi se spreminja oštevilčenje odstavka, v katerem je podlaga za podzakonski akt (14. člen). </w:t>
            </w:r>
          </w:p>
          <w:p w14:paraId="49954D9A" w14:textId="77777777" w:rsidR="001E5611" w:rsidRPr="001E5611" w:rsidRDefault="001E5611" w:rsidP="001E5611">
            <w:pPr>
              <w:spacing w:line="276" w:lineRule="auto"/>
              <w:rPr>
                <w:rFonts w:eastAsia="Times New Roman" w:cs="Arial"/>
                <w:color w:val="000000"/>
                <w:sz w:val="20"/>
                <w:szCs w:val="20"/>
                <w:lang w:eastAsia="sl-SI"/>
              </w:rPr>
            </w:pPr>
          </w:p>
          <w:p w14:paraId="7FCEEC2D" w14:textId="77777777" w:rsidR="001E5611" w:rsidRPr="001E5611" w:rsidRDefault="001E5611" w:rsidP="001E5611">
            <w:pPr>
              <w:spacing w:line="276" w:lineRule="auto"/>
              <w:rPr>
                <w:rFonts w:eastAsia="Times New Roman" w:cs="Arial"/>
                <w:color w:val="000000"/>
                <w:sz w:val="20"/>
                <w:szCs w:val="20"/>
                <w:lang w:eastAsia="sl-SI"/>
              </w:rPr>
            </w:pPr>
          </w:p>
          <w:p w14:paraId="40477561"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b/>
                <w:bCs/>
                <w:caps/>
                <w:sz w:val="20"/>
                <w:szCs w:val="20"/>
              </w:rPr>
            </w:pPr>
            <w:r w:rsidRPr="001E5611">
              <w:rPr>
                <w:rFonts w:eastAsia="Calibri" w:cs="Arial"/>
                <w:b/>
                <w:bCs/>
                <w:caps/>
                <w:sz w:val="20"/>
                <w:szCs w:val="20"/>
              </w:rPr>
              <w:t>k 36. členu</w:t>
            </w:r>
          </w:p>
          <w:p w14:paraId="106EEDF9" w14:textId="77777777" w:rsidR="001E5611" w:rsidRPr="001E5611" w:rsidRDefault="001E5611" w:rsidP="001E5611">
            <w:pPr>
              <w:spacing w:line="276" w:lineRule="auto"/>
              <w:rPr>
                <w:rFonts w:eastAsia="Calibri" w:cs="Arial"/>
                <w:sz w:val="20"/>
                <w:szCs w:val="20"/>
              </w:rPr>
            </w:pPr>
          </w:p>
          <w:p w14:paraId="0AAC13DF" w14:textId="77777777" w:rsidR="001E5611" w:rsidRPr="001E5611" w:rsidRDefault="001E5611" w:rsidP="001E5611">
            <w:pPr>
              <w:suppressAutoHyphens/>
              <w:overflowPunct w:val="0"/>
              <w:autoSpaceDE w:val="0"/>
              <w:autoSpaceDN w:val="0"/>
              <w:adjustRightInd w:val="0"/>
              <w:spacing w:line="276" w:lineRule="auto"/>
              <w:textAlignment w:val="baseline"/>
              <w:rPr>
                <w:rFonts w:eastAsia="Calibri" w:cs="Arial"/>
                <w:sz w:val="20"/>
                <w:szCs w:val="20"/>
                <w:lang w:eastAsia="sl-SI"/>
              </w:rPr>
            </w:pPr>
            <w:r w:rsidRPr="001E5611">
              <w:rPr>
                <w:rFonts w:eastAsia="Calibri" w:cs="Arial"/>
                <w:sz w:val="20"/>
                <w:szCs w:val="20"/>
              </w:rPr>
              <w:t>V 36. členu se tretji odstavek spremeni, tako da se glasi:</w:t>
            </w:r>
          </w:p>
          <w:p w14:paraId="0682FE26" w14:textId="77777777" w:rsidR="001E5611" w:rsidRPr="001E5611" w:rsidRDefault="001E5611" w:rsidP="001E5611">
            <w:pPr>
              <w:suppressAutoHyphens/>
              <w:overflowPunct w:val="0"/>
              <w:autoSpaceDE w:val="0"/>
              <w:autoSpaceDN w:val="0"/>
              <w:adjustRightInd w:val="0"/>
              <w:spacing w:line="276" w:lineRule="auto"/>
              <w:jc w:val="center"/>
              <w:outlineLvl w:val="3"/>
              <w:rPr>
                <w:rFonts w:eastAsia="Times New Roman" w:cs="Arial"/>
                <w:color w:val="000000"/>
                <w:sz w:val="20"/>
                <w:szCs w:val="20"/>
                <w:lang w:eastAsia="sl-SI"/>
              </w:rPr>
            </w:pPr>
          </w:p>
          <w:p w14:paraId="6A5CAAC1"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r w:rsidRPr="001E5611">
              <w:rPr>
                <w:rFonts w:eastAsia="Calibri" w:cs="Arial"/>
                <w:sz w:val="20"/>
                <w:szCs w:val="20"/>
              </w:rPr>
              <w:t>»</w:t>
            </w:r>
            <w:r w:rsidRPr="001E5611">
              <w:rPr>
                <w:rFonts w:eastAsia="Times New Roman" w:cs="Arial"/>
                <w:color w:val="000000"/>
                <w:sz w:val="20"/>
                <w:szCs w:val="20"/>
                <w:lang w:eastAsia="sl-SI"/>
              </w:rPr>
              <w:t xml:space="preserve">(3) </w:t>
            </w:r>
            <w:bookmarkStart w:id="54" w:name="_Hlk191038806"/>
            <w:r w:rsidRPr="001E5611">
              <w:rPr>
                <w:rFonts w:eastAsia="Times New Roman" w:cs="Arial"/>
                <w:color w:val="000000"/>
                <w:sz w:val="20"/>
                <w:szCs w:val="20"/>
                <w:lang w:eastAsia="sl-SI"/>
              </w:rPr>
              <w:t>AJPES nastanitvenemu obratu, ki do roka iz prejšnjega odstavka ne dopolni podatkov v skladu s prvim in drugim odstavkom tega člena, po uradni dolžnosti izda odločbo o začasnem preklicu veljavnosti identifikacijske številke nastanitvenega obrata, ki jo vroči izvajalcu nastanitvene dejavnosti. Zoper odločbo je dovoljena pritožba, ki se pošlje AJPES  v osmih dneh od dneva vročitve. O pritožbi odloča ministrstvo.«.</w:t>
            </w:r>
          </w:p>
          <w:p w14:paraId="000F9BBD"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p>
          <w:p w14:paraId="71D64B2B"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r w:rsidRPr="001E5611">
              <w:rPr>
                <w:rFonts w:eastAsia="Times New Roman" w:cs="Arial"/>
                <w:color w:val="000000"/>
                <w:sz w:val="20"/>
                <w:szCs w:val="20"/>
                <w:lang w:eastAsia="sl-SI"/>
              </w:rPr>
              <w:t>Dodata se nova četrti in peti odstavek, ki se glasita:</w:t>
            </w:r>
          </w:p>
          <w:p w14:paraId="450EA297"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p>
          <w:p w14:paraId="5D80469B"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»(4) AJPES spremeni status nastanitvenega obrata iz statusa »začasen preklic identifikacijske številke« v status »aktiven« in s tem odpravi začasen preklic veljavnosti identifikacijske številke nastanitvenega obrata,  ko so  dopolnjeni podatki iz prvega odstavka tega člena, razen če niso podani razlogi za izbris nastanitvenega obrata iz registra iz prvega odstavka 25. člena tega zakona. </w:t>
            </w:r>
          </w:p>
          <w:bookmarkEnd w:id="54"/>
          <w:p w14:paraId="1D219AA7" w14:textId="77777777" w:rsidR="001E5611" w:rsidRPr="001E5611" w:rsidRDefault="001E5611" w:rsidP="001E5611">
            <w:pPr>
              <w:suppressAutoHyphens/>
              <w:overflowPunct w:val="0"/>
              <w:autoSpaceDE w:val="0"/>
              <w:autoSpaceDN w:val="0"/>
              <w:adjustRightInd w:val="0"/>
              <w:spacing w:line="276" w:lineRule="auto"/>
              <w:outlineLvl w:val="3"/>
              <w:rPr>
                <w:rFonts w:eastAsia="Times New Roman" w:cs="Arial"/>
                <w:color w:val="000000"/>
                <w:sz w:val="20"/>
                <w:szCs w:val="20"/>
                <w:lang w:eastAsia="sl-SI"/>
              </w:rPr>
            </w:pPr>
          </w:p>
          <w:p w14:paraId="2D36B330" w14:textId="77777777" w:rsidR="001E5611" w:rsidRPr="001E5611" w:rsidRDefault="001E5611" w:rsidP="001E5611">
            <w:pPr>
              <w:suppressAutoHyphens/>
              <w:overflowPunct w:val="0"/>
              <w:autoSpaceDE w:val="0"/>
              <w:autoSpaceDN w:val="0"/>
              <w:adjustRightInd w:val="0"/>
              <w:spacing w:line="276" w:lineRule="auto"/>
              <w:outlineLvl w:val="3"/>
              <w:rPr>
                <w:rFonts w:eastAsia="Calibri" w:cs="Arial"/>
                <w:sz w:val="20"/>
                <w:szCs w:val="20"/>
                <w:lang w:eastAsia="sl-SI"/>
              </w:rPr>
            </w:pPr>
            <w:r w:rsidRPr="001E5611">
              <w:rPr>
                <w:rFonts w:eastAsia="Times New Roman" w:cs="Arial"/>
                <w:color w:val="000000"/>
                <w:sz w:val="20"/>
                <w:szCs w:val="20"/>
                <w:lang w:eastAsia="sl-SI"/>
              </w:rPr>
              <w:t xml:space="preserve">(5) </w:t>
            </w:r>
            <w:r w:rsidRPr="001E5611">
              <w:rPr>
                <w:rFonts w:ascii="Calibri" w:eastAsia="Calibri" w:hAnsi="Calibri" w:cs="Times New Roman"/>
              </w:rPr>
              <w:t xml:space="preserve"> </w:t>
            </w:r>
            <w:r w:rsidRPr="001E5611">
              <w:rPr>
                <w:rFonts w:eastAsia="Times New Roman" w:cs="Arial"/>
                <w:color w:val="000000"/>
                <w:sz w:val="20"/>
                <w:szCs w:val="20"/>
                <w:lang w:eastAsia="sl-SI"/>
              </w:rPr>
              <w:t>AJPES izvajalca nastanitvene dejavnosti o obveznosti iz prvega odstavka, o roku iz drugega odstavka  ter o posledicah iz tretjega odstavka tega člena obvesti do 31. marca 2026.</w:t>
            </w:r>
            <w:r w:rsidRPr="001E5611">
              <w:rPr>
                <w:rFonts w:eastAsia="Calibri" w:cs="Arial"/>
                <w:sz w:val="20"/>
                <w:szCs w:val="20"/>
              </w:rPr>
              <w:t>«.</w:t>
            </w:r>
          </w:p>
          <w:p w14:paraId="26850CF5" w14:textId="77777777" w:rsidR="001E5611" w:rsidRPr="001E5611" w:rsidRDefault="001E5611" w:rsidP="001E5611">
            <w:pPr>
              <w:spacing w:line="276" w:lineRule="auto"/>
              <w:outlineLvl w:val="3"/>
              <w:rPr>
                <w:rFonts w:eastAsia="Calibri" w:cs="Arial"/>
                <w:sz w:val="20"/>
                <w:szCs w:val="20"/>
              </w:rPr>
            </w:pPr>
          </w:p>
          <w:p w14:paraId="594EE8A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u w:val="single"/>
                <w:lang w:eastAsia="sl-SI"/>
              </w:rPr>
              <w:t>Obrazložitev</w:t>
            </w:r>
            <w:r w:rsidRPr="001E5611">
              <w:rPr>
                <w:rFonts w:eastAsia="Times New Roman" w:cs="Arial"/>
                <w:color w:val="000000"/>
                <w:sz w:val="20"/>
                <w:szCs w:val="20"/>
                <w:lang w:eastAsia="sl-SI"/>
              </w:rPr>
              <w:t>:</w:t>
            </w:r>
          </w:p>
          <w:p w14:paraId="433FF362" w14:textId="77777777" w:rsidR="001E5611" w:rsidRPr="001E5611" w:rsidRDefault="001E5611" w:rsidP="001E5611">
            <w:pPr>
              <w:spacing w:line="276" w:lineRule="auto"/>
              <w:rPr>
                <w:rFonts w:eastAsia="Times New Roman" w:cs="Arial"/>
                <w:color w:val="000000"/>
                <w:sz w:val="20"/>
                <w:szCs w:val="20"/>
                <w:lang w:eastAsia="sl-SI"/>
              </w:rPr>
            </w:pPr>
          </w:p>
          <w:p w14:paraId="0768D098" w14:textId="77777777" w:rsidR="001E5611" w:rsidRPr="001E5611" w:rsidRDefault="001E5611" w:rsidP="001E5611">
            <w:pPr>
              <w:spacing w:line="276" w:lineRule="auto"/>
              <w:rPr>
                <w:rFonts w:eastAsia="Arial" w:cs="Arial"/>
                <w:color w:val="000000"/>
                <w:sz w:val="20"/>
                <w:szCs w:val="20"/>
              </w:rPr>
            </w:pPr>
            <w:r w:rsidRPr="001E5611">
              <w:rPr>
                <w:rFonts w:eastAsia="Arial" w:cs="Arial"/>
                <w:color w:val="000000"/>
                <w:sz w:val="20"/>
                <w:szCs w:val="20"/>
              </w:rPr>
              <w:t>Amandma sledi mnenju Zakonodajno-pravne službe DZ, in sicer s tem, da je v spremenjenem tretjem odstavku izrecno navedeno, da se izda odločba o začasnem preklicu veljavnosti identifikacijske številke nastanitvenega obrata, v novem petem odstavku pa je dodana seznanitev izvajalcev nastanitvene dejavnosti o roku za dopolnitev podatkov o nastanitvenem obratu v registru in posledicah, če podatki v registru niso dopolnjeni do navedenega roka.</w:t>
            </w:r>
          </w:p>
          <w:p w14:paraId="5B171076" w14:textId="77777777" w:rsidR="001E5611" w:rsidRPr="001E5611" w:rsidRDefault="001E5611" w:rsidP="001E5611">
            <w:pPr>
              <w:spacing w:line="276" w:lineRule="auto"/>
              <w:rPr>
                <w:rFonts w:eastAsia="Arial" w:cs="Arial"/>
                <w:color w:val="000000"/>
                <w:sz w:val="20"/>
                <w:szCs w:val="20"/>
              </w:rPr>
            </w:pPr>
          </w:p>
          <w:p w14:paraId="1EDF7661" w14:textId="77777777" w:rsidR="001E5611" w:rsidRPr="001E5611" w:rsidRDefault="001E5611" w:rsidP="001E5611">
            <w:pPr>
              <w:spacing w:line="276" w:lineRule="auto"/>
              <w:rPr>
                <w:rFonts w:eastAsia="Arial" w:cs="Arial"/>
                <w:color w:val="000000"/>
                <w:sz w:val="20"/>
                <w:szCs w:val="20"/>
              </w:rPr>
            </w:pPr>
            <w:r w:rsidRPr="001E5611">
              <w:rPr>
                <w:rFonts w:eastAsia="Arial" w:cs="Arial"/>
                <w:color w:val="000000"/>
                <w:sz w:val="20"/>
                <w:szCs w:val="20"/>
              </w:rPr>
              <w:t>Nov četrti odstavek omogoča podlago, da AJPES spremeni status nastanitvenega obrata iz statusa »začasen preklic identifikacijske številke« v status »aktiven« in s tem odpravi začasen preklic veljavnosti identifikacijske številke nastanitvenega obrata, ko izvajalec nastanitvene dejavnosti za nastanitveni obrat dopolni podatke v skladu s prvim odstavkom tega člena. Glede na to, da je izbrisni razlog iz 25. člena predloga tudi, če ima nastanitveni obrat status »začasen preklic identifikacijske številke« neprekinjeno 12 mesecev, je okno za tovrstno dopolnitev pred izbrisom nastanitvenega obrata iz registra 12 mesecev od dodelitve statusa »začasen preklic identifikacijske številke« nastanitvenemu obratu.</w:t>
            </w:r>
          </w:p>
          <w:p w14:paraId="61CAB2EF" w14:textId="77777777" w:rsidR="006D1928" w:rsidRDefault="006D1928" w:rsidP="001E5611">
            <w:pPr>
              <w:spacing w:line="276" w:lineRule="auto"/>
              <w:rPr>
                <w:rFonts w:eastAsia="Times New Roman" w:cs="Arial"/>
                <w:b/>
                <w:bCs/>
                <w:color w:val="000000"/>
                <w:sz w:val="20"/>
                <w:szCs w:val="20"/>
                <w:lang w:eastAsia="sl-SI"/>
              </w:rPr>
            </w:pPr>
          </w:p>
          <w:p w14:paraId="75DB5329" w14:textId="77777777" w:rsidR="006D1928" w:rsidRDefault="006D1928" w:rsidP="001E5611">
            <w:pPr>
              <w:spacing w:line="276" w:lineRule="auto"/>
              <w:rPr>
                <w:rFonts w:eastAsia="Times New Roman" w:cs="Arial"/>
                <w:b/>
                <w:bCs/>
                <w:color w:val="000000"/>
                <w:sz w:val="20"/>
                <w:szCs w:val="20"/>
                <w:lang w:eastAsia="sl-SI"/>
              </w:rPr>
            </w:pPr>
          </w:p>
          <w:p w14:paraId="7DCD3636" w14:textId="383F7795" w:rsidR="001E5611" w:rsidRPr="001E5611" w:rsidRDefault="001E5611" w:rsidP="001E5611">
            <w:pPr>
              <w:spacing w:line="276" w:lineRule="auto"/>
              <w:rPr>
                <w:rFonts w:eastAsia="Times New Roman" w:cs="Arial"/>
                <w:b/>
                <w:bCs/>
                <w:color w:val="000000"/>
                <w:sz w:val="20"/>
                <w:szCs w:val="20"/>
                <w:lang w:eastAsia="sl-SI"/>
              </w:rPr>
            </w:pPr>
            <w:r w:rsidRPr="001E5611">
              <w:rPr>
                <w:rFonts w:eastAsia="Times New Roman" w:cs="Arial"/>
                <w:b/>
                <w:bCs/>
                <w:color w:val="000000"/>
                <w:sz w:val="20"/>
                <w:szCs w:val="20"/>
                <w:lang w:eastAsia="sl-SI"/>
              </w:rPr>
              <w:t>K 40. ČLENU</w:t>
            </w:r>
          </w:p>
          <w:p w14:paraId="44A5A0B1" w14:textId="77777777" w:rsidR="001E5611" w:rsidRPr="001E5611" w:rsidRDefault="001E5611" w:rsidP="001E5611">
            <w:pPr>
              <w:spacing w:line="276" w:lineRule="auto"/>
              <w:rPr>
                <w:rFonts w:eastAsia="Times New Roman" w:cs="Arial"/>
                <w:color w:val="000000"/>
                <w:sz w:val="20"/>
                <w:szCs w:val="20"/>
                <w:lang w:eastAsia="sl-SI"/>
              </w:rPr>
            </w:pPr>
          </w:p>
          <w:p w14:paraId="21126F82" w14:textId="77777777" w:rsidR="001E5611" w:rsidRPr="001E5611" w:rsidRDefault="001E5611" w:rsidP="001E5611">
            <w:pPr>
              <w:spacing w:line="276" w:lineRule="auto"/>
              <w:rPr>
                <w:rFonts w:eastAsia="Times New Roman" w:cs="Arial"/>
                <w:color w:val="000000"/>
                <w:sz w:val="20"/>
                <w:szCs w:val="20"/>
                <w:lang w:eastAsia="sl-SI"/>
              </w:rPr>
            </w:pPr>
          </w:p>
          <w:p w14:paraId="5B4C9375"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Za 40. členom se dodata nova 40.a in 40.b člena, ki se glasita:</w:t>
            </w:r>
          </w:p>
          <w:p w14:paraId="23C1E96A" w14:textId="77777777" w:rsidR="001E5611" w:rsidRPr="001E5611" w:rsidRDefault="001E5611" w:rsidP="001E5611">
            <w:pPr>
              <w:spacing w:line="276" w:lineRule="auto"/>
              <w:outlineLvl w:val="3"/>
              <w:rPr>
                <w:rFonts w:eastAsia="Times New Roman" w:cs="Arial"/>
                <w:color w:val="000000"/>
                <w:sz w:val="20"/>
                <w:szCs w:val="20"/>
                <w:lang w:eastAsia="sl-SI"/>
              </w:rPr>
            </w:pPr>
          </w:p>
          <w:p w14:paraId="61244F4A" w14:textId="77777777" w:rsidR="001E5611" w:rsidRPr="001E5611" w:rsidRDefault="001E5611" w:rsidP="001E5611">
            <w:pPr>
              <w:spacing w:line="276" w:lineRule="auto"/>
              <w:jc w:val="center"/>
              <w:rPr>
                <w:rFonts w:eastAsia="Times New Roman" w:cs="Arial"/>
                <w:color w:val="000000"/>
                <w:lang w:eastAsia="sl-SI"/>
              </w:rPr>
            </w:pPr>
            <w:r w:rsidRPr="001E5611">
              <w:rPr>
                <w:rFonts w:eastAsia="Calibri" w:cs="Arial"/>
                <w:sz w:val="20"/>
                <w:szCs w:val="20"/>
              </w:rPr>
              <w:t>»</w:t>
            </w:r>
            <w:r w:rsidRPr="001E5611">
              <w:rPr>
                <w:rFonts w:eastAsia="Times New Roman" w:cs="Arial"/>
                <w:color w:val="000000"/>
                <w:sz w:val="20"/>
                <w:szCs w:val="20"/>
                <w:lang w:eastAsia="sl-SI"/>
              </w:rPr>
              <w:t xml:space="preserve">40.a člen </w:t>
            </w:r>
          </w:p>
          <w:p w14:paraId="4902A42C"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(določitev kriterijev za leti 2027 in 2028)</w:t>
            </w:r>
          </w:p>
          <w:p w14:paraId="0561011B" w14:textId="77777777" w:rsidR="001E5611" w:rsidRPr="001E5611" w:rsidRDefault="001E5611" w:rsidP="001E5611">
            <w:pPr>
              <w:spacing w:line="276" w:lineRule="auto"/>
              <w:jc w:val="center"/>
              <w:rPr>
                <w:rFonts w:eastAsia="Times New Roman" w:cs="Arial"/>
                <w:color w:val="000000"/>
                <w:sz w:val="20"/>
                <w:szCs w:val="20"/>
                <w:highlight w:val="yellow"/>
                <w:lang w:eastAsia="sl-SI"/>
              </w:rPr>
            </w:pPr>
          </w:p>
          <w:p w14:paraId="75742978" w14:textId="77777777" w:rsidR="001E5611" w:rsidRPr="001E5611" w:rsidRDefault="001E5611" w:rsidP="001E5611">
            <w:pPr>
              <w:spacing w:line="276" w:lineRule="auto"/>
              <w:rPr>
                <w:rFonts w:eastAsia="Calibri" w:cs="Arial"/>
                <w:sz w:val="20"/>
                <w:szCs w:val="20"/>
                <w:lang w:eastAsia="sl-SI"/>
              </w:rPr>
            </w:pPr>
            <w:r w:rsidRPr="001E5611">
              <w:rPr>
                <w:rFonts w:eastAsia="Times New Roman" w:cs="Arial"/>
                <w:color w:val="000000"/>
                <w:sz w:val="20"/>
                <w:szCs w:val="20"/>
                <w:lang w:eastAsia="sl-SI"/>
              </w:rPr>
              <w:t xml:space="preserve">Vlada pri določitvi kriterijev za določitev občin z visokim tveganjem negativnih vplivov kratkotrajnega najema za leti 2027 in 2028 v skladu z drugim odstavkom 18.b člena kot nastanitvene obrate, v katerih se opravlja oddajanje stanovanja v kratkotrajni najem, </w:t>
            </w:r>
            <w:r w:rsidRPr="001E5611">
              <w:rPr>
                <w:rFonts w:eastAsia="Times New Roman" w:cs="Arial"/>
                <w:sz w:val="20"/>
                <w:szCs w:val="20"/>
                <w:lang w:eastAsia="sl-SI"/>
              </w:rPr>
              <w:t xml:space="preserve">šteje </w:t>
            </w:r>
            <w:r w:rsidRPr="001E5611">
              <w:rPr>
                <w:rFonts w:eastAsia="Arial" w:cs="Arial"/>
                <w:sz w:val="20"/>
                <w:szCs w:val="20"/>
              </w:rPr>
              <w:t>nastanitvene obrate, ki so v register nastanitvenih obratov v letih 2024 in 2025 vpisani kot apartma, soba, počitniško stanovanje ali počitniška hiša</w:t>
            </w:r>
            <w:r w:rsidRPr="001E5611">
              <w:rPr>
                <w:rFonts w:eastAsia="Times New Roman" w:cs="Arial"/>
                <w:sz w:val="20"/>
                <w:szCs w:val="20"/>
                <w:lang w:eastAsia="sl-SI"/>
              </w:rPr>
              <w:t>.</w:t>
            </w:r>
          </w:p>
          <w:p w14:paraId="0467D76F" w14:textId="77777777" w:rsidR="001E5611" w:rsidRPr="001E5611" w:rsidRDefault="001E5611" w:rsidP="001E5611">
            <w:pPr>
              <w:spacing w:line="276" w:lineRule="auto"/>
              <w:rPr>
                <w:rFonts w:eastAsia="Calibri" w:cs="Arial"/>
                <w:sz w:val="20"/>
                <w:szCs w:val="20"/>
                <w:lang w:eastAsia="sl-SI"/>
              </w:rPr>
            </w:pPr>
          </w:p>
          <w:p w14:paraId="1EC07419"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40.b člen</w:t>
            </w:r>
          </w:p>
          <w:p w14:paraId="5832B474" w14:textId="77777777" w:rsidR="001E5611" w:rsidRPr="001E5611" w:rsidRDefault="001E5611" w:rsidP="001E5611">
            <w:pPr>
              <w:spacing w:line="276" w:lineRule="auto"/>
              <w:jc w:val="center"/>
              <w:rPr>
                <w:rFonts w:eastAsia="Times New Roman" w:cs="Arial"/>
                <w:color w:val="000000"/>
                <w:sz w:val="20"/>
                <w:szCs w:val="20"/>
                <w:lang w:eastAsia="sl-SI"/>
              </w:rPr>
            </w:pPr>
            <w:r w:rsidRPr="001E5611">
              <w:rPr>
                <w:rFonts w:eastAsia="Times New Roman" w:cs="Arial"/>
                <w:color w:val="000000"/>
                <w:sz w:val="20"/>
                <w:szCs w:val="20"/>
                <w:lang w:eastAsia="sl-SI"/>
              </w:rPr>
              <w:t>(dokončanje začetih postopkov)</w:t>
            </w:r>
          </w:p>
          <w:p w14:paraId="2C41AA06" w14:textId="77777777" w:rsidR="001E5611" w:rsidRPr="001E5611" w:rsidRDefault="001E5611" w:rsidP="001E5611">
            <w:pPr>
              <w:spacing w:line="276" w:lineRule="auto"/>
              <w:rPr>
                <w:rFonts w:eastAsia="Times New Roman" w:cs="Arial"/>
                <w:color w:val="000000"/>
                <w:sz w:val="20"/>
                <w:szCs w:val="20"/>
                <w:lang w:eastAsia="sl-SI"/>
              </w:rPr>
            </w:pPr>
          </w:p>
          <w:p w14:paraId="6E246086" w14:textId="77777777" w:rsidR="001E5611" w:rsidRPr="001E5611" w:rsidRDefault="001E5611" w:rsidP="001E5611">
            <w:pPr>
              <w:spacing w:line="276" w:lineRule="auto"/>
              <w:rPr>
                <w:rFonts w:eastAsia="Calibri" w:cs="Arial"/>
                <w:sz w:val="20"/>
                <w:szCs w:val="20"/>
              </w:rPr>
            </w:pPr>
            <w:r w:rsidRPr="001E5611">
              <w:rPr>
                <w:rFonts w:eastAsia="Times New Roman" w:cs="Arial"/>
                <w:color w:val="000000"/>
                <w:sz w:val="20"/>
                <w:szCs w:val="20"/>
                <w:lang w:eastAsia="sl-SI"/>
              </w:rPr>
              <w:t>Postopki, začeti na podlagi Zakona o gostinstvu (Uradni list RS, št. 1/95, 40/99, 36/00 – ZPDZC, 101/05, 4/06 – uradno prečiščeno besedilo, 60/07, 93/07– uradno prečiščeno besedilo, 26/14 – ZKme-1B in 52/16), se dokončajo po določbah Zakona o gostinstvu (Uradni list RS, št. 1/95, 40/99, 36/00 – ZPDZC, 101/05, 4/06 – uradno prečiščeno besedilo, 60/07, 93/07– uradno prečiščeno besedilo, 26/14 – ZKme-1B in 52/16).</w:t>
            </w:r>
            <w:r w:rsidRPr="001E5611">
              <w:rPr>
                <w:rFonts w:eastAsia="Calibri" w:cs="Arial"/>
                <w:sz w:val="20"/>
                <w:szCs w:val="20"/>
              </w:rPr>
              <w:t>«.</w:t>
            </w:r>
          </w:p>
          <w:p w14:paraId="0497E54D" w14:textId="77777777" w:rsidR="001E5611" w:rsidRPr="001E5611" w:rsidRDefault="001E5611" w:rsidP="001E5611">
            <w:pPr>
              <w:spacing w:line="276" w:lineRule="auto"/>
              <w:rPr>
                <w:rFonts w:eastAsia="Times New Roman" w:cs="Arial"/>
                <w:color w:val="000000"/>
                <w:sz w:val="20"/>
                <w:szCs w:val="20"/>
                <w:lang w:eastAsia="sl-SI"/>
              </w:rPr>
            </w:pPr>
          </w:p>
          <w:p w14:paraId="52446EBF" w14:textId="77777777" w:rsidR="001E5611" w:rsidRPr="001E5611" w:rsidRDefault="001E5611" w:rsidP="001E5611">
            <w:pPr>
              <w:spacing w:line="276" w:lineRule="auto"/>
              <w:rPr>
                <w:rFonts w:eastAsia="Times New Roman" w:cs="Arial"/>
                <w:color w:val="000000"/>
                <w:sz w:val="20"/>
                <w:szCs w:val="20"/>
                <w:u w:val="single"/>
                <w:lang w:eastAsia="sl-SI"/>
              </w:rPr>
            </w:pPr>
            <w:r w:rsidRPr="001E5611">
              <w:rPr>
                <w:rFonts w:eastAsia="Times New Roman" w:cs="Arial"/>
                <w:color w:val="000000"/>
                <w:sz w:val="20"/>
                <w:szCs w:val="20"/>
                <w:u w:val="single"/>
                <w:lang w:eastAsia="sl-SI"/>
              </w:rPr>
              <w:t>Obrazložitev:</w:t>
            </w:r>
          </w:p>
          <w:p w14:paraId="265982EF" w14:textId="77777777" w:rsidR="001E5611" w:rsidRPr="001E5611" w:rsidRDefault="001E5611" w:rsidP="001E5611">
            <w:pPr>
              <w:spacing w:line="276" w:lineRule="auto"/>
              <w:rPr>
                <w:rFonts w:eastAsia="Times New Roman" w:cs="Arial"/>
                <w:color w:val="000000"/>
                <w:sz w:val="20"/>
                <w:szCs w:val="20"/>
                <w:lang w:eastAsia="sl-SI"/>
              </w:rPr>
            </w:pPr>
          </w:p>
          <w:p w14:paraId="5300D3BB"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lastRenderedPageBreak/>
              <w:t xml:space="preserve">Z amandmajem se dodata dva nova člena prehodnih določb. Novi 40.a člen se nanaša na določitev kriterijev v prvi uredbi iz drugega odstavka novega 18.b člena, medtem ko se novi 40.b člen – na podlagi mnenja Zakonodajno-pravne službe DZ – nanaša na določbo glede dokončanja postopkov, začetih po veljavnem Zakonu o gostinstvu (Uradni list RS, št. 1/95, 40/99, 36/00 – ZPDZC, 101/05, 4/06 – uradno prečiščeno besedilo, 60/07, 93/07 – uradno prečiščeno besedilo, 26/14 – ZKme-1B in 52/16; ZGos). </w:t>
            </w:r>
          </w:p>
          <w:p w14:paraId="61C77CA8" w14:textId="77777777" w:rsidR="001E5611" w:rsidRPr="001E5611" w:rsidRDefault="001E5611" w:rsidP="001E5611">
            <w:pPr>
              <w:spacing w:line="276" w:lineRule="auto"/>
              <w:rPr>
                <w:rFonts w:eastAsia="Times New Roman" w:cs="Arial"/>
                <w:color w:val="000000"/>
                <w:sz w:val="20"/>
                <w:szCs w:val="20"/>
                <w:lang w:eastAsia="sl-SI"/>
              </w:rPr>
            </w:pPr>
          </w:p>
          <w:p w14:paraId="3D061D10" w14:textId="77777777" w:rsidR="001E5611" w:rsidRPr="001E5611" w:rsidRDefault="001E5611" w:rsidP="001E5611">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 xml:space="preserve">Novi 40.a člen določa, da vlada pri določitvi kriterijev za opredelitev občin z visokim tveganjem negativnih vplivov kratkotrajnega najema za leti 2027 in 2028 kot nastanitvene obrate, v katerih se opravlja oddajanje stanovanja v kratkotrajni najem, šteje tiste nastanitvene obrate, ki so v register nastanitvenih obratov v letih 2024 in 2025 vpisani kot apartma, soba, počitniško stanovanje ali počitniška hiša. V skladu z drugim odstavkom 18.b člena je eden od kriterijev za določitev občin z visokim tveganjem velik obseg oddajanja stanovanj v kratkotrajni najem. Za določitev slednjega je bistveno, da je jasno, kateri nastanitveni obrati so tisti, v katerih se opravlja ta dejavnost. Ker register nastanitvenih obratov po obstoječi ureditvi ne omogoča natančne identifikacije, kateri vpisani obrati se nahajajo v stanovanju ali njegovem delu, bodo pri določitvi kriterijev v prvi uredbi, sprejeti na podlagi predloga zakona, upoštevani tisti obrati, ki bodo v letih 2024 oziroma 2025 vpisani z vrsto nastanitvenega obrata, značilno za dejavnost sobodajalcev po veljavnem ZGos. Ker ureditev registra nastanitvenih obratov v predlogu zakona omogoča identifikacijo nastanitvenih obratov, vpisanih v register, ki so nastanitveni obrati v katerih se opravlja oddajanje stanovanja v kratkotrajni najem, prehodna ureditev za uredbo, sprejeto v 2028, ni potrebna. </w:t>
            </w:r>
          </w:p>
          <w:p w14:paraId="2E95B519" w14:textId="77777777" w:rsidR="001E5611" w:rsidRPr="001E5611" w:rsidRDefault="001E5611" w:rsidP="001E5611">
            <w:pPr>
              <w:spacing w:line="276" w:lineRule="auto"/>
              <w:rPr>
                <w:rFonts w:eastAsia="Times New Roman" w:cs="Arial"/>
                <w:color w:val="000000"/>
                <w:sz w:val="20"/>
                <w:szCs w:val="20"/>
                <w:lang w:eastAsia="sl-SI"/>
              </w:rPr>
            </w:pPr>
          </w:p>
          <w:p w14:paraId="08616D89" w14:textId="7A124965" w:rsidR="001E5611" w:rsidRPr="001E5611" w:rsidRDefault="001E5611" w:rsidP="006D1928">
            <w:pPr>
              <w:spacing w:line="276" w:lineRule="auto"/>
              <w:rPr>
                <w:rFonts w:eastAsia="Times New Roman" w:cs="Arial"/>
                <w:color w:val="000000"/>
                <w:sz w:val="20"/>
                <w:szCs w:val="20"/>
                <w:lang w:eastAsia="sl-SI"/>
              </w:rPr>
            </w:pPr>
            <w:r w:rsidRPr="001E5611">
              <w:rPr>
                <w:rFonts w:eastAsia="Times New Roman" w:cs="Arial"/>
                <w:color w:val="000000"/>
                <w:sz w:val="20"/>
                <w:szCs w:val="20"/>
                <w:lang w:eastAsia="sl-SI"/>
              </w:rPr>
              <w:t>Novi 40.b člen določa, da se postopki, začeti na podlagi ZGos, dokončajo po določbah ZGos.</w:t>
            </w:r>
          </w:p>
        </w:tc>
      </w:tr>
    </w:tbl>
    <w:p w14:paraId="6F8BB27B" w14:textId="77777777" w:rsidR="00687018" w:rsidRPr="001314E0" w:rsidRDefault="00687018" w:rsidP="00687018">
      <w:pPr>
        <w:spacing w:line="276" w:lineRule="auto"/>
        <w:rPr>
          <w:rFonts w:eastAsia="Calibri" w:cs="Arial"/>
          <w:b/>
          <w:bCs/>
          <w:sz w:val="20"/>
          <w:szCs w:val="20"/>
        </w:rPr>
      </w:pPr>
    </w:p>
    <w:sectPr w:rsidR="00687018" w:rsidRPr="001314E0" w:rsidSect="004C0ED4">
      <w:headerReference w:type="default" r:id="rId19"/>
      <w:headerReference w:type="firs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2365BB" w14:textId="77777777" w:rsidR="000D4003" w:rsidRDefault="000D4003">
      <w:r>
        <w:separator/>
      </w:r>
    </w:p>
  </w:endnote>
  <w:endnote w:type="continuationSeparator" w:id="0">
    <w:p w14:paraId="4E2008A1" w14:textId="77777777" w:rsidR="000D4003" w:rsidRDefault="000D4003">
      <w:r>
        <w:continuationSeparator/>
      </w:r>
    </w:p>
  </w:endnote>
  <w:endnote w:type="continuationNotice" w:id="1">
    <w:p w14:paraId="6C3C24F5" w14:textId="77777777" w:rsidR="000D4003" w:rsidRDefault="000D40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21062E" w14:textId="77777777" w:rsidR="000D4003" w:rsidRDefault="000D4003">
      <w:r>
        <w:separator/>
      </w:r>
    </w:p>
  </w:footnote>
  <w:footnote w:type="continuationSeparator" w:id="0">
    <w:p w14:paraId="5E0AA7D7" w14:textId="77777777" w:rsidR="000D4003" w:rsidRDefault="000D4003">
      <w:r>
        <w:continuationSeparator/>
      </w:r>
    </w:p>
  </w:footnote>
  <w:footnote w:type="continuationNotice" w:id="1">
    <w:p w14:paraId="78429BA2" w14:textId="77777777" w:rsidR="000D4003" w:rsidRDefault="000D40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B9E500" w14:textId="77777777" w:rsidR="00E62E12" w:rsidRDefault="00E62E1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B581" w14:textId="77777777" w:rsidR="006F26C6" w:rsidRPr="008F3500" w:rsidRDefault="006F26C6" w:rsidP="009D3F3E">
    <w:pPr>
      <w:pStyle w:val="Glava"/>
      <w:tabs>
        <w:tab w:val="left" w:pos="5112"/>
      </w:tabs>
      <w:spacing w:line="240" w:lineRule="exact"/>
      <w:rPr>
        <w:rFonts w:cs="Arial"/>
        <w:sz w:val="16"/>
      </w:rPr>
    </w:pPr>
    <w:r w:rsidRPr="008F3500">
      <w:rPr>
        <w:rFonts w:cs="Arial"/>
        <w:sz w:val="16"/>
      </w:rPr>
      <w:tab/>
    </w:r>
  </w:p>
  <w:p w14:paraId="722FD0E7" w14:textId="77777777" w:rsidR="006F26C6" w:rsidRPr="008F3500" w:rsidRDefault="006F26C6" w:rsidP="009D3F3E">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80668"/>
    <w:multiLevelType w:val="hybridMultilevel"/>
    <w:tmpl w:val="D39231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2607A7"/>
    <w:multiLevelType w:val="hybridMultilevel"/>
    <w:tmpl w:val="A4B414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FF3672"/>
    <w:multiLevelType w:val="hybridMultilevel"/>
    <w:tmpl w:val="D740473A"/>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134965"/>
    <w:multiLevelType w:val="hybridMultilevel"/>
    <w:tmpl w:val="86B2ED3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6E15DC1"/>
    <w:multiLevelType w:val="hybridMultilevel"/>
    <w:tmpl w:val="15B631D6"/>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75D71BE"/>
    <w:multiLevelType w:val="hybridMultilevel"/>
    <w:tmpl w:val="86C48550"/>
    <w:lvl w:ilvl="0" w:tplc="564892B0">
      <w:start w:val="37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B1171E"/>
    <w:multiLevelType w:val="hybridMultilevel"/>
    <w:tmpl w:val="EC6CAF1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3FD5EE3"/>
    <w:multiLevelType w:val="hybridMultilevel"/>
    <w:tmpl w:val="E3A0016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A26C4FA"/>
    <w:multiLevelType w:val="hybridMultilevel"/>
    <w:tmpl w:val="D2743508"/>
    <w:lvl w:ilvl="0" w:tplc="FA96167C">
      <w:start w:val="1"/>
      <w:numFmt w:val="bullet"/>
      <w:lvlText w:val="-"/>
      <w:lvlJc w:val="left"/>
      <w:pPr>
        <w:ind w:left="720" w:hanging="360"/>
      </w:pPr>
      <w:rPr>
        <w:rFonts w:ascii="Aptos" w:hAnsi="Aptos" w:hint="default"/>
      </w:rPr>
    </w:lvl>
    <w:lvl w:ilvl="1" w:tplc="EF22B488">
      <w:start w:val="1"/>
      <w:numFmt w:val="bullet"/>
      <w:lvlText w:val="o"/>
      <w:lvlJc w:val="left"/>
      <w:pPr>
        <w:ind w:left="1440" w:hanging="360"/>
      </w:pPr>
      <w:rPr>
        <w:rFonts w:ascii="Courier New" w:hAnsi="Courier New" w:hint="default"/>
      </w:rPr>
    </w:lvl>
    <w:lvl w:ilvl="2" w:tplc="5C8CFA52">
      <w:start w:val="1"/>
      <w:numFmt w:val="bullet"/>
      <w:lvlText w:val=""/>
      <w:lvlJc w:val="left"/>
      <w:pPr>
        <w:ind w:left="2160" w:hanging="360"/>
      </w:pPr>
      <w:rPr>
        <w:rFonts w:ascii="Wingdings" w:hAnsi="Wingdings" w:hint="default"/>
      </w:rPr>
    </w:lvl>
    <w:lvl w:ilvl="3" w:tplc="BF3047FA">
      <w:start w:val="1"/>
      <w:numFmt w:val="bullet"/>
      <w:lvlText w:val=""/>
      <w:lvlJc w:val="left"/>
      <w:pPr>
        <w:ind w:left="2880" w:hanging="360"/>
      </w:pPr>
      <w:rPr>
        <w:rFonts w:ascii="Symbol" w:hAnsi="Symbol" w:hint="default"/>
      </w:rPr>
    </w:lvl>
    <w:lvl w:ilvl="4" w:tplc="9410B80E">
      <w:start w:val="1"/>
      <w:numFmt w:val="bullet"/>
      <w:lvlText w:val="o"/>
      <w:lvlJc w:val="left"/>
      <w:pPr>
        <w:ind w:left="3600" w:hanging="360"/>
      </w:pPr>
      <w:rPr>
        <w:rFonts w:ascii="Courier New" w:hAnsi="Courier New" w:hint="default"/>
      </w:rPr>
    </w:lvl>
    <w:lvl w:ilvl="5" w:tplc="7198449C">
      <w:start w:val="1"/>
      <w:numFmt w:val="bullet"/>
      <w:lvlText w:val=""/>
      <w:lvlJc w:val="left"/>
      <w:pPr>
        <w:ind w:left="4320" w:hanging="360"/>
      </w:pPr>
      <w:rPr>
        <w:rFonts w:ascii="Wingdings" w:hAnsi="Wingdings" w:hint="default"/>
      </w:rPr>
    </w:lvl>
    <w:lvl w:ilvl="6" w:tplc="9B1AD64E">
      <w:start w:val="1"/>
      <w:numFmt w:val="bullet"/>
      <w:lvlText w:val=""/>
      <w:lvlJc w:val="left"/>
      <w:pPr>
        <w:ind w:left="5040" w:hanging="360"/>
      </w:pPr>
      <w:rPr>
        <w:rFonts w:ascii="Symbol" w:hAnsi="Symbol" w:hint="default"/>
      </w:rPr>
    </w:lvl>
    <w:lvl w:ilvl="7" w:tplc="0E4CDC0E">
      <w:start w:val="1"/>
      <w:numFmt w:val="bullet"/>
      <w:lvlText w:val="o"/>
      <w:lvlJc w:val="left"/>
      <w:pPr>
        <w:ind w:left="5760" w:hanging="360"/>
      </w:pPr>
      <w:rPr>
        <w:rFonts w:ascii="Courier New" w:hAnsi="Courier New" w:hint="default"/>
      </w:rPr>
    </w:lvl>
    <w:lvl w:ilvl="8" w:tplc="883CCC3E">
      <w:start w:val="1"/>
      <w:numFmt w:val="bullet"/>
      <w:lvlText w:val=""/>
      <w:lvlJc w:val="left"/>
      <w:pPr>
        <w:ind w:left="6480"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E807651"/>
    <w:multiLevelType w:val="hybridMultilevel"/>
    <w:tmpl w:val="810ACC96"/>
    <w:lvl w:ilvl="0" w:tplc="1F2AFEA8">
      <w:start w:val="1"/>
      <w:numFmt w:val="bullet"/>
      <w:lvlText w:val="-"/>
      <w:lvlJc w:val="left"/>
      <w:pPr>
        <w:ind w:left="720" w:hanging="360"/>
      </w:pPr>
      <w:rPr>
        <w:rFonts w:ascii="Calibri" w:hAnsi="Calibri" w:hint="default"/>
      </w:rPr>
    </w:lvl>
    <w:lvl w:ilvl="1" w:tplc="3980523A">
      <w:start w:val="1"/>
      <w:numFmt w:val="bullet"/>
      <w:lvlText w:val="o"/>
      <w:lvlJc w:val="left"/>
      <w:pPr>
        <w:ind w:left="1440" w:hanging="360"/>
      </w:pPr>
      <w:rPr>
        <w:rFonts w:ascii="Courier New" w:hAnsi="Courier New" w:hint="default"/>
      </w:rPr>
    </w:lvl>
    <w:lvl w:ilvl="2" w:tplc="0176586A">
      <w:start w:val="1"/>
      <w:numFmt w:val="bullet"/>
      <w:lvlText w:val=""/>
      <w:lvlJc w:val="left"/>
      <w:pPr>
        <w:ind w:left="2160" w:hanging="360"/>
      </w:pPr>
      <w:rPr>
        <w:rFonts w:ascii="Wingdings" w:hAnsi="Wingdings" w:hint="default"/>
      </w:rPr>
    </w:lvl>
    <w:lvl w:ilvl="3" w:tplc="6B0E7E40">
      <w:start w:val="1"/>
      <w:numFmt w:val="bullet"/>
      <w:lvlText w:val=""/>
      <w:lvlJc w:val="left"/>
      <w:pPr>
        <w:ind w:left="2880" w:hanging="360"/>
      </w:pPr>
      <w:rPr>
        <w:rFonts w:ascii="Symbol" w:hAnsi="Symbol" w:hint="default"/>
      </w:rPr>
    </w:lvl>
    <w:lvl w:ilvl="4" w:tplc="D728BB0A">
      <w:start w:val="1"/>
      <w:numFmt w:val="bullet"/>
      <w:lvlText w:val="o"/>
      <w:lvlJc w:val="left"/>
      <w:pPr>
        <w:ind w:left="3600" w:hanging="360"/>
      </w:pPr>
      <w:rPr>
        <w:rFonts w:ascii="Courier New" w:hAnsi="Courier New" w:hint="default"/>
      </w:rPr>
    </w:lvl>
    <w:lvl w:ilvl="5" w:tplc="10C6D47A">
      <w:start w:val="1"/>
      <w:numFmt w:val="bullet"/>
      <w:lvlText w:val=""/>
      <w:lvlJc w:val="left"/>
      <w:pPr>
        <w:ind w:left="4320" w:hanging="360"/>
      </w:pPr>
      <w:rPr>
        <w:rFonts w:ascii="Wingdings" w:hAnsi="Wingdings" w:hint="default"/>
      </w:rPr>
    </w:lvl>
    <w:lvl w:ilvl="6" w:tplc="0C687254">
      <w:start w:val="1"/>
      <w:numFmt w:val="bullet"/>
      <w:lvlText w:val=""/>
      <w:lvlJc w:val="left"/>
      <w:pPr>
        <w:ind w:left="5040" w:hanging="360"/>
      </w:pPr>
      <w:rPr>
        <w:rFonts w:ascii="Symbol" w:hAnsi="Symbol" w:hint="default"/>
      </w:rPr>
    </w:lvl>
    <w:lvl w:ilvl="7" w:tplc="7C567E56">
      <w:start w:val="1"/>
      <w:numFmt w:val="bullet"/>
      <w:lvlText w:val="o"/>
      <w:lvlJc w:val="left"/>
      <w:pPr>
        <w:ind w:left="5760" w:hanging="360"/>
      </w:pPr>
      <w:rPr>
        <w:rFonts w:ascii="Courier New" w:hAnsi="Courier New" w:hint="default"/>
      </w:rPr>
    </w:lvl>
    <w:lvl w:ilvl="8" w:tplc="3218373E">
      <w:start w:val="1"/>
      <w:numFmt w:val="bullet"/>
      <w:lvlText w:val=""/>
      <w:lvlJc w:val="left"/>
      <w:pPr>
        <w:ind w:left="6480" w:hanging="360"/>
      </w:pPr>
      <w:rPr>
        <w:rFonts w:ascii="Wingdings" w:hAnsi="Wingdings" w:hint="default"/>
      </w:rPr>
    </w:lvl>
  </w:abstractNum>
  <w:abstractNum w:abstractNumId="12" w15:restartNumberingAfterBreak="0">
    <w:nsid w:val="338A69FB"/>
    <w:multiLevelType w:val="hybridMultilevel"/>
    <w:tmpl w:val="FFB6ABC4"/>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47413D8"/>
    <w:multiLevelType w:val="hybridMultilevel"/>
    <w:tmpl w:val="370879A0"/>
    <w:lvl w:ilvl="0" w:tplc="58402616">
      <w:start w:val="1"/>
      <w:numFmt w:val="bullet"/>
      <w:lvlText w:val="-"/>
      <w:lvlJc w:val="left"/>
      <w:pPr>
        <w:ind w:left="720" w:hanging="360"/>
      </w:pPr>
      <w:rPr>
        <w:rFonts w:ascii="Calibri" w:hAnsi="Calibri" w:hint="default"/>
      </w:rPr>
    </w:lvl>
    <w:lvl w:ilvl="1" w:tplc="86A88328">
      <w:start w:val="1"/>
      <w:numFmt w:val="bullet"/>
      <w:lvlText w:val="o"/>
      <w:lvlJc w:val="left"/>
      <w:pPr>
        <w:ind w:left="1440" w:hanging="360"/>
      </w:pPr>
      <w:rPr>
        <w:rFonts w:ascii="Courier New" w:hAnsi="Courier New" w:hint="default"/>
      </w:rPr>
    </w:lvl>
    <w:lvl w:ilvl="2" w:tplc="276CCB82">
      <w:start w:val="1"/>
      <w:numFmt w:val="bullet"/>
      <w:lvlText w:val=""/>
      <w:lvlJc w:val="left"/>
      <w:pPr>
        <w:ind w:left="2160" w:hanging="360"/>
      </w:pPr>
      <w:rPr>
        <w:rFonts w:ascii="Wingdings" w:hAnsi="Wingdings" w:hint="default"/>
      </w:rPr>
    </w:lvl>
    <w:lvl w:ilvl="3" w:tplc="AEAC9DBE">
      <w:start w:val="1"/>
      <w:numFmt w:val="bullet"/>
      <w:lvlText w:val=""/>
      <w:lvlJc w:val="left"/>
      <w:pPr>
        <w:ind w:left="2880" w:hanging="360"/>
      </w:pPr>
      <w:rPr>
        <w:rFonts w:ascii="Symbol" w:hAnsi="Symbol" w:hint="default"/>
      </w:rPr>
    </w:lvl>
    <w:lvl w:ilvl="4" w:tplc="F266C34E">
      <w:start w:val="1"/>
      <w:numFmt w:val="bullet"/>
      <w:lvlText w:val="o"/>
      <w:lvlJc w:val="left"/>
      <w:pPr>
        <w:ind w:left="3600" w:hanging="360"/>
      </w:pPr>
      <w:rPr>
        <w:rFonts w:ascii="Courier New" w:hAnsi="Courier New" w:hint="default"/>
      </w:rPr>
    </w:lvl>
    <w:lvl w:ilvl="5" w:tplc="1492960A">
      <w:start w:val="1"/>
      <w:numFmt w:val="bullet"/>
      <w:lvlText w:val=""/>
      <w:lvlJc w:val="left"/>
      <w:pPr>
        <w:ind w:left="4320" w:hanging="360"/>
      </w:pPr>
      <w:rPr>
        <w:rFonts w:ascii="Wingdings" w:hAnsi="Wingdings" w:hint="default"/>
      </w:rPr>
    </w:lvl>
    <w:lvl w:ilvl="6" w:tplc="6E320208">
      <w:start w:val="1"/>
      <w:numFmt w:val="bullet"/>
      <w:lvlText w:val=""/>
      <w:lvlJc w:val="left"/>
      <w:pPr>
        <w:ind w:left="5040" w:hanging="360"/>
      </w:pPr>
      <w:rPr>
        <w:rFonts w:ascii="Symbol" w:hAnsi="Symbol" w:hint="default"/>
      </w:rPr>
    </w:lvl>
    <w:lvl w:ilvl="7" w:tplc="3760EFE4">
      <w:start w:val="1"/>
      <w:numFmt w:val="bullet"/>
      <w:lvlText w:val="o"/>
      <w:lvlJc w:val="left"/>
      <w:pPr>
        <w:ind w:left="5760" w:hanging="360"/>
      </w:pPr>
      <w:rPr>
        <w:rFonts w:ascii="Courier New" w:hAnsi="Courier New" w:hint="default"/>
      </w:rPr>
    </w:lvl>
    <w:lvl w:ilvl="8" w:tplc="C3CAD5CA">
      <w:start w:val="1"/>
      <w:numFmt w:val="bullet"/>
      <w:lvlText w:val=""/>
      <w:lvlJc w:val="left"/>
      <w:pPr>
        <w:ind w:left="6480" w:hanging="360"/>
      </w:pPr>
      <w:rPr>
        <w:rFonts w:ascii="Wingdings" w:hAnsi="Wingdings" w:hint="default"/>
      </w:rPr>
    </w:lvl>
  </w:abstractNum>
  <w:abstractNum w:abstractNumId="14" w15:restartNumberingAfterBreak="0">
    <w:nsid w:val="36ABDDFF"/>
    <w:multiLevelType w:val="hybridMultilevel"/>
    <w:tmpl w:val="E7BCBD06"/>
    <w:lvl w:ilvl="0" w:tplc="4586A534">
      <w:start w:val="1"/>
      <w:numFmt w:val="bullet"/>
      <w:lvlText w:val="-"/>
      <w:lvlJc w:val="left"/>
      <w:pPr>
        <w:ind w:left="720" w:hanging="360"/>
      </w:pPr>
      <w:rPr>
        <w:rFonts w:ascii="Calibri" w:hAnsi="Calibri" w:hint="default"/>
      </w:rPr>
    </w:lvl>
    <w:lvl w:ilvl="1" w:tplc="64EAC15C">
      <w:start w:val="1"/>
      <w:numFmt w:val="bullet"/>
      <w:lvlText w:val="o"/>
      <w:lvlJc w:val="left"/>
      <w:pPr>
        <w:ind w:left="1440" w:hanging="360"/>
      </w:pPr>
      <w:rPr>
        <w:rFonts w:ascii="Courier New" w:hAnsi="Courier New" w:hint="default"/>
      </w:rPr>
    </w:lvl>
    <w:lvl w:ilvl="2" w:tplc="5E985F0A">
      <w:start w:val="1"/>
      <w:numFmt w:val="bullet"/>
      <w:lvlText w:val=""/>
      <w:lvlJc w:val="left"/>
      <w:pPr>
        <w:ind w:left="2160" w:hanging="360"/>
      </w:pPr>
      <w:rPr>
        <w:rFonts w:ascii="Wingdings" w:hAnsi="Wingdings" w:hint="default"/>
      </w:rPr>
    </w:lvl>
    <w:lvl w:ilvl="3" w:tplc="7458BB10">
      <w:start w:val="1"/>
      <w:numFmt w:val="bullet"/>
      <w:lvlText w:val=""/>
      <w:lvlJc w:val="left"/>
      <w:pPr>
        <w:ind w:left="2880" w:hanging="360"/>
      </w:pPr>
      <w:rPr>
        <w:rFonts w:ascii="Symbol" w:hAnsi="Symbol" w:hint="default"/>
      </w:rPr>
    </w:lvl>
    <w:lvl w:ilvl="4" w:tplc="E4647A24">
      <w:start w:val="1"/>
      <w:numFmt w:val="bullet"/>
      <w:lvlText w:val="o"/>
      <w:lvlJc w:val="left"/>
      <w:pPr>
        <w:ind w:left="3600" w:hanging="360"/>
      </w:pPr>
      <w:rPr>
        <w:rFonts w:ascii="Courier New" w:hAnsi="Courier New" w:hint="default"/>
      </w:rPr>
    </w:lvl>
    <w:lvl w:ilvl="5" w:tplc="34F29066">
      <w:start w:val="1"/>
      <w:numFmt w:val="bullet"/>
      <w:lvlText w:val=""/>
      <w:lvlJc w:val="left"/>
      <w:pPr>
        <w:ind w:left="4320" w:hanging="360"/>
      </w:pPr>
      <w:rPr>
        <w:rFonts w:ascii="Wingdings" w:hAnsi="Wingdings" w:hint="default"/>
      </w:rPr>
    </w:lvl>
    <w:lvl w:ilvl="6" w:tplc="1AD4C0DE">
      <w:start w:val="1"/>
      <w:numFmt w:val="bullet"/>
      <w:lvlText w:val=""/>
      <w:lvlJc w:val="left"/>
      <w:pPr>
        <w:ind w:left="5040" w:hanging="360"/>
      </w:pPr>
      <w:rPr>
        <w:rFonts w:ascii="Symbol" w:hAnsi="Symbol" w:hint="default"/>
      </w:rPr>
    </w:lvl>
    <w:lvl w:ilvl="7" w:tplc="868E810C">
      <w:start w:val="1"/>
      <w:numFmt w:val="bullet"/>
      <w:lvlText w:val="o"/>
      <w:lvlJc w:val="left"/>
      <w:pPr>
        <w:ind w:left="5760" w:hanging="360"/>
      </w:pPr>
      <w:rPr>
        <w:rFonts w:ascii="Courier New" w:hAnsi="Courier New" w:hint="default"/>
      </w:rPr>
    </w:lvl>
    <w:lvl w:ilvl="8" w:tplc="47CCC64A">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9E97B6C"/>
    <w:multiLevelType w:val="hybridMultilevel"/>
    <w:tmpl w:val="0ECE480A"/>
    <w:lvl w:ilvl="0" w:tplc="2B305FC0">
      <w:start w:val="1"/>
      <w:numFmt w:val="bullet"/>
      <w:lvlText w:val="-"/>
      <w:lvlJc w:val="left"/>
      <w:pPr>
        <w:ind w:left="720" w:hanging="360"/>
      </w:pPr>
      <w:rPr>
        <w:rFonts w:ascii="Calibri" w:hAnsi="Calibri" w:hint="default"/>
      </w:rPr>
    </w:lvl>
    <w:lvl w:ilvl="1" w:tplc="BF2A4FCC">
      <w:start w:val="1"/>
      <w:numFmt w:val="bullet"/>
      <w:lvlText w:val="o"/>
      <w:lvlJc w:val="left"/>
      <w:pPr>
        <w:ind w:left="1440" w:hanging="360"/>
      </w:pPr>
      <w:rPr>
        <w:rFonts w:ascii="Courier New" w:hAnsi="Courier New" w:hint="default"/>
      </w:rPr>
    </w:lvl>
    <w:lvl w:ilvl="2" w:tplc="DF207FAA">
      <w:start w:val="1"/>
      <w:numFmt w:val="bullet"/>
      <w:lvlText w:val=""/>
      <w:lvlJc w:val="left"/>
      <w:pPr>
        <w:ind w:left="2160" w:hanging="360"/>
      </w:pPr>
      <w:rPr>
        <w:rFonts w:ascii="Wingdings" w:hAnsi="Wingdings" w:hint="default"/>
      </w:rPr>
    </w:lvl>
    <w:lvl w:ilvl="3" w:tplc="39E6A848">
      <w:start w:val="1"/>
      <w:numFmt w:val="bullet"/>
      <w:lvlText w:val=""/>
      <w:lvlJc w:val="left"/>
      <w:pPr>
        <w:ind w:left="2880" w:hanging="360"/>
      </w:pPr>
      <w:rPr>
        <w:rFonts w:ascii="Symbol" w:hAnsi="Symbol" w:hint="default"/>
      </w:rPr>
    </w:lvl>
    <w:lvl w:ilvl="4" w:tplc="4CDE46A2">
      <w:start w:val="1"/>
      <w:numFmt w:val="bullet"/>
      <w:lvlText w:val="o"/>
      <w:lvlJc w:val="left"/>
      <w:pPr>
        <w:ind w:left="3600" w:hanging="360"/>
      </w:pPr>
      <w:rPr>
        <w:rFonts w:ascii="Courier New" w:hAnsi="Courier New" w:hint="default"/>
      </w:rPr>
    </w:lvl>
    <w:lvl w:ilvl="5" w:tplc="1896825E">
      <w:start w:val="1"/>
      <w:numFmt w:val="bullet"/>
      <w:lvlText w:val=""/>
      <w:lvlJc w:val="left"/>
      <w:pPr>
        <w:ind w:left="4320" w:hanging="360"/>
      </w:pPr>
      <w:rPr>
        <w:rFonts w:ascii="Wingdings" w:hAnsi="Wingdings" w:hint="default"/>
      </w:rPr>
    </w:lvl>
    <w:lvl w:ilvl="6" w:tplc="D2882B68">
      <w:start w:val="1"/>
      <w:numFmt w:val="bullet"/>
      <w:lvlText w:val=""/>
      <w:lvlJc w:val="left"/>
      <w:pPr>
        <w:ind w:left="5040" w:hanging="360"/>
      </w:pPr>
      <w:rPr>
        <w:rFonts w:ascii="Symbol" w:hAnsi="Symbol" w:hint="default"/>
      </w:rPr>
    </w:lvl>
    <w:lvl w:ilvl="7" w:tplc="978A2278">
      <w:start w:val="1"/>
      <w:numFmt w:val="bullet"/>
      <w:lvlText w:val="o"/>
      <w:lvlJc w:val="left"/>
      <w:pPr>
        <w:ind w:left="5760" w:hanging="360"/>
      </w:pPr>
      <w:rPr>
        <w:rFonts w:ascii="Courier New" w:hAnsi="Courier New" w:hint="default"/>
      </w:rPr>
    </w:lvl>
    <w:lvl w:ilvl="8" w:tplc="B90CB420">
      <w:start w:val="1"/>
      <w:numFmt w:val="bullet"/>
      <w:lvlText w:val=""/>
      <w:lvlJc w:val="left"/>
      <w:pPr>
        <w:ind w:left="6480" w:hanging="360"/>
      </w:pPr>
      <w:rPr>
        <w:rFonts w:ascii="Wingdings" w:hAnsi="Wingdings" w:hint="default"/>
      </w:rPr>
    </w:lvl>
  </w:abstractNum>
  <w:abstractNum w:abstractNumId="18" w15:restartNumberingAfterBreak="0">
    <w:nsid w:val="3B125B6E"/>
    <w:multiLevelType w:val="hybridMultilevel"/>
    <w:tmpl w:val="05FA845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EC72501"/>
    <w:multiLevelType w:val="hybridMultilevel"/>
    <w:tmpl w:val="A81CD1C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4466E22"/>
    <w:multiLevelType w:val="hybridMultilevel"/>
    <w:tmpl w:val="2866407A"/>
    <w:lvl w:ilvl="0" w:tplc="F0A0B50E">
      <w:start w:val="1"/>
      <w:numFmt w:val="decimal"/>
      <w:lvlText w:val="%1."/>
      <w:lvlJc w:val="left"/>
      <w:pPr>
        <w:ind w:left="1080" w:hanging="360"/>
      </w:pPr>
      <w:rPr>
        <w:sz w:val="20"/>
        <w:szCs w:val="20"/>
      </w:rPr>
    </w:lvl>
    <w:lvl w:ilvl="1" w:tplc="676C2B1A">
      <w:start w:val="1"/>
      <w:numFmt w:val="lowerLetter"/>
      <w:lvlText w:val="%2."/>
      <w:lvlJc w:val="left"/>
      <w:pPr>
        <w:ind w:left="1800" w:hanging="360"/>
      </w:pPr>
    </w:lvl>
    <w:lvl w:ilvl="2" w:tplc="E54AF3F2">
      <w:start w:val="1"/>
      <w:numFmt w:val="lowerRoman"/>
      <w:lvlText w:val="%3."/>
      <w:lvlJc w:val="right"/>
      <w:pPr>
        <w:ind w:left="2520" w:hanging="180"/>
      </w:pPr>
    </w:lvl>
    <w:lvl w:ilvl="3" w:tplc="1A4C5C5E">
      <w:start w:val="1"/>
      <w:numFmt w:val="decimal"/>
      <w:lvlText w:val="%4."/>
      <w:lvlJc w:val="left"/>
      <w:pPr>
        <w:ind w:left="3240" w:hanging="360"/>
      </w:pPr>
    </w:lvl>
    <w:lvl w:ilvl="4" w:tplc="FB50BC92">
      <w:start w:val="1"/>
      <w:numFmt w:val="lowerLetter"/>
      <w:lvlText w:val="%5."/>
      <w:lvlJc w:val="left"/>
      <w:pPr>
        <w:ind w:left="3960" w:hanging="360"/>
      </w:pPr>
    </w:lvl>
    <w:lvl w:ilvl="5" w:tplc="D6FE8DA0">
      <w:start w:val="1"/>
      <w:numFmt w:val="lowerRoman"/>
      <w:lvlText w:val="%6."/>
      <w:lvlJc w:val="right"/>
      <w:pPr>
        <w:ind w:left="4680" w:hanging="180"/>
      </w:pPr>
    </w:lvl>
    <w:lvl w:ilvl="6" w:tplc="C868D87E">
      <w:start w:val="1"/>
      <w:numFmt w:val="decimal"/>
      <w:lvlText w:val="%7."/>
      <w:lvlJc w:val="left"/>
      <w:pPr>
        <w:ind w:left="5400" w:hanging="360"/>
      </w:pPr>
    </w:lvl>
    <w:lvl w:ilvl="7" w:tplc="06AE8678">
      <w:start w:val="1"/>
      <w:numFmt w:val="lowerLetter"/>
      <w:lvlText w:val="%8."/>
      <w:lvlJc w:val="left"/>
      <w:pPr>
        <w:ind w:left="6120" w:hanging="360"/>
      </w:pPr>
    </w:lvl>
    <w:lvl w:ilvl="8" w:tplc="1DF00570">
      <w:start w:val="1"/>
      <w:numFmt w:val="lowerRoman"/>
      <w:lvlText w:val="%9."/>
      <w:lvlJc w:val="right"/>
      <w:pPr>
        <w:ind w:left="6840" w:hanging="180"/>
      </w:pPr>
    </w:lvl>
  </w:abstractNum>
  <w:abstractNum w:abstractNumId="21" w15:restartNumberingAfterBreak="0">
    <w:nsid w:val="5126594F"/>
    <w:multiLevelType w:val="hybridMultilevel"/>
    <w:tmpl w:val="86B2ED30"/>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75F6671"/>
    <w:multiLevelType w:val="hybridMultilevel"/>
    <w:tmpl w:val="9048849C"/>
    <w:lvl w:ilvl="0" w:tplc="DED653A8">
      <w:start w:val="1"/>
      <w:numFmt w:val="bullet"/>
      <w:lvlText w:val="-"/>
      <w:lvlJc w:val="left"/>
      <w:pPr>
        <w:ind w:left="720" w:hanging="360"/>
      </w:pPr>
      <w:rPr>
        <w:rFonts w:ascii="Calibri" w:hAnsi="Calibri" w:hint="default"/>
      </w:rPr>
    </w:lvl>
    <w:lvl w:ilvl="1" w:tplc="C2BC493E">
      <w:start w:val="1"/>
      <w:numFmt w:val="bullet"/>
      <w:lvlText w:val="o"/>
      <w:lvlJc w:val="left"/>
      <w:pPr>
        <w:ind w:left="1440" w:hanging="360"/>
      </w:pPr>
      <w:rPr>
        <w:rFonts w:ascii="Courier New" w:hAnsi="Courier New" w:hint="default"/>
      </w:rPr>
    </w:lvl>
    <w:lvl w:ilvl="2" w:tplc="5858890C">
      <w:start w:val="1"/>
      <w:numFmt w:val="bullet"/>
      <w:lvlText w:val=""/>
      <w:lvlJc w:val="left"/>
      <w:pPr>
        <w:ind w:left="2160" w:hanging="360"/>
      </w:pPr>
      <w:rPr>
        <w:rFonts w:ascii="Wingdings" w:hAnsi="Wingdings" w:hint="default"/>
      </w:rPr>
    </w:lvl>
    <w:lvl w:ilvl="3" w:tplc="2BC6BCF0">
      <w:start w:val="1"/>
      <w:numFmt w:val="bullet"/>
      <w:lvlText w:val=""/>
      <w:lvlJc w:val="left"/>
      <w:pPr>
        <w:ind w:left="2880" w:hanging="360"/>
      </w:pPr>
      <w:rPr>
        <w:rFonts w:ascii="Symbol" w:hAnsi="Symbol" w:hint="default"/>
      </w:rPr>
    </w:lvl>
    <w:lvl w:ilvl="4" w:tplc="FE6889A6">
      <w:start w:val="1"/>
      <w:numFmt w:val="bullet"/>
      <w:lvlText w:val="o"/>
      <w:lvlJc w:val="left"/>
      <w:pPr>
        <w:ind w:left="3600" w:hanging="360"/>
      </w:pPr>
      <w:rPr>
        <w:rFonts w:ascii="Courier New" w:hAnsi="Courier New" w:hint="default"/>
      </w:rPr>
    </w:lvl>
    <w:lvl w:ilvl="5" w:tplc="0FEAE438">
      <w:start w:val="1"/>
      <w:numFmt w:val="bullet"/>
      <w:lvlText w:val=""/>
      <w:lvlJc w:val="left"/>
      <w:pPr>
        <w:ind w:left="4320" w:hanging="360"/>
      </w:pPr>
      <w:rPr>
        <w:rFonts w:ascii="Wingdings" w:hAnsi="Wingdings" w:hint="default"/>
      </w:rPr>
    </w:lvl>
    <w:lvl w:ilvl="6" w:tplc="F4C4B428">
      <w:start w:val="1"/>
      <w:numFmt w:val="bullet"/>
      <w:lvlText w:val=""/>
      <w:lvlJc w:val="left"/>
      <w:pPr>
        <w:ind w:left="5040" w:hanging="360"/>
      </w:pPr>
      <w:rPr>
        <w:rFonts w:ascii="Symbol" w:hAnsi="Symbol" w:hint="default"/>
      </w:rPr>
    </w:lvl>
    <w:lvl w:ilvl="7" w:tplc="EA1A7DC0">
      <w:start w:val="1"/>
      <w:numFmt w:val="bullet"/>
      <w:lvlText w:val="o"/>
      <w:lvlJc w:val="left"/>
      <w:pPr>
        <w:ind w:left="5760" w:hanging="360"/>
      </w:pPr>
      <w:rPr>
        <w:rFonts w:ascii="Courier New" w:hAnsi="Courier New" w:hint="default"/>
      </w:rPr>
    </w:lvl>
    <w:lvl w:ilvl="8" w:tplc="B310E1FA">
      <w:start w:val="1"/>
      <w:numFmt w:val="bullet"/>
      <w:lvlText w:val=""/>
      <w:lvlJc w:val="left"/>
      <w:pPr>
        <w:ind w:left="6480" w:hanging="360"/>
      </w:pPr>
      <w:rPr>
        <w:rFonts w:ascii="Wingdings" w:hAnsi="Wingdings" w:hint="default"/>
      </w:rPr>
    </w:lvl>
  </w:abstractNum>
  <w:abstractNum w:abstractNumId="23" w15:restartNumberingAfterBreak="0">
    <w:nsid w:val="58E20ED6"/>
    <w:multiLevelType w:val="hybridMultilevel"/>
    <w:tmpl w:val="906E587E"/>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98502F3"/>
    <w:multiLevelType w:val="hybridMultilevel"/>
    <w:tmpl w:val="906E587E"/>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AE37211"/>
    <w:multiLevelType w:val="hybridMultilevel"/>
    <w:tmpl w:val="B5642C4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58288F"/>
    <w:multiLevelType w:val="hybridMultilevel"/>
    <w:tmpl w:val="8100611A"/>
    <w:lvl w:ilvl="0" w:tplc="FEEAE6C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D1033C"/>
    <w:multiLevelType w:val="hybridMultilevel"/>
    <w:tmpl w:val="906E587E"/>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CA440A9"/>
    <w:multiLevelType w:val="hybridMultilevel"/>
    <w:tmpl w:val="FA3A3408"/>
    <w:lvl w:ilvl="0" w:tplc="7B7A7F28">
      <w:start w:val="1"/>
      <w:numFmt w:val="bullet"/>
      <w:lvlText w:val="-"/>
      <w:lvlJc w:val="left"/>
      <w:pPr>
        <w:ind w:left="720" w:hanging="360"/>
      </w:pPr>
      <w:rPr>
        <w:rFonts w:ascii="Calibri" w:hAnsi="Calibri" w:hint="default"/>
      </w:rPr>
    </w:lvl>
    <w:lvl w:ilvl="1" w:tplc="8222CEEE">
      <w:start w:val="1"/>
      <w:numFmt w:val="bullet"/>
      <w:lvlText w:val="o"/>
      <w:lvlJc w:val="left"/>
      <w:pPr>
        <w:ind w:left="1440" w:hanging="360"/>
      </w:pPr>
      <w:rPr>
        <w:rFonts w:ascii="Courier New" w:hAnsi="Courier New" w:hint="default"/>
      </w:rPr>
    </w:lvl>
    <w:lvl w:ilvl="2" w:tplc="1F1E1926">
      <w:start w:val="1"/>
      <w:numFmt w:val="bullet"/>
      <w:lvlText w:val=""/>
      <w:lvlJc w:val="left"/>
      <w:pPr>
        <w:ind w:left="2160" w:hanging="360"/>
      </w:pPr>
      <w:rPr>
        <w:rFonts w:ascii="Wingdings" w:hAnsi="Wingdings" w:hint="default"/>
      </w:rPr>
    </w:lvl>
    <w:lvl w:ilvl="3" w:tplc="196EFC9C">
      <w:start w:val="1"/>
      <w:numFmt w:val="bullet"/>
      <w:lvlText w:val=""/>
      <w:lvlJc w:val="left"/>
      <w:pPr>
        <w:ind w:left="2880" w:hanging="360"/>
      </w:pPr>
      <w:rPr>
        <w:rFonts w:ascii="Symbol" w:hAnsi="Symbol" w:hint="default"/>
      </w:rPr>
    </w:lvl>
    <w:lvl w:ilvl="4" w:tplc="7346B09E">
      <w:start w:val="1"/>
      <w:numFmt w:val="bullet"/>
      <w:lvlText w:val="o"/>
      <w:lvlJc w:val="left"/>
      <w:pPr>
        <w:ind w:left="3600" w:hanging="360"/>
      </w:pPr>
      <w:rPr>
        <w:rFonts w:ascii="Courier New" w:hAnsi="Courier New" w:hint="default"/>
      </w:rPr>
    </w:lvl>
    <w:lvl w:ilvl="5" w:tplc="0C5216E4">
      <w:start w:val="1"/>
      <w:numFmt w:val="bullet"/>
      <w:lvlText w:val=""/>
      <w:lvlJc w:val="left"/>
      <w:pPr>
        <w:ind w:left="4320" w:hanging="360"/>
      </w:pPr>
      <w:rPr>
        <w:rFonts w:ascii="Wingdings" w:hAnsi="Wingdings" w:hint="default"/>
      </w:rPr>
    </w:lvl>
    <w:lvl w:ilvl="6" w:tplc="71DA2592">
      <w:start w:val="1"/>
      <w:numFmt w:val="bullet"/>
      <w:lvlText w:val=""/>
      <w:lvlJc w:val="left"/>
      <w:pPr>
        <w:ind w:left="5040" w:hanging="360"/>
      </w:pPr>
      <w:rPr>
        <w:rFonts w:ascii="Symbol" w:hAnsi="Symbol" w:hint="default"/>
      </w:rPr>
    </w:lvl>
    <w:lvl w:ilvl="7" w:tplc="CBEE1FC0">
      <w:start w:val="1"/>
      <w:numFmt w:val="bullet"/>
      <w:lvlText w:val="o"/>
      <w:lvlJc w:val="left"/>
      <w:pPr>
        <w:ind w:left="5760" w:hanging="360"/>
      </w:pPr>
      <w:rPr>
        <w:rFonts w:ascii="Courier New" w:hAnsi="Courier New" w:hint="default"/>
      </w:rPr>
    </w:lvl>
    <w:lvl w:ilvl="8" w:tplc="83583212">
      <w:start w:val="1"/>
      <w:numFmt w:val="bullet"/>
      <w:lvlText w:val=""/>
      <w:lvlJc w:val="left"/>
      <w:pPr>
        <w:ind w:left="6480" w:hanging="360"/>
      </w:pPr>
      <w:rPr>
        <w:rFonts w:ascii="Wingdings" w:hAnsi="Wingdings" w:hint="default"/>
      </w:rPr>
    </w:lvl>
  </w:abstractNum>
  <w:abstractNum w:abstractNumId="32" w15:restartNumberingAfterBreak="0">
    <w:nsid w:val="6FB08810"/>
    <w:multiLevelType w:val="hybridMultilevel"/>
    <w:tmpl w:val="3B72CE04"/>
    <w:lvl w:ilvl="0" w:tplc="E8DA93E6">
      <w:start w:val="1"/>
      <w:numFmt w:val="decimal"/>
      <w:lvlText w:val="%1."/>
      <w:lvlJc w:val="left"/>
      <w:pPr>
        <w:ind w:left="720" w:hanging="360"/>
      </w:pPr>
    </w:lvl>
    <w:lvl w:ilvl="1" w:tplc="60B0B518">
      <w:start w:val="1"/>
      <w:numFmt w:val="lowerLetter"/>
      <w:lvlText w:val="%2."/>
      <w:lvlJc w:val="left"/>
      <w:pPr>
        <w:ind w:left="1440" w:hanging="360"/>
      </w:pPr>
    </w:lvl>
    <w:lvl w:ilvl="2" w:tplc="CDCCA7A8">
      <w:start w:val="1"/>
      <w:numFmt w:val="lowerRoman"/>
      <w:lvlText w:val="%3."/>
      <w:lvlJc w:val="right"/>
      <w:pPr>
        <w:ind w:left="2160" w:hanging="180"/>
      </w:pPr>
    </w:lvl>
    <w:lvl w:ilvl="3" w:tplc="46B4D628">
      <w:start w:val="1"/>
      <w:numFmt w:val="decimal"/>
      <w:lvlText w:val="%4."/>
      <w:lvlJc w:val="left"/>
      <w:pPr>
        <w:ind w:left="2880" w:hanging="360"/>
      </w:pPr>
    </w:lvl>
    <w:lvl w:ilvl="4" w:tplc="38241BDA">
      <w:start w:val="1"/>
      <w:numFmt w:val="lowerLetter"/>
      <w:lvlText w:val="%5."/>
      <w:lvlJc w:val="left"/>
      <w:pPr>
        <w:ind w:left="3600" w:hanging="360"/>
      </w:pPr>
    </w:lvl>
    <w:lvl w:ilvl="5" w:tplc="EB3286D0">
      <w:start w:val="1"/>
      <w:numFmt w:val="lowerRoman"/>
      <w:lvlText w:val="%6."/>
      <w:lvlJc w:val="right"/>
      <w:pPr>
        <w:ind w:left="4320" w:hanging="180"/>
      </w:pPr>
    </w:lvl>
    <w:lvl w:ilvl="6" w:tplc="64CEA0B6">
      <w:start w:val="1"/>
      <w:numFmt w:val="decimal"/>
      <w:lvlText w:val="%7."/>
      <w:lvlJc w:val="left"/>
      <w:pPr>
        <w:ind w:left="5040" w:hanging="360"/>
      </w:pPr>
    </w:lvl>
    <w:lvl w:ilvl="7" w:tplc="0C50CF44">
      <w:start w:val="1"/>
      <w:numFmt w:val="lowerLetter"/>
      <w:lvlText w:val="%8."/>
      <w:lvlJc w:val="left"/>
      <w:pPr>
        <w:ind w:left="5760" w:hanging="360"/>
      </w:pPr>
    </w:lvl>
    <w:lvl w:ilvl="8" w:tplc="009A8DD8">
      <w:start w:val="1"/>
      <w:numFmt w:val="lowerRoman"/>
      <w:lvlText w:val="%9."/>
      <w:lvlJc w:val="right"/>
      <w:pPr>
        <w:ind w:left="6480" w:hanging="180"/>
      </w:pPr>
    </w:lvl>
  </w:abstractNum>
  <w:abstractNum w:abstractNumId="33" w15:restartNumberingAfterBreak="0">
    <w:nsid w:val="79C664DE"/>
    <w:multiLevelType w:val="hybridMultilevel"/>
    <w:tmpl w:val="C016883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6"/>
  </w:num>
  <w:num w:numId="2">
    <w:abstractNumId w:val="29"/>
  </w:num>
  <w:num w:numId="3">
    <w:abstractNumId w:val="10"/>
  </w:num>
  <w:num w:numId="4">
    <w:abstractNumId w:val="27"/>
  </w:num>
  <w:num w:numId="5">
    <w:abstractNumId w:val="2"/>
  </w:num>
  <w:num w:numId="6">
    <w:abstractNumId w:val="0"/>
  </w:num>
  <w:num w:numId="7">
    <w:abstractNumId w:val="19"/>
  </w:num>
  <w:num w:numId="8">
    <w:abstractNumId w:val="20"/>
  </w:num>
  <w:num w:numId="9">
    <w:abstractNumId w:val="32"/>
  </w:num>
  <w:num w:numId="10">
    <w:abstractNumId w:val="17"/>
  </w:num>
  <w:num w:numId="11">
    <w:abstractNumId w:val="31"/>
  </w:num>
  <w:num w:numId="12">
    <w:abstractNumId w:val="11"/>
  </w:num>
  <w:num w:numId="13">
    <w:abstractNumId w:val="14"/>
  </w:num>
  <w:num w:numId="14">
    <w:abstractNumId w:val="13"/>
  </w:num>
  <w:num w:numId="15">
    <w:abstractNumId w:val="22"/>
  </w:num>
  <w:num w:numId="16">
    <w:abstractNumId w:val="9"/>
  </w:num>
  <w:num w:numId="17">
    <w:abstractNumId w:val="15"/>
  </w:num>
  <w:num w:numId="18">
    <w:abstractNumId w:val="16"/>
    <w:lvlOverride w:ilvl="0">
      <w:startOverride w:val="1"/>
    </w:lvlOverride>
  </w:num>
  <w:num w:numId="19">
    <w:abstractNumId w:val="7"/>
  </w:num>
  <w:num w:numId="20">
    <w:abstractNumId w:val="8"/>
  </w:num>
  <w:num w:numId="21">
    <w:abstractNumId w:val="23"/>
  </w:num>
  <w:num w:numId="22">
    <w:abstractNumId w:val="33"/>
  </w:num>
  <w:num w:numId="23">
    <w:abstractNumId w:val="18"/>
  </w:num>
  <w:num w:numId="24">
    <w:abstractNumId w:val="1"/>
  </w:num>
  <w:num w:numId="25">
    <w:abstractNumId w:val="5"/>
  </w:num>
  <w:num w:numId="26">
    <w:abstractNumId w:val="28"/>
  </w:num>
  <w:num w:numId="27">
    <w:abstractNumId w:val="12"/>
  </w:num>
  <w:num w:numId="28">
    <w:abstractNumId w:val="4"/>
  </w:num>
  <w:num w:numId="29">
    <w:abstractNumId w:val="21"/>
  </w:num>
  <w:num w:numId="30">
    <w:abstractNumId w:val="25"/>
  </w:num>
  <w:num w:numId="31">
    <w:abstractNumId w:val="6"/>
  </w:num>
  <w:num w:numId="32">
    <w:abstractNumId w:val="3"/>
  </w:num>
  <w:num w:numId="33">
    <w:abstractNumId w:val="30"/>
  </w:num>
  <w:num w:numId="34">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4F16"/>
    <w:rsid w:val="000136EC"/>
    <w:rsid w:val="00027C8D"/>
    <w:rsid w:val="00035ADE"/>
    <w:rsid w:val="00036F2F"/>
    <w:rsid w:val="00037556"/>
    <w:rsid w:val="00040FEF"/>
    <w:rsid w:val="000422AB"/>
    <w:rsid w:val="00042601"/>
    <w:rsid w:val="00050B62"/>
    <w:rsid w:val="00051F90"/>
    <w:rsid w:val="000559EE"/>
    <w:rsid w:val="00066371"/>
    <w:rsid w:val="000670CA"/>
    <w:rsid w:val="00070CFD"/>
    <w:rsid w:val="000730C2"/>
    <w:rsid w:val="00073DF3"/>
    <w:rsid w:val="000746FD"/>
    <w:rsid w:val="00090922"/>
    <w:rsid w:val="00093997"/>
    <w:rsid w:val="000952E0"/>
    <w:rsid w:val="000A146F"/>
    <w:rsid w:val="000A1ACC"/>
    <w:rsid w:val="000A61AE"/>
    <w:rsid w:val="000A7BF1"/>
    <w:rsid w:val="000C0DED"/>
    <w:rsid w:val="000C5BAA"/>
    <w:rsid w:val="000C7800"/>
    <w:rsid w:val="000D336E"/>
    <w:rsid w:val="000D3F11"/>
    <w:rsid w:val="000D4003"/>
    <w:rsid w:val="000D602A"/>
    <w:rsid w:val="000E08D3"/>
    <w:rsid w:val="000E47AA"/>
    <w:rsid w:val="000E57AF"/>
    <w:rsid w:val="000F2623"/>
    <w:rsid w:val="000F48DC"/>
    <w:rsid w:val="001047CD"/>
    <w:rsid w:val="00105161"/>
    <w:rsid w:val="00130360"/>
    <w:rsid w:val="001314E0"/>
    <w:rsid w:val="00134BBF"/>
    <w:rsid w:val="001373D6"/>
    <w:rsid w:val="0014511B"/>
    <w:rsid w:val="0014522B"/>
    <w:rsid w:val="00151025"/>
    <w:rsid w:val="00152CC4"/>
    <w:rsid w:val="001535E2"/>
    <w:rsid w:val="001555DA"/>
    <w:rsid w:val="001557A0"/>
    <w:rsid w:val="001557E4"/>
    <w:rsid w:val="001630C9"/>
    <w:rsid w:val="00164B44"/>
    <w:rsid w:val="00164C4A"/>
    <w:rsid w:val="001705DB"/>
    <w:rsid w:val="00171AB3"/>
    <w:rsid w:val="00172AD7"/>
    <w:rsid w:val="001749EC"/>
    <w:rsid w:val="0017759A"/>
    <w:rsid w:val="001823FC"/>
    <w:rsid w:val="00183DD6"/>
    <w:rsid w:val="00185B47"/>
    <w:rsid w:val="00190991"/>
    <w:rsid w:val="00190BB8"/>
    <w:rsid w:val="001970B0"/>
    <w:rsid w:val="001B1930"/>
    <w:rsid w:val="001B2C7D"/>
    <w:rsid w:val="001B3E95"/>
    <w:rsid w:val="001C03E0"/>
    <w:rsid w:val="001C380F"/>
    <w:rsid w:val="001C3E14"/>
    <w:rsid w:val="001C5A97"/>
    <w:rsid w:val="001D0B1C"/>
    <w:rsid w:val="001D3CBD"/>
    <w:rsid w:val="001D4D6C"/>
    <w:rsid w:val="001D5DD2"/>
    <w:rsid w:val="001E0BCA"/>
    <w:rsid w:val="001E5611"/>
    <w:rsid w:val="001F0CFC"/>
    <w:rsid w:val="002021D8"/>
    <w:rsid w:val="002030BF"/>
    <w:rsid w:val="002079C2"/>
    <w:rsid w:val="002128C6"/>
    <w:rsid w:val="0021566A"/>
    <w:rsid w:val="002205DB"/>
    <w:rsid w:val="0022080C"/>
    <w:rsid w:val="0022773B"/>
    <w:rsid w:val="00231122"/>
    <w:rsid w:val="00231C3E"/>
    <w:rsid w:val="00234AC6"/>
    <w:rsid w:val="00240AC1"/>
    <w:rsid w:val="002412F2"/>
    <w:rsid w:val="00247608"/>
    <w:rsid w:val="002502EE"/>
    <w:rsid w:val="00256275"/>
    <w:rsid w:val="00261917"/>
    <w:rsid w:val="0026709C"/>
    <w:rsid w:val="00275821"/>
    <w:rsid w:val="002777E6"/>
    <w:rsid w:val="002813B8"/>
    <w:rsid w:val="00282097"/>
    <w:rsid w:val="0028290E"/>
    <w:rsid w:val="00283C31"/>
    <w:rsid w:val="0029685A"/>
    <w:rsid w:val="002A3B44"/>
    <w:rsid w:val="002A50E0"/>
    <w:rsid w:val="002A6535"/>
    <w:rsid w:val="002A778C"/>
    <w:rsid w:val="002B0458"/>
    <w:rsid w:val="002B0FFC"/>
    <w:rsid w:val="002C1F72"/>
    <w:rsid w:val="002C2C6C"/>
    <w:rsid w:val="002C3962"/>
    <w:rsid w:val="002C3ED8"/>
    <w:rsid w:val="002D0E10"/>
    <w:rsid w:val="002D4F0E"/>
    <w:rsid w:val="002D5FB0"/>
    <w:rsid w:val="002D75E1"/>
    <w:rsid w:val="002E2EDE"/>
    <w:rsid w:val="002E6E6F"/>
    <w:rsid w:val="002F367C"/>
    <w:rsid w:val="002F6EC2"/>
    <w:rsid w:val="00302384"/>
    <w:rsid w:val="0030345F"/>
    <w:rsid w:val="003062BB"/>
    <w:rsid w:val="00321BF4"/>
    <w:rsid w:val="00327D6A"/>
    <w:rsid w:val="003307EC"/>
    <w:rsid w:val="003350B9"/>
    <w:rsid w:val="003352D6"/>
    <w:rsid w:val="00346B36"/>
    <w:rsid w:val="00351890"/>
    <w:rsid w:val="00352D9C"/>
    <w:rsid w:val="00353FBC"/>
    <w:rsid w:val="003714E1"/>
    <w:rsid w:val="0037406A"/>
    <w:rsid w:val="003777E3"/>
    <w:rsid w:val="00377B10"/>
    <w:rsid w:val="00380A82"/>
    <w:rsid w:val="003811E5"/>
    <w:rsid w:val="003815F5"/>
    <w:rsid w:val="003828FB"/>
    <w:rsid w:val="00382A3D"/>
    <w:rsid w:val="00385126"/>
    <w:rsid w:val="00392996"/>
    <w:rsid w:val="003937BE"/>
    <w:rsid w:val="00394CEE"/>
    <w:rsid w:val="00395F5B"/>
    <w:rsid w:val="003970FA"/>
    <w:rsid w:val="003A03B9"/>
    <w:rsid w:val="003A058B"/>
    <w:rsid w:val="003A0DB2"/>
    <w:rsid w:val="003A0FAF"/>
    <w:rsid w:val="003B2633"/>
    <w:rsid w:val="003B5B72"/>
    <w:rsid w:val="003B6211"/>
    <w:rsid w:val="003C0552"/>
    <w:rsid w:val="003C2363"/>
    <w:rsid w:val="003C636E"/>
    <w:rsid w:val="003C7014"/>
    <w:rsid w:val="003D047E"/>
    <w:rsid w:val="003D132A"/>
    <w:rsid w:val="003D7906"/>
    <w:rsid w:val="003E075A"/>
    <w:rsid w:val="003E1770"/>
    <w:rsid w:val="003E353D"/>
    <w:rsid w:val="003E40A0"/>
    <w:rsid w:val="003F1E38"/>
    <w:rsid w:val="003F4058"/>
    <w:rsid w:val="00400DF6"/>
    <w:rsid w:val="00401CEF"/>
    <w:rsid w:val="004028D9"/>
    <w:rsid w:val="00403F6D"/>
    <w:rsid w:val="0041032A"/>
    <w:rsid w:val="00415C98"/>
    <w:rsid w:val="00422D3D"/>
    <w:rsid w:val="00425F39"/>
    <w:rsid w:val="004345E9"/>
    <w:rsid w:val="00435F2E"/>
    <w:rsid w:val="00441A38"/>
    <w:rsid w:val="00447DA7"/>
    <w:rsid w:val="00454E64"/>
    <w:rsid w:val="0046081B"/>
    <w:rsid w:val="004715FC"/>
    <w:rsid w:val="00471E60"/>
    <w:rsid w:val="00473F40"/>
    <w:rsid w:val="00482717"/>
    <w:rsid w:val="00482861"/>
    <w:rsid w:val="00484214"/>
    <w:rsid w:val="004926AA"/>
    <w:rsid w:val="00497367"/>
    <w:rsid w:val="004A3F2C"/>
    <w:rsid w:val="004B2142"/>
    <w:rsid w:val="004B2B39"/>
    <w:rsid w:val="004B4563"/>
    <w:rsid w:val="004B49B9"/>
    <w:rsid w:val="004C0BFB"/>
    <w:rsid w:val="004C0ED4"/>
    <w:rsid w:val="004C3C4D"/>
    <w:rsid w:val="004C5310"/>
    <w:rsid w:val="004E27B7"/>
    <w:rsid w:val="004E3A2C"/>
    <w:rsid w:val="004E4737"/>
    <w:rsid w:val="004E6226"/>
    <w:rsid w:val="004F17B1"/>
    <w:rsid w:val="004F209C"/>
    <w:rsid w:val="004F383B"/>
    <w:rsid w:val="004F432B"/>
    <w:rsid w:val="004F4FF8"/>
    <w:rsid w:val="00502F04"/>
    <w:rsid w:val="005045E4"/>
    <w:rsid w:val="00507694"/>
    <w:rsid w:val="00513791"/>
    <w:rsid w:val="00514ECD"/>
    <w:rsid w:val="00516F35"/>
    <w:rsid w:val="00522B7D"/>
    <w:rsid w:val="00533D66"/>
    <w:rsid w:val="00537EC4"/>
    <w:rsid w:val="00540356"/>
    <w:rsid w:val="00545366"/>
    <w:rsid w:val="00551E7F"/>
    <w:rsid w:val="00554284"/>
    <w:rsid w:val="005564D7"/>
    <w:rsid w:val="00560258"/>
    <w:rsid w:val="00565647"/>
    <w:rsid w:val="00566945"/>
    <w:rsid w:val="00566CBD"/>
    <w:rsid w:val="005675EF"/>
    <w:rsid w:val="005706CF"/>
    <w:rsid w:val="00571014"/>
    <w:rsid w:val="005743A1"/>
    <w:rsid w:val="0057769E"/>
    <w:rsid w:val="005852BC"/>
    <w:rsid w:val="00591D31"/>
    <w:rsid w:val="005A124A"/>
    <w:rsid w:val="005A2005"/>
    <w:rsid w:val="005A3A02"/>
    <w:rsid w:val="005A4476"/>
    <w:rsid w:val="005B1EBB"/>
    <w:rsid w:val="005C2ADD"/>
    <w:rsid w:val="005C2B85"/>
    <w:rsid w:val="005C300F"/>
    <w:rsid w:val="005D67E1"/>
    <w:rsid w:val="005D728C"/>
    <w:rsid w:val="005E2326"/>
    <w:rsid w:val="005E5586"/>
    <w:rsid w:val="005E6AD7"/>
    <w:rsid w:val="005F4809"/>
    <w:rsid w:val="00600A25"/>
    <w:rsid w:val="006046F7"/>
    <w:rsid w:val="00604FD6"/>
    <w:rsid w:val="006074EA"/>
    <w:rsid w:val="00622A11"/>
    <w:rsid w:val="006248CF"/>
    <w:rsid w:val="00627375"/>
    <w:rsid w:val="006333EB"/>
    <w:rsid w:val="00633AC5"/>
    <w:rsid w:val="00641FF4"/>
    <w:rsid w:val="006447EE"/>
    <w:rsid w:val="00650A25"/>
    <w:rsid w:val="006706E7"/>
    <w:rsid w:val="00672361"/>
    <w:rsid w:val="00673C3B"/>
    <w:rsid w:val="00674597"/>
    <w:rsid w:val="00675F8A"/>
    <w:rsid w:val="00683B88"/>
    <w:rsid w:val="00687018"/>
    <w:rsid w:val="00690C6F"/>
    <w:rsid w:val="00691B9D"/>
    <w:rsid w:val="006A2EC1"/>
    <w:rsid w:val="006A4BE8"/>
    <w:rsid w:val="006A6FFD"/>
    <w:rsid w:val="006B1EC1"/>
    <w:rsid w:val="006B21CA"/>
    <w:rsid w:val="006B77E4"/>
    <w:rsid w:val="006C1A21"/>
    <w:rsid w:val="006C3A76"/>
    <w:rsid w:val="006C7502"/>
    <w:rsid w:val="006D1053"/>
    <w:rsid w:val="006D1928"/>
    <w:rsid w:val="006D3511"/>
    <w:rsid w:val="006D6F57"/>
    <w:rsid w:val="006E3A34"/>
    <w:rsid w:val="006F26C6"/>
    <w:rsid w:val="00706199"/>
    <w:rsid w:val="00710E7B"/>
    <w:rsid w:val="0071212F"/>
    <w:rsid w:val="007146F2"/>
    <w:rsid w:val="007158C8"/>
    <w:rsid w:val="00720FBF"/>
    <w:rsid w:val="007223B5"/>
    <w:rsid w:val="00723181"/>
    <w:rsid w:val="00723BB3"/>
    <w:rsid w:val="00741D4F"/>
    <w:rsid w:val="0074326D"/>
    <w:rsid w:val="007465AE"/>
    <w:rsid w:val="007643EB"/>
    <w:rsid w:val="0076524D"/>
    <w:rsid w:val="00771247"/>
    <w:rsid w:val="00772066"/>
    <w:rsid w:val="0078247D"/>
    <w:rsid w:val="00786D22"/>
    <w:rsid w:val="007A14D1"/>
    <w:rsid w:val="007A3EFC"/>
    <w:rsid w:val="007A6EE5"/>
    <w:rsid w:val="007A7259"/>
    <w:rsid w:val="007B38BA"/>
    <w:rsid w:val="007B44D0"/>
    <w:rsid w:val="007B78C1"/>
    <w:rsid w:val="007D38C0"/>
    <w:rsid w:val="007E1203"/>
    <w:rsid w:val="007E1207"/>
    <w:rsid w:val="007E35B2"/>
    <w:rsid w:val="007E7AC6"/>
    <w:rsid w:val="007F039D"/>
    <w:rsid w:val="007F4193"/>
    <w:rsid w:val="007F44D9"/>
    <w:rsid w:val="0080145F"/>
    <w:rsid w:val="00804DE3"/>
    <w:rsid w:val="00813086"/>
    <w:rsid w:val="0081501F"/>
    <w:rsid w:val="00826090"/>
    <w:rsid w:val="0083775D"/>
    <w:rsid w:val="00841FDA"/>
    <w:rsid w:val="008517B9"/>
    <w:rsid w:val="00857600"/>
    <w:rsid w:val="008646C2"/>
    <w:rsid w:val="00864E3F"/>
    <w:rsid w:val="00865E70"/>
    <w:rsid w:val="00873AC4"/>
    <w:rsid w:val="00875F48"/>
    <w:rsid w:val="008766A1"/>
    <w:rsid w:val="008808CD"/>
    <w:rsid w:val="00881285"/>
    <w:rsid w:val="0088765C"/>
    <w:rsid w:val="0089339C"/>
    <w:rsid w:val="00897AF2"/>
    <w:rsid w:val="008A72F0"/>
    <w:rsid w:val="008B3D76"/>
    <w:rsid w:val="008B60E4"/>
    <w:rsid w:val="008C3C5B"/>
    <w:rsid w:val="008C5990"/>
    <w:rsid w:val="008C6C1B"/>
    <w:rsid w:val="008C740F"/>
    <w:rsid w:val="008D4FFD"/>
    <w:rsid w:val="008D57FD"/>
    <w:rsid w:val="008D6B91"/>
    <w:rsid w:val="008E0621"/>
    <w:rsid w:val="008E3952"/>
    <w:rsid w:val="008E52EC"/>
    <w:rsid w:val="008F4DA4"/>
    <w:rsid w:val="008F564E"/>
    <w:rsid w:val="009007EF"/>
    <w:rsid w:val="00903984"/>
    <w:rsid w:val="00903AE6"/>
    <w:rsid w:val="009105F1"/>
    <w:rsid w:val="00910E56"/>
    <w:rsid w:val="009134F1"/>
    <w:rsid w:val="009165B9"/>
    <w:rsid w:val="00921981"/>
    <w:rsid w:val="00922668"/>
    <w:rsid w:val="00923056"/>
    <w:rsid w:val="00926012"/>
    <w:rsid w:val="009271CD"/>
    <w:rsid w:val="00931C4E"/>
    <w:rsid w:val="0093417D"/>
    <w:rsid w:val="00950416"/>
    <w:rsid w:val="00951110"/>
    <w:rsid w:val="00951512"/>
    <w:rsid w:val="00952FB7"/>
    <w:rsid w:val="009618C7"/>
    <w:rsid w:val="0096257B"/>
    <w:rsid w:val="00965B5D"/>
    <w:rsid w:val="00965CFE"/>
    <w:rsid w:val="00971060"/>
    <w:rsid w:val="00974BDC"/>
    <w:rsid w:val="0097604B"/>
    <w:rsid w:val="0098425E"/>
    <w:rsid w:val="009903E0"/>
    <w:rsid w:val="009944A9"/>
    <w:rsid w:val="0099762C"/>
    <w:rsid w:val="009A72A7"/>
    <w:rsid w:val="009B0E33"/>
    <w:rsid w:val="009B2297"/>
    <w:rsid w:val="009B35FA"/>
    <w:rsid w:val="009B58D9"/>
    <w:rsid w:val="009B718B"/>
    <w:rsid w:val="009C1DE8"/>
    <w:rsid w:val="009D3D46"/>
    <w:rsid w:val="009D3F3E"/>
    <w:rsid w:val="009D49C0"/>
    <w:rsid w:val="009D7A8A"/>
    <w:rsid w:val="009E654D"/>
    <w:rsid w:val="009E75AF"/>
    <w:rsid w:val="009F15F9"/>
    <w:rsid w:val="009F760C"/>
    <w:rsid w:val="00A001C7"/>
    <w:rsid w:val="00A042D8"/>
    <w:rsid w:val="00A05F17"/>
    <w:rsid w:val="00A15FC8"/>
    <w:rsid w:val="00A237DD"/>
    <w:rsid w:val="00A26828"/>
    <w:rsid w:val="00A30B20"/>
    <w:rsid w:val="00A313BC"/>
    <w:rsid w:val="00A35CB3"/>
    <w:rsid w:val="00A378EF"/>
    <w:rsid w:val="00A42CA6"/>
    <w:rsid w:val="00A44316"/>
    <w:rsid w:val="00A44D2C"/>
    <w:rsid w:val="00A47A9F"/>
    <w:rsid w:val="00A52BC6"/>
    <w:rsid w:val="00A52EF8"/>
    <w:rsid w:val="00A568D9"/>
    <w:rsid w:val="00A56C8B"/>
    <w:rsid w:val="00A575A6"/>
    <w:rsid w:val="00A70167"/>
    <w:rsid w:val="00A70DDB"/>
    <w:rsid w:val="00A80091"/>
    <w:rsid w:val="00A817C7"/>
    <w:rsid w:val="00A8205C"/>
    <w:rsid w:val="00A82E7C"/>
    <w:rsid w:val="00A871AC"/>
    <w:rsid w:val="00A90E2A"/>
    <w:rsid w:val="00A92BBA"/>
    <w:rsid w:val="00AA1F20"/>
    <w:rsid w:val="00AA4EC3"/>
    <w:rsid w:val="00AB1C69"/>
    <w:rsid w:val="00AB6A54"/>
    <w:rsid w:val="00AB7C39"/>
    <w:rsid w:val="00AC7857"/>
    <w:rsid w:val="00AC7D9E"/>
    <w:rsid w:val="00AD0B89"/>
    <w:rsid w:val="00AD0CC9"/>
    <w:rsid w:val="00AD2ACC"/>
    <w:rsid w:val="00AD6A41"/>
    <w:rsid w:val="00AF1626"/>
    <w:rsid w:val="00AF4EBC"/>
    <w:rsid w:val="00AF7B47"/>
    <w:rsid w:val="00B00095"/>
    <w:rsid w:val="00B010DB"/>
    <w:rsid w:val="00B128B7"/>
    <w:rsid w:val="00B15E23"/>
    <w:rsid w:val="00B25695"/>
    <w:rsid w:val="00B261F6"/>
    <w:rsid w:val="00B26563"/>
    <w:rsid w:val="00B26865"/>
    <w:rsid w:val="00B2744E"/>
    <w:rsid w:val="00B27E46"/>
    <w:rsid w:val="00B369EC"/>
    <w:rsid w:val="00B42FC2"/>
    <w:rsid w:val="00B43889"/>
    <w:rsid w:val="00B514AE"/>
    <w:rsid w:val="00B53FFC"/>
    <w:rsid w:val="00B54079"/>
    <w:rsid w:val="00B57998"/>
    <w:rsid w:val="00B645FA"/>
    <w:rsid w:val="00B658D7"/>
    <w:rsid w:val="00B664C9"/>
    <w:rsid w:val="00B677AA"/>
    <w:rsid w:val="00B7194C"/>
    <w:rsid w:val="00B735F2"/>
    <w:rsid w:val="00B75F2D"/>
    <w:rsid w:val="00B83FD1"/>
    <w:rsid w:val="00B8607D"/>
    <w:rsid w:val="00B86FD3"/>
    <w:rsid w:val="00B9471B"/>
    <w:rsid w:val="00BA7953"/>
    <w:rsid w:val="00BB3162"/>
    <w:rsid w:val="00BB6E56"/>
    <w:rsid w:val="00BC49DC"/>
    <w:rsid w:val="00BC4C35"/>
    <w:rsid w:val="00BD10D8"/>
    <w:rsid w:val="00BD79DD"/>
    <w:rsid w:val="00BE72E3"/>
    <w:rsid w:val="00BE7B04"/>
    <w:rsid w:val="00BF433F"/>
    <w:rsid w:val="00BF658B"/>
    <w:rsid w:val="00C04886"/>
    <w:rsid w:val="00C15BC4"/>
    <w:rsid w:val="00C21596"/>
    <w:rsid w:val="00C230C4"/>
    <w:rsid w:val="00C3082E"/>
    <w:rsid w:val="00C3297E"/>
    <w:rsid w:val="00C3756E"/>
    <w:rsid w:val="00C443DD"/>
    <w:rsid w:val="00C44C9C"/>
    <w:rsid w:val="00C46B88"/>
    <w:rsid w:val="00C50ED6"/>
    <w:rsid w:val="00C52830"/>
    <w:rsid w:val="00C60832"/>
    <w:rsid w:val="00C61DFF"/>
    <w:rsid w:val="00C61F7C"/>
    <w:rsid w:val="00C65B7F"/>
    <w:rsid w:val="00C66C7D"/>
    <w:rsid w:val="00C67340"/>
    <w:rsid w:val="00C711CE"/>
    <w:rsid w:val="00C7315F"/>
    <w:rsid w:val="00C77582"/>
    <w:rsid w:val="00C8736F"/>
    <w:rsid w:val="00C93C6F"/>
    <w:rsid w:val="00C94FA9"/>
    <w:rsid w:val="00C97353"/>
    <w:rsid w:val="00C97EDD"/>
    <w:rsid w:val="00CB164E"/>
    <w:rsid w:val="00CC0080"/>
    <w:rsid w:val="00CC0BC1"/>
    <w:rsid w:val="00CC6A4B"/>
    <w:rsid w:val="00CC78AE"/>
    <w:rsid w:val="00CD3450"/>
    <w:rsid w:val="00CE156B"/>
    <w:rsid w:val="00CE2190"/>
    <w:rsid w:val="00CE231F"/>
    <w:rsid w:val="00CE2575"/>
    <w:rsid w:val="00CE51BC"/>
    <w:rsid w:val="00D006D3"/>
    <w:rsid w:val="00D13123"/>
    <w:rsid w:val="00D16CD5"/>
    <w:rsid w:val="00D23EF3"/>
    <w:rsid w:val="00D24965"/>
    <w:rsid w:val="00D25065"/>
    <w:rsid w:val="00D27AD8"/>
    <w:rsid w:val="00D4786B"/>
    <w:rsid w:val="00D514F0"/>
    <w:rsid w:val="00D54904"/>
    <w:rsid w:val="00D569FA"/>
    <w:rsid w:val="00D5772C"/>
    <w:rsid w:val="00D60EF2"/>
    <w:rsid w:val="00D626D5"/>
    <w:rsid w:val="00D62783"/>
    <w:rsid w:val="00D6792B"/>
    <w:rsid w:val="00D72957"/>
    <w:rsid w:val="00D733A6"/>
    <w:rsid w:val="00D733EC"/>
    <w:rsid w:val="00D75F6B"/>
    <w:rsid w:val="00D80F62"/>
    <w:rsid w:val="00D83805"/>
    <w:rsid w:val="00D8636D"/>
    <w:rsid w:val="00D942FF"/>
    <w:rsid w:val="00DA121D"/>
    <w:rsid w:val="00DA390D"/>
    <w:rsid w:val="00DA63AF"/>
    <w:rsid w:val="00DB0586"/>
    <w:rsid w:val="00DB192E"/>
    <w:rsid w:val="00DB6F62"/>
    <w:rsid w:val="00DC0054"/>
    <w:rsid w:val="00DC60A0"/>
    <w:rsid w:val="00DD02FC"/>
    <w:rsid w:val="00DD0DD9"/>
    <w:rsid w:val="00DD25C9"/>
    <w:rsid w:val="00DD6622"/>
    <w:rsid w:val="00DE2F9A"/>
    <w:rsid w:val="00DE352C"/>
    <w:rsid w:val="00DE5638"/>
    <w:rsid w:val="00DE7A36"/>
    <w:rsid w:val="00DF23B7"/>
    <w:rsid w:val="00DF4CBD"/>
    <w:rsid w:val="00E13219"/>
    <w:rsid w:val="00E1504F"/>
    <w:rsid w:val="00E158B6"/>
    <w:rsid w:val="00E27407"/>
    <w:rsid w:val="00E319F8"/>
    <w:rsid w:val="00E34BF5"/>
    <w:rsid w:val="00E46359"/>
    <w:rsid w:val="00E46E22"/>
    <w:rsid w:val="00E51D87"/>
    <w:rsid w:val="00E531DF"/>
    <w:rsid w:val="00E5728C"/>
    <w:rsid w:val="00E62E12"/>
    <w:rsid w:val="00E63E31"/>
    <w:rsid w:val="00E64414"/>
    <w:rsid w:val="00E831F7"/>
    <w:rsid w:val="00E86961"/>
    <w:rsid w:val="00E909CA"/>
    <w:rsid w:val="00E90DDB"/>
    <w:rsid w:val="00E9127C"/>
    <w:rsid w:val="00E968C7"/>
    <w:rsid w:val="00EA1681"/>
    <w:rsid w:val="00EA2C95"/>
    <w:rsid w:val="00EA35FD"/>
    <w:rsid w:val="00EA3C6B"/>
    <w:rsid w:val="00EB25D2"/>
    <w:rsid w:val="00EB4678"/>
    <w:rsid w:val="00EB52F3"/>
    <w:rsid w:val="00EC0B94"/>
    <w:rsid w:val="00EC285B"/>
    <w:rsid w:val="00EC4B9C"/>
    <w:rsid w:val="00EE1DF7"/>
    <w:rsid w:val="00EE48A4"/>
    <w:rsid w:val="00EE52A3"/>
    <w:rsid w:val="00EE6219"/>
    <w:rsid w:val="00EE7B38"/>
    <w:rsid w:val="00EE7CD5"/>
    <w:rsid w:val="00EF02B8"/>
    <w:rsid w:val="00EF054D"/>
    <w:rsid w:val="00EF246C"/>
    <w:rsid w:val="00F015C2"/>
    <w:rsid w:val="00F173FE"/>
    <w:rsid w:val="00F2300C"/>
    <w:rsid w:val="00F25C95"/>
    <w:rsid w:val="00F265A1"/>
    <w:rsid w:val="00F31244"/>
    <w:rsid w:val="00F4021F"/>
    <w:rsid w:val="00F406B8"/>
    <w:rsid w:val="00F4311C"/>
    <w:rsid w:val="00F44582"/>
    <w:rsid w:val="00F449B0"/>
    <w:rsid w:val="00F44B34"/>
    <w:rsid w:val="00F53419"/>
    <w:rsid w:val="00F53FE7"/>
    <w:rsid w:val="00F56761"/>
    <w:rsid w:val="00F60F4B"/>
    <w:rsid w:val="00F63B15"/>
    <w:rsid w:val="00F64A7C"/>
    <w:rsid w:val="00F65290"/>
    <w:rsid w:val="00F65DFC"/>
    <w:rsid w:val="00F66AB4"/>
    <w:rsid w:val="00F75C24"/>
    <w:rsid w:val="00F80745"/>
    <w:rsid w:val="00F82FDC"/>
    <w:rsid w:val="00F83F4E"/>
    <w:rsid w:val="00F90519"/>
    <w:rsid w:val="00F92063"/>
    <w:rsid w:val="00F93611"/>
    <w:rsid w:val="00F93AE8"/>
    <w:rsid w:val="00F94BEB"/>
    <w:rsid w:val="00FA20F6"/>
    <w:rsid w:val="00FA3A39"/>
    <w:rsid w:val="00FA7DF4"/>
    <w:rsid w:val="00FB12D8"/>
    <w:rsid w:val="00FB7E6D"/>
    <w:rsid w:val="00FC0C10"/>
    <w:rsid w:val="00FD0CFC"/>
    <w:rsid w:val="00FE39D7"/>
    <w:rsid w:val="00FE4338"/>
    <w:rsid w:val="00FF51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511E3"/>
  <w15:docId w15:val="{3635D354-388B-40CB-82BB-C6F7CE1F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214"/>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paragraph" w:styleId="Naslov3">
    <w:name w:val="heading 3"/>
    <w:basedOn w:val="Navaden"/>
    <w:next w:val="Navaden"/>
    <w:link w:val="Naslov3Znak"/>
    <w:uiPriority w:val="9"/>
    <w:semiHidden/>
    <w:unhideWhenUsed/>
    <w:qFormat/>
    <w:rsid w:val="001E5611"/>
    <w:pPr>
      <w:keepNext/>
      <w:keepLines/>
      <w:spacing w:before="40"/>
      <w:outlineLvl w:val="2"/>
    </w:pPr>
    <w:rPr>
      <w:rFonts w:eastAsia="Times New Roman" w:cs="Times New Roman"/>
      <w:b/>
      <w:sz w:val="20"/>
      <w:szCs w:val="24"/>
    </w:rPr>
  </w:style>
  <w:style w:type="paragraph" w:styleId="Naslov4">
    <w:name w:val="heading 4"/>
    <w:basedOn w:val="Navaden"/>
    <w:next w:val="Navaden"/>
    <w:link w:val="Naslov4Znak"/>
    <w:uiPriority w:val="9"/>
    <w:semiHidden/>
    <w:unhideWhenUsed/>
    <w:qFormat/>
    <w:rsid w:val="001E5611"/>
    <w:pPr>
      <w:keepNext/>
      <w:keepLines/>
      <w:spacing w:before="40"/>
      <w:outlineLvl w:val="3"/>
    </w:pPr>
    <w:rPr>
      <w:rFonts w:ascii="Calibri Light" w:eastAsia="Times New Roman" w:hAnsi="Calibri Light" w:cs="Times New Roman"/>
      <w:i/>
      <w:iCs/>
      <w:color w:val="2E74B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
    <w:basedOn w:val="Navaden"/>
    <w:link w:val="OdstavekseznamaZnak"/>
    <w:uiPriority w:val="34"/>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
    <w:link w:val="Odstavekseznama"/>
    <w:uiPriority w:val="34"/>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paragraph" w:customStyle="1" w:styleId="len">
    <w:name w:val="Člen"/>
    <w:basedOn w:val="Navaden"/>
    <w:link w:val="lenZnak"/>
    <w:qFormat/>
    <w:rsid w:val="00826090"/>
    <w:pPr>
      <w:suppressAutoHyphens/>
      <w:overflowPunct w:val="0"/>
      <w:autoSpaceDE w:val="0"/>
      <w:autoSpaceDN w:val="0"/>
      <w:adjustRightInd w:val="0"/>
      <w:spacing w:before="480"/>
      <w:jc w:val="center"/>
      <w:textAlignment w:val="baseline"/>
    </w:pPr>
    <w:rPr>
      <w:rFonts w:eastAsia="Times New Roman" w:cs="Times New Roman"/>
      <w:b/>
      <w:lang w:val="x-none" w:eastAsia="x-none"/>
    </w:rPr>
  </w:style>
  <w:style w:type="character" w:customStyle="1" w:styleId="lenZnak">
    <w:name w:val="Člen Znak"/>
    <w:link w:val="len"/>
    <w:rsid w:val="00826090"/>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9007E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07EF"/>
    <w:rPr>
      <w:rFonts w:ascii="Tahoma" w:hAnsi="Tahoma" w:cs="Tahoma"/>
      <w:sz w:val="16"/>
      <w:szCs w:val="16"/>
    </w:rPr>
  </w:style>
  <w:style w:type="paragraph" w:styleId="Noga">
    <w:name w:val="footer"/>
    <w:basedOn w:val="Navaden"/>
    <w:link w:val="NogaZnak"/>
    <w:uiPriority w:val="99"/>
    <w:unhideWhenUsed/>
    <w:rsid w:val="00073DF3"/>
    <w:pPr>
      <w:tabs>
        <w:tab w:val="center" w:pos="4536"/>
        <w:tab w:val="right" w:pos="9072"/>
      </w:tabs>
    </w:pPr>
  </w:style>
  <w:style w:type="character" w:customStyle="1" w:styleId="NogaZnak">
    <w:name w:val="Noga Znak"/>
    <w:basedOn w:val="Privzetapisavaodstavka"/>
    <w:link w:val="Noga"/>
    <w:uiPriority w:val="99"/>
    <w:rsid w:val="00073DF3"/>
    <w:rPr>
      <w:rFonts w:ascii="Arial" w:hAnsi="Arial"/>
    </w:rPr>
  </w:style>
  <w:style w:type="paragraph" w:customStyle="1" w:styleId="Odstavek">
    <w:name w:val="Odstavek"/>
    <w:basedOn w:val="Navaden"/>
    <w:link w:val="OdstavekZnak"/>
    <w:qFormat/>
    <w:rsid w:val="00710E7B"/>
    <w:pPr>
      <w:overflowPunct w:val="0"/>
      <w:autoSpaceDE w:val="0"/>
      <w:autoSpaceDN w:val="0"/>
      <w:adjustRightInd w:val="0"/>
      <w:spacing w:before="240"/>
      <w:ind w:firstLine="1021"/>
      <w:textAlignment w:val="baseline"/>
    </w:pPr>
    <w:rPr>
      <w:rFonts w:eastAsia="Times New Roman" w:cs="Times New Roman"/>
      <w:lang w:val="x-none" w:eastAsia="x-none"/>
    </w:rPr>
  </w:style>
  <w:style w:type="character" w:customStyle="1" w:styleId="OdstavekZnak">
    <w:name w:val="Odstavek Znak"/>
    <w:link w:val="Odstavek"/>
    <w:rsid w:val="00710E7B"/>
    <w:rPr>
      <w:rFonts w:ascii="Arial" w:eastAsia="Times New Roman" w:hAnsi="Arial" w:cs="Times New Roman"/>
      <w:lang w:val="x-none" w:eastAsia="x-none"/>
    </w:rPr>
  </w:style>
  <w:style w:type="paragraph" w:customStyle="1" w:styleId="Odstavekseznama1">
    <w:name w:val="Odstavek seznama1"/>
    <w:basedOn w:val="Navaden"/>
    <w:qFormat/>
    <w:rsid w:val="0076524D"/>
    <w:pPr>
      <w:ind w:left="720"/>
      <w:contextualSpacing/>
      <w:jc w:val="left"/>
    </w:pPr>
    <w:rPr>
      <w:rFonts w:ascii="Times New Roman" w:eastAsia="Times New Roman" w:hAnsi="Times New Roman" w:cs="Times New Roman"/>
      <w:sz w:val="24"/>
      <w:szCs w:val="24"/>
      <w:lang w:eastAsia="sl-SI"/>
    </w:rPr>
  </w:style>
  <w:style w:type="paragraph" w:customStyle="1" w:styleId="ti-art">
    <w:name w:val="ti-art"/>
    <w:basedOn w:val="Navaden"/>
    <w:rsid w:val="004F4FF8"/>
    <w:pPr>
      <w:spacing w:before="360" w:after="120"/>
      <w:jc w:val="center"/>
    </w:pPr>
    <w:rPr>
      <w:rFonts w:ascii="Times New Roman" w:eastAsia="Times New Roman" w:hAnsi="Times New Roman" w:cs="Times New Roman"/>
      <w:i/>
      <w:iCs/>
      <w:sz w:val="24"/>
      <w:szCs w:val="24"/>
      <w:lang w:eastAsia="sl-SI"/>
    </w:rPr>
  </w:style>
  <w:style w:type="paragraph" w:customStyle="1" w:styleId="odstavek0">
    <w:name w:val="odstavek"/>
    <w:basedOn w:val="Navaden"/>
    <w:rsid w:val="00633AC5"/>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0">
    <w:name w:val="len"/>
    <w:basedOn w:val="Navaden"/>
    <w:rsid w:val="00AF1626"/>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26865"/>
    <w:rPr>
      <w:sz w:val="16"/>
      <w:szCs w:val="16"/>
    </w:rPr>
  </w:style>
  <w:style w:type="paragraph" w:styleId="Pripombabesedilo">
    <w:name w:val="annotation text"/>
    <w:basedOn w:val="Navaden"/>
    <w:link w:val="PripombabesediloZnak"/>
    <w:uiPriority w:val="99"/>
    <w:unhideWhenUsed/>
    <w:rsid w:val="00B26865"/>
    <w:rPr>
      <w:sz w:val="20"/>
      <w:szCs w:val="20"/>
    </w:rPr>
  </w:style>
  <w:style w:type="character" w:customStyle="1" w:styleId="PripombabesediloZnak">
    <w:name w:val="Pripomba – besedilo Znak"/>
    <w:basedOn w:val="Privzetapisavaodstavka"/>
    <w:link w:val="Pripombabesedilo"/>
    <w:uiPriority w:val="99"/>
    <w:rsid w:val="00B2686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B26865"/>
    <w:rPr>
      <w:b/>
      <w:bCs/>
    </w:rPr>
  </w:style>
  <w:style w:type="character" w:customStyle="1" w:styleId="ZadevapripombeZnak">
    <w:name w:val="Zadeva pripombe Znak"/>
    <w:basedOn w:val="PripombabesediloZnak"/>
    <w:link w:val="Zadevapripombe"/>
    <w:uiPriority w:val="99"/>
    <w:semiHidden/>
    <w:rsid w:val="00B26865"/>
    <w:rPr>
      <w:rFonts w:ascii="Arial" w:hAnsi="Arial"/>
      <w:b/>
      <w:bCs/>
      <w:sz w:val="20"/>
      <w:szCs w:val="20"/>
    </w:rPr>
  </w:style>
  <w:style w:type="paragraph" w:styleId="Revizija">
    <w:name w:val="Revision"/>
    <w:hidden/>
    <w:uiPriority w:val="99"/>
    <w:semiHidden/>
    <w:rsid w:val="00672361"/>
    <w:pPr>
      <w:spacing w:after="0" w:line="240" w:lineRule="auto"/>
    </w:pPr>
    <w:rPr>
      <w:rFonts w:ascii="Arial" w:hAnsi="Arial"/>
    </w:rPr>
  </w:style>
  <w:style w:type="paragraph" w:customStyle="1" w:styleId="Alineazaodstavkom">
    <w:name w:val="Alinea za odstavkom"/>
    <w:basedOn w:val="Navaden"/>
    <w:link w:val="AlineazaodstavkomZnak"/>
    <w:qFormat/>
    <w:rsid w:val="00DB192E"/>
    <w:pPr>
      <w:numPr>
        <w:numId w:val="5"/>
      </w:numPr>
      <w:overflowPunct w:val="0"/>
      <w:autoSpaceDE w:val="0"/>
      <w:autoSpaceDN w:val="0"/>
      <w:adjustRightInd w:val="0"/>
      <w:spacing w:line="200" w:lineRule="exact"/>
      <w:ind w:left="709" w:hanging="284"/>
      <w:textAlignment w:val="baseline"/>
    </w:pPr>
    <w:rPr>
      <w:rFonts w:eastAsia="Times New Roman" w:cs="Arial"/>
      <w:lang w:eastAsia="sl-SI"/>
    </w:rPr>
  </w:style>
  <w:style w:type="character" w:customStyle="1" w:styleId="AlineazaodstavkomZnak">
    <w:name w:val="Alinea za odstavkom Znak"/>
    <w:link w:val="Alineazaodstavkom"/>
    <w:rsid w:val="00DB192E"/>
    <w:rPr>
      <w:rFonts w:ascii="Arial" w:eastAsia="Times New Roman" w:hAnsi="Arial" w:cs="Arial"/>
      <w:lang w:eastAsia="sl-SI"/>
    </w:rPr>
  </w:style>
  <w:style w:type="paragraph" w:customStyle="1" w:styleId="Poglavje">
    <w:name w:val="Poglavje"/>
    <w:basedOn w:val="Navaden"/>
    <w:qFormat/>
    <w:rsid w:val="00D54904"/>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character" w:customStyle="1" w:styleId="normaltextrun">
    <w:name w:val="normaltextrun"/>
    <w:basedOn w:val="Privzetapisavaodstavka"/>
    <w:rsid w:val="002C1F72"/>
  </w:style>
  <w:style w:type="character" w:customStyle="1" w:styleId="eop">
    <w:name w:val="eop"/>
    <w:basedOn w:val="Privzetapisavaodstavka"/>
    <w:rsid w:val="002C1F72"/>
  </w:style>
  <w:style w:type="paragraph" w:customStyle="1" w:styleId="xmsonormal">
    <w:name w:val="x_msonormal"/>
    <w:basedOn w:val="Navaden"/>
    <w:rsid w:val="00FE4338"/>
    <w:pPr>
      <w:jc w:val="left"/>
    </w:pPr>
    <w:rPr>
      <w:rFonts w:ascii="Calibri" w:hAnsi="Calibri" w:cs="Calibri"/>
      <w:lang w:eastAsia="sl-SI"/>
    </w:rPr>
  </w:style>
  <w:style w:type="character" w:styleId="Hiperpovezava">
    <w:name w:val="Hyperlink"/>
    <w:basedOn w:val="Privzetapisavaodstavka"/>
    <w:uiPriority w:val="99"/>
    <w:unhideWhenUsed/>
    <w:rsid w:val="009D7A8A"/>
    <w:rPr>
      <w:color w:val="0000FF"/>
      <w:u w:val="single"/>
    </w:rPr>
  </w:style>
  <w:style w:type="paragraph" w:customStyle="1" w:styleId="Naslov31">
    <w:name w:val="Naslov 31"/>
    <w:basedOn w:val="Navaden"/>
    <w:next w:val="Navaden"/>
    <w:uiPriority w:val="9"/>
    <w:unhideWhenUsed/>
    <w:qFormat/>
    <w:rsid w:val="001E5611"/>
    <w:pPr>
      <w:keepNext/>
      <w:keepLines/>
      <w:spacing w:before="40" w:line="259" w:lineRule="auto"/>
      <w:jc w:val="left"/>
      <w:outlineLvl w:val="2"/>
    </w:pPr>
    <w:rPr>
      <w:rFonts w:eastAsia="Times New Roman" w:cs="Times New Roman"/>
      <w:b/>
      <w:sz w:val="20"/>
      <w:szCs w:val="24"/>
    </w:rPr>
  </w:style>
  <w:style w:type="paragraph" w:customStyle="1" w:styleId="Naslov41">
    <w:name w:val="Naslov 41"/>
    <w:basedOn w:val="Navaden"/>
    <w:next w:val="Navaden"/>
    <w:uiPriority w:val="9"/>
    <w:unhideWhenUsed/>
    <w:qFormat/>
    <w:rsid w:val="001E5611"/>
    <w:pPr>
      <w:keepNext/>
      <w:keepLines/>
      <w:spacing w:before="40" w:line="259" w:lineRule="auto"/>
      <w:jc w:val="left"/>
      <w:outlineLvl w:val="3"/>
    </w:pPr>
    <w:rPr>
      <w:rFonts w:ascii="Calibri Light" w:eastAsia="Times New Roman" w:hAnsi="Calibri Light" w:cs="Times New Roman"/>
      <w:i/>
      <w:iCs/>
      <w:color w:val="2E74B5"/>
    </w:rPr>
  </w:style>
  <w:style w:type="numbering" w:customStyle="1" w:styleId="Brezseznama1">
    <w:name w:val="Brez seznama1"/>
    <w:next w:val="Brezseznama"/>
    <w:uiPriority w:val="99"/>
    <w:semiHidden/>
    <w:unhideWhenUsed/>
    <w:rsid w:val="001E5611"/>
  </w:style>
  <w:style w:type="numbering" w:customStyle="1" w:styleId="Brezseznama11">
    <w:name w:val="Brez seznama11"/>
    <w:next w:val="Brezseznama"/>
    <w:uiPriority w:val="99"/>
    <w:semiHidden/>
    <w:unhideWhenUsed/>
    <w:rsid w:val="001E5611"/>
  </w:style>
  <w:style w:type="paragraph" w:customStyle="1" w:styleId="Naslovpredpisa">
    <w:name w:val="Naslov_predpisa"/>
    <w:basedOn w:val="Navaden"/>
    <w:link w:val="NaslovpredpisaZnak"/>
    <w:qFormat/>
    <w:rsid w:val="001E5611"/>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1E5611"/>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E5611"/>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1E5611"/>
    <w:rPr>
      <w:rFonts w:ascii="Arial" w:eastAsia="Times New Roman" w:hAnsi="Arial" w:cs="Arial"/>
      <w:lang w:eastAsia="sl-SI"/>
    </w:rPr>
  </w:style>
  <w:style w:type="paragraph" w:customStyle="1" w:styleId="Oddelek">
    <w:name w:val="Oddelek"/>
    <w:basedOn w:val="Navaden"/>
    <w:link w:val="OddelekZnak1"/>
    <w:qFormat/>
    <w:rsid w:val="001E5611"/>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1E5611"/>
    <w:rPr>
      <w:rFonts w:ascii="Arial" w:eastAsia="Times New Roman" w:hAnsi="Arial" w:cs="Arial"/>
      <w:b/>
      <w:lang w:eastAsia="sl-SI"/>
    </w:rPr>
  </w:style>
  <w:style w:type="paragraph" w:customStyle="1" w:styleId="Alineazatoko">
    <w:name w:val="Alinea za točko"/>
    <w:basedOn w:val="Navaden"/>
    <w:link w:val="AlineazatokoZnak"/>
    <w:qFormat/>
    <w:rsid w:val="001E5611"/>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1E5611"/>
    <w:rPr>
      <w:rFonts w:ascii="Arial" w:eastAsia="Times New Roman" w:hAnsi="Arial" w:cs="Arial"/>
      <w:lang w:eastAsia="sl-SI"/>
    </w:rPr>
  </w:style>
  <w:style w:type="character" w:customStyle="1" w:styleId="rkovnatokazaodstavkomZnak">
    <w:name w:val="Črkovna točka_za odstavkom Znak"/>
    <w:link w:val="rkovnatokazaodstavkom"/>
    <w:rsid w:val="001E5611"/>
    <w:rPr>
      <w:rFonts w:ascii="Arial" w:hAnsi="Arial"/>
      <w:lang w:eastAsia="sl-SI"/>
    </w:rPr>
  </w:style>
  <w:style w:type="paragraph" w:customStyle="1" w:styleId="rkovnatokazaodstavkom">
    <w:name w:val="Črkovna točka_za odstavkom"/>
    <w:basedOn w:val="Navaden"/>
    <w:link w:val="rkovnatokazaodstavkomZnak"/>
    <w:qFormat/>
    <w:rsid w:val="001E5611"/>
    <w:pPr>
      <w:numPr>
        <w:numId w:val="18"/>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qFormat/>
    <w:rsid w:val="001E5611"/>
  </w:style>
  <w:style w:type="character" w:customStyle="1" w:styleId="OdsekZnak">
    <w:name w:val="Odsek Znak"/>
    <w:basedOn w:val="OddelekZnak1"/>
    <w:link w:val="Odsek"/>
    <w:rsid w:val="001E5611"/>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1E5611"/>
    <w:pPr>
      <w:jc w:val="left"/>
    </w:pPr>
    <w:rPr>
      <w:rFonts w:eastAsia="Times New Roman" w:cs="Times New Roman"/>
      <w:sz w:val="20"/>
      <w:szCs w:val="20"/>
    </w:rPr>
  </w:style>
  <w:style w:type="character" w:customStyle="1" w:styleId="Sprotnaopomba-besediloZnak">
    <w:name w:val="Sprotna opomba - besedilo Znak"/>
    <w:basedOn w:val="Privzetapisavaodstavka"/>
    <w:link w:val="Sprotnaopomba-besedilo"/>
    <w:uiPriority w:val="99"/>
    <w:semiHidden/>
    <w:rsid w:val="001E5611"/>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1E5611"/>
    <w:rPr>
      <w:vertAlign w:val="superscript"/>
    </w:rPr>
  </w:style>
  <w:style w:type="character" w:customStyle="1" w:styleId="Naslov3Znak">
    <w:name w:val="Naslov 3 Znak"/>
    <w:basedOn w:val="Privzetapisavaodstavka"/>
    <w:link w:val="Naslov3"/>
    <w:uiPriority w:val="9"/>
    <w:rsid w:val="001E5611"/>
    <w:rPr>
      <w:rFonts w:ascii="Arial" w:eastAsia="Times New Roman" w:hAnsi="Arial" w:cs="Times New Roman"/>
      <w:b/>
      <w:sz w:val="20"/>
      <w:szCs w:val="24"/>
    </w:rPr>
  </w:style>
  <w:style w:type="character" w:customStyle="1" w:styleId="Naslov4Znak">
    <w:name w:val="Naslov 4 Znak"/>
    <w:basedOn w:val="Privzetapisavaodstavka"/>
    <w:link w:val="Naslov4"/>
    <w:uiPriority w:val="9"/>
    <w:rsid w:val="001E5611"/>
    <w:rPr>
      <w:rFonts w:ascii="Calibri Light" w:eastAsia="Times New Roman" w:hAnsi="Calibri Light" w:cs="Times New Roman"/>
      <w:i/>
      <w:iCs/>
      <w:color w:val="2E74B5"/>
    </w:rPr>
  </w:style>
  <w:style w:type="paragraph" w:styleId="Naslov">
    <w:name w:val="Title"/>
    <w:aliases w:val="TitleY"/>
    <w:basedOn w:val="Navaden"/>
    <w:link w:val="NaslovZnak"/>
    <w:uiPriority w:val="1"/>
    <w:qFormat/>
    <w:rsid w:val="001E5611"/>
    <w:pPr>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1E5611"/>
    <w:rPr>
      <w:rFonts w:ascii="Times New Roman" w:eastAsia="Times New Roman" w:hAnsi="Times New Roman" w:cs="Times New Roman"/>
      <w:b/>
      <w:bCs/>
      <w:sz w:val="24"/>
      <w:szCs w:val="24"/>
      <w:lang w:val="x-none" w:eastAsia="x-none"/>
    </w:rPr>
  </w:style>
  <w:style w:type="paragraph" w:customStyle="1" w:styleId="alineazaodstavkom0">
    <w:name w:val="alineazaodstavkom"/>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ManualNumPar1">
    <w:name w:val="Manual NumPar 1"/>
    <w:basedOn w:val="Navaden"/>
    <w:next w:val="Navaden"/>
    <w:rsid w:val="001E5611"/>
    <w:pPr>
      <w:spacing w:before="120" w:after="120"/>
      <w:ind w:left="850" w:hanging="850"/>
    </w:pPr>
    <w:rPr>
      <w:rFonts w:ascii="Times New Roman" w:hAnsi="Times New Roman" w:cs="Times New Roman"/>
      <w:sz w:val="24"/>
    </w:rPr>
  </w:style>
  <w:style w:type="character" w:customStyle="1" w:styleId="Nerazreenaomemba1">
    <w:name w:val="Nerazrešena omemba1"/>
    <w:basedOn w:val="Privzetapisavaodstavka"/>
    <w:uiPriority w:val="99"/>
    <w:semiHidden/>
    <w:unhideWhenUsed/>
    <w:rsid w:val="001E5611"/>
    <w:rPr>
      <w:color w:val="605E5C"/>
      <w:shd w:val="clear" w:color="auto" w:fill="E1DFDD"/>
    </w:rPr>
  </w:style>
  <w:style w:type="paragraph" w:styleId="Navadensplet">
    <w:name w:val="Normal (Web)"/>
    <w:basedOn w:val="Navaden"/>
    <w:link w:val="NavadenspletZnak"/>
    <w:uiPriority w:val="99"/>
    <w:unhideWhenUsed/>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1E5611"/>
    <w:rPr>
      <w:b/>
      <w:bCs/>
    </w:rPr>
  </w:style>
  <w:style w:type="character" w:customStyle="1" w:styleId="fontxlarge">
    <w:name w:val="font_xlarge"/>
    <w:basedOn w:val="Privzetapisavaodstavka"/>
    <w:rsid w:val="001E5611"/>
  </w:style>
  <w:style w:type="character" w:customStyle="1" w:styleId="colorlightdark">
    <w:name w:val="color_lightdark"/>
    <w:basedOn w:val="Privzetapisavaodstavka"/>
    <w:rsid w:val="001E5611"/>
  </w:style>
  <w:style w:type="character" w:customStyle="1" w:styleId="colordark">
    <w:name w:val="color_dark"/>
    <w:basedOn w:val="Privzetapisavaodstavka"/>
    <w:rsid w:val="001E5611"/>
  </w:style>
  <w:style w:type="character" w:customStyle="1" w:styleId="badge">
    <w:name w:val="badge"/>
    <w:basedOn w:val="Privzetapisavaodstavka"/>
    <w:rsid w:val="001E5611"/>
  </w:style>
  <w:style w:type="character" w:customStyle="1" w:styleId="sr-only">
    <w:name w:val="sr-only"/>
    <w:basedOn w:val="Privzetapisavaodstavka"/>
    <w:rsid w:val="001E5611"/>
  </w:style>
  <w:style w:type="character" w:customStyle="1" w:styleId="tooltipstered">
    <w:name w:val="tooltipstered"/>
    <w:basedOn w:val="Privzetapisavaodstavka"/>
    <w:rsid w:val="001E5611"/>
  </w:style>
  <w:style w:type="character" w:customStyle="1" w:styleId="colororange">
    <w:name w:val="color_orange"/>
    <w:basedOn w:val="Privzetapisavaodstavka"/>
    <w:rsid w:val="001E5611"/>
  </w:style>
  <w:style w:type="character" w:customStyle="1" w:styleId="fontsmall">
    <w:name w:val="font_small"/>
    <w:basedOn w:val="Privzetapisavaodstavka"/>
    <w:rsid w:val="001E5611"/>
  </w:style>
  <w:style w:type="character" w:customStyle="1" w:styleId="NavadenspletZnak">
    <w:name w:val="Navaden (splet) Znak"/>
    <w:link w:val="Navadensplet"/>
    <w:uiPriority w:val="99"/>
    <w:rsid w:val="001E5611"/>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1E5611"/>
  </w:style>
  <w:style w:type="paragraph" w:customStyle="1" w:styleId="pf0">
    <w:name w:val="pf0"/>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cf01">
    <w:name w:val="cf01"/>
    <w:basedOn w:val="Privzetapisavaodstavka"/>
    <w:rsid w:val="001E5611"/>
    <w:rPr>
      <w:rFonts w:ascii="Segoe UI" w:hAnsi="Segoe UI" w:cs="Segoe UI" w:hint="default"/>
      <w:i/>
      <w:iCs/>
      <w:sz w:val="18"/>
      <w:szCs w:val="18"/>
    </w:rPr>
  </w:style>
  <w:style w:type="numbering" w:customStyle="1" w:styleId="Brezseznama3">
    <w:name w:val="Brez seznama3"/>
    <w:next w:val="Brezseznama"/>
    <w:uiPriority w:val="99"/>
    <w:semiHidden/>
    <w:unhideWhenUsed/>
    <w:rsid w:val="001E5611"/>
  </w:style>
  <w:style w:type="numbering" w:customStyle="1" w:styleId="Brezseznama4">
    <w:name w:val="Brez seznama4"/>
    <w:next w:val="Brezseznama"/>
    <w:uiPriority w:val="99"/>
    <w:semiHidden/>
    <w:unhideWhenUsed/>
    <w:rsid w:val="001E5611"/>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1E5611"/>
    <w:pPr>
      <w:spacing w:after="160" w:line="240" w:lineRule="exact"/>
      <w:jc w:val="left"/>
    </w:pPr>
    <w:rPr>
      <w:rFonts w:ascii="Tahoma" w:eastAsia="Times New Roman" w:hAnsi="Tahoma" w:cs="Times New Roman"/>
      <w:sz w:val="20"/>
      <w:szCs w:val="20"/>
    </w:rPr>
  </w:style>
  <w:style w:type="character" w:customStyle="1" w:styleId="UnresolvedMention">
    <w:name w:val="Unresolved Mention"/>
    <w:basedOn w:val="Privzetapisavaodstavka"/>
    <w:uiPriority w:val="99"/>
    <w:semiHidden/>
    <w:unhideWhenUsed/>
    <w:rsid w:val="001E5611"/>
    <w:rPr>
      <w:color w:val="605E5C"/>
      <w:shd w:val="clear" w:color="auto" w:fill="E1DFDD"/>
    </w:rPr>
  </w:style>
  <w:style w:type="paragraph" w:customStyle="1" w:styleId="paragraph">
    <w:name w:val="paragraph"/>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Naslov3Znak1">
    <w:name w:val="Naslov 3 Znak1"/>
    <w:basedOn w:val="Privzetapisavaodstavka"/>
    <w:uiPriority w:val="9"/>
    <w:semiHidden/>
    <w:rsid w:val="001E5611"/>
    <w:rPr>
      <w:rFonts w:asciiTheme="majorHAnsi" w:eastAsiaTheme="majorEastAsia" w:hAnsiTheme="majorHAnsi" w:cstheme="majorBidi"/>
      <w:color w:val="243F60" w:themeColor="accent1" w:themeShade="7F"/>
      <w:sz w:val="24"/>
      <w:szCs w:val="24"/>
    </w:rPr>
  </w:style>
  <w:style w:type="character" w:customStyle="1" w:styleId="Naslov4Znak1">
    <w:name w:val="Naslov 4 Znak1"/>
    <w:basedOn w:val="Privzetapisavaodstavka"/>
    <w:uiPriority w:val="9"/>
    <w:semiHidden/>
    <w:rsid w:val="001E5611"/>
    <w:rPr>
      <w:rFonts w:asciiTheme="majorHAnsi" w:eastAsiaTheme="majorEastAsia" w:hAnsiTheme="majorHAnsi" w:cstheme="majorBidi"/>
      <w:i/>
      <w:iCs/>
      <w:color w:val="365F91" w:themeColor="accent1" w:themeShade="BF"/>
    </w:rPr>
  </w:style>
  <w:style w:type="paragraph" w:customStyle="1" w:styleId="datumtevilka">
    <w:name w:val="datum številka"/>
    <w:basedOn w:val="Navaden"/>
    <w:qFormat/>
    <w:rsid w:val="006D6F57"/>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532545">
      <w:bodyDiv w:val="1"/>
      <w:marLeft w:val="0"/>
      <w:marRight w:val="0"/>
      <w:marTop w:val="0"/>
      <w:marBottom w:val="0"/>
      <w:divBdr>
        <w:top w:val="none" w:sz="0" w:space="0" w:color="auto"/>
        <w:left w:val="none" w:sz="0" w:space="0" w:color="auto"/>
        <w:bottom w:val="none" w:sz="0" w:space="0" w:color="auto"/>
        <w:right w:val="none" w:sz="0" w:space="0" w:color="auto"/>
      </w:divBdr>
      <w:divsChild>
        <w:div w:id="1442339394">
          <w:marLeft w:val="0"/>
          <w:marRight w:val="0"/>
          <w:marTop w:val="0"/>
          <w:marBottom w:val="0"/>
          <w:divBdr>
            <w:top w:val="none" w:sz="0" w:space="0" w:color="auto"/>
            <w:left w:val="none" w:sz="0" w:space="0" w:color="auto"/>
            <w:bottom w:val="none" w:sz="0" w:space="0" w:color="auto"/>
            <w:right w:val="none" w:sz="0" w:space="0" w:color="auto"/>
          </w:divBdr>
        </w:div>
        <w:div w:id="1031110252">
          <w:marLeft w:val="0"/>
          <w:marRight w:val="0"/>
          <w:marTop w:val="0"/>
          <w:marBottom w:val="0"/>
          <w:divBdr>
            <w:top w:val="none" w:sz="0" w:space="0" w:color="auto"/>
            <w:left w:val="none" w:sz="0" w:space="0" w:color="auto"/>
            <w:bottom w:val="none" w:sz="0" w:space="0" w:color="auto"/>
            <w:right w:val="none" w:sz="0" w:space="0" w:color="auto"/>
          </w:divBdr>
        </w:div>
        <w:div w:id="676811272">
          <w:marLeft w:val="0"/>
          <w:marRight w:val="0"/>
          <w:marTop w:val="0"/>
          <w:marBottom w:val="0"/>
          <w:divBdr>
            <w:top w:val="none" w:sz="0" w:space="0" w:color="auto"/>
            <w:left w:val="none" w:sz="0" w:space="0" w:color="auto"/>
            <w:bottom w:val="none" w:sz="0" w:space="0" w:color="auto"/>
            <w:right w:val="none" w:sz="0" w:space="0" w:color="auto"/>
          </w:divBdr>
        </w:div>
        <w:div w:id="645011183">
          <w:marLeft w:val="0"/>
          <w:marRight w:val="0"/>
          <w:marTop w:val="0"/>
          <w:marBottom w:val="0"/>
          <w:divBdr>
            <w:top w:val="none" w:sz="0" w:space="0" w:color="auto"/>
            <w:left w:val="none" w:sz="0" w:space="0" w:color="auto"/>
            <w:bottom w:val="none" w:sz="0" w:space="0" w:color="auto"/>
            <w:right w:val="none" w:sz="0" w:space="0" w:color="auto"/>
          </w:divBdr>
        </w:div>
        <w:div w:id="1403285907">
          <w:marLeft w:val="0"/>
          <w:marRight w:val="0"/>
          <w:marTop w:val="0"/>
          <w:marBottom w:val="0"/>
          <w:divBdr>
            <w:top w:val="none" w:sz="0" w:space="0" w:color="auto"/>
            <w:left w:val="none" w:sz="0" w:space="0" w:color="auto"/>
            <w:bottom w:val="none" w:sz="0" w:space="0" w:color="auto"/>
            <w:right w:val="none" w:sz="0" w:space="0" w:color="auto"/>
          </w:divBdr>
        </w:div>
        <w:div w:id="857817392">
          <w:marLeft w:val="0"/>
          <w:marRight w:val="0"/>
          <w:marTop w:val="0"/>
          <w:marBottom w:val="0"/>
          <w:divBdr>
            <w:top w:val="none" w:sz="0" w:space="0" w:color="auto"/>
            <w:left w:val="none" w:sz="0" w:space="0" w:color="auto"/>
            <w:bottom w:val="none" w:sz="0" w:space="0" w:color="auto"/>
            <w:right w:val="none" w:sz="0" w:space="0" w:color="auto"/>
          </w:divBdr>
        </w:div>
        <w:div w:id="1477337002">
          <w:marLeft w:val="0"/>
          <w:marRight w:val="0"/>
          <w:marTop w:val="0"/>
          <w:marBottom w:val="0"/>
          <w:divBdr>
            <w:top w:val="none" w:sz="0" w:space="0" w:color="auto"/>
            <w:left w:val="none" w:sz="0" w:space="0" w:color="auto"/>
            <w:bottom w:val="none" w:sz="0" w:space="0" w:color="auto"/>
            <w:right w:val="none" w:sz="0" w:space="0" w:color="auto"/>
          </w:divBdr>
        </w:div>
        <w:div w:id="423037109">
          <w:marLeft w:val="0"/>
          <w:marRight w:val="0"/>
          <w:marTop w:val="0"/>
          <w:marBottom w:val="0"/>
          <w:divBdr>
            <w:top w:val="none" w:sz="0" w:space="0" w:color="auto"/>
            <w:left w:val="none" w:sz="0" w:space="0" w:color="auto"/>
            <w:bottom w:val="none" w:sz="0" w:space="0" w:color="auto"/>
            <w:right w:val="none" w:sz="0" w:space="0" w:color="auto"/>
          </w:divBdr>
        </w:div>
        <w:div w:id="216742142">
          <w:marLeft w:val="0"/>
          <w:marRight w:val="0"/>
          <w:marTop w:val="0"/>
          <w:marBottom w:val="0"/>
          <w:divBdr>
            <w:top w:val="none" w:sz="0" w:space="0" w:color="auto"/>
            <w:left w:val="none" w:sz="0" w:space="0" w:color="auto"/>
            <w:bottom w:val="none" w:sz="0" w:space="0" w:color="auto"/>
            <w:right w:val="none" w:sz="0" w:space="0" w:color="auto"/>
          </w:divBdr>
        </w:div>
        <w:div w:id="64838570">
          <w:marLeft w:val="0"/>
          <w:marRight w:val="0"/>
          <w:marTop w:val="0"/>
          <w:marBottom w:val="0"/>
          <w:divBdr>
            <w:top w:val="none" w:sz="0" w:space="0" w:color="auto"/>
            <w:left w:val="none" w:sz="0" w:space="0" w:color="auto"/>
            <w:bottom w:val="none" w:sz="0" w:space="0" w:color="auto"/>
            <w:right w:val="none" w:sz="0" w:space="0" w:color="auto"/>
          </w:divBdr>
        </w:div>
        <w:div w:id="466165659">
          <w:marLeft w:val="0"/>
          <w:marRight w:val="0"/>
          <w:marTop w:val="0"/>
          <w:marBottom w:val="0"/>
          <w:divBdr>
            <w:top w:val="none" w:sz="0" w:space="0" w:color="auto"/>
            <w:left w:val="none" w:sz="0" w:space="0" w:color="auto"/>
            <w:bottom w:val="none" w:sz="0" w:space="0" w:color="auto"/>
            <w:right w:val="none" w:sz="0" w:space="0" w:color="auto"/>
          </w:divBdr>
        </w:div>
        <w:div w:id="34425752">
          <w:marLeft w:val="0"/>
          <w:marRight w:val="0"/>
          <w:marTop w:val="0"/>
          <w:marBottom w:val="0"/>
          <w:divBdr>
            <w:top w:val="none" w:sz="0" w:space="0" w:color="auto"/>
            <w:left w:val="none" w:sz="0" w:space="0" w:color="auto"/>
            <w:bottom w:val="none" w:sz="0" w:space="0" w:color="auto"/>
            <w:right w:val="none" w:sz="0" w:space="0" w:color="auto"/>
          </w:divBdr>
        </w:div>
        <w:div w:id="542181865">
          <w:marLeft w:val="0"/>
          <w:marRight w:val="0"/>
          <w:marTop w:val="0"/>
          <w:marBottom w:val="0"/>
          <w:divBdr>
            <w:top w:val="none" w:sz="0" w:space="0" w:color="auto"/>
            <w:left w:val="none" w:sz="0" w:space="0" w:color="auto"/>
            <w:bottom w:val="none" w:sz="0" w:space="0" w:color="auto"/>
            <w:right w:val="none" w:sz="0" w:space="0" w:color="auto"/>
          </w:divBdr>
        </w:div>
        <w:div w:id="1263760658">
          <w:marLeft w:val="0"/>
          <w:marRight w:val="0"/>
          <w:marTop w:val="0"/>
          <w:marBottom w:val="0"/>
          <w:divBdr>
            <w:top w:val="none" w:sz="0" w:space="0" w:color="auto"/>
            <w:left w:val="none" w:sz="0" w:space="0" w:color="auto"/>
            <w:bottom w:val="none" w:sz="0" w:space="0" w:color="auto"/>
            <w:right w:val="none" w:sz="0" w:space="0" w:color="auto"/>
          </w:divBdr>
        </w:div>
        <w:div w:id="1832603652">
          <w:marLeft w:val="0"/>
          <w:marRight w:val="0"/>
          <w:marTop w:val="0"/>
          <w:marBottom w:val="0"/>
          <w:divBdr>
            <w:top w:val="none" w:sz="0" w:space="0" w:color="auto"/>
            <w:left w:val="none" w:sz="0" w:space="0" w:color="auto"/>
            <w:bottom w:val="none" w:sz="0" w:space="0" w:color="auto"/>
            <w:right w:val="none" w:sz="0" w:space="0" w:color="auto"/>
          </w:divBdr>
        </w:div>
        <w:div w:id="1517766950">
          <w:marLeft w:val="0"/>
          <w:marRight w:val="0"/>
          <w:marTop w:val="0"/>
          <w:marBottom w:val="0"/>
          <w:divBdr>
            <w:top w:val="none" w:sz="0" w:space="0" w:color="auto"/>
            <w:left w:val="none" w:sz="0" w:space="0" w:color="auto"/>
            <w:bottom w:val="none" w:sz="0" w:space="0" w:color="auto"/>
            <w:right w:val="none" w:sz="0" w:space="0" w:color="auto"/>
          </w:divBdr>
        </w:div>
        <w:div w:id="1417362532">
          <w:marLeft w:val="0"/>
          <w:marRight w:val="0"/>
          <w:marTop w:val="0"/>
          <w:marBottom w:val="0"/>
          <w:divBdr>
            <w:top w:val="none" w:sz="0" w:space="0" w:color="auto"/>
            <w:left w:val="none" w:sz="0" w:space="0" w:color="auto"/>
            <w:bottom w:val="none" w:sz="0" w:space="0" w:color="auto"/>
            <w:right w:val="none" w:sz="0" w:space="0" w:color="auto"/>
          </w:divBdr>
        </w:div>
        <w:div w:id="1760518630">
          <w:marLeft w:val="0"/>
          <w:marRight w:val="0"/>
          <w:marTop w:val="0"/>
          <w:marBottom w:val="0"/>
          <w:divBdr>
            <w:top w:val="none" w:sz="0" w:space="0" w:color="auto"/>
            <w:left w:val="none" w:sz="0" w:space="0" w:color="auto"/>
            <w:bottom w:val="none" w:sz="0" w:space="0" w:color="auto"/>
            <w:right w:val="none" w:sz="0" w:space="0" w:color="auto"/>
          </w:divBdr>
        </w:div>
        <w:div w:id="1610235414">
          <w:marLeft w:val="0"/>
          <w:marRight w:val="0"/>
          <w:marTop w:val="0"/>
          <w:marBottom w:val="0"/>
          <w:divBdr>
            <w:top w:val="none" w:sz="0" w:space="0" w:color="auto"/>
            <w:left w:val="none" w:sz="0" w:space="0" w:color="auto"/>
            <w:bottom w:val="none" w:sz="0" w:space="0" w:color="auto"/>
            <w:right w:val="none" w:sz="0" w:space="0" w:color="auto"/>
          </w:divBdr>
        </w:div>
        <w:div w:id="1901592827">
          <w:marLeft w:val="0"/>
          <w:marRight w:val="0"/>
          <w:marTop w:val="0"/>
          <w:marBottom w:val="0"/>
          <w:divBdr>
            <w:top w:val="none" w:sz="0" w:space="0" w:color="auto"/>
            <w:left w:val="none" w:sz="0" w:space="0" w:color="auto"/>
            <w:bottom w:val="none" w:sz="0" w:space="0" w:color="auto"/>
            <w:right w:val="none" w:sz="0" w:space="0" w:color="auto"/>
          </w:divBdr>
        </w:div>
        <w:div w:id="428084831">
          <w:marLeft w:val="0"/>
          <w:marRight w:val="0"/>
          <w:marTop w:val="0"/>
          <w:marBottom w:val="0"/>
          <w:divBdr>
            <w:top w:val="none" w:sz="0" w:space="0" w:color="auto"/>
            <w:left w:val="none" w:sz="0" w:space="0" w:color="auto"/>
            <w:bottom w:val="none" w:sz="0" w:space="0" w:color="auto"/>
            <w:right w:val="none" w:sz="0" w:space="0" w:color="auto"/>
          </w:divBdr>
        </w:div>
        <w:div w:id="1409378126">
          <w:marLeft w:val="0"/>
          <w:marRight w:val="0"/>
          <w:marTop w:val="0"/>
          <w:marBottom w:val="0"/>
          <w:divBdr>
            <w:top w:val="none" w:sz="0" w:space="0" w:color="auto"/>
            <w:left w:val="none" w:sz="0" w:space="0" w:color="auto"/>
            <w:bottom w:val="none" w:sz="0" w:space="0" w:color="auto"/>
            <w:right w:val="none" w:sz="0" w:space="0" w:color="auto"/>
          </w:divBdr>
        </w:div>
        <w:div w:id="808134313">
          <w:marLeft w:val="0"/>
          <w:marRight w:val="0"/>
          <w:marTop w:val="0"/>
          <w:marBottom w:val="0"/>
          <w:divBdr>
            <w:top w:val="none" w:sz="0" w:space="0" w:color="auto"/>
            <w:left w:val="none" w:sz="0" w:space="0" w:color="auto"/>
            <w:bottom w:val="none" w:sz="0" w:space="0" w:color="auto"/>
            <w:right w:val="none" w:sz="0" w:space="0" w:color="auto"/>
          </w:divBdr>
        </w:div>
        <w:div w:id="939022029">
          <w:marLeft w:val="0"/>
          <w:marRight w:val="0"/>
          <w:marTop w:val="0"/>
          <w:marBottom w:val="0"/>
          <w:divBdr>
            <w:top w:val="none" w:sz="0" w:space="0" w:color="auto"/>
            <w:left w:val="none" w:sz="0" w:space="0" w:color="auto"/>
            <w:bottom w:val="none" w:sz="0" w:space="0" w:color="auto"/>
            <w:right w:val="none" w:sz="0" w:space="0" w:color="auto"/>
          </w:divBdr>
        </w:div>
        <w:div w:id="106853863">
          <w:marLeft w:val="0"/>
          <w:marRight w:val="0"/>
          <w:marTop w:val="0"/>
          <w:marBottom w:val="0"/>
          <w:divBdr>
            <w:top w:val="none" w:sz="0" w:space="0" w:color="auto"/>
            <w:left w:val="none" w:sz="0" w:space="0" w:color="auto"/>
            <w:bottom w:val="none" w:sz="0" w:space="0" w:color="auto"/>
            <w:right w:val="none" w:sz="0" w:space="0" w:color="auto"/>
          </w:divBdr>
        </w:div>
        <w:div w:id="1557474880">
          <w:marLeft w:val="0"/>
          <w:marRight w:val="0"/>
          <w:marTop w:val="0"/>
          <w:marBottom w:val="0"/>
          <w:divBdr>
            <w:top w:val="none" w:sz="0" w:space="0" w:color="auto"/>
            <w:left w:val="none" w:sz="0" w:space="0" w:color="auto"/>
            <w:bottom w:val="none" w:sz="0" w:space="0" w:color="auto"/>
            <w:right w:val="none" w:sz="0" w:space="0" w:color="auto"/>
          </w:divBdr>
        </w:div>
        <w:div w:id="1774858671">
          <w:marLeft w:val="0"/>
          <w:marRight w:val="0"/>
          <w:marTop w:val="0"/>
          <w:marBottom w:val="0"/>
          <w:divBdr>
            <w:top w:val="none" w:sz="0" w:space="0" w:color="auto"/>
            <w:left w:val="none" w:sz="0" w:space="0" w:color="auto"/>
            <w:bottom w:val="none" w:sz="0" w:space="0" w:color="auto"/>
            <w:right w:val="none" w:sz="0" w:space="0" w:color="auto"/>
          </w:divBdr>
        </w:div>
        <w:div w:id="656031813">
          <w:marLeft w:val="0"/>
          <w:marRight w:val="0"/>
          <w:marTop w:val="0"/>
          <w:marBottom w:val="0"/>
          <w:divBdr>
            <w:top w:val="none" w:sz="0" w:space="0" w:color="auto"/>
            <w:left w:val="none" w:sz="0" w:space="0" w:color="auto"/>
            <w:bottom w:val="none" w:sz="0" w:space="0" w:color="auto"/>
            <w:right w:val="none" w:sz="0" w:space="0" w:color="auto"/>
          </w:divBdr>
        </w:div>
        <w:div w:id="652762676">
          <w:marLeft w:val="0"/>
          <w:marRight w:val="0"/>
          <w:marTop w:val="0"/>
          <w:marBottom w:val="0"/>
          <w:divBdr>
            <w:top w:val="none" w:sz="0" w:space="0" w:color="auto"/>
            <w:left w:val="none" w:sz="0" w:space="0" w:color="auto"/>
            <w:bottom w:val="none" w:sz="0" w:space="0" w:color="auto"/>
            <w:right w:val="none" w:sz="0" w:space="0" w:color="auto"/>
          </w:divBdr>
        </w:div>
        <w:div w:id="615865120">
          <w:marLeft w:val="0"/>
          <w:marRight w:val="0"/>
          <w:marTop w:val="0"/>
          <w:marBottom w:val="0"/>
          <w:divBdr>
            <w:top w:val="none" w:sz="0" w:space="0" w:color="auto"/>
            <w:left w:val="none" w:sz="0" w:space="0" w:color="auto"/>
            <w:bottom w:val="none" w:sz="0" w:space="0" w:color="auto"/>
            <w:right w:val="none" w:sz="0" w:space="0" w:color="auto"/>
          </w:divBdr>
        </w:div>
        <w:div w:id="227881394">
          <w:marLeft w:val="0"/>
          <w:marRight w:val="0"/>
          <w:marTop w:val="0"/>
          <w:marBottom w:val="0"/>
          <w:divBdr>
            <w:top w:val="none" w:sz="0" w:space="0" w:color="auto"/>
            <w:left w:val="none" w:sz="0" w:space="0" w:color="auto"/>
            <w:bottom w:val="none" w:sz="0" w:space="0" w:color="auto"/>
            <w:right w:val="none" w:sz="0" w:space="0" w:color="auto"/>
          </w:divBdr>
        </w:div>
        <w:div w:id="488061769">
          <w:marLeft w:val="0"/>
          <w:marRight w:val="0"/>
          <w:marTop w:val="0"/>
          <w:marBottom w:val="0"/>
          <w:divBdr>
            <w:top w:val="none" w:sz="0" w:space="0" w:color="auto"/>
            <w:left w:val="none" w:sz="0" w:space="0" w:color="auto"/>
            <w:bottom w:val="none" w:sz="0" w:space="0" w:color="auto"/>
            <w:right w:val="none" w:sz="0" w:space="0" w:color="auto"/>
          </w:divBdr>
        </w:div>
      </w:divsChild>
    </w:div>
    <w:div w:id="313949999">
      <w:bodyDiv w:val="1"/>
      <w:marLeft w:val="0"/>
      <w:marRight w:val="0"/>
      <w:marTop w:val="0"/>
      <w:marBottom w:val="0"/>
      <w:divBdr>
        <w:top w:val="none" w:sz="0" w:space="0" w:color="auto"/>
        <w:left w:val="none" w:sz="0" w:space="0" w:color="auto"/>
        <w:bottom w:val="none" w:sz="0" w:space="0" w:color="auto"/>
        <w:right w:val="none" w:sz="0" w:space="0" w:color="auto"/>
      </w:divBdr>
    </w:div>
    <w:div w:id="434444827">
      <w:bodyDiv w:val="1"/>
      <w:marLeft w:val="0"/>
      <w:marRight w:val="0"/>
      <w:marTop w:val="0"/>
      <w:marBottom w:val="0"/>
      <w:divBdr>
        <w:top w:val="none" w:sz="0" w:space="0" w:color="auto"/>
        <w:left w:val="none" w:sz="0" w:space="0" w:color="auto"/>
        <w:bottom w:val="none" w:sz="0" w:space="0" w:color="auto"/>
        <w:right w:val="none" w:sz="0" w:space="0" w:color="auto"/>
      </w:divBdr>
    </w:div>
    <w:div w:id="515198899">
      <w:bodyDiv w:val="1"/>
      <w:marLeft w:val="0"/>
      <w:marRight w:val="0"/>
      <w:marTop w:val="0"/>
      <w:marBottom w:val="0"/>
      <w:divBdr>
        <w:top w:val="none" w:sz="0" w:space="0" w:color="auto"/>
        <w:left w:val="none" w:sz="0" w:space="0" w:color="auto"/>
        <w:bottom w:val="none" w:sz="0" w:space="0" w:color="auto"/>
        <w:right w:val="none" w:sz="0" w:space="0" w:color="auto"/>
      </w:divBdr>
    </w:div>
    <w:div w:id="627735749">
      <w:bodyDiv w:val="1"/>
      <w:marLeft w:val="0"/>
      <w:marRight w:val="0"/>
      <w:marTop w:val="0"/>
      <w:marBottom w:val="0"/>
      <w:divBdr>
        <w:top w:val="none" w:sz="0" w:space="0" w:color="auto"/>
        <w:left w:val="none" w:sz="0" w:space="0" w:color="auto"/>
        <w:bottom w:val="none" w:sz="0" w:space="0" w:color="auto"/>
        <w:right w:val="none" w:sz="0" w:space="0" w:color="auto"/>
      </w:divBdr>
    </w:div>
    <w:div w:id="1273635638">
      <w:bodyDiv w:val="1"/>
      <w:marLeft w:val="0"/>
      <w:marRight w:val="0"/>
      <w:marTop w:val="0"/>
      <w:marBottom w:val="0"/>
      <w:divBdr>
        <w:top w:val="none" w:sz="0" w:space="0" w:color="auto"/>
        <w:left w:val="none" w:sz="0" w:space="0" w:color="auto"/>
        <w:bottom w:val="none" w:sz="0" w:space="0" w:color="auto"/>
        <w:right w:val="none" w:sz="0" w:space="0" w:color="auto"/>
      </w:divBdr>
    </w:div>
    <w:div w:id="1422488216">
      <w:bodyDiv w:val="1"/>
      <w:marLeft w:val="0"/>
      <w:marRight w:val="0"/>
      <w:marTop w:val="0"/>
      <w:marBottom w:val="0"/>
      <w:divBdr>
        <w:top w:val="none" w:sz="0" w:space="0" w:color="auto"/>
        <w:left w:val="none" w:sz="0" w:space="0" w:color="auto"/>
        <w:bottom w:val="none" w:sz="0" w:space="0" w:color="auto"/>
        <w:right w:val="none" w:sz="0" w:space="0" w:color="auto"/>
      </w:divBdr>
    </w:div>
    <w:div w:id="1433361114">
      <w:bodyDiv w:val="1"/>
      <w:marLeft w:val="0"/>
      <w:marRight w:val="0"/>
      <w:marTop w:val="0"/>
      <w:marBottom w:val="0"/>
      <w:divBdr>
        <w:top w:val="none" w:sz="0" w:space="0" w:color="auto"/>
        <w:left w:val="none" w:sz="0" w:space="0" w:color="auto"/>
        <w:bottom w:val="none" w:sz="0" w:space="0" w:color="auto"/>
        <w:right w:val="none" w:sz="0" w:space="0" w:color="auto"/>
      </w:divBdr>
    </w:div>
    <w:div w:id="1625884211">
      <w:bodyDiv w:val="1"/>
      <w:marLeft w:val="0"/>
      <w:marRight w:val="0"/>
      <w:marTop w:val="0"/>
      <w:marBottom w:val="0"/>
      <w:divBdr>
        <w:top w:val="none" w:sz="0" w:space="0" w:color="auto"/>
        <w:left w:val="none" w:sz="0" w:space="0" w:color="auto"/>
        <w:bottom w:val="none" w:sz="0" w:space="0" w:color="auto"/>
        <w:right w:val="none" w:sz="0" w:space="0" w:color="auto"/>
      </w:divBdr>
    </w:div>
    <w:div w:id="1768573063">
      <w:bodyDiv w:val="1"/>
      <w:marLeft w:val="0"/>
      <w:marRight w:val="0"/>
      <w:marTop w:val="0"/>
      <w:marBottom w:val="0"/>
      <w:divBdr>
        <w:top w:val="none" w:sz="0" w:space="0" w:color="auto"/>
        <w:left w:val="none" w:sz="0" w:space="0" w:color="auto"/>
        <w:bottom w:val="none" w:sz="0" w:space="0" w:color="auto"/>
        <w:right w:val="none" w:sz="0" w:space="0" w:color="auto"/>
      </w:divBdr>
    </w:div>
    <w:div w:id="1795101404">
      <w:bodyDiv w:val="1"/>
      <w:marLeft w:val="0"/>
      <w:marRight w:val="0"/>
      <w:marTop w:val="0"/>
      <w:marBottom w:val="0"/>
      <w:divBdr>
        <w:top w:val="none" w:sz="0" w:space="0" w:color="auto"/>
        <w:left w:val="none" w:sz="0" w:space="0" w:color="auto"/>
        <w:bottom w:val="none" w:sz="0" w:space="0" w:color="auto"/>
        <w:right w:val="none" w:sz="0" w:space="0" w:color="auto"/>
      </w:divBdr>
    </w:div>
    <w:div w:id="1899633642">
      <w:bodyDiv w:val="1"/>
      <w:marLeft w:val="0"/>
      <w:marRight w:val="0"/>
      <w:marTop w:val="0"/>
      <w:marBottom w:val="0"/>
      <w:divBdr>
        <w:top w:val="none" w:sz="0" w:space="0" w:color="auto"/>
        <w:left w:val="none" w:sz="0" w:space="0" w:color="auto"/>
        <w:bottom w:val="none" w:sz="0" w:space="0" w:color="auto"/>
        <w:right w:val="none" w:sz="0" w:space="0" w:color="auto"/>
      </w:divBdr>
    </w:div>
    <w:div w:id="1943535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7-01-1523" TargetMode="External"/><Relationship Id="rId18" Type="http://schemas.openxmlformats.org/officeDocument/2006/relationships/hyperlink" Target="https://www.uradni-list.si/glasilo-uradni-list-rs/vsebina/2024-01-2124"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uradni-list.si/glasilo-uradni-list-rs/vsebina/2002-01-1254" TargetMode="External"/><Relationship Id="rId17" Type="http://schemas.openxmlformats.org/officeDocument/2006/relationships/hyperlink" Target="https://www.uradni-list.si/glasilo-uradni-list-rs/vsebina/2022-01-0014"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21-01-0717"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ww.uradni-list.si/glasilo-uradni-list-rs/vsebina/2016-01-2294"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7-01-2066"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263507552C7747BD708A175F31742E" ma:contentTypeVersion="3" ma:contentTypeDescription="Create a new document." ma:contentTypeScope="" ma:versionID="c032b909f0f7ea0e02ce39698ec6c3f4">
  <xsd:schema xmlns:xsd="http://www.w3.org/2001/XMLSchema" xmlns:xs="http://www.w3.org/2001/XMLSchema" xmlns:p="http://schemas.microsoft.com/office/2006/metadata/properties" xmlns:ns2="4afcd22a-952b-4221-b1e0-9e33442ada9a" targetNamespace="http://schemas.microsoft.com/office/2006/metadata/properties" ma:root="true" ma:fieldsID="e75d5ff2cde0a018fe4ab18b6a8e2edb" ns2:_="">
    <xsd:import namespace="4afcd22a-952b-4221-b1e0-9e33442ada9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cd22a-952b-4221-b1e0-9e33442ad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F4A95-E9BC-416B-BBB4-67A3D856028B}">
  <ds:schemaRefs>
    <ds:schemaRef ds:uri="http://purl.org/dc/elements/1.1/"/>
    <ds:schemaRef ds:uri="4afcd22a-952b-4221-b1e0-9e33442ada9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A696E287-95BD-4720-B94C-03F790289E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cd22a-952b-4221-b1e0-9e33442ada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92A7DB-8924-4C4B-A725-FEBACBC7433B}">
  <ds:schemaRefs>
    <ds:schemaRef ds:uri="http://schemas.microsoft.com/sharepoint/v3/contenttype/forms"/>
  </ds:schemaRefs>
</ds:datastoreItem>
</file>

<file path=customXml/itemProps4.xml><?xml version="1.0" encoding="utf-8"?>
<ds:datastoreItem xmlns:ds="http://schemas.openxmlformats.org/officeDocument/2006/customXml" ds:itemID="{3AA45910-35C3-4A8B-835C-5D2FD15E9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49</Pages>
  <Words>24323</Words>
  <Characters>138642</Characters>
  <Application>Microsoft Office Word</Application>
  <DocSecurity>0</DocSecurity>
  <Lines>1155</Lines>
  <Paragraphs>325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162640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Lidija Vidergar</cp:lastModifiedBy>
  <cp:revision>5</cp:revision>
  <dcterms:created xsi:type="dcterms:W3CDTF">2025-06-19T07:33:00Z</dcterms:created>
  <dcterms:modified xsi:type="dcterms:W3CDTF">2025-06-19T07:42:00Z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0x01010012263507552C7747BD708A175F31742E</vt:lpwstr>
  </property>
  <property fmtid="{D5CDD505-2E9C-101B-9397-08002B2CF9AE}" pid="3" name="_dlc_DocIdItemGuid">
    <vt:lpwstr>5c231b20-b854-4154-9776-73378943a4f2</vt:lpwstr>
  </property>
</Properties>
</file>