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390883" w14:textId="77777777" w:rsidR="006445C2" w:rsidRPr="0076068D" w:rsidRDefault="006445C2" w:rsidP="006445C2">
      <w:pPr>
        <w:jc w:val="both"/>
        <w:rPr>
          <w:rFonts w:asciiTheme="minorHAnsi" w:hAnsiTheme="minorHAnsi" w:cstheme="minorHAnsi"/>
          <w:b/>
          <w:bCs/>
          <w:sz w:val="22"/>
          <w:szCs w:val="22"/>
        </w:rPr>
      </w:pPr>
      <w:r w:rsidRPr="0076068D">
        <w:rPr>
          <w:rFonts w:asciiTheme="minorHAnsi" w:hAnsiTheme="minorHAnsi" w:cstheme="minorHAnsi"/>
          <w:b/>
          <w:bCs/>
          <w:sz w:val="22"/>
          <w:szCs w:val="22"/>
        </w:rPr>
        <w:t>OBRAZLOŽITEV ČLENOV</w:t>
      </w:r>
    </w:p>
    <w:p w14:paraId="2E08489B" w14:textId="77777777" w:rsidR="006445C2" w:rsidRPr="0076068D" w:rsidRDefault="006445C2" w:rsidP="006445C2">
      <w:pPr>
        <w:jc w:val="both"/>
        <w:rPr>
          <w:rFonts w:asciiTheme="minorHAnsi" w:hAnsiTheme="minorHAnsi" w:cstheme="minorHAnsi"/>
          <w:sz w:val="22"/>
          <w:szCs w:val="22"/>
        </w:rPr>
      </w:pPr>
    </w:p>
    <w:p w14:paraId="0ED632EF" w14:textId="77777777" w:rsidR="006445C2" w:rsidRPr="0076068D" w:rsidRDefault="006445C2" w:rsidP="006445C2">
      <w:pPr>
        <w:jc w:val="both"/>
        <w:rPr>
          <w:rFonts w:asciiTheme="minorHAnsi" w:hAnsiTheme="minorHAnsi" w:cstheme="minorHAnsi"/>
          <w:sz w:val="22"/>
          <w:szCs w:val="22"/>
        </w:rPr>
      </w:pPr>
    </w:p>
    <w:p w14:paraId="09303A86" w14:textId="77777777" w:rsidR="006445C2" w:rsidRPr="00BD4DA0" w:rsidRDefault="006445C2" w:rsidP="006445C2">
      <w:pPr>
        <w:pStyle w:val="Odstavekseznama"/>
        <w:jc w:val="both"/>
        <w:rPr>
          <w:rFonts w:asciiTheme="minorHAnsi" w:hAnsiTheme="minorHAnsi" w:cstheme="minorHAnsi"/>
          <w:b/>
          <w:bCs/>
          <w:sz w:val="22"/>
          <w:szCs w:val="22"/>
        </w:rPr>
      </w:pPr>
    </w:p>
    <w:p w14:paraId="1A41DE94" w14:textId="77777777" w:rsidR="006445C2" w:rsidRPr="00BD4DA0" w:rsidRDefault="006445C2" w:rsidP="006445C2">
      <w:pPr>
        <w:jc w:val="both"/>
        <w:rPr>
          <w:rFonts w:asciiTheme="minorHAnsi" w:hAnsiTheme="minorHAnsi" w:cstheme="minorHAnsi"/>
          <w:b/>
          <w:bCs/>
          <w:sz w:val="22"/>
          <w:szCs w:val="22"/>
        </w:rPr>
      </w:pPr>
      <w:r w:rsidRPr="00BD4DA0">
        <w:rPr>
          <w:rFonts w:asciiTheme="minorHAnsi" w:hAnsiTheme="minorHAnsi" w:cstheme="minorHAnsi"/>
          <w:b/>
          <w:bCs/>
          <w:sz w:val="22"/>
          <w:szCs w:val="22"/>
        </w:rPr>
        <w:t>K 1. členu</w:t>
      </w:r>
    </w:p>
    <w:p w14:paraId="7BDF3470" w14:textId="3FA12754" w:rsidR="002032DA" w:rsidRPr="002032DA" w:rsidRDefault="00A6207D" w:rsidP="002032DA">
      <w:pPr>
        <w:jc w:val="both"/>
        <w:rPr>
          <w:rFonts w:asciiTheme="minorHAnsi" w:hAnsiTheme="minorHAnsi" w:cstheme="minorHAnsi"/>
          <w:sz w:val="22"/>
          <w:szCs w:val="22"/>
        </w:rPr>
      </w:pPr>
      <w:r>
        <w:rPr>
          <w:rFonts w:asciiTheme="minorHAnsi" w:hAnsiTheme="minorHAnsi" w:cstheme="minorHAnsi"/>
          <w:sz w:val="22"/>
          <w:szCs w:val="22"/>
        </w:rPr>
        <w:t>V čl</w:t>
      </w:r>
      <w:r w:rsidR="006445C2">
        <w:rPr>
          <w:rFonts w:asciiTheme="minorHAnsi" w:hAnsiTheme="minorHAnsi" w:cstheme="minorHAnsi"/>
          <w:sz w:val="22"/>
          <w:szCs w:val="22"/>
        </w:rPr>
        <w:t>en</w:t>
      </w:r>
      <w:r>
        <w:rPr>
          <w:rFonts w:asciiTheme="minorHAnsi" w:hAnsiTheme="minorHAnsi" w:cstheme="minorHAnsi"/>
          <w:sz w:val="22"/>
          <w:szCs w:val="22"/>
        </w:rPr>
        <w:t>u je</w:t>
      </w:r>
      <w:r w:rsidR="006445C2">
        <w:rPr>
          <w:rFonts w:asciiTheme="minorHAnsi" w:hAnsiTheme="minorHAnsi" w:cstheme="minorHAnsi"/>
          <w:sz w:val="22"/>
          <w:szCs w:val="22"/>
        </w:rPr>
        <w:t xml:space="preserve"> določ</w:t>
      </w:r>
      <w:r>
        <w:rPr>
          <w:rFonts w:asciiTheme="minorHAnsi" w:hAnsiTheme="minorHAnsi" w:cstheme="minorHAnsi"/>
          <w:sz w:val="22"/>
          <w:szCs w:val="22"/>
        </w:rPr>
        <w:t>eno</w:t>
      </w:r>
      <w:r w:rsidR="002032DA">
        <w:rPr>
          <w:rFonts w:asciiTheme="minorHAnsi" w:hAnsiTheme="minorHAnsi" w:cstheme="minorHAnsi"/>
          <w:sz w:val="22"/>
          <w:szCs w:val="22"/>
        </w:rPr>
        <w:t xml:space="preserve">, da se v </w:t>
      </w:r>
      <w:r w:rsidR="002032DA" w:rsidRPr="002032DA">
        <w:rPr>
          <w:rFonts w:asciiTheme="minorHAnsi" w:hAnsiTheme="minorHAnsi" w:cstheme="minorHAnsi"/>
          <w:sz w:val="22"/>
          <w:szCs w:val="22"/>
        </w:rPr>
        <w:t>Pravilniku o pooblastilih za obdelavo podatkov v Centralnem registru podat</w:t>
      </w:r>
      <w:r w:rsidR="002032DA">
        <w:rPr>
          <w:rFonts w:asciiTheme="minorHAnsi" w:hAnsiTheme="minorHAnsi" w:cstheme="minorHAnsi"/>
          <w:sz w:val="22"/>
          <w:szCs w:val="22"/>
        </w:rPr>
        <w:t>k</w:t>
      </w:r>
      <w:r w:rsidR="002032DA" w:rsidRPr="002032DA">
        <w:rPr>
          <w:rFonts w:asciiTheme="minorHAnsi" w:hAnsiTheme="minorHAnsi" w:cstheme="minorHAnsi"/>
          <w:sz w:val="22"/>
          <w:szCs w:val="22"/>
        </w:rPr>
        <w:t>ov o pacientih (Uradni list RS, št. 35/24) Priloga nadomesti z novo Prilogo, ki je kot Priloga sestavni del tega Pravilnika.</w:t>
      </w:r>
    </w:p>
    <w:p w14:paraId="2749B785" w14:textId="77777777" w:rsidR="006445C2" w:rsidRPr="00BD4DA0" w:rsidRDefault="006445C2" w:rsidP="002032DA">
      <w:pPr>
        <w:jc w:val="both"/>
        <w:rPr>
          <w:rFonts w:asciiTheme="minorHAnsi" w:hAnsiTheme="minorHAnsi" w:cstheme="minorHAnsi"/>
          <w:sz w:val="22"/>
          <w:szCs w:val="22"/>
        </w:rPr>
      </w:pPr>
    </w:p>
    <w:p w14:paraId="52121F44" w14:textId="77777777" w:rsidR="006445C2" w:rsidRPr="00BD4DA0" w:rsidRDefault="006445C2" w:rsidP="006445C2">
      <w:pPr>
        <w:jc w:val="both"/>
        <w:rPr>
          <w:rFonts w:asciiTheme="minorHAnsi" w:hAnsiTheme="minorHAnsi" w:cstheme="minorHAnsi"/>
          <w:b/>
          <w:bCs/>
          <w:sz w:val="22"/>
          <w:szCs w:val="22"/>
        </w:rPr>
      </w:pPr>
      <w:r w:rsidRPr="00BD4DA0">
        <w:rPr>
          <w:rFonts w:asciiTheme="minorHAnsi" w:hAnsiTheme="minorHAnsi" w:cstheme="minorHAnsi"/>
          <w:b/>
          <w:bCs/>
          <w:sz w:val="22"/>
          <w:szCs w:val="22"/>
        </w:rPr>
        <w:t>K 2. členu</w:t>
      </w:r>
    </w:p>
    <w:p w14:paraId="0A7BF7C0" w14:textId="6E42906B" w:rsidR="006445C2" w:rsidRDefault="006445C2" w:rsidP="006445C2">
      <w:pPr>
        <w:jc w:val="both"/>
        <w:rPr>
          <w:rFonts w:asciiTheme="minorHAnsi" w:hAnsiTheme="minorHAnsi" w:cstheme="minorHAnsi"/>
          <w:sz w:val="22"/>
          <w:szCs w:val="22"/>
        </w:rPr>
      </w:pPr>
      <w:r>
        <w:rPr>
          <w:rFonts w:asciiTheme="minorHAnsi" w:hAnsiTheme="minorHAnsi" w:cstheme="minorHAnsi"/>
          <w:sz w:val="22"/>
          <w:szCs w:val="22"/>
        </w:rPr>
        <w:t xml:space="preserve">Člen je končna določba, ki določa začetek veljavnosti </w:t>
      </w:r>
      <w:r w:rsidR="002032DA">
        <w:rPr>
          <w:rFonts w:asciiTheme="minorHAnsi" w:hAnsiTheme="minorHAnsi" w:cstheme="minorHAnsi"/>
          <w:sz w:val="22"/>
          <w:szCs w:val="22"/>
        </w:rPr>
        <w:t xml:space="preserve">pravilnika naslednji </w:t>
      </w:r>
      <w:r>
        <w:rPr>
          <w:rFonts w:asciiTheme="minorHAnsi" w:hAnsiTheme="minorHAnsi" w:cstheme="minorHAnsi"/>
          <w:sz w:val="22"/>
          <w:szCs w:val="22"/>
        </w:rPr>
        <w:t>d</w:t>
      </w:r>
      <w:r w:rsidR="002032DA">
        <w:rPr>
          <w:rFonts w:asciiTheme="minorHAnsi" w:hAnsiTheme="minorHAnsi" w:cstheme="minorHAnsi"/>
          <w:sz w:val="22"/>
          <w:szCs w:val="22"/>
        </w:rPr>
        <w:t>a</w:t>
      </w:r>
      <w:r>
        <w:rPr>
          <w:rFonts w:asciiTheme="minorHAnsi" w:hAnsiTheme="minorHAnsi" w:cstheme="minorHAnsi"/>
          <w:sz w:val="22"/>
          <w:szCs w:val="22"/>
        </w:rPr>
        <w:t xml:space="preserve">n </w:t>
      </w:r>
      <w:r w:rsidRPr="00A7684F">
        <w:rPr>
          <w:rFonts w:asciiTheme="minorHAnsi" w:hAnsiTheme="minorHAnsi" w:cstheme="minorHAnsi"/>
          <w:sz w:val="22"/>
          <w:szCs w:val="22"/>
        </w:rPr>
        <w:t>po objavi v Uradnem listu Republike Slovenij</w:t>
      </w:r>
      <w:r>
        <w:rPr>
          <w:rFonts w:asciiTheme="minorHAnsi" w:hAnsiTheme="minorHAnsi" w:cstheme="minorHAnsi"/>
          <w:sz w:val="22"/>
          <w:szCs w:val="22"/>
        </w:rPr>
        <w:t>i</w:t>
      </w:r>
      <w:r w:rsidR="002032DA">
        <w:rPr>
          <w:rFonts w:asciiTheme="minorHAnsi" w:hAnsiTheme="minorHAnsi" w:cstheme="minorHAnsi"/>
          <w:sz w:val="22"/>
          <w:szCs w:val="22"/>
        </w:rPr>
        <w:t>.</w:t>
      </w:r>
    </w:p>
    <w:p w14:paraId="50DC2C6F" w14:textId="77777777" w:rsidR="006445C2" w:rsidRDefault="006445C2" w:rsidP="006445C2">
      <w:pPr>
        <w:jc w:val="both"/>
        <w:rPr>
          <w:rFonts w:asciiTheme="minorHAnsi" w:hAnsiTheme="minorHAnsi" w:cstheme="minorHAnsi"/>
          <w:sz w:val="22"/>
          <w:szCs w:val="22"/>
        </w:rPr>
      </w:pPr>
    </w:p>
    <w:p w14:paraId="29A17432" w14:textId="41A9D415" w:rsidR="006445C2" w:rsidRPr="00D43882" w:rsidRDefault="006445C2" w:rsidP="006445C2">
      <w:pPr>
        <w:jc w:val="both"/>
        <w:rPr>
          <w:rFonts w:asciiTheme="minorHAnsi" w:hAnsiTheme="minorHAnsi" w:cstheme="minorHAnsi"/>
          <w:b/>
          <w:bCs/>
          <w:sz w:val="22"/>
          <w:szCs w:val="22"/>
        </w:rPr>
      </w:pPr>
      <w:r w:rsidRPr="00D43882">
        <w:rPr>
          <w:rFonts w:asciiTheme="minorHAnsi" w:hAnsiTheme="minorHAnsi" w:cstheme="minorHAnsi"/>
          <w:b/>
          <w:bCs/>
          <w:sz w:val="22"/>
          <w:szCs w:val="22"/>
        </w:rPr>
        <w:t>K Prilogi</w:t>
      </w:r>
    </w:p>
    <w:p w14:paraId="506B1591" w14:textId="5073CA47" w:rsidR="00A109B4" w:rsidRDefault="00A109B4" w:rsidP="006445C2">
      <w:pPr>
        <w:jc w:val="both"/>
        <w:rPr>
          <w:rFonts w:asciiTheme="minorHAnsi" w:hAnsiTheme="minorHAnsi" w:cstheme="minorHAnsi"/>
          <w:sz w:val="22"/>
          <w:szCs w:val="22"/>
        </w:rPr>
      </w:pPr>
      <w:r>
        <w:rPr>
          <w:rFonts w:asciiTheme="minorHAnsi" w:hAnsiTheme="minorHAnsi" w:cstheme="minorHAnsi"/>
          <w:sz w:val="22"/>
          <w:szCs w:val="22"/>
        </w:rPr>
        <w:t>V prilogi so določeni dostopi do zdravstvene dokumentacije.</w:t>
      </w:r>
    </w:p>
    <w:p w14:paraId="4DBFAA95" w14:textId="77777777" w:rsidR="00A109B4" w:rsidRDefault="00A109B4" w:rsidP="006445C2">
      <w:pPr>
        <w:jc w:val="both"/>
        <w:rPr>
          <w:rFonts w:asciiTheme="minorHAnsi" w:hAnsiTheme="minorHAnsi" w:cstheme="minorHAnsi"/>
          <w:sz w:val="22"/>
          <w:szCs w:val="22"/>
        </w:rPr>
      </w:pPr>
    </w:p>
    <w:p w14:paraId="24B49567" w14:textId="712C6D54" w:rsidR="002032DA" w:rsidRDefault="002032DA" w:rsidP="006445C2">
      <w:pPr>
        <w:jc w:val="both"/>
        <w:rPr>
          <w:rFonts w:asciiTheme="minorHAnsi" w:hAnsiTheme="minorHAnsi" w:cstheme="minorHAnsi"/>
          <w:sz w:val="22"/>
          <w:szCs w:val="22"/>
        </w:rPr>
      </w:pPr>
      <w:r>
        <w:rPr>
          <w:rFonts w:asciiTheme="minorHAnsi" w:hAnsiTheme="minorHAnsi" w:cstheme="minorHAnsi"/>
          <w:sz w:val="22"/>
          <w:szCs w:val="22"/>
        </w:rPr>
        <w:t>Razširjeni strokovni kolegij za zobozdravstvo</w:t>
      </w:r>
      <w:r w:rsidR="00E50376">
        <w:rPr>
          <w:rFonts w:asciiTheme="minorHAnsi" w:hAnsiTheme="minorHAnsi" w:cstheme="minorHAnsi"/>
          <w:sz w:val="22"/>
          <w:szCs w:val="22"/>
        </w:rPr>
        <w:t xml:space="preserve"> (v nadaljnjem besedilu: RSK za zobozdravstvo)</w:t>
      </w:r>
      <w:r>
        <w:rPr>
          <w:rFonts w:asciiTheme="minorHAnsi" w:hAnsiTheme="minorHAnsi" w:cstheme="minorHAnsi"/>
          <w:sz w:val="22"/>
          <w:szCs w:val="22"/>
        </w:rPr>
        <w:t xml:space="preserve"> je na seji z dne 20. 5. 2025 sprejel Sklep 2025-3/1 iz katerega izhaja, da z</w:t>
      </w:r>
      <w:r w:rsidRPr="002032DA">
        <w:rPr>
          <w:rFonts w:asciiTheme="minorHAnsi" w:hAnsiTheme="minorHAnsi" w:cstheme="minorHAnsi"/>
          <w:sz w:val="22"/>
          <w:szCs w:val="22"/>
        </w:rPr>
        <w:t>obozdravniki potrebujejo vpogled v zdravstveno dokumentacijo pacientov zaradi sistemskih bolezni paciento</w:t>
      </w:r>
      <w:r w:rsidR="00E50376">
        <w:rPr>
          <w:rFonts w:asciiTheme="minorHAnsi" w:hAnsiTheme="minorHAnsi" w:cstheme="minorHAnsi"/>
          <w:sz w:val="22"/>
          <w:szCs w:val="22"/>
        </w:rPr>
        <w:t>v</w:t>
      </w:r>
      <w:r w:rsidRPr="002032DA">
        <w:rPr>
          <w:rFonts w:asciiTheme="minorHAnsi" w:hAnsiTheme="minorHAnsi" w:cstheme="minorHAnsi"/>
          <w:sz w:val="22"/>
          <w:szCs w:val="22"/>
        </w:rPr>
        <w:t>, ki vplivajo na ustno zdravje. Hkrati lahko sistemske bolezni in zdravila močno vplivajo na indikacije določenih posegov v zobozdravstvu. Število polimorbidnih pacientov v zobozdravstvu se močno povečuje, zato je dostop do izvidov ključen za zagotavljanje kakovostne in varne zobozdravstvene obravnave. Zobozdravnikom na primarnem, sekundarnem in terciarnem nivoju je potrebno omogočiti dostop do zdravstvene dokumentacije - internističnih izvidov, ki ne vključujejo psihiatričnega ali genskega zdravljenja</w:t>
      </w:r>
      <w:r w:rsidR="00E50376">
        <w:rPr>
          <w:rFonts w:asciiTheme="minorHAnsi" w:hAnsiTheme="minorHAnsi" w:cstheme="minorHAnsi"/>
          <w:sz w:val="22"/>
          <w:szCs w:val="22"/>
        </w:rPr>
        <w:t>.</w:t>
      </w:r>
    </w:p>
    <w:p w14:paraId="01771B64" w14:textId="77777777" w:rsidR="00E50376" w:rsidRDefault="00E50376" w:rsidP="006445C2">
      <w:pPr>
        <w:jc w:val="both"/>
        <w:rPr>
          <w:rFonts w:asciiTheme="minorHAnsi" w:hAnsiTheme="minorHAnsi" w:cstheme="minorHAnsi"/>
          <w:sz w:val="22"/>
          <w:szCs w:val="22"/>
        </w:rPr>
      </w:pPr>
    </w:p>
    <w:p w14:paraId="73DD1700" w14:textId="7290CD85" w:rsidR="00D4528B" w:rsidRDefault="00E50376" w:rsidP="006445C2">
      <w:pPr>
        <w:jc w:val="both"/>
        <w:rPr>
          <w:rFonts w:asciiTheme="minorHAnsi" w:hAnsiTheme="minorHAnsi" w:cstheme="minorHAnsi"/>
          <w:sz w:val="22"/>
          <w:szCs w:val="22"/>
        </w:rPr>
      </w:pPr>
      <w:r>
        <w:rPr>
          <w:rFonts w:asciiTheme="minorHAnsi" w:hAnsiTheme="minorHAnsi" w:cstheme="minorHAnsi"/>
          <w:sz w:val="22"/>
          <w:szCs w:val="22"/>
        </w:rPr>
        <w:t>V posledic navedenega sklepa RSK za zobozdravstvo, se je Priloga spremenila na način, da se je</w:t>
      </w:r>
      <w:r w:rsidR="00D4528B">
        <w:rPr>
          <w:rFonts w:asciiTheme="minorHAnsi" w:hAnsiTheme="minorHAnsi" w:cstheme="minorHAnsi"/>
          <w:sz w:val="22"/>
          <w:szCs w:val="22"/>
        </w:rPr>
        <w:t xml:space="preserve"> pod rubriko »Dejavnosti, v katerih je nastala dokumentacija« dodal stolpec »Internistika in onkologija«, pri čemer je dokumentacijo, ki je nastala v tej dejavnosti, dopustno obdelovati s strani področja zdravstvene dejavnosti »Zobozdravstvo« in ostalih področij</w:t>
      </w:r>
      <w:r w:rsidR="00E15C76">
        <w:rPr>
          <w:rFonts w:asciiTheme="minorHAnsi" w:hAnsiTheme="minorHAnsi" w:cstheme="minorHAnsi"/>
          <w:sz w:val="22"/>
          <w:szCs w:val="22"/>
        </w:rPr>
        <w:t xml:space="preserve">. Izjema je področje zdravstvene dejavnosti »Medicina dela, prometa in športa«, kjer je tovrstno dokumentacijo dopustno obdelovati na podlagi pisne privolitve pacienta. </w:t>
      </w:r>
    </w:p>
    <w:p w14:paraId="7F0B2C6D" w14:textId="77777777" w:rsidR="00D4528B" w:rsidRDefault="00D4528B" w:rsidP="006445C2">
      <w:pPr>
        <w:jc w:val="both"/>
        <w:rPr>
          <w:rFonts w:asciiTheme="minorHAnsi" w:hAnsiTheme="minorHAnsi" w:cstheme="minorHAnsi"/>
          <w:sz w:val="22"/>
          <w:szCs w:val="22"/>
        </w:rPr>
      </w:pPr>
    </w:p>
    <w:p w14:paraId="2325F20C" w14:textId="3122B567" w:rsidR="00D4528B" w:rsidRDefault="00D4528B" w:rsidP="006445C2">
      <w:pPr>
        <w:jc w:val="both"/>
        <w:rPr>
          <w:rFonts w:asciiTheme="minorHAnsi" w:hAnsiTheme="minorHAnsi" w:cstheme="minorHAnsi"/>
          <w:sz w:val="22"/>
          <w:szCs w:val="22"/>
        </w:rPr>
      </w:pPr>
      <w:r>
        <w:rPr>
          <w:rFonts w:asciiTheme="minorHAnsi" w:hAnsiTheme="minorHAnsi" w:cstheme="minorHAnsi"/>
          <w:sz w:val="22"/>
          <w:szCs w:val="22"/>
        </w:rPr>
        <w:t>Priloga se je spremenila tudi v delu področja zdravstvene dejavnosti »Patronažno varstvo« na način, da se je temu področju omejilo obdelovanje dokumentacije, ki je nastala v dejavnosti »Klinična genetika«, ter je sedaj tovrstno dokumentacijo dopustno obdelovati le</w:t>
      </w:r>
      <w:r w:rsidR="001E2774">
        <w:rPr>
          <w:rFonts w:asciiTheme="minorHAnsi" w:hAnsiTheme="minorHAnsi" w:cstheme="minorHAnsi"/>
          <w:sz w:val="22"/>
          <w:szCs w:val="22"/>
        </w:rPr>
        <w:t>, če je pacient podal izjavo o dovolitvi vpogleda v dokumentacijo, nastalo v vseh vrstah zdravstvene dejavnosti, ki je zabeležena prek informacijskih rešitev eZdravja</w:t>
      </w:r>
      <w:r>
        <w:rPr>
          <w:rFonts w:asciiTheme="minorHAnsi" w:hAnsiTheme="minorHAnsi" w:cstheme="minorHAnsi"/>
          <w:sz w:val="22"/>
          <w:szCs w:val="22"/>
        </w:rPr>
        <w:t>.</w:t>
      </w:r>
    </w:p>
    <w:p w14:paraId="37803E58" w14:textId="77777777" w:rsidR="001E2774" w:rsidRDefault="001E2774" w:rsidP="006445C2">
      <w:pPr>
        <w:jc w:val="both"/>
        <w:rPr>
          <w:rFonts w:asciiTheme="minorHAnsi" w:hAnsiTheme="minorHAnsi" w:cstheme="minorHAnsi"/>
          <w:sz w:val="22"/>
          <w:szCs w:val="22"/>
        </w:rPr>
      </w:pPr>
    </w:p>
    <w:p w14:paraId="6E66CB13" w14:textId="6248512C" w:rsidR="00A109B4" w:rsidRDefault="00A109B4" w:rsidP="006445C2">
      <w:pPr>
        <w:jc w:val="both"/>
        <w:rPr>
          <w:rFonts w:asciiTheme="minorHAnsi" w:hAnsiTheme="minorHAnsi" w:cstheme="minorHAnsi"/>
          <w:sz w:val="22"/>
          <w:szCs w:val="22"/>
        </w:rPr>
      </w:pPr>
      <w:r>
        <w:rPr>
          <w:rFonts w:asciiTheme="minorHAnsi" w:hAnsiTheme="minorHAnsi" w:cstheme="minorHAnsi"/>
          <w:sz w:val="22"/>
          <w:szCs w:val="22"/>
        </w:rPr>
        <w:t>V te</w:t>
      </w:r>
      <w:r w:rsidR="00D4528B">
        <w:rPr>
          <w:rFonts w:asciiTheme="minorHAnsi" w:hAnsiTheme="minorHAnsi" w:cstheme="minorHAnsi"/>
          <w:sz w:val="22"/>
          <w:szCs w:val="22"/>
        </w:rPr>
        <w:t>h</w:t>
      </w:r>
      <w:r>
        <w:rPr>
          <w:rFonts w:asciiTheme="minorHAnsi" w:hAnsiTheme="minorHAnsi" w:cstheme="minorHAnsi"/>
          <w:sz w:val="22"/>
          <w:szCs w:val="22"/>
        </w:rPr>
        <w:t xml:space="preserve"> del</w:t>
      </w:r>
      <w:r w:rsidR="00D4528B">
        <w:rPr>
          <w:rFonts w:asciiTheme="minorHAnsi" w:hAnsiTheme="minorHAnsi" w:cstheme="minorHAnsi"/>
          <w:sz w:val="22"/>
          <w:szCs w:val="22"/>
        </w:rPr>
        <w:t>ih</w:t>
      </w:r>
      <w:r>
        <w:rPr>
          <w:rFonts w:asciiTheme="minorHAnsi" w:hAnsiTheme="minorHAnsi" w:cstheme="minorHAnsi"/>
          <w:sz w:val="22"/>
          <w:szCs w:val="22"/>
        </w:rPr>
        <w:t xml:space="preserve"> je Priloga spremenjena v primerjavi s Prilogo, ki je sestavni del Pravilnika o pooblastilih za obdelavo podatkov v Centralnem registru podatkov o pacientih (Uradni list RS, št. 35/24).</w:t>
      </w:r>
    </w:p>
    <w:p w14:paraId="6414192C" w14:textId="77777777" w:rsidR="00864011" w:rsidRDefault="00864011"/>
    <w:sectPr w:rsidR="0086401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22067"/>
    <w:multiLevelType w:val="hybridMultilevel"/>
    <w:tmpl w:val="9AECFA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FB2330"/>
    <w:multiLevelType w:val="hybridMultilevel"/>
    <w:tmpl w:val="25708826"/>
    <w:lvl w:ilvl="0" w:tplc="8A7E87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35F357C"/>
    <w:multiLevelType w:val="hybridMultilevel"/>
    <w:tmpl w:val="38A0A3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4A65970"/>
    <w:multiLevelType w:val="hybridMultilevel"/>
    <w:tmpl w:val="CBF2B9E6"/>
    <w:lvl w:ilvl="0" w:tplc="8A7E879A">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4" w15:restartNumberingAfterBreak="0">
    <w:nsid w:val="52D50D20"/>
    <w:multiLevelType w:val="hybridMultilevel"/>
    <w:tmpl w:val="5EF4272C"/>
    <w:lvl w:ilvl="0" w:tplc="8A7E879A">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5" w15:restartNumberingAfterBreak="0">
    <w:nsid w:val="566D66AD"/>
    <w:multiLevelType w:val="hybridMultilevel"/>
    <w:tmpl w:val="747054E0"/>
    <w:lvl w:ilvl="0" w:tplc="8A7E87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EF51532"/>
    <w:multiLevelType w:val="hybridMultilevel"/>
    <w:tmpl w:val="A14A3794"/>
    <w:lvl w:ilvl="0" w:tplc="8A7E87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4A438F8"/>
    <w:multiLevelType w:val="hybridMultilevel"/>
    <w:tmpl w:val="A12E12BE"/>
    <w:lvl w:ilvl="0" w:tplc="8A7E879A">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8" w15:restartNumberingAfterBreak="0">
    <w:nsid w:val="68AD0727"/>
    <w:multiLevelType w:val="hybridMultilevel"/>
    <w:tmpl w:val="0422D4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389041173">
    <w:abstractNumId w:val="2"/>
  </w:num>
  <w:num w:numId="2" w16cid:durableId="1009064918">
    <w:abstractNumId w:val="8"/>
  </w:num>
  <w:num w:numId="3" w16cid:durableId="1875264044">
    <w:abstractNumId w:val="4"/>
  </w:num>
  <w:num w:numId="4" w16cid:durableId="1451053833">
    <w:abstractNumId w:val="6"/>
  </w:num>
  <w:num w:numId="5" w16cid:durableId="14155832">
    <w:abstractNumId w:val="0"/>
  </w:num>
  <w:num w:numId="6" w16cid:durableId="709452184">
    <w:abstractNumId w:val="3"/>
  </w:num>
  <w:num w:numId="7" w16cid:durableId="1612013870">
    <w:abstractNumId w:val="7"/>
  </w:num>
  <w:num w:numId="8" w16cid:durableId="1322583632">
    <w:abstractNumId w:val="1"/>
  </w:num>
  <w:num w:numId="9" w16cid:durableId="166835886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5C2"/>
    <w:rsid w:val="001D0EFF"/>
    <w:rsid w:val="001E2774"/>
    <w:rsid w:val="002032DA"/>
    <w:rsid w:val="002654A8"/>
    <w:rsid w:val="004311D2"/>
    <w:rsid w:val="0046331F"/>
    <w:rsid w:val="006445C2"/>
    <w:rsid w:val="00864011"/>
    <w:rsid w:val="00A109B4"/>
    <w:rsid w:val="00A6207D"/>
    <w:rsid w:val="00D4528B"/>
    <w:rsid w:val="00E15C76"/>
    <w:rsid w:val="00E5037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D7FDB"/>
  <w15:chartTrackingRefBased/>
  <w15:docId w15:val="{BDDCBF01-C3F0-462E-A283-72680AB56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445C2"/>
    <w:pPr>
      <w:spacing w:after="0" w:line="240" w:lineRule="auto"/>
    </w:pPr>
    <w:rPr>
      <w:rFonts w:ascii="Times New Roman" w:eastAsia="Times New Roman" w:hAnsi="Times New Roman"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6445C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218</TotalTime>
  <Pages>1</Pages>
  <Words>360</Words>
  <Characters>2055</Characters>
  <Application>Microsoft Office Word</Application>
  <DocSecurity>0</DocSecurity>
  <Lines>17</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Žejn</dc:creator>
  <cp:keywords/>
  <dc:description/>
  <cp:lastModifiedBy>Tadej Fijavž</cp:lastModifiedBy>
  <cp:revision>6</cp:revision>
  <dcterms:created xsi:type="dcterms:W3CDTF">2025-06-10T07:31:00Z</dcterms:created>
  <dcterms:modified xsi:type="dcterms:W3CDTF">2025-06-17T05:54:00Z</dcterms:modified>
</cp:coreProperties>
</file>